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eastAsia="仿宋_GB2312"/>
          <w:sz w:val="32"/>
          <w:szCs w:val="32"/>
        </w:rPr>
      </w:pPr>
      <w:r>
        <w:rPr>
          <w:rFonts w:hint="eastAsia" w:eastAsia="仿宋_GB2312"/>
          <w:sz w:val="32"/>
          <w:szCs w:val="32"/>
          <w:lang w:eastAsia="zh-CN"/>
        </w:rPr>
        <w:t>参阅件</w:t>
      </w:r>
      <w:r>
        <w:rPr>
          <w:rFonts w:hint="eastAsia" w:eastAsia="仿宋_GB2312"/>
          <w:sz w:val="32"/>
          <w:szCs w:val="32"/>
          <w:lang w:val="en-US" w:eastAsia="zh-CN"/>
        </w:rPr>
        <w:t>1</w:t>
      </w:r>
      <w:bookmarkStart w:id="0" w:name="_GoBack"/>
      <w:bookmarkEnd w:id="0"/>
      <w:r>
        <w:rPr>
          <w:rFonts w:hint="eastAsia" w:eastAsia="仿宋_GB2312"/>
          <w:sz w:val="32"/>
          <w:szCs w:val="32"/>
        </w:rPr>
        <w:t>：</w:t>
      </w:r>
    </w:p>
    <w:p>
      <w:pPr>
        <w:jc w:val="center"/>
        <w:rPr>
          <w:rFonts w:ascii="方正小标宋_GBK" w:hAnsi="华文中宋" w:eastAsia="方正小标宋_GBK"/>
          <w:bCs/>
          <w:color w:val="FF0000"/>
          <w:spacing w:val="60"/>
          <w:w w:val="80"/>
          <w:sz w:val="114"/>
          <w:szCs w:val="114"/>
        </w:rPr>
      </w:pPr>
      <w:r>
        <w:rPr>
          <w:rFonts w:hint="eastAsia" w:ascii="方正小标宋_GBK" w:hAnsi="华文中宋" w:eastAsia="方正小标宋_GBK"/>
          <w:bCs/>
          <w:color w:val="FF0000"/>
          <w:spacing w:val="60"/>
          <w:w w:val="80"/>
          <w:sz w:val="114"/>
          <w:szCs w:val="114"/>
        </w:rPr>
        <w:t>湖南省财政厅文</w:t>
      </w:r>
      <w:r>
        <w:rPr>
          <w:rFonts w:hint="eastAsia" w:ascii="方正小标宋_GBK" w:hAnsi="华文中宋" w:eastAsia="方正小标宋_GBK"/>
          <w:bCs/>
          <w:color w:val="FF0000"/>
          <w:w w:val="80"/>
          <w:sz w:val="114"/>
          <w:szCs w:val="118"/>
        </w:rPr>
        <w:t>件</w:t>
      </w:r>
    </w:p>
    <w:p>
      <w:pPr>
        <w:spacing w:line="400" w:lineRule="exact"/>
      </w:pP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680720</wp:posOffset>
                </wp:positionV>
                <wp:extent cx="5616575" cy="0"/>
                <wp:effectExtent l="17780" t="13335" r="13970" b="1524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line">
                          <a:avLst/>
                        </a:prstGeom>
                        <a:noFill/>
                        <a:ln w="25400">
                          <a:solidFill>
                            <a:srgbClr val="FF0000"/>
                          </a:solidFill>
                          <a:round/>
                        </a:ln>
                      </wps:spPr>
                      <wps:bodyPr/>
                    </wps:wsp>
                  </a:graphicData>
                </a:graphic>
              </wp:anchor>
            </w:drawing>
          </mc:Choice>
          <mc:Fallback>
            <w:pict>
              <v:line id="_x0000_s1026" o:spid="_x0000_s1026" o:spt="20" style="position:absolute;left:0pt;margin-left:0pt;margin-top:53.6pt;height:0pt;width:442.25pt;z-index:251659264;mso-width-relative:page;mso-height-relative:page;" filled="f" stroked="t" coordsize="21600,21600" o:gfxdata="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DOHXjVAAAACAEAAA8AAAAAAAAAAQAgAAAAIgAAAGRycy9k&#10;b3ducmV2LnhtbFBLAQIUABQAAAAIAIdO4kBHgNb7zAEAAF0DAAAOAAAAAAAAAAEAIAAAACQBAABk&#10;cnMvZTJvRG9jLnhtbFBLBQYAAAAABgAGAFkBAABiBQAAAAA=&#10;">
                <v:fill on="f" focussize="0,0"/>
                <v:stroke weight="2pt" color="#FF0000" joinstyle="round"/>
                <v:imagedata o:title=""/>
                <o:lock v:ext="edit" aspectratio="f"/>
              </v:line>
            </w:pict>
          </mc:Fallback>
        </mc:AlternateContent>
      </w:r>
    </w:p>
    <w:p>
      <w:pPr>
        <w:spacing w:line="600" w:lineRule="exact"/>
        <w:jc w:val="center"/>
        <w:rPr>
          <w:rFonts w:eastAsia="仿宋_GB2312"/>
          <w:sz w:val="32"/>
          <w:szCs w:val="32"/>
        </w:rPr>
      </w:pPr>
      <w:r>
        <w:rPr>
          <w:rFonts w:hint="eastAsia" w:eastAsia="仿宋_GB2312"/>
          <w:sz w:val="32"/>
          <w:szCs w:val="32"/>
        </w:rPr>
        <w:t>湘财监〔</w:t>
      </w:r>
      <w:r>
        <w:rPr>
          <w:rFonts w:eastAsia="仿宋_GB2312"/>
          <w:spacing w:val="-6"/>
          <w:sz w:val="32"/>
          <w:szCs w:val="32"/>
        </w:rPr>
        <w:t>20</w:t>
      </w:r>
      <w:r>
        <w:rPr>
          <w:rFonts w:hint="eastAsia" w:eastAsia="仿宋_GB2312"/>
          <w:spacing w:val="-6"/>
          <w:sz w:val="32"/>
          <w:szCs w:val="32"/>
        </w:rPr>
        <w:t>18</w:t>
      </w:r>
      <w:r>
        <w:rPr>
          <w:rFonts w:hint="eastAsia" w:eastAsia="仿宋_GB2312"/>
          <w:sz w:val="32"/>
          <w:szCs w:val="32"/>
        </w:rPr>
        <w:t>〕5号</w:t>
      </w:r>
    </w:p>
    <w:p>
      <w:pPr>
        <w:spacing w:line="400" w:lineRule="exact"/>
      </w:pPr>
    </w:p>
    <w:p>
      <w:pPr>
        <w:spacing w:line="400" w:lineRule="exact"/>
      </w:pPr>
    </w:p>
    <w:p>
      <w:pPr>
        <w:spacing w:line="540" w:lineRule="exact"/>
        <w:jc w:val="center"/>
        <w:rPr>
          <w:rFonts w:eastAsia="方正小标宋_GBK"/>
          <w:sz w:val="42"/>
          <w:szCs w:val="42"/>
        </w:rPr>
      </w:pPr>
      <w:r>
        <w:rPr>
          <w:rFonts w:eastAsia="方正小标宋_GBK"/>
          <w:sz w:val="42"/>
          <w:szCs w:val="42"/>
        </w:rPr>
        <w:t>湖南省财政厅关于印发《湖南省财政厅</w:t>
      </w:r>
    </w:p>
    <w:p>
      <w:pPr>
        <w:spacing w:line="540" w:lineRule="exact"/>
        <w:jc w:val="center"/>
        <w:rPr>
          <w:rFonts w:eastAsia="仿宋_GB2312"/>
          <w:sz w:val="42"/>
          <w:szCs w:val="42"/>
        </w:rPr>
      </w:pPr>
      <w:r>
        <w:rPr>
          <w:rFonts w:eastAsia="方正小标宋_GBK"/>
          <w:sz w:val="42"/>
          <w:szCs w:val="42"/>
        </w:rPr>
        <w:t>聘用中介机构管理暂行办法》的通知</w:t>
      </w:r>
    </w:p>
    <w:p>
      <w:pPr>
        <w:spacing w:line="540" w:lineRule="exact"/>
        <w:rPr>
          <w:rFonts w:eastAsia="仿宋_GB2312"/>
          <w:sz w:val="32"/>
          <w:szCs w:val="32"/>
        </w:rPr>
      </w:pPr>
    </w:p>
    <w:p>
      <w:pPr>
        <w:spacing w:line="540" w:lineRule="exact"/>
        <w:rPr>
          <w:rFonts w:eastAsia="仿宋_GB2312"/>
          <w:sz w:val="32"/>
          <w:szCs w:val="32"/>
        </w:rPr>
      </w:pPr>
      <w:r>
        <w:rPr>
          <w:rFonts w:eastAsia="仿宋_GB2312"/>
          <w:sz w:val="32"/>
          <w:szCs w:val="32"/>
        </w:rPr>
        <w:t>厅机关各处室、单位：</w:t>
      </w:r>
    </w:p>
    <w:p>
      <w:pPr>
        <w:spacing w:line="540" w:lineRule="exact"/>
        <w:ind w:firstLine="640" w:firstLineChars="200"/>
        <w:rPr>
          <w:rFonts w:eastAsia="仿宋_GB2312"/>
          <w:sz w:val="32"/>
          <w:szCs w:val="32"/>
        </w:rPr>
      </w:pPr>
      <w:r>
        <w:rPr>
          <w:rFonts w:eastAsia="仿宋_GB2312"/>
          <w:sz w:val="32"/>
          <w:szCs w:val="32"/>
        </w:rPr>
        <w:t>为进一步规范我厅聘用中介机构（专家）管理工作，加强内部监督，完善内部控制，推进廉政建设，根据《湖南省人民政府关于推进政府购买服务工作的实施意见》（湘政发〔2014〕20号）等有关规定，结合我厅实际，现将《湖南省财政厅聘用中介机构管理暂行办法》予以印发，请严格遵照执行。</w:t>
      </w:r>
    </w:p>
    <w:p>
      <w:pPr>
        <w:spacing w:line="240" w:lineRule="exact"/>
        <w:ind w:firstLine="640" w:firstLineChars="200"/>
        <w:rPr>
          <w:rFonts w:eastAsia="仿宋_GB2312"/>
          <w:sz w:val="32"/>
          <w:szCs w:val="32"/>
        </w:rPr>
      </w:pPr>
    </w:p>
    <w:p>
      <w:pPr>
        <w:spacing w:line="540" w:lineRule="exact"/>
        <w:ind w:firstLine="640" w:firstLineChars="200"/>
        <w:rPr>
          <w:rFonts w:eastAsia="仿宋_GB2312"/>
          <w:sz w:val="32"/>
          <w:szCs w:val="32"/>
        </w:rPr>
      </w:pPr>
      <w:r>
        <w:rPr>
          <w:rFonts w:eastAsia="仿宋_GB2312"/>
          <w:sz w:val="32"/>
          <w:szCs w:val="32"/>
        </w:rPr>
        <w:t>附件：湖南省财政厅聘用中介机构管理暂行办法</w:t>
      </w: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p>
    <w:p>
      <w:pPr>
        <w:spacing w:line="540" w:lineRule="exact"/>
        <w:ind w:firstLine="5440" w:firstLineChars="1700"/>
        <w:rPr>
          <w:rFonts w:eastAsia="仿宋_GB2312"/>
          <w:sz w:val="32"/>
          <w:szCs w:val="32"/>
        </w:rPr>
      </w:pPr>
      <w:r>
        <w:rPr>
          <w:rFonts w:eastAsia="仿宋_GB2312"/>
          <w:sz w:val="32"/>
          <w:szCs w:val="32"/>
        </w:rPr>
        <w:t>湖南省财政厅</w:t>
      </w:r>
    </w:p>
    <w:p>
      <w:pPr>
        <w:spacing w:line="600" w:lineRule="exact"/>
        <w:ind w:firstLine="720" w:firstLineChars="225"/>
        <w:rPr>
          <w:rFonts w:eastAsia="仿宋_GB2312"/>
          <w:sz w:val="32"/>
          <w:szCs w:val="32"/>
        </w:rPr>
      </w:pPr>
      <w:r>
        <w:rPr>
          <w:rFonts w:eastAsia="仿宋_GB2312"/>
          <w:sz w:val="32"/>
          <w:szCs w:val="32"/>
        </w:rPr>
        <w:t xml:space="preserve">                             2018年3月2</w:t>
      </w:r>
      <w:r>
        <w:rPr>
          <w:rFonts w:hint="eastAsia" w:eastAsia="仿宋_GB2312"/>
          <w:sz w:val="32"/>
          <w:szCs w:val="32"/>
        </w:rPr>
        <w:t>7</w:t>
      </w:r>
      <w:r>
        <w:rPr>
          <w:rFonts w:eastAsia="仿宋_GB2312"/>
          <w:sz w:val="32"/>
          <w:szCs w:val="32"/>
        </w:rPr>
        <w:t>日</w:t>
      </w:r>
      <w:r>
        <w:rPr>
          <w:rFonts w:eastAsia="仿宋_GB2312"/>
          <w:sz w:val="32"/>
          <w:szCs w:val="32"/>
        </w:rPr>
        <w:br w:type="page"/>
      </w:r>
    </w:p>
    <w:p>
      <w:pPr>
        <w:spacing w:line="600" w:lineRule="exact"/>
        <w:ind w:firstLine="720" w:firstLineChars="225"/>
        <w:rPr>
          <w:rFonts w:eastAsia="仿宋_GB2312"/>
          <w:sz w:val="32"/>
          <w:szCs w:val="32"/>
        </w:rPr>
      </w:pPr>
    </w:p>
    <w:p>
      <w:pPr>
        <w:spacing w:line="600" w:lineRule="exact"/>
        <w:contextualSpacing/>
        <w:jc w:val="left"/>
        <w:rPr>
          <w:rFonts w:eastAsia="黑体"/>
          <w:sz w:val="32"/>
          <w:szCs w:val="32"/>
        </w:rPr>
      </w:pPr>
      <w:r>
        <w:rPr>
          <w:rFonts w:eastAsia="黑体"/>
          <w:sz w:val="32"/>
          <w:szCs w:val="32"/>
        </w:rPr>
        <w:t>附件</w:t>
      </w:r>
    </w:p>
    <w:p>
      <w:pPr>
        <w:spacing w:line="600" w:lineRule="exact"/>
        <w:contextualSpacing/>
        <w:jc w:val="center"/>
        <w:rPr>
          <w:rFonts w:eastAsia="方正小标宋_GBK"/>
          <w:color w:val="000000"/>
          <w:sz w:val="36"/>
          <w:szCs w:val="36"/>
          <w:shd w:val="clear" w:color="auto" w:fill="FFFFFF"/>
        </w:rPr>
      </w:pPr>
      <w:r>
        <w:rPr>
          <w:rFonts w:eastAsia="方正小标宋_GBK"/>
          <w:color w:val="000000"/>
          <w:sz w:val="36"/>
          <w:szCs w:val="36"/>
          <w:shd w:val="clear" w:color="auto" w:fill="FFFFFF"/>
        </w:rPr>
        <w:t>湖南省财政厅聘用中介机构管理暂行办法</w:t>
      </w:r>
    </w:p>
    <w:p>
      <w:pPr>
        <w:spacing w:line="600" w:lineRule="exact"/>
        <w:contextualSpacing/>
        <w:jc w:val="center"/>
        <w:rPr>
          <w:rFonts w:eastAsia="方正小标宋_GBK"/>
          <w:color w:val="000000"/>
          <w:sz w:val="36"/>
          <w:szCs w:val="36"/>
          <w:shd w:val="clear" w:color="auto" w:fill="FFFFFF"/>
        </w:rPr>
      </w:pPr>
    </w:p>
    <w:p>
      <w:pPr>
        <w:spacing w:line="600" w:lineRule="exact"/>
        <w:contextualSpacing/>
        <w:jc w:val="center"/>
        <w:rPr>
          <w:rStyle w:val="5"/>
          <w:rFonts w:eastAsia="黑体"/>
          <w:b w:val="0"/>
          <w:color w:val="000000"/>
          <w:sz w:val="32"/>
          <w:szCs w:val="32"/>
          <w:shd w:val="clear" w:color="auto" w:fill="FFFFFF"/>
        </w:rPr>
      </w:pPr>
      <w:r>
        <w:rPr>
          <w:rStyle w:val="5"/>
          <w:rFonts w:eastAsia="黑体"/>
          <w:b w:val="0"/>
          <w:color w:val="000000"/>
          <w:sz w:val="32"/>
          <w:szCs w:val="32"/>
          <w:shd w:val="clear" w:color="auto" w:fill="FFFFFF"/>
        </w:rPr>
        <w:t>第一章　总  则</w:t>
      </w:r>
    </w:p>
    <w:p>
      <w:pPr>
        <w:spacing w:line="600" w:lineRule="exact"/>
        <w:ind w:firstLine="539"/>
        <w:contextualSpacing/>
        <w:rPr>
          <w:rStyle w:val="5"/>
          <w:rFonts w:eastAsia="仿宋_GB2312"/>
          <w:b w:val="0"/>
          <w:color w:val="000000"/>
          <w:sz w:val="32"/>
          <w:szCs w:val="32"/>
          <w:shd w:val="clear" w:color="auto" w:fill="FFFFFF"/>
        </w:rPr>
      </w:pPr>
      <w:r>
        <w:rPr>
          <w:rStyle w:val="5"/>
          <w:rFonts w:eastAsia="仿宋_GB2312"/>
          <w:color w:val="000000"/>
          <w:sz w:val="32"/>
          <w:szCs w:val="32"/>
          <w:shd w:val="clear" w:color="auto" w:fill="FFFFFF"/>
        </w:rPr>
        <w:t xml:space="preserve">第一条 </w:t>
      </w:r>
      <w:r>
        <w:rPr>
          <w:rStyle w:val="5"/>
          <w:rFonts w:eastAsia="仿宋_GB2312"/>
          <w:b w:val="0"/>
          <w:color w:val="000000"/>
          <w:sz w:val="32"/>
          <w:szCs w:val="32"/>
          <w:shd w:val="clear" w:color="auto" w:fill="FFFFFF"/>
        </w:rPr>
        <w:t xml:space="preserve"> 为进一步规范我厅聘用中介机构（含机构、专家，下同）管理工作，加强内部监督，完善内部控制，推进廉政建设，根据《湖南省人民政府关于推进政府购买服务工作的实施意见》（湘政发〔2014〕20号）等有关规定，结合我厅实际，制定本办法。</w:t>
      </w:r>
    </w:p>
    <w:p>
      <w:pPr>
        <w:spacing w:line="600" w:lineRule="exact"/>
        <w:ind w:firstLine="539"/>
        <w:contextualSpacing/>
        <w:rPr>
          <w:rStyle w:val="5"/>
          <w:rFonts w:eastAsia="仿宋_GB2312"/>
          <w:b w:val="0"/>
          <w:color w:val="000000"/>
          <w:sz w:val="32"/>
          <w:szCs w:val="32"/>
          <w:shd w:val="clear" w:color="auto" w:fill="FFFFFF"/>
        </w:rPr>
      </w:pPr>
      <w:r>
        <w:rPr>
          <w:rStyle w:val="5"/>
          <w:rFonts w:eastAsia="仿宋_GB2312"/>
          <w:color w:val="000000"/>
          <w:sz w:val="32"/>
          <w:szCs w:val="32"/>
          <w:shd w:val="clear" w:color="auto" w:fill="FFFFFF"/>
        </w:rPr>
        <w:t>第二条</w:t>
      </w:r>
      <w:r>
        <w:rPr>
          <w:rStyle w:val="5"/>
          <w:rFonts w:eastAsia="仿宋_GB2312"/>
          <w:b w:val="0"/>
          <w:color w:val="000000"/>
          <w:sz w:val="32"/>
          <w:szCs w:val="32"/>
          <w:shd w:val="clear" w:color="auto" w:fill="FFFFFF"/>
        </w:rPr>
        <w:t>　本厅各处室、单位聘用中介机构协助开展财政财务检查、绩效评价、项目评审、资产评估、审计、举报核查、工程预结算审计、项目验收检查、PPP咨询、政府采购代理、管理咨询、债券评级服务等工作，适用本办法。</w:t>
      </w:r>
    </w:p>
    <w:p>
      <w:pPr>
        <w:spacing w:line="600" w:lineRule="exact"/>
        <w:ind w:firstLine="540"/>
        <w:contextualSpacing/>
        <w:rPr>
          <w:rStyle w:val="5"/>
          <w:rFonts w:eastAsia="仿宋_GB2312"/>
          <w:b w:val="0"/>
          <w:color w:val="000000"/>
          <w:sz w:val="32"/>
          <w:szCs w:val="32"/>
          <w:shd w:val="clear" w:color="auto" w:fill="FFFFFF"/>
        </w:rPr>
      </w:pPr>
      <w:r>
        <w:rPr>
          <w:rStyle w:val="5"/>
          <w:rFonts w:eastAsia="仿宋_GB2312"/>
          <w:b w:val="0"/>
          <w:color w:val="000000"/>
          <w:sz w:val="32"/>
          <w:szCs w:val="32"/>
          <w:shd w:val="clear" w:color="auto" w:fill="FFFFFF"/>
        </w:rPr>
        <w:t>聘用中介机构要从严控制，主要适用于我厅现有人员或技术力量无法满足工作需要的专项工作、财政部和省委省政府布置的临时性应急工作。</w:t>
      </w:r>
    </w:p>
    <w:p>
      <w:pPr>
        <w:spacing w:line="600" w:lineRule="exact"/>
        <w:ind w:firstLine="540"/>
        <w:contextualSpacing/>
        <w:rPr>
          <w:rStyle w:val="5"/>
          <w:rFonts w:eastAsia="仿宋_GB2312"/>
          <w:b w:val="0"/>
          <w:color w:val="000000"/>
          <w:sz w:val="32"/>
          <w:szCs w:val="32"/>
          <w:shd w:val="clear" w:color="auto" w:fill="FFFFFF"/>
        </w:rPr>
      </w:pPr>
      <w:r>
        <w:rPr>
          <w:rStyle w:val="5"/>
          <w:rFonts w:eastAsia="仿宋_GB2312"/>
          <w:b w:val="0"/>
          <w:color w:val="000000"/>
          <w:sz w:val="32"/>
          <w:szCs w:val="32"/>
          <w:shd w:val="clear" w:color="auto" w:fill="FFFFFF"/>
        </w:rPr>
        <w:t>各处室、单位不得聘用中介机构从事日常性业务工作。</w:t>
      </w:r>
    </w:p>
    <w:p>
      <w:pPr>
        <w:spacing w:line="600" w:lineRule="exact"/>
        <w:ind w:firstLine="643" w:firstLineChars="200"/>
        <w:contextualSpacing/>
        <w:rPr>
          <w:rStyle w:val="5"/>
          <w:rFonts w:eastAsia="仿宋_GB2312"/>
          <w:b w:val="0"/>
          <w:color w:val="000000"/>
          <w:sz w:val="32"/>
          <w:szCs w:val="32"/>
          <w:shd w:val="clear" w:color="auto" w:fill="FFFFFF"/>
        </w:rPr>
      </w:pPr>
      <w:r>
        <w:rPr>
          <w:rStyle w:val="5"/>
          <w:rFonts w:eastAsia="仿宋_GB2312"/>
          <w:color w:val="000000"/>
          <w:sz w:val="32"/>
          <w:szCs w:val="32"/>
          <w:shd w:val="clear" w:color="auto" w:fill="FFFFFF"/>
        </w:rPr>
        <w:t>第三条</w:t>
      </w:r>
      <w:r>
        <w:rPr>
          <w:rStyle w:val="5"/>
          <w:rFonts w:eastAsia="仿宋_GB2312"/>
          <w:b w:val="0"/>
          <w:color w:val="000000"/>
          <w:sz w:val="32"/>
          <w:szCs w:val="32"/>
          <w:shd w:val="clear" w:color="auto" w:fill="FFFFFF"/>
        </w:rPr>
        <w:t xml:space="preserve">  本办法所称中介机构，是指依法设立并取得合法资质，运用专业知识和技能，为委托人提供专业服务，收取费用并承担相应责任的法人或其他组织。包括：会计师事务所、资产评估事务所、工程造价机构、咨询公司、代理公司及其专业技术人员等。</w:t>
      </w:r>
    </w:p>
    <w:p>
      <w:pPr>
        <w:spacing w:line="600" w:lineRule="exact"/>
        <w:ind w:firstLine="643" w:firstLineChars="200"/>
        <w:contextualSpacing/>
        <w:rPr>
          <w:rStyle w:val="5"/>
          <w:rFonts w:eastAsia="仿宋_GB2312"/>
          <w:b w:val="0"/>
          <w:color w:val="000000"/>
          <w:sz w:val="32"/>
          <w:szCs w:val="32"/>
          <w:shd w:val="clear" w:color="auto" w:fill="FFFFFF"/>
        </w:rPr>
      </w:pPr>
      <w:r>
        <w:rPr>
          <w:rStyle w:val="5"/>
          <w:rFonts w:eastAsia="仿宋_GB2312"/>
          <w:color w:val="000000"/>
          <w:sz w:val="32"/>
          <w:szCs w:val="32"/>
          <w:shd w:val="clear" w:color="auto" w:fill="FFFFFF"/>
        </w:rPr>
        <w:t>第四条</w:t>
      </w:r>
      <w:r>
        <w:rPr>
          <w:rStyle w:val="5"/>
          <w:rFonts w:eastAsia="仿宋_GB2312"/>
          <w:b w:val="0"/>
          <w:color w:val="000000"/>
          <w:sz w:val="32"/>
          <w:szCs w:val="32"/>
          <w:shd w:val="clear" w:color="auto" w:fill="FFFFFF"/>
        </w:rPr>
        <w:t xml:space="preserve">  我厅聘用中介机构应依法通过公开方式确定，实行定点服务管理，遵循公开、公平、公正、高效、择优原则。聘用管理实行“五个统一”，即统一计划和预算、统一中介库、统一付费标准、统一聘用程序、统一结算付费。</w:t>
      </w:r>
    </w:p>
    <w:p>
      <w:pPr>
        <w:spacing w:line="600" w:lineRule="exact"/>
        <w:ind w:firstLine="643" w:firstLineChars="200"/>
        <w:contextualSpacing/>
        <w:rPr>
          <w:rStyle w:val="5"/>
          <w:rFonts w:eastAsia="仿宋_GB2312"/>
          <w:b w:val="0"/>
          <w:color w:val="000000"/>
          <w:sz w:val="32"/>
          <w:szCs w:val="32"/>
          <w:shd w:val="clear" w:color="auto" w:fill="FFFFFF"/>
        </w:rPr>
      </w:pPr>
      <w:r>
        <w:rPr>
          <w:rStyle w:val="5"/>
          <w:rFonts w:eastAsia="仿宋_GB2312"/>
          <w:color w:val="000000"/>
          <w:sz w:val="32"/>
          <w:szCs w:val="32"/>
          <w:shd w:val="clear" w:color="auto" w:fill="FFFFFF"/>
        </w:rPr>
        <w:t xml:space="preserve">第五条 </w:t>
      </w:r>
      <w:r>
        <w:rPr>
          <w:rStyle w:val="5"/>
          <w:rFonts w:eastAsia="仿宋_GB2312"/>
          <w:b w:val="0"/>
          <w:color w:val="000000"/>
          <w:sz w:val="32"/>
          <w:szCs w:val="32"/>
          <w:shd w:val="clear" w:color="auto" w:fill="FFFFFF"/>
        </w:rPr>
        <w:t xml:space="preserve"> 我厅聘用中介机构工作实行厅党组集中统一领导，厅内各处室、单位分工负责的工作模式。</w:t>
      </w:r>
    </w:p>
    <w:p>
      <w:pPr>
        <w:spacing w:line="600" w:lineRule="exact"/>
        <w:ind w:firstLine="640" w:firstLineChars="200"/>
        <w:contextualSpacing/>
        <w:rPr>
          <w:rStyle w:val="5"/>
          <w:rFonts w:eastAsia="仿宋_GB2312"/>
          <w:b w:val="0"/>
          <w:color w:val="000000"/>
          <w:sz w:val="32"/>
          <w:szCs w:val="32"/>
          <w:shd w:val="clear" w:color="auto" w:fill="FFFFFF"/>
        </w:rPr>
      </w:pPr>
      <w:r>
        <w:rPr>
          <w:rStyle w:val="5"/>
          <w:rFonts w:eastAsia="仿宋_GB2312"/>
          <w:b w:val="0"/>
          <w:color w:val="000000"/>
          <w:sz w:val="32"/>
          <w:szCs w:val="32"/>
          <w:shd w:val="clear" w:color="auto" w:fill="FFFFFF"/>
        </w:rPr>
        <w:t>财政监督检查局负责厅机关聘用中介机构的日常管理工作，主要包括会同有关处室审核全厅年度聘用中介机构的计划和预算；牵头组建、管理中介库；会同相关处室、单位审核选取中介机构；对各处室、单位聘用中介机构进行监督；管理全厅聘用中介机构预算；负责审核结算聘用中介机构的费用。</w:t>
      </w:r>
    </w:p>
    <w:p>
      <w:pPr>
        <w:spacing w:line="600" w:lineRule="exact"/>
        <w:ind w:firstLine="640" w:firstLineChars="200"/>
        <w:contextualSpacing/>
        <w:rPr>
          <w:rStyle w:val="5"/>
          <w:rFonts w:eastAsia="仿宋_GB2312"/>
          <w:b w:val="0"/>
          <w:color w:val="000000"/>
          <w:sz w:val="32"/>
          <w:szCs w:val="32"/>
          <w:shd w:val="clear" w:color="auto" w:fill="FFFFFF"/>
        </w:rPr>
      </w:pPr>
      <w:r>
        <w:rPr>
          <w:rStyle w:val="5"/>
          <w:rFonts w:eastAsia="仿宋_GB2312"/>
          <w:b w:val="0"/>
          <w:color w:val="000000"/>
          <w:sz w:val="32"/>
          <w:szCs w:val="32"/>
          <w:shd w:val="clear" w:color="auto" w:fill="FFFFFF"/>
        </w:rPr>
        <w:t>办公室参与审核聘用中介机构计划和预算，并纳入厅部门预算管理，负责审核支付聘用中介机构经费。</w:t>
      </w:r>
    </w:p>
    <w:p>
      <w:pPr>
        <w:spacing w:line="600" w:lineRule="exact"/>
        <w:ind w:firstLine="640" w:firstLineChars="200"/>
        <w:contextualSpacing/>
        <w:rPr>
          <w:rStyle w:val="5"/>
          <w:rFonts w:eastAsia="仿宋_GB2312"/>
          <w:b w:val="0"/>
          <w:color w:val="000000"/>
          <w:sz w:val="32"/>
          <w:szCs w:val="32"/>
          <w:shd w:val="clear" w:color="auto" w:fill="FFFFFF"/>
        </w:rPr>
      </w:pPr>
      <w:r>
        <w:rPr>
          <w:rStyle w:val="5"/>
          <w:rFonts w:eastAsia="仿宋_GB2312"/>
          <w:b w:val="0"/>
          <w:color w:val="000000"/>
          <w:sz w:val="32"/>
          <w:szCs w:val="32"/>
          <w:shd w:val="clear" w:color="auto" w:fill="FFFFFF"/>
        </w:rPr>
        <w:t>各相关处室、单位负责拟定本处室、单位聘用中介机构的计划和预算的建议；商财政监督检查局选取中介机构；对本处室、单位聘用中介机构的费用进行初审；对中介机构的服务质量和绩效进行评价。</w:t>
      </w:r>
    </w:p>
    <w:p>
      <w:pPr>
        <w:spacing w:line="600" w:lineRule="exact"/>
        <w:contextualSpacing/>
        <w:rPr>
          <w:rStyle w:val="5"/>
          <w:rFonts w:eastAsia="黑体"/>
          <w:b w:val="0"/>
          <w:color w:val="000000"/>
          <w:sz w:val="32"/>
          <w:szCs w:val="32"/>
          <w:shd w:val="clear" w:color="auto" w:fill="FFFFFF"/>
        </w:rPr>
      </w:pPr>
    </w:p>
    <w:p>
      <w:pPr>
        <w:spacing w:line="600" w:lineRule="exact"/>
        <w:contextualSpacing/>
        <w:jc w:val="center"/>
        <w:rPr>
          <w:rStyle w:val="5"/>
          <w:rFonts w:eastAsia="黑体"/>
          <w:b w:val="0"/>
          <w:color w:val="000000"/>
          <w:sz w:val="32"/>
          <w:szCs w:val="32"/>
          <w:shd w:val="clear" w:color="auto" w:fill="FFFFFF"/>
        </w:rPr>
      </w:pPr>
      <w:r>
        <w:rPr>
          <w:rStyle w:val="5"/>
          <w:rFonts w:eastAsia="黑体"/>
          <w:b w:val="0"/>
          <w:color w:val="000000"/>
          <w:sz w:val="32"/>
          <w:szCs w:val="32"/>
          <w:shd w:val="clear" w:color="auto" w:fill="FFFFFF"/>
        </w:rPr>
        <w:t>第二章  计划和预算管理</w:t>
      </w:r>
    </w:p>
    <w:p>
      <w:pPr>
        <w:spacing w:line="600" w:lineRule="exact"/>
        <w:ind w:firstLine="645"/>
        <w:contextualSpacing/>
        <w:rPr>
          <w:rStyle w:val="5"/>
          <w:rFonts w:eastAsia="仿宋_GB2312"/>
          <w:b w:val="0"/>
          <w:color w:val="000000"/>
          <w:sz w:val="32"/>
          <w:szCs w:val="32"/>
          <w:shd w:val="clear" w:color="auto" w:fill="FFFFFF"/>
        </w:rPr>
      </w:pPr>
      <w:r>
        <w:rPr>
          <w:rStyle w:val="5"/>
          <w:rFonts w:eastAsia="仿宋_GB2312"/>
          <w:color w:val="000000"/>
          <w:sz w:val="32"/>
          <w:szCs w:val="32"/>
          <w:shd w:val="clear" w:color="auto" w:fill="FFFFFF"/>
        </w:rPr>
        <w:t>第六条</w:t>
      </w:r>
      <w:r>
        <w:rPr>
          <w:rStyle w:val="5"/>
          <w:rFonts w:eastAsia="仿宋_GB2312"/>
          <w:b w:val="0"/>
          <w:color w:val="000000"/>
          <w:sz w:val="32"/>
          <w:szCs w:val="32"/>
          <w:shd w:val="clear" w:color="auto" w:fill="FFFFFF"/>
        </w:rPr>
        <w:t xml:space="preserve">  厅机关各处室、单位聘用中介机构实行聘用计划和资金预算双控制度，年初没有申报并安排计划和预算的，原则上不能聘用中介机构。</w:t>
      </w:r>
    </w:p>
    <w:p>
      <w:pPr>
        <w:spacing w:line="600" w:lineRule="exact"/>
        <w:ind w:firstLine="646"/>
        <w:contextualSpacing/>
        <w:rPr>
          <w:rStyle w:val="5"/>
          <w:rFonts w:eastAsia="仿宋_GB2312"/>
          <w:b w:val="0"/>
          <w:color w:val="000000"/>
          <w:sz w:val="32"/>
          <w:szCs w:val="32"/>
          <w:shd w:val="clear" w:color="auto" w:fill="FFFFFF"/>
        </w:rPr>
      </w:pPr>
      <w:r>
        <w:rPr>
          <w:rStyle w:val="5"/>
          <w:rFonts w:eastAsia="仿宋_GB2312"/>
          <w:color w:val="000000"/>
          <w:sz w:val="32"/>
          <w:szCs w:val="32"/>
          <w:shd w:val="clear" w:color="auto" w:fill="FFFFFF"/>
        </w:rPr>
        <w:t>第七条</w:t>
      </w:r>
      <w:r>
        <w:rPr>
          <w:rStyle w:val="5"/>
          <w:rFonts w:eastAsia="仿宋_GB2312"/>
          <w:b w:val="0"/>
          <w:color w:val="000000"/>
          <w:sz w:val="32"/>
          <w:szCs w:val="32"/>
          <w:shd w:val="clear" w:color="auto" w:fill="FFFFFF"/>
        </w:rPr>
        <w:t xml:space="preserve">  各处室、单位于每年11月1日前将下一年度聘用中介机构的计划和资金预算（2018年的计划与预算在发文后一个星期内）报财政监督检查局。聘用计划需明确项目名称、工作内容及所需资金额度等。</w:t>
      </w:r>
    </w:p>
    <w:p>
      <w:pPr>
        <w:spacing w:line="600" w:lineRule="exact"/>
        <w:ind w:firstLine="646"/>
        <w:contextualSpacing/>
        <w:rPr>
          <w:rStyle w:val="5"/>
          <w:rFonts w:eastAsia="仿宋_GB2312"/>
          <w:b w:val="0"/>
          <w:color w:val="000000"/>
          <w:sz w:val="32"/>
          <w:szCs w:val="32"/>
          <w:shd w:val="clear" w:color="auto" w:fill="FFFFFF"/>
        </w:rPr>
      </w:pPr>
      <w:r>
        <w:rPr>
          <w:rStyle w:val="5"/>
          <w:rFonts w:eastAsia="仿宋_GB2312"/>
          <w:b w:val="0"/>
          <w:color w:val="000000"/>
          <w:sz w:val="32"/>
          <w:szCs w:val="32"/>
          <w:shd w:val="clear" w:color="auto" w:fill="FFFFFF"/>
        </w:rPr>
        <w:t>财政监督检查局对各处室、单位报送的下一年度计划和预算进行审核汇总后，经办公室、行政处、预算处审核后报分管厅领导审定。</w:t>
      </w:r>
    </w:p>
    <w:p>
      <w:pPr>
        <w:spacing w:line="600" w:lineRule="exact"/>
        <w:ind w:firstLine="646"/>
        <w:contextualSpacing/>
        <w:rPr>
          <w:rStyle w:val="5"/>
          <w:rFonts w:eastAsia="仿宋_GB2312"/>
          <w:b w:val="0"/>
          <w:color w:val="000000"/>
          <w:sz w:val="32"/>
          <w:szCs w:val="32"/>
          <w:shd w:val="clear" w:color="auto" w:fill="FFFFFF"/>
        </w:rPr>
      </w:pPr>
      <w:r>
        <w:rPr>
          <w:rStyle w:val="5"/>
          <w:rFonts w:eastAsia="仿宋_GB2312"/>
          <w:b w:val="0"/>
          <w:color w:val="000000"/>
          <w:sz w:val="32"/>
          <w:szCs w:val="32"/>
          <w:shd w:val="clear" w:color="auto" w:fill="FFFFFF"/>
        </w:rPr>
        <w:t>经厅领导审定的年度聘用计划和预算将以正式文件公布执行。</w:t>
      </w:r>
    </w:p>
    <w:p>
      <w:pPr>
        <w:spacing w:line="600" w:lineRule="exact"/>
        <w:ind w:firstLine="646"/>
        <w:contextualSpacing/>
        <w:rPr>
          <w:rStyle w:val="5"/>
          <w:rFonts w:eastAsia="仿宋_GB2312"/>
          <w:b w:val="0"/>
          <w:color w:val="000000"/>
          <w:sz w:val="32"/>
          <w:szCs w:val="32"/>
          <w:shd w:val="clear" w:color="auto" w:fill="FFFFFF"/>
        </w:rPr>
      </w:pPr>
      <w:r>
        <w:rPr>
          <w:rStyle w:val="5"/>
          <w:rFonts w:eastAsia="仿宋_GB2312"/>
          <w:color w:val="000000"/>
          <w:sz w:val="32"/>
          <w:szCs w:val="32"/>
          <w:shd w:val="clear" w:color="auto" w:fill="FFFFFF"/>
        </w:rPr>
        <w:t>第八条</w:t>
      </w:r>
      <w:r>
        <w:rPr>
          <w:rStyle w:val="5"/>
          <w:rFonts w:eastAsia="仿宋_GB2312"/>
          <w:b w:val="0"/>
          <w:color w:val="000000"/>
          <w:sz w:val="32"/>
          <w:szCs w:val="32"/>
          <w:shd w:val="clear" w:color="auto" w:fill="FFFFFF"/>
        </w:rPr>
        <w:t xml:space="preserve">   聘用中介机构经费纳入省财政厅部门预算进行管理。</w:t>
      </w:r>
    </w:p>
    <w:p>
      <w:pPr>
        <w:spacing w:line="600" w:lineRule="exact"/>
        <w:ind w:firstLine="646"/>
        <w:contextualSpacing/>
        <w:rPr>
          <w:rStyle w:val="5"/>
          <w:rFonts w:eastAsia="仿宋_GB2312"/>
          <w:b w:val="0"/>
          <w:color w:val="000000"/>
          <w:sz w:val="32"/>
          <w:szCs w:val="32"/>
          <w:shd w:val="clear" w:color="auto" w:fill="FFFFFF"/>
        </w:rPr>
      </w:pPr>
      <w:r>
        <w:rPr>
          <w:rStyle w:val="5"/>
          <w:rFonts w:eastAsia="仿宋_GB2312"/>
          <w:color w:val="000000"/>
          <w:sz w:val="32"/>
          <w:szCs w:val="32"/>
          <w:shd w:val="clear" w:color="auto" w:fill="FFFFFF"/>
        </w:rPr>
        <w:t>第九条</w:t>
      </w:r>
      <w:r>
        <w:rPr>
          <w:rStyle w:val="5"/>
          <w:rFonts w:eastAsia="仿宋_GB2312"/>
          <w:b w:val="0"/>
          <w:color w:val="000000"/>
          <w:sz w:val="32"/>
          <w:szCs w:val="32"/>
          <w:shd w:val="clear" w:color="auto" w:fill="FFFFFF"/>
        </w:rPr>
        <w:t xml:space="preserve">   聘用中介机构经费由财政监督检查局、办公室统一管理，全厅各处室、单位严禁自行安排资金或通过转嫁费用等方式自行聘用中介机构。</w:t>
      </w:r>
    </w:p>
    <w:p>
      <w:pPr>
        <w:spacing w:line="600" w:lineRule="exact"/>
        <w:ind w:firstLine="645"/>
        <w:contextualSpacing/>
        <w:rPr>
          <w:rStyle w:val="5"/>
          <w:rFonts w:eastAsia="仿宋_GB2312"/>
          <w:b w:val="0"/>
          <w:color w:val="000000"/>
          <w:sz w:val="32"/>
          <w:szCs w:val="32"/>
          <w:shd w:val="clear" w:color="auto" w:fill="FFFFFF"/>
        </w:rPr>
      </w:pPr>
      <w:r>
        <w:rPr>
          <w:rStyle w:val="5"/>
          <w:rFonts w:eastAsia="仿宋_GB2312"/>
          <w:color w:val="000000"/>
          <w:sz w:val="32"/>
          <w:szCs w:val="32"/>
          <w:shd w:val="clear" w:color="auto" w:fill="FFFFFF"/>
        </w:rPr>
        <w:t>第十条</w:t>
      </w:r>
      <w:r>
        <w:rPr>
          <w:rStyle w:val="5"/>
          <w:rFonts w:eastAsia="仿宋_GB2312"/>
          <w:b w:val="0"/>
          <w:color w:val="000000"/>
          <w:sz w:val="32"/>
          <w:szCs w:val="32"/>
          <w:shd w:val="clear" w:color="auto" w:fill="FFFFFF"/>
        </w:rPr>
        <w:t xml:space="preserve">  由于工作需要，确有必要在年度聘用计划和预算之外聘用中介机构的，按照“一事一报”原则，由相关处室商办公室、预算处、财政监督检查局同意并报厅领导批准后，方可追加。</w:t>
      </w:r>
    </w:p>
    <w:p>
      <w:pPr>
        <w:spacing w:line="600" w:lineRule="exact"/>
        <w:contextualSpacing/>
        <w:jc w:val="center"/>
        <w:rPr>
          <w:rStyle w:val="5"/>
          <w:rFonts w:eastAsia="黑体"/>
          <w:b w:val="0"/>
          <w:color w:val="000000"/>
          <w:sz w:val="32"/>
          <w:szCs w:val="32"/>
          <w:shd w:val="clear" w:color="auto" w:fill="FFFFFF"/>
        </w:rPr>
      </w:pPr>
      <w:r>
        <w:rPr>
          <w:rStyle w:val="5"/>
          <w:rFonts w:eastAsia="黑体"/>
          <w:b w:val="0"/>
          <w:color w:val="000000"/>
          <w:sz w:val="32"/>
          <w:szCs w:val="32"/>
          <w:shd w:val="clear" w:color="auto" w:fill="FFFFFF"/>
        </w:rPr>
        <w:t>第三章  中介库的管理</w:t>
      </w:r>
    </w:p>
    <w:p>
      <w:pPr>
        <w:spacing w:line="600" w:lineRule="exact"/>
        <w:ind w:firstLine="643" w:firstLineChars="200"/>
        <w:contextualSpacing/>
        <w:rPr>
          <w:rStyle w:val="5"/>
          <w:rFonts w:eastAsia="仿宋_GB2312"/>
          <w:b w:val="0"/>
          <w:color w:val="000000"/>
          <w:sz w:val="32"/>
          <w:szCs w:val="32"/>
          <w:shd w:val="clear" w:color="auto" w:fill="FFFFFF"/>
        </w:rPr>
      </w:pPr>
      <w:r>
        <w:rPr>
          <w:rStyle w:val="5"/>
          <w:rFonts w:eastAsia="仿宋_GB2312"/>
          <w:color w:val="000000"/>
          <w:sz w:val="32"/>
          <w:szCs w:val="32"/>
          <w:shd w:val="clear" w:color="auto" w:fill="FFFFFF"/>
        </w:rPr>
        <w:t>第十一条</w:t>
      </w:r>
      <w:r>
        <w:rPr>
          <w:rStyle w:val="5"/>
          <w:rFonts w:eastAsia="仿宋_GB2312"/>
          <w:b w:val="0"/>
          <w:color w:val="000000"/>
          <w:sz w:val="32"/>
          <w:szCs w:val="32"/>
          <w:shd w:val="clear" w:color="auto" w:fill="FFFFFF"/>
        </w:rPr>
        <w:t xml:space="preserve">  中介库分为机构库和专家库，实行全厅统一建库、分类管理，动态调整，实施黑名单制度。</w:t>
      </w:r>
    </w:p>
    <w:p>
      <w:pPr>
        <w:spacing w:line="600" w:lineRule="exact"/>
        <w:ind w:firstLine="643" w:firstLineChars="200"/>
        <w:contextualSpacing/>
        <w:rPr>
          <w:rStyle w:val="5"/>
          <w:rFonts w:eastAsia="仿宋_GB2312"/>
          <w:b w:val="0"/>
          <w:color w:val="000000"/>
          <w:sz w:val="32"/>
          <w:szCs w:val="32"/>
          <w:shd w:val="clear" w:color="auto" w:fill="FFFFFF"/>
        </w:rPr>
      </w:pPr>
      <w:r>
        <w:rPr>
          <w:rStyle w:val="5"/>
          <w:rFonts w:eastAsia="仿宋_GB2312"/>
          <w:color w:val="000000"/>
          <w:sz w:val="32"/>
          <w:szCs w:val="32"/>
          <w:shd w:val="clear" w:color="auto" w:fill="FFFFFF"/>
        </w:rPr>
        <w:t>第十二条</w:t>
      </w:r>
      <w:r>
        <w:rPr>
          <w:rStyle w:val="5"/>
          <w:rFonts w:eastAsia="仿宋_GB2312"/>
          <w:b w:val="0"/>
          <w:color w:val="000000"/>
          <w:sz w:val="32"/>
          <w:szCs w:val="32"/>
          <w:shd w:val="clear" w:color="auto" w:fill="FFFFFF"/>
        </w:rPr>
        <w:t xml:space="preserve">  根据我厅聘用中介机构的工作实际，机构库分以下四类管理，根据工作需要可进行分类调整：</w:t>
      </w:r>
    </w:p>
    <w:p>
      <w:pPr>
        <w:spacing w:line="600" w:lineRule="exact"/>
        <w:ind w:firstLine="640" w:firstLineChars="200"/>
        <w:contextualSpacing/>
        <w:rPr>
          <w:rStyle w:val="5"/>
          <w:rFonts w:eastAsia="仿宋_GB2312"/>
          <w:b w:val="0"/>
          <w:color w:val="000000"/>
          <w:sz w:val="32"/>
          <w:szCs w:val="32"/>
          <w:shd w:val="clear" w:color="auto" w:fill="FFFFFF"/>
        </w:rPr>
      </w:pPr>
      <w:r>
        <w:rPr>
          <w:rStyle w:val="5"/>
          <w:rFonts w:eastAsia="仿宋_GB2312"/>
          <w:b w:val="0"/>
          <w:color w:val="000000"/>
          <w:sz w:val="32"/>
          <w:szCs w:val="32"/>
          <w:shd w:val="clear" w:color="auto" w:fill="FFFFFF"/>
        </w:rPr>
        <w:t>(一)会计师事务所类；</w:t>
      </w:r>
    </w:p>
    <w:p>
      <w:pPr>
        <w:spacing w:line="600" w:lineRule="exact"/>
        <w:ind w:firstLine="480" w:firstLineChars="150"/>
        <w:contextualSpacing/>
        <w:rPr>
          <w:rStyle w:val="5"/>
          <w:rFonts w:eastAsia="仿宋_GB2312"/>
          <w:b w:val="0"/>
          <w:color w:val="000000"/>
          <w:sz w:val="32"/>
          <w:szCs w:val="32"/>
          <w:shd w:val="clear" w:color="auto" w:fill="FFFFFF"/>
        </w:rPr>
      </w:pPr>
      <w:r>
        <w:rPr>
          <w:rStyle w:val="5"/>
          <w:rFonts w:eastAsia="仿宋_GB2312"/>
          <w:b w:val="0"/>
          <w:color w:val="000000"/>
          <w:sz w:val="32"/>
          <w:szCs w:val="32"/>
          <w:shd w:val="clear" w:color="auto" w:fill="FFFFFF"/>
        </w:rPr>
        <w:t>（二）资产评估类；</w:t>
      </w:r>
    </w:p>
    <w:p>
      <w:pPr>
        <w:spacing w:line="600" w:lineRule="exact"/>
        <w:ind w:firstLine="480" w:firstLineChars="150"/>
        <w:contextualSpacing/>
        <w:rPr>
          <w:rStyle w:val="5"/>
          <w:rFonts w:eastAsia="仿宋_GB2312"/>
          <w:b w:val="0"/>
          <w:color w:val="000000"/>
          <w:sz w:val="32"/>
          <w:szCs w:val="32"/>
          <w:shd w:val="clear" w:color="auto" w:fill="FFFFFF"/>
        </w:rPr>
      </w:pPr>
      <w:r>
        <w:rPr>
          <w:rStyle w:val="5"/>
          <w:rFonts w:eastAsia="仿宋_GB2312"/>
          <w:b w:val="0"/>
          <w:color w:val="000000"/>
          <w:sz w:val="32"/>
          <w:szCs w:val="32"/>
          <w:shd w:val="clear" w:color="auto" w:fill="FFFFFF"/>
        </w:rPr>
        <w:t>（三）工程造价类；</w:t>
      </w:r>
    </w:p>
    <w:p>
      <w:pPr>
        <w:spacing w:line="600" w:lineRule="exact"/>
        <w:ind w:firstLine="480" w:firstLineChars="150"/>
        <w:contextualSpacing/>
        <w:rPr>
          <w:rStyle w:val="5"/>
          <w:rFonts w:eastAsia="仿宋_GB2312"/>
          <w:b w:val="0"/>
          <w:color w:val="000000"/>
          <w:sz w:val="32"/>
          <w:szCs w:val="32"/>
          <w:shd w:val="clear" w:color="auto" w:fill="FFFFFF"/>
        </w:rPr>
      </w:pPr>
      <w:r>
        <w:rPr>
          <w:rStyle w:val="5"/>
          <w:rFonts w:eastAsia="仿宋_GB2312"/>
          <w:b w:val="0"/>
          <w:color w:val="000000"/>
          <w:sz w:val="32"/>
          <w:szCs w:val="32"/>
          <w:shd w:val="clear" w:color="auto" w:fill="FFFFFF"/>
        </w:rPr>
        <w:t>（四）其他类。</w:t>
      </w:r>
    </w:p>
    <w:p>
      <w:pPr>
        <w:spacing w:line="600" w:lineRule="exact"/>
        <w:ind w:firstLine="482" w:firstLineChars="150"/>
        <w:contextualSpacing/>
        <w:rPr>
          <w:rStyle w:val="5"/>
          <w:rFonts w:eastAsia="仿宋_GB2312"/>
          <w:b w:val="0"/>
          <w:color w:val="000000"/>
          <w:sz w:val="32"/>
          <w:szCs w:val="32"/>
          <w:shd w:val="clear" w:color="auto" w:fill="FFFFFF"/>
        </w:rPr>
      </w:pPr>
      <w:r>
        <w:rPr>
          <w:rStyle w:val="5"/>
          <w:rFonts w:eastAsia="仿宋_GB2312"/>
          <w:color w:val="000000"/>
          <w:sz w:val="32"/>
          <w:szCs w:val="32"/>
          <w:shd w:val="clear" w:color="auto" w:fill="FFFFFF"/>
        </w:rPr>
        <w:t>第十三条</w:t>
      </w:r>
      <w:r>
        <w:rPr>
          <w:rStyle w:val="5"/>
          <w:rFonts w:eastAsia="仿宋_GB2312"/>
          <w:b w:val="0"/>
          <w:color w:val="000000"/>
          <w:sz w:val="32"/>
          <w:szCs w:val="32"/>
          <w:shd w:val="clear" w:color="auto" w:fill="FFFFFF"/>
        </w:rPr>
        <w:t xml:space="preserve">  全厅统一的机构库由财政监督、绩效评价、资产评估、投资评审等通过政府采购程序确定的中介机构库进行同类合并后确定。</w:t>
      </w:r>
    </w:p>
    <w:p>
      <w:pPr>
        <w:spacing w:line="600" w:lineRule="exact"/>
        <w:ind w:firstLine="640" w:firstLineChars="200"/>
        <w:contextualSpacing/>
        <w:rPr>
          <w:rStyle w:val="5"/>
          <w:rFonts w:eastAsia="仿宋_GB2312"/>
          <w:b w:val="0"/>
          <w:color w:val="000000"/>
          <w:sz w:val="32"/>
          <w:szCs w:val="32"/>
          <w:shd w:val="clear" w:color="auto" w:fill="FFFFFF"/>
        </w:rPr>
      </w:pPr>
      <w:r>
        <w:rPr>
          <w:rStyle w:val="5"/>
          <w:rFonts w:eastAsia="仿宋_GB2312"/>
          <w:b w:val="0"/>
          <w:color w:val="000000"/>
          <w:sz w:val="32"/>
          <w:szCs w:val="32"/>
          <w:shd w:val="clear" w:color="auto" w:fill="FFFFFF"/>
        </w:rPr>
        <w:t>机构库资格有效期为3年。机构库到期后，由财政监督检查局会同相关处室、单位进行统一调整，具体办法另行制定。</w:t>
      </w:r>
    </w:p>
    <w:p>
      <w:pPr>
        <w:spacing w:line="600" w:lineRule="exact"/>
        <w:ind w:firstLine="640" w:firstLineChars="200"/>
        <w:contextualSpacing/>
        <w:rPr>
          <w:rStyle w:val="5"/>
          <w:rFonts w:eastAsia="仿宋_GB2312"/>
          <w:b w:val="0"/>
          <w:color w:val="000000"/>
          <w:sz w:val="32"/>
          <w:szCs w:val="32"/>
          <w:shd w:val="clear" w:color="auto" w:fill="FFFFFF"/>
        </w:rPr>
      </w:pPr>
      <w:r>
        <w:rPr>
          <w:rStyle w:val="5"/>
          <w:rFonts w:eastAsia="仿宋_GB2312"/>
          <w:b w:val="0"/>
          <w:color w:val="000000"/>
          <w:sz w:val="32"/>
          <w:szCs w:val="32"/>
          <w:shd w:val="clear" w:color="auto" w:fill="FFFFFF"/>
        </w:rPr>
        <w:t>进入机构库须自愿申请并具有国家法律、法规规定的的执业资格，近三年未受到行政、司法等机关给予的处罚。</w:t>
      </w:r>
    </w:p>
    <w:p>
      <w:pPr>
        <w:spacing w:line="600" w:lineRule="exact"/>
        <w:ind w:firstLine="643" w:firstLineChars="200"/>
        <w:contextualSpacing/>
        <w:rPr>
          <w:rStyle w:val="5"/>
          <w:rFonts w:eastAsia="仿宋_GB2312"/>
          <w:b w:val="0"/>
          <w:color w:val="000000"/>
          <w:sz w:val="32"/>
          <w:szCs w:val="32"/>
          <w:shd w:val="clear" w:color="auto" w:fill="FFFFFF"/>
        </w:rPr>
      </w:pPr>
      <w:r>
        <w:rPr>
          <w:rStyle w:val="5"/>
          <w:rFonts w:eastAsia="仿宋_GB2312"/>
          <w:color w:val="000000"/>
          <w:sz w:val="32"/>
          <w:szCs w:val="32"/>
          <w:shd w:val="clear" w:color="auto" w:fill="FFFFFF"/>
        </w:rPr>
        <w:t>第十四条</w:t>
      </w:r>
      <w:r>
        <w:rPr>
          <w:rStyle w:val="5"/>
          <w:rFonts w:eastAsia="仿宋_GB2312"/>
          <w:b w:val="0"/>
          <w:color w:val="000000"/>
          <w:sz w:val="32"/>
          <w:szCs w:val="32"/>
          <w:shd w:val="clear" w:color="auto" w:fill="FFFFFF"/>
        </w:rPr>
        <w:t xml:space="preserve">  进入机构库的成员单位根据要求，推荐本机构专业人员作为专家库候选人。财政监督检查局对候选人员资格进行审核，报厅领导审定后建立专家库。专家库成员资格有效期3年，专家库成员不足时，可以从机构库人员中筛选补充。</w:t>
      </w:r>
    </w:p>
    <w:p>
      <w:pPr>
        <w:spacing w:line="600" w:lineRule="exact"/>
        <w:ind w:firstLine="640" w:firstLineChars="200"/>
        <w:contextualSpacing/>
        <w:rPr>
          <w:rStyle w:val="5"/>
          <w:rFonts w:eastAsia="仿宋_GB2312"/>
          <w:b w:val="0"/>
          <w:color w:val="000000"/>
          <w:sz w:val="32"/>
          <w:szCs w:val="32"/>
          <w:shd w:val="clear" w:color="auto" w:fill="FFFFFF"/>
        </w:rPr>
      </w:pPr>
      <w:r>
        <w:rPr>
          <w:rStyle w:val="5"/>
          <w:rFonts w:eastAsia="仿宋_GB2312"/>
          <w:b w:val="0"/>
          <w:color w:val="000000"/>
          <w:sz w:val="32"/>
          <w:szCs w:val="32"/>
          <w:shd w:val="clear" w:color="auto" w:fill="FFFFFF"/>
        </w:rPr>
        <w:t>根据工作需要，财政监督检查局可会同相关处室、单位，建立非中介机构工作人员专家库，主要吸收高校、科研院所、金融机构、事业单位或行政机关的专业人员。</w:t>
      </w:r>
    </w:p>
    <w:p>
      <w:pPr>
        <w:spacing w:line="600" w:lineRule="exact"/>
        <w:ind w:firstLine="640" w:firstLineChars="200"/>
        <w:contextualSpacing/>
        <w:rPr>
          <w:rStyle w:val="5"/>
          <w:rFonts w:eastAsia="仿宋_GB2312"/>
          <w:b w:val="0"/>
          <w:color w:val="000000"/>
          <w:sz w:val="32"/>
          <w:szCs w:val="32"/>
          <w:shd w:val="clear" w:color="auto" w:fill="FFFFFF"/>
        </w:rPr>
      </w:pPr>
      <w:r>
        <w:rPr>
          <w:rStyle w:val="5"/>
          <w:rFonts w:eastAsia="仿宋_GB2312"/>
          <w:b w:val="0"/>
          <w:color w:val="000000"/>
          <w:sz w:val="32"/>
          <w:szCs w:val="32"/>
          <w:shd w:val="clear" w:color="auto" w:fill="FFFFFF"/>
        </w:rPr>
        <w:t>进入专家库的人员必须具有国家法律、法规规定的相应执业资格或相应专业技术职务，具有较强的业务能力和良好的职业道德，近三年未受到行政、司法等机关给予的处罚。与委托项目有利益关联或冲突时，有关专家应当主动提出回避。</w:t>
      </w:r>
    </w:p>
    <w:p>
      <w:pPr>
        <w:spacing w:line="600" w:lineRule="exact"/>
        <w:ind w:firstLine="643" w:firstLineChars="200"/>
        <w:contextualSpacing/>
        <w:rPr>
          <w:rStyle w:val="5"/>
          <w:rFonts w:eastAsia="仿宋_GB2312"/>
          <w:b w:val="0"/>
          <w:color w:val="000000"/>
          <w:sz w:val="32"/>
          <w:szCs w:val="32"/>
          <w:shd w:val="clear" w:color="auto" w:fill="FFFFFF"/>
        </w:rPr>
      </w:pPr>
      <w:r>
        <w:rPr>
          <w:rStyle w:val="5"/>
          <w:rFonts w:eastAsia="仿宋_GB2312"/>
          <w:color w:val="000000"/>
          <w:sz w:val="32"/>
          <w:szCs w:val="32"/>
          <w:shd w:val="clear" w:color="auto" w:fill="FFFFFF"/>
        </w:rPr>
        <w:t xml:space="preserve">第十五条 </w:t>
      </w:r>
      <w:r>
        <w:rPr>
          <w:rStyle w:val="5"/>
          <w:rFonts w:eastAsia="仿宋_GB2312"/>
          <w:b w:val="0"/>
          <w:color w:val="000000"/>
          <w:sz w:val="32"/>
          <w:szCs w:val="32"/>
          <w:shd w:val="clear" w:color="auto" w:fill="FFFFFF"/>
        </w:rPr>
        <w:t xml:space="preserve"> 机构库和专家库实行动态管理，建立奖优罚劣制度、退出机制。相关处室、单位要在每项工作结束后对中介机构的服务质量进行打分评价，报财政监督检查局。</w:t>
      </w:r>
    </w:p>
    <w:p>
      <w:pPr>
        <w:spacing w:line="600" w:lineRule="exact"/>
        <w:ind w:firstLine="640" w:firstLineChars="200"/>
        <w:contextualSpacing/>
        <w:rPr>
          <w:rStyle w:val="5"/>
          <w:rFonts w:eastAsia="仿宋_GB2312"/>
          <w:b w:val="0"/>
          <w:color w:val="000000"/>
          <w:sz w:val="32"/>
          <w:szCs w:val="32"/>
          <w:shd w:val="clear" w:color="auto" w:fill="FFFFFF"/>
        </w:rPr>
      </w:pPr>
      <w:r>
        <w:rPr>
          <w:rStyle w:val="5"/>
          <w:rFonts w:eastAsia="仿宋_GB2312"/>
          <w:b w:val="0"/>
          <w:color w:val="000000"/>
          <w:sz w:val="32"/>
          <w:szCs w:val="32"/>
          <w:shd w:val="clear" w:color="auto" w:fill="FFFFFF"/>
        </w:rPr>
        <w:t>财政监督检查局要对入库中介机构的资质水平、技术力量、工作业绩、社会信誉、组织机构、职业道德、相关工作经验等方面进行考核，对不符合入库条件、不按照规定执业、考核不合格的中介机构，应当及时淘汰出库。对服务质量高的中介机构给予优先聘用、评审加分等奖励。</w:t>
      </w:r>
    </w:p>
    <w:p>
      <w:pPr>
        <w:spacing w:line="600" w:lineRule="exact"/>
        <w:ind w:firstLine="640" w:firstLineChars="200"/>
        <w:contextualSpacing/>
        <w:rPr>
          <w:rStyle w:val="5"/>
          <w:rFonts w:eastAsia="仿宋_GB2312"/>
          <w:b w:val="0"/>
          <w:color w:val="000000"/>
          <w:sz w:val="32"/>
          <w:szCs w:val="32"/>
          <w:shd w:val="clear" w:color="auto" w:fill="FFFFFF"/>
        </w:rPr>
      </w:pPr>
      <w:r>
        <w:rPr>
          <w:rStyle w:val="5"/>
          <w:rFonts w:eastAsia="仿宋_GB2312"/>
          <w:b w:val="0"/>
          <w:color w:val="000000"/>
          <w:sz w:val="32"/>
          <w:szCs w:val="32"/>
          <w:shd w:val="clear" w:color="auto" w:fill="FFFFFF"/>
        </w:rPr>
        <w:t xml:space="preserve">中介库管理依法实行“黑名单”制度。对存在严重违规、服务质量低下的中介机构立即清除出中介库，并报政府采购处纳入不良行为记录名单，禁止一至三年进入中介机构库。  </w:t>
      </w:r>
    </w:p>
    <w:p>
      <w:pPr>
        <w:spacing w:line="600" w:lineRule="exact"/>
        <w:contextualSpacing/>
        <w:jc w:val="center"/>
        <w:rPr>
          <w:rStyle w:val="5"/>
          <w:rFonts w:eastAsia="黑体"/>
          <w:b w:val="0"/>
          <w:color w:val="000000"/>
          <w:sz w:val="32"/>
          <w:szCs w:val="32"/>
          <w:shd w:val="clear" w:color="auto" w:fill="FFFFFF"/>
        </w:rPr>
      </w:pPr>
    </w:p>
    <w:p>
      <w:pPr>
        <w:spacing w:line="600" w:lineRule="exact"/>
        <w:contextualSpacing/>
        <w:jc w:val="center"/>
        <w:rPr>
          <w:rStyle w:val="5"/>
          <w:rFonts w:eastAsia="黑体"/>
          <w:b w:val="0"/>
          <w:color w:val="000000"/>
          <w:sz w:val="32"/>
          <w:szCs w:val="32"/>
          <w:shd w:val="clear" w:color="auto" w:fill="FFFFFF"/>
        </w:rPr>
      </w:pPr>
      <w:r>
        <w:rPr>
          <w:rStyle w:val="5"/>
          <w:rFonts w:eastAsia="黑体"/>
          <w:b w:val="0"/>
          <w:color w:val="000000"/>
          <w:sz w:val="32"/>
          <w:szCs w:val="32"/>
          <w:shd w:val="clear" w:color="auto" w:fill="FFFFFF"/>
        </w:rPr>
        <w:t>第四章  付费标准</w:t>
      </w:r>
    </w:p>
    <w:p>
      <w:pPr>
        <w:spacing w:line="600" w:lineRule="exact"/>
        <w:ind w:firstLine="643" w:firstLineChars="200"/>
        <w:contextualSpacing/>
        <w:rPr>
          <w:rStyle w:val="5"/>
          <w:rFonts w:eastAsia="仿宋_GB2312"/>
          <w:b w:val="0"/>
          <w:color w:val="000000"/>
          <w:sz w:val="32"/>
          <w:szCs w:val="32"/>
          <w:shd w:val="clear" w:color="auto" w:fill="FFFFFF"/>
        </w:rPr>
      </w:pPr>
      <w:r>
        <w:rPr>
          <w:rStyle w:val="5"/>
          <w:rFonts w:eastAsia="仿宋_GB2312"/>
          <w:color w:val="000000"/>
          <w:sz w:val="32"/>
          <w:szCs w:val="32"/>
          <w:shd w:val="clear" w:color="auto" w:fill="FFFFFF"/>
        </w:rPr>
        <w:t>第十六条</w:t>
      </w:r>
      <w:r>
        <w:rPr>
          <w:rStyle w:val="5"/>
          <w:rFonts w:eastAsia="仿宋_GB2312"/>
          <w:b w:val="0"/>
          <w:color w:val="000000"/>
          <w:sz w:val="32"/>
          <w:szCs w:val="32"/>
          <w:shd w:val="clear" w:color="auto" w:fill="FFFFFF"/>
        </w:rPr>
        <w:t xml:space="preserve">  我厅聘用中介机构有计时付费、计件付费两种方式。聘用业务选取付费方式，要在节约经费的前提下，综合考虑工作效率、工作特点和效果等因素，由聘用处室、单位商财政监督检查局确定。</w:t>
      </w:r>
    </w:p>
    <w:p>
      <w:pPr>
        <w:spacing w:line="600" w:lineRule="exact"/>
        <w:ind w:firstLine="643" w:firstLineChars="200"/>
        <w:contextualSpacing/>
        <w:rPr>
          <w:rFonts w:ascii="微软雅黑" w:hAnsi="宋体" w:eastAsia="微软雅黑" w:cs="宋体"/>
          <w:color w:val="333333"/>
          <w:kern w:val="0"/>
          <w:sz w:val="24"/>
        </w:rPr>
      </w:pPr>
      <w:r>
        <w:rPr>
          <w:rStyle w:val="5"/>
          <w:rFonts w:eastAsia="仿宋_GB2312"/>
          <w:color w:val="000000"/>
          <w:sz w:val="32"/>
          <w:szCs w:val="32"/>
          <w:shd w:val="clear" w:color="auto" w:fill="FFFFFF"/>
        </w:rPr>
        <w:t>第十七条</w:t>
      </w:r>
      <w:r>
        <w:rPr>
          <w:rStyle w:val="5"/>
          <w:rFonts w:eastAsia="仿宋_GB2312"/>
          <w:b w:val="0"/>
          <w:color w:val="000000"/>
          <w:sz w:val="32"/>
          <w:szCs w:val="32"/>
          <w:shd w:val="clear" w:color="auto" w:fill="FFFFFF"/>
        </w:rPr>
        <w:t xml:space="preserve">  聘</w:t>
      </w:r>
      <w:r>
        <w:rPr>
          <w:rStyle w:val="5"/>
          <w:rFonts w:eastAsia="仿宋_GB2312"/>
          <w:b w:val="0"/>
          <w:color w:val="000000"/>
          <w:spacing w:val="-6"/>
          <w:sz w:val="32"/>
          <w:szCs w:val="32"/>
          <w:shd w:val="clear" w:color="auto" w:fill="FFFFFF"/>
        </w:rPr>
        <w:t>用中介机构采用计时付费方式的，其费用根据派出人员资质按下表所列标准执行。进行新一轮中介库调整时可根据市场行情由财政监督检查局提出报厅领导批准及时进行调整。</w:t>
      </w:r>
    </w:p>
    <w:tbl>
      <w:tblPr>
        <w:tblStyle w:val="7"/>
        <w:tblW w:w="9135"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05"/>
        <w:gridCol w:w="1649"/>
        <w:gridCol w:w="1620"/>
        <w:gridCol w:w="2066"/>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1905" w:type="dxa"/>
            <w:shd w:val="clear" w:color="auto" w:fill="auto"/>
            <w:vAlign w:val="center"/>
          </w:tcPr>
          <w:p>
            <w:pPr>
              <w:widowControl/>
              <w:jc w:val="center"/>
              <w:rPr>
                <w:rFonts w:ascii="黑体" w:hAnsi="宋体" w:eastAsia="黑体" w:cs="宋体"/>
                <w:color w:val="333333"/>
                <w:kern w:val="0"/>
                <w:sz w:val="24"/>
              </w:rPr>
            </w:pPr>
            <w:r>
              <w:rPr>
                <w:rFonts w:hint="eastAsia" w:ascii="黑体" w:hAnsi="宋体" w:eastAsia="黑体" w:cs="宋体"/>
                <w:color w:val="333333"/>
                <w:kern w:val="0"/>
                <w:sz w:val="24"/>
              </w:rPr>
              <w:t>费用项目</w:t>
            </w:r>
          </w:p>
        </w:tc>
        <w:tc>
          <w:tcPr>
            <w:tcW w:w="1649" w:type="dxa"/>
            <w:shd w:val="clear" w:color="auto" w:fill="auto"/>
            <w:vAlign w:val="center"/>
          </w:tcPr>
          <w:p>
            <w:pPr>
              <w:widowControl/>
              <w:jc w:val="center"/>
              <w:rPr>
                <w:rFonts w:ascii="黑体" w:hAnsi="宋体" w:eastAsia="黑体" w:cs="宋体"/>
                <w:color w:val="333333"/>
                <w:kern w:val="0"/>
                <w:sz w:val="24"/>
              </w:rPr>
            </w:pPr>
            <w:r>
              <w:rPr>
                <w:rFonts w:hint="eastAsia" w:ascii="黑体" w:hAnsi="宋体" w:eastAsia="黑体" w:cs="宋体"/>
                <w:color w:val="333333"/>
                <w:kern w:val="0"/>
                <w:sz w:val="24"/>
              </w:rPr>
              <w:t>注册会计师、注册资产评估师、注册造价师及相当资质人员，正高职称人员</w:t>
            </w:r>
          </w:p>
        </w:tc>
        <w:tc>
          <w:tcPr>
            <w:tcW w:w="1620" w:type="dxa"/>
            <w:shd w:val="clear" w:color="auto" w:fill="auto"/>
            <w:vAlign w:val="center"/>
          </w:tcPr>
          <w:p>
            <w:pPr>
              <w:widowControl/>
              <w:jc w:val="center"/>
              <w:rPr>
                <w:rFonts w:ascii="黑体" w:hAnsi="宋体" w:eastAsia="黑体" w:cs="宋体"/>
                <w:color w:val="333333"/>
                <w:kern w:val="0"/>
                <w:sz w:val="24"/>
              </w:rPr>
            </w:pPr>
            <w:r>
              <w:rPr>
                <w:rFonts w:hint="eastAsia" w:ascii="黑体" w:hAnsi="宋体" w:eastAsia="黑体" w:cs="宋体"/>
                <w:color w:val="333333"/>
                <w:kern w:val="0"/>
                <w:sz w:val="24"/>
              </w:rPr>
              <w:t>中级及副高职称人员</w:t>
            </w:r>
          </w:p>
        </w:tc>
        <w:tc>
          <w:tcPr>
            <w:tcW w:w="2066" w:type="dxa"/>
            <w:shd w:val="clear" w:color="auto" w:fill="auto"/>
            <w:vAlign w:val="center"/>
          </w:tcPr>
          <w:p>
            <w:pPr>
              <w:widowControl/>
              <w:jc w:val="center"/>
              <w:rPr>
                <w:rFonts w:ascii="黑体" w:hAnsi="宋体" w:eastAsia="黑体" w:cs="宋体"/>
                <w:color w:val="333333"/>
                <w:kern w:val="0"/>
                <w:sz w:val="24"/>
              </w:rPr>
            </w:pPr>
            <w:r>
              <w:rPr>
                <w:rFonts w:hint="eastAsia" w:ascii="黑体" w:hAnsi="宋体" w:eastAsia="黑体" w:cs="宋体"/>
                <w:color w:val="333333"/>
                <w:kern w:val="0"/>
                <w:sz w:val="24"/>
              </w:rPr>
              <w:t>助理会计师及相当资质等专业人员</w:t>
            </w:r>
          </w:p>
        </w:tc>
        <w:tc>
          <w:tcPr>
            <w:tcW w:w="1895" w:type="dxa"/>
            <w:shd w:val="clear" w:color="auto" w:fill="auto"/>
            <w:vAlign w:val="center"/>
          </w:tcPr>
          <w:p>
            <w:pPr>
              <w:widowControl/>
              <w:jc w:val="center"/>
              <w:rPr>
                <w:rFonts w:ascii="黑体" w:hAnsi="宋体" w:eastAsia="黑体" w:cs="宋体"/>
                <w:color w:val="333333"/>
                <w:kern w:val="0"/>
                <w:sz w:val="24"/>
              </w:rPr>
            </w:pPr>
            <w:r>
              <w:rPr>
                <w:rFonts w:hint="eastAsia" w:ascii="黑体" w:hAnsi="宋体" w:eastAsia="黑体" w:cs="宋体"/>
                <w:color w:val="333333"/>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1905" w:type="dxa"/>
            <w:shd w:val="clear" w:color="auto" w:fill="auto"/>
          </w:tcPr>
          <w:p>
            <w:pPr>
              <w:widowControl/>
              <w:jc w:val="left"/>
              <w:rPr>
                <w:rFonts w:ascii="仿宋_GB2312" w:hAnsi="宋体" w:eastAsia="仿宋_GB2312" w:cs="宋体"/>
                <w:color w:val="333333"/>
                <w:kern w:val="0"/>
                <w:sz w:val="24"/>
              </w:rPr>
            </w:pPr>
            <w:r>
              <w:rPr>
                <w:rFonts w:hint="eastAsia" w:ascii="仿宋_GB2312" w:hAnsi="宋体" w:eastAsia="仿宋_GB2312" w:cs="宋体"/>
                <w:color w:val="333333"/>
                <w:kern w:val="0"/>
                <w:sz w:val="24"/>
              </w:rPr>
              <w:t>劳务费</w:t>
            </w:r>
          </w:p>
        </w:tc>
        <w:tc>
          <w:tcPr>
            <w:tcW w:w="1649" w:type="dxa"/>
            <w:shd w:val="clear" w:color="auto" w:fill="auto"/>
          </w:tcPr>
          <w:p>
            <w:pPr>
              <w:widowControl/>
              <w:jc w:val="left"/>
              <w:rPr>
                <w:rFonts w:ascii="仿宋_GB2312" w:hAnsi="宋体" w:eastAsia="仿宋_GB2312" w:cs="宋体"/>
                <w:color w:val="333333"/>
                <w:kern w:val="0"/>
                <w:sz w:val="24"/>
              </w:rPr>
            </w:pPr>
            <w:r>
              <w:rPr>
                <w:rFonts w:hint="eastAsia" w:ascii="仿宋_GB2312" w:hAnsi="宋体" w:eastAsia="仿宋_GB2312" w:cs="宋体"/>
                <w:color w:val="333333"/>
                <w:kern w:val="0"/>
                <w:sz w:val="24"/>
              </w:rPr>
              <w:t>1200元/人·天</w:t>
            </w:r>
          </w:p>
        </w:tc>
        <w:tc>
          <w:tcPr>
            <w:tcW w:w="1620" w:type="dxa"/>
            <w:shd w:val="clear" w:color="auto" w:fill="auto"/>
          </w:tcPr>
          <w:p>
            <w:pPr>
              <w:widowControl/>
              <w:jc w:val="center"/>
              <w:rPr>
                <w:rFonts w:ascii="仿宋_GB2312" w:hAnsi="宋体" w:eastAsia="仿宋_GB2312" w:cs="宋体"/>
                <w:color w:val="333333"/>
                <w:kern w:val="0"/>
                <w:sz w:val="24"/>
              </w:rPr>
            </w:pPr>
            <w:r>
              <w:rPr>
                <w:rFonts w:hint="eastAsia" w:ascii="仿宋_GB2312" w:hAnsi="宋体" w:eastAsia="仿宋_GB2312" w:cs="宋体"/>
                <w:color w:val="333333"/>
                <w:kern w:val="0"/>
                <w:sz w:val="24"/>
              </w:rPr>
              <w:t>800元/人·天</w:t>
            </w:r>
          </w:p>
        </w:tc>
        <w:tc>
          <w:tcPr>
            <w:tcW w:w="2066" w:type="dxa"/>
            <w:shd w:val="clear" w:color="auto" w:fill="auto"/>
          </w:tcPr>
          <w:p>
            <w:pPr>
              <w:widowControl/>
              <w:jc w:val="left"/>
              <w:rPr>
                <w:rFonts w:ascii="仿宋_GB2312" w:hAnsi="宋体" w:eastAsia="仿宋_GB2312" w:cs="宋体"/>
                <w:color w:val="333333"/>
                <w:kern w:val="0"/>
                <w:sz w:val="24"/>
              </w:rPr>
            </w:pPr>
            <w:r>
              <w:rPr>
                <w:rFonts w:hint="eastAsia" w:ascii="仿宋_GB2312" w:hAnsi="宋体" w:eastAsia="仿宋_GB2312" w:cs="宋体"/>
                <w:color w:val="333333"/>
                <w:kern w:val="0"/>
                <w:sz w:val="24"/>
              </w:rPr>
              <w:t>500元/人·天</w:t>
            </w:r>
          </w:p>
        </w:tc>
        <w:tc>
          <w:tcPr>
            <w:tcW w:w="1895" w:type="dxa"/>
            <w:shd w:val="clear" w:color="auto" w:fill="auto"/>
            <w:vAlign w:val="center"/>
          </w:tcPr>
          <w:p>
            <w:pPr>
              <w:widowControl/>
              <w:jc w:val="left"/>
              <w:rPr>
                <w:rFonts w:ascii="仿宋_GB2312" w:hAnsi="宋体" w:eastAsia="仿宋_GB2312" w:cs="宋体"/>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1905" w:type="dxa"/>
            <w:vMerge w:val="restart"/>
            <w:shd w:val="clear" w:color="auto" w:fill="auto"/>
            <w:vAlign w:val="center"/>
          </w:tcPr>
          <w:p>
            <w:pPr>
              <w:widowControl/>
              <w:jc w:val="left"/>
              <w:rPr>
                <w:rFonts w:ascii="仿宋_GB2312" w:hAnsi="宋体" w:eastAsia="仿宋_GB2312" w:cs="宋体"/>
                <w:color w:val="333333"/>
                <w:kern w:val="0"/>
                <w:sz w:val="24"/>
              </w:rPr>
            </w:pPr>
            <w:r>
              <w:rPr>
                <w:rFonts w:hint="eastAsia" w:ascii="仿宋_GB2312" w:hAnsi="宋体" w:eastAsia="仿宋_GB2312" w:cs="宋体"/>
                <w:color w:val="333333"/>
                <w:kern w:val="0"/>
                <w:sz w:val="24"/>
              </w:rPr>
              <w:t>住宿费、伙食费、市内交通费</w:t>
            </w:r>
          </w:p>
        </w:tc>
        <w:tc>
          <w:tcPr>
            <w:tcW w:w="5335" w:type="dxa"/>
            <w:gridSpan w:val="3"/>
            <w:shd w:val="clear" w:color="auto" w:fill="auto"/>
          </w:tcPr>
          <w:p>
            <w:pPr>
              <w:widowControl/>
              <w:jc w:val="left"/>
              <w:rPr>
                <w:rFonts w:ascii="仿宋_GB2312" w:hAnsi="宋体" w:eastAsia="仿宋_GB2312" w:cs="宋体"/>
                <w:color w:val="333333"/>
                <w:kern w:val="0"/>
                <w:sz w:val="24"/>
              </w:rPr>
            </w:pPr>
            <w:r>
              <w:rPr>
                <w:rFonts w:hint="eastAsia" w:ascii="仿宋_GB2312" w:hAnsi="宋体" w:eastAsia="仿宋_GB2312" w:cs="宋体"/>
                <w:color w:val="333333"/>
                <w:kern w:val="0"/>
                <w:sz w:val="24"/>
              </w:rPr>
              <w:t>400元/人·天</w:t>
            </w:r>
          </w:p>
        </w:tc>
        <w:tc>
          <w:tcPr>
            <w:tcW w:w="1895" w:type="dxa"/>
            <w:shd w:val="clear" w:color="auto" w:fill="auto"/>
          </w:tcPr>
          <w:p>
            <w:pPr>
              <w:widowControl/>
              <w:jc w:val="left"/>
              <w:rPr>
                <w:rFonts w:ascii="仿宋_GB2312" w:hAnsi="宋体" w:eastAsia="仿宋_GB2312" w:cs="宋体"/>
                <w:color w:val="333333"/>
                <w:kern w:val="0"/>
                <w:sz w:val="24"/>
              </w:rPr>
            </w:pPr>
            <w:r>
              <w:rPr>
                <w:rFonts w:hint="eastAsia" w:ascii="仿宋_GB2312" w:hAnsi="宋体" w:eastAsia="仿宋_GB2312" w:cs="宋体"/>
                <w:color w:val="333333"/>
                <w:kern w:val="0"/>
                <w:sz w:val="24"/>
              </w:rPr>
              <w:t>长沙市城区以外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1905" w:type="dxa"/>
            <w:vMerge w:val="continue"/>
            <w:shd w:val="clear" w:color="auto" w:fill="auto"/>
            <w:vAlign w:val="center"/>
          </w:tcPr>
          <w:p>
            <w:pPr>
              <w:widowControl/>
              <w:jc w:val="left"/>
              <w:rPr>
                <w:rFonts w:ascii="仿宋_GB2312" w:hAnsi="宋体" w:eastAsia="仿宋_GB2312" w:cs="宋体"/>
                <w:color w:val="333333"/>
                <w:kern w:val="0"/>
                <w:sz w:val="24"/>
              </w:rPr>
            </w:pPr>
          </w:p>
        </w:tc>
        <w:tc>
          <w:tcPr>
            <w:tcW w:w="5335" w:type="dxa"/>
            <w:gridSpan w:val="3"/>
            <w:shd w:val="clear" w:color="auto" w:fill="auto"/>
          </w:tcPr>
          <w:p>
            <w:pPr>
              <w:widowControl/>
              <w:jc w:val="left"/>
              <w:rPr>
                <w:rFonts w:ascii="仿宋_GB2312" w:hAnsi="宋体" w:eastAsia="仿宋_GB2312" w:cs="宋体"/>
                <w:color w:val="333333"/>
                <w:kern w:val="0"/>
                <w:sz w:val="24"/>
              </w:rPr>
            </w:pPr>
            <w:r>
              <w:rPr>
                <w:rFonts w:hint="eastAsia" w:ascii="仿宋_GB2312" w:hAnsi="宋体" w:eastAsia="仿宋_GB2312" w:cs="宋体"/>
                <w:color w:val="333333"/>
                <w:kern w:val="0"/>
                <w:sz w:val="24"/>
              </w:rPr>
              <w:t>200元/人·天</w:t>
            </w:r>
          </w:p>
        </w:tc>
        <w:tc>
          <w:tcPr>
            <w:tcW w:w="1895" w:type="dxa"/>
            <w:shd w:val="clear" w:color="auto" w:fill="auto"/>
          </w:tcPr>
          <w:p>
            <w:pPr>
              <w:widowControl/>
              <w:jc w:val="left"/>
              <w:rPr>
                <w:rFonts w:ascii="仿宋_GB2312" w:hAnsi="宋体" w:eastAsia="仿宋_GB2312" w:cs="宋体"/>
                <w:color w:val="333333"/>
                <w:kern w:val="0"/>
                <w:sz w:val="24"/>
              </w:rPr>
            </w:pPr>
            <w:r>
              <w:rPr>
                <w:rFonts w:hint="eastAsia" w:ascii="仿宋_GB2312" w:hAnsi="宋体" w:eastAsia="仿宋_GB2312" w:cs="宋体"/>
                <w:color w:val="333333"/>
                <w:kern w:val="0"/>
                <w:sz w:val="24"/>
              </w:rPr>
              <w:t>长沙市城区内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1905" w:type="dxa"/>
            <w:shd w:val="clear" w:color="auto" w:fill="auto"/>
            <w:vAlign w:val="center"/>
          </w:tcPr>
          <w:p>
            <w:pPr>
              <w:widowControl/>
              <w:jc w:val="left"/>
              <w:rPr>
                <w:rFonts w:ascii="仿宋_GB2312" w:hAnsi="宋体" w:eastAsia="仿宋_GB2312" w:cs="宋体"/>
                <w:color w:val="333333"/>
                <w:kern w:val="0"/>
                <w:sz w:val="24"/>
              </w:rPr>
            </w:pPr>
            <w:r>
              <w:rPr>
                <w:rFonts w:hint="eastAsia" w:ascii="仿宋_GB2312" w:hAnsi="宋体" w:eastAsia="仿宋_GB2312" w:cs="宋体"/>
                <w:color w:val="333333"/>
                <w:kern w:val="0"/>
                <w:sz w:val="24"/>
              </w:rPr>
              <w:t>城市间交通费</w:t>
            </w:r>
          </w:p>
        </w:tc>
        <w:tc>
          <w:tcPr>
            <w:tcW w:w="5335" w:type="dxa"/>
            <w:gridSpan w:val="3"/>
            <w:shd w:val="clear" w:color="auto" w:fill="auto"/>
            <w:vAlign w:val="center"/>
          </w:tcPr>
          <w:p>
            <w:pPr>
              <w:widowControl/>
              <w:jc w:val="left"/>
              <w:rPr>
                <w:rFonts w:ascii="仿宋_GB2312" w:hAnsi="宋体" w:eastAsia="仿宋_GB2312" w:cs="宋体"/>
                <w:color w:val="333333"/>
                <w:kern w:val="0"/>
                <w:sz w:val="24"/>
              </w:rPr>
            </w:pPr>
            <w:r>
              <w:rPr>
                <w:rFonts w:hint="eastAsia" w:ascii="仿宋_GB2312" w:hAnsi="宋体" w:eastAsia="仿宋_GB2312" w:cs="宋体"/>
                <w:color w:val="333333"/>
                <w:kern w:val="0"/>
                <w:sz w:val="24"/>
              </w:rPr>
              <w:t>参照《湖南省省直机关差旅费管理办法》等有关文件规定的标准据实计算。</w:t>
            </w:r>
          </w:p>
        </w:tc>
        <w:tc>
          <w:tcPr>
            <w:tcW w:w="1895" w:type="dxa"/>
            <w:shd w:val="clear" w:color="auto" w:fill="auto"/>
          </w:tcPr>
          <w:p>
            <w:pPr>
              <w:widowControl/>
              <w:jc w:val="left"/>
              <w:rPr>
                <w:rFonts w:ascii="仿宋_GB2312" w:hAnsi="宋体" w:eastAsia="仿宋_GB2312" w:cs="宋体"/>
                <w:color w:val="333333"/>
                <w:kern w:val="0"/>
                <w:sz w:val="24"/>
              </w:rPr>
            </w:pPr>
          </w:p>
        </w:tc>
      </w:tr>
    </w:tbl>
    <w:p>
      <w:pPr>
        <w:widowControl/>
        <w:shd w:val="clear" w:color="auto" w:fill="FFFFFF"/>
        <w:spacing w:after="120" w:afterLines="50" w:line="360" w:lineRule="atLeast"/>
        <w:jc w:val="left"/>
        <w:rPr>
          <w:rFonts w:ascii="楷体_GB2312" w:hAnsi="宋体" w:eastAsia="楷体_GB2312" w:cs="宋体"/>
          <w:b/>
          <w:color w:val="333333"/>
          <w:kern w:val="0"/>
          <w:sz w:val="24"/>
        </w:rPr>
      </w:pPr>
      <w:r>
        <w:rPr>
          <w:rFonts w:hint="eastAsia" w:ascii="楷体_GB2312" w:hAnsi="宋体" w:eastAsia="楷体_GB2312" w:cs="宋体"/>
          <w:b/>
          <w:color w:val="333333"/>
          <w:kern w:val="0"/>
          <w:sz w:val="24"/>
        </w:rPr>
        <w:t>说明：长沙市城区包括芙蓉区、天心区、岳麓区、开福区、雨花区、望城区。</w:t>
      </w:r>
    </w:p>
    <w:p>
      <w:pPr>
        <w:spacing w:line="600" w:lineRule="exact"/>
        <w:ind w:firstLine="643" w:firstLineChars="200"/>
        <w:rPr>
          <w:rStyle w:val="5"/>
          <w:rFonts w:eastAsia="仿宋_GB2312"/>
          <w:b w:val="0"/>
          <w:color w:val="000000"/>
          <w:sz w:val="32"/>
          <w:szCs w:val="32"/>
          <w:shd w:val="clear" w:color="auto" w:fill="FFFFFF"/>
        </w:rPr>
      </w:pPr>
      <w:r>
        <w:rPr>
          <w:rStyle w:val="5"/>
          <w:rFonts w:eastAsia="仿宋_GB2312"/>
          <w:color w:val="000000"/>
          <w:sz w:val="32"/>
          <w:szCs w:val="32"/>
          <w:shd w:val="clear" w:color="auto" w:fill="FFFFFF"/>
        </w:rPr>
        <w:t>第十八条</w:t>
      </w:r>
      <w:r>
        <w:rPr>
          <w:rStyle w:val="5"/>
          <w:rFonts w:eastAsia="仿宋_GB2312"/>
          <w:b w:val="0"/>
          <w:color w:val="000000"/>
          <w:sz w:val="32"/>
          <w:szCs w:val="32"/>
          <w:shd w:val="clear" w:color="auto" w:fill="FFFFFF"/>
        </w:rPr>
        <w:t xml:space="preserve">  计时付费的工作任务量以聘用中介机构派出人员参加业务培训、开展工作及出具报告的实际天数计算。工作日，中途请假外出或者没有开展业务工作的法定节假日、休息日不计工作日。</w:t>
      </w:r>
    </w:p>
    <w:p>
      <w:pPr>
        <w:spacing w:line="600" w:lineRule="exact"/>
        <w:ind w:firstLine="643" w:firstLineChars="200"/>
        <w:rPr>
          <w:rStyle w:val="5"/>
          <w:rFonts w:eastAsia="仿宋_GB2312"/>
          <w:b w:val="0"/>
          <w:color w:val="000000"/>
          <w:sz w:val="32"/>
          <w:szCs w:val="32"/>
          <w:shd w:val="clear" w:color="auto" w:fill="FFFFFF"/>
        </w:rPr>
      </w:pPr>
      <w:r>
        <w:rPr>
          <w:rStyle w:val="5"/>
          <w:rFonts w:eastAsia="仿宋_GB2312"/>
          <w:color w:val="000000"/>
          <w:sz w:val="32"/>
          <w:szCs w:val="32"/>
          <w:shd w:val="clear" w:color="auto" w:fill="FFFFFF"/>
        </w:rPr>
        <w:t>第十九条</w:t>
      </w:r>
      <w:r>
        <w:rPr>
          <w:rStyle w:val="5"/>
          <w:rFonts w:eastAsia="仿宋_GB2312"/>
          <w:b w:val="0"/>
          <w:color w:val="000000"/>
          <w:sz w:val="32"/>
          <w:szCs w:val="32"/>
          <w:shd w:val="clear" w:color="auto" w:fill="FFFFFF"/>
        </w:rPr>
        <w:t xml:space="preserve">  聘用</w:t>
      </w:r>
      <w:r>
        <w:rPr>
          <w:rStyle w:val="5"/>
          <w:rFonts w:eastAsia="仿宋_GB2312"/>
          <w:b w:val="0"/>
          <w:color w:val="000000"/>
          <w:spacing w:val="-2"/>
          <w:sz w:val="32"/>
          <w:szCs w:val="32"/>
          <w:shd w:val="clear" w:color="auto" w:fill="FFFFFF"/>
        </w:rPr>
        <w:t>中介机构采取计件付费方式的，如物价部门有付费标准的项目，计价标准一般要比物价部门核定标准下浮30%，为激励其提供优质服务，对于优质服务项目可减少下浮幅度；物价部门没有制定付费标准的项目，由财政监督检查局会同有关处室、单位按项目分类拟定标准，报厅领导批准执行。</w:t>
      </w:r>
    </w:p>
    <w:p>
      <w:pPr>
        <w:spacing w:line="600" w:lineRule="exact"/>
        <w:rPr>
          <w:rStyle w:val="5"/>
          <w:rFonts w:eastAsia="黑体"/>
          <w:b w:val="0"/>
          <w:color w:val="000000"/>
          <w:sz w:val="32"/>
          <w:szCs w:val="32"/>
          <w:shd w:val="clear" w:color="auto" w:fill="FFFFFF"/>
        </w:rPr>
      </w:pPr>
    </w:p>
    <w:p>
      <w:pPr>
        <w:spacing w:line="600" w:lineRule="exact"/>
        <w:jc w:val="center"/>
        <w:rPr>
          <w:rStyle w:val="5"/>
          <w:rFonts w:eastAsia="黑体"/>
          <w:b w:val="0"/>
          <w:color w:val="000000"/>
          <w:sz w:val="32"/>
          <w:szCs w:val="32"/>
          <w:shd w:val="clear" w:color="auto" w:fill="FFFFFF"/>
        </w:rPr>
      </w:pPr>
      <w:r>
        <w:rPr>
          <w:rStyle w:val="5"/>
          <w:rFonts w:eastAsia="黑体"/>
          <w:b w:val="0"/>
          <w:color w:val="000000"/>
          <w:sz w:val="32"/>
          <w:szCs w:val="32"/>
          <w:shd w:val="clear" w:color="auto" w:fill="FFFFFF"/>
        </w:rPr>
        <w:t>第五章  中介机构的聘用流程</w:t>
      </w:r>
    </w:p>
    <w:p>
      <w:pPr>
        <w:spacing w:line="600" w:lineRule="exact"/>
        <w:ind w:firstLine="645"/>
        <w:rPr>
          <w:rStyle w:val="5"/>
          <w:rFonts w:eastAsia="仿宋_GB2312"/>
          <w:b w:val="0"/>
          <w:color w:val="000000"/>
          <w:sz w:val="32"/>
          <w:szCs w:val="32"/>
          <w:shd w:val="clear" w:color="auto" w:fill="FFFFFF"/>
        </w:rPr>
      </w:pPr>
      <w:r>
        <w:rPr>
          <w:rStyle w:val="5"/>
          <w:rFonts w:eastAsia="仿宋_GB2312"/>
          <w:color w:val="000000"/>
          <w:sz w:val="32"/>
          <w:szCs w:val="32"/>
          <w:shd w:val="clear" w:color="auto" w:fill="FFFFFF"/>
        </w:rPr>
        <w:t>第二十条</w:t>
      </w:r>
      <w:r>
        <w:rPr>
          <w:rStyle w:val="5"/>
          <w:rFonts w:eastAsia="仿宋_GB2312"/>
          <w:b w:val="0"/>
          <w:color w:val="000000"/>
          <w:sz w:val="32"/>
          <w:szCs w:val="32"/>
          <w:shd w:val="clear" w:color="auto" w:fill="FFFFFF"/>
        </w:rPr>
        <w:t xml:space="preserve">  中介机构的聘用由相关处室、单位提出聘用需求后，商财政监督检查局按规定在机构库中选取。 </w:t>
      </w:r>
    </w:p>
    <w:p>
      <w:pPr>
        <w:spacing w:line="600" w:lineRule="exact"/>
        <w:ind w:firstLine="645"/>
        <w:rPr>
          <w:rStyle w:val="5"/>
          <w:rFonts w:eastAsia="仿宋_GB2312"/>
          <w:b w:val="0"/>
          <w:color w:val="000000"/>
          <w:sz w:val="32"/>
          <w:szCs w:val="32"/>
          <w:shd w:val="clear" w:color="auto" w:fill="FFFFFF"/>
        </w:rPr>
      </w:pPr>
      <w:r>
        <w:rPr>
          <w:rStyle w:val="5"/>
          <w:rFonts w:eastAsia="仿宋_GB2312"/>
          <w:color w:val="000000"/>
          <w:sz w:val="32"/>
          <w:szCs w:val="32"/>
          <w:shd w:val="clear" w:color="auto" w:fill="FFFFFF"/>
        </w:rPr>
        <w:t>第二十一条</w:t>
      </w:r>
      <w:r>
        <w:rPr>
          <w:rStyle w:val="5"/>
          <w:rFonts w:eastAsia="仿宋_GB2312"/>
          <w:b w:val="0"/>
          <w:color w:val="000000"/>
          <w:sz w:val="32"/>
          <w:szCs w:val="32"/>
          <w:shd w:val="clear" w:color="auto" w:fill="FFFFFF"/>
        </w:rPr>
        <w:t xml:space="preserve">  中介机构的选取遵循以下规则：</w:t>
      </w:r>
    </w:p>
    <w:p>
      <w:pPr>
        <w:spacing w:line="600" w:lineRule="exact"/>
        <w:ind w:firstLine="645"/>
        <w:rPr>
          <w:rStyle w:val="5"/>
          <w:rFonts w:eastAsia="仿宋_GB2312"/>
          <w:b w:val="0"/>
          <w:color w:val="000000"/>
          <w:sz w:val="32"/>
          <w:szCs w:val="32"/>
          <w:shd w:val="clear" w:color="auto" w:fill="FFFFFF"/>
        </w:rPr>
      </w:pPr>
      <w:r>
        <w:rPr>
          <w:rStyle w:val="5"/>
          <w:rFonts w:eastAsia="仿宋_GB2312"/>
          <w:b w:val="0"/>
          <w:color w:val="000000"/>
          <w:sz w:val="32"/>
          <w:szCs w:val="32"/>
          <w:shd w:val="clear" w:color="auto" w:fill="FFFFFF"/>
        </w:rPr>
        <w:t>（一）尽量保证所有入库成员单位在一届中介库有效期内至少被聘用一次。</w:t>
      </w:r>
    </w:p>
    <w:p>
      <w:pPr>
        <w:spacing w:line="600" w:lineRule="exact"/>
        <w:ind w:firstLine="645"/>
        <w:rPr>
          <w:rStyle w:val="5"/>
          <w:rFonts w:eastAsia="仿宋_GB2312"/>
          <w:b w:val="0"/>
          <w:color w:val="000000"/>
          <w:sz w:val="32"/>
          <w:szCs w:val="32"/>
          <w:shd w:val="clear" w:color="auto" w:fill="FFFFFF"/>
        </w:rPr>
      </w:pPr>
      <w:r>
        <w:rPr>
          <w:rStyle w:val="5"/>
          <w:rFonts w:eastAsia="仿宋_GB2312"/>
          <w:b w:val="0"/>
          <w:color w:val="000000"/>
          <w:sz w:val="32"/>
          <w:szCs w:val="32"/>
          <w:shd w:val="clear" w:color="auto" w:fill="FFFFFF"/>
        </w:rPr>
        <w:t>（二）中介机构的选取按以下程序操作：</w:t>
      </w:r>
    </w:p>
    <w:p>
      <w:pPr>
        <w:spacing w:line="600" w:lineRule="exact"/>
        <w:ind w:firstLine="645"/>
        <w:rPr>
          <w:rStyle w:val="5"/>
          <w:rFonts w:eastAsia="仿宋_GB2312"/>
          <w:b w:val="0"/>
          <w:color w:val="000000"/>
          <w:sz w:val="32"/>
          <w:szCs w:val="32"/>
          <w:shd w:val="clear" w:color="auto" w:fill="FFFFFF"/>
        </w:rPr>
      </w:pPr>
      <w:r>
        <w:rPr>
          <w:rStyle w:val="5"/>
          <w:rFonts w:eastAsia="仿宋_GB2312"/>
          <w:b w:val="0"/>
          <w:color w:val="000000"/>
          <w:sz w:val="32"/>
          <w:szCs w:val="32"/>
          <w:shd w:val="clear" w:color="auto" w:fill="FFFFFF"/>
        </w:rPr>
        <w:t>聘用处室单位按照拟聘请中介机构数量，按一比二的比例提出备选名单。</w:t>
      </w:r>
    </w:p>
    <w:p>
      <w:pPr>
        <w:spacing w:line="600" w:lineRule="exact"/>
        <w:ind w:firstLine="645"/>
        <w:rPr>
          <w:rStyle w:val="5"/>
          <w:rFonts w:eastAsia="仿宋_GB2312"/>
          <w:b w:val="0"/>
          <w:color w:val="000000"/>
          <w:sz w:val="32"/>
          <w:szCs w:val="32"/>
          <w:shd w:val="clear" w:color="auto" w:fill="FFFFFF"/>
        </w:rPr>
      </w:pPr>
      <w:r>
        <w:rPr>
          <w:rStyle w:val="5"/>
          <w:rFonts w:eastAsia="仿宋_GB2312"/>
          <w:b w:val="0"/>
          <w:color w:val="000000"/>
          <w:sz w:val="32"/>
          <w:szCs w:val="32"/>
          <w:shd w:val="clear" w:color="auto" w:fill="FFFFFF"/>
        </w:rPr>
        <w:t>财政监督检查局对聘用处室、单位提出的备选名单进行审核，会同聘用处室、单位确定候选名单。财政监督检查局要统筹考虑入库成员单位的整体聘用情况，确保候选名单中至少有一半为从未聘用过或聘用次数明显偏少的机构。</w:t>
      </w:r>
    </w:p>
    <w:p>
      <w:pPr>
        <w:spacing w:line="600" w:lineRule="exact"/>
        <w:ind w:firstLine="645"/>
        <w:rPr>
          <w:rStyle w:val="5"/>
          <w:rFonts w:eastAsia="仿宋_GB2312"/>
          <w:b w:val="0"/>
          <w:color w:val="000000"/>
          <w:sz w:val="32"/>
          <w:szCs w:val="32"/>
          <w:shd w:val="clear" w:color="auto" w:fill="FFFFFF"/>
        </w:rPr>
      </w:pPr>
      <w:r>
        <w:rPr>
          <w:rStyle w:val="5"/>
          <w:rFonts w:eastAsia="仿宋_GB2312"/>
          <w:b w:val="0"/>
          <w:color w:val="000000"/>
          <w:sz w:val="32"/>
          <w:szCs w:val="32"/>
          <w:shd w:val="clear" w:color="auto" w:fill="FFFFFF"/>
        </w:rPr>
        <w:t>财政监督检查局会同聘用处室、单位采取抽签的方式对候选名单进行排序，按抽签排序与中介机构进行沟通，确定中介机构。</w:t>
      </w:r>
    </w:p>
    <w:p>
      <w:pPr>
        <w:spacing w:line="600" w:lineRule="exact"/>
        <w:ind w:firstLine="645"/>
        <w:rPr>
          <w:rStyle w:val="5"/>
          <w:rFonts w:eastAsia="仿宋_GB2312"/>
          <w:b w:val="0"/>
          <w:color w:val="000000"/>
          <w:sz w:val="32"/>
          <w:szCs w:val="32"/>
          <w:shd w:val="clear" w:color="auto" w:fill="FFFFFF"/>
        </w:rPr>
      </w:pPr>
      <w:r>
        <w:rPr>
          <w:rStyle w:val="5"/>
          <w:rFonts w:eastAsia="仿宋_GB2312"/>
          <w:b w:val="0"/>
          <w:color w:val="000000"/>
          <w:sz w:val="32"/>
          <w:szCs w:val="32"/>
          <w:shd w:val="clear" w:color="auto" w:fill="FFFFFF"/>
        </w:rPr>
        <w:t>（三）为激励中介机构提升服务质量，对考评排名靠前的中介机构在确定候选名单时予以适当照顾。</w:t>
      </w:r>
    </w:p>
    <w:p>
      <w:pPr>
        <w:spacing w:line="600" w:lineRule="exact"/>
        <w:ind w:firstLine="645"/>
        <w:rPr>
          <w:rStyle w:val="5"/>
          <w:rFonts w:eastAsia="仿宋_GB2312"/>
          <w:b w:val="0"/>
          <w:color w:val="000000"/>
          <w:sz w:val="32"/>
          <w:szCs w:val="32"/>
          <w:shd w:val="clear" w:color="auto" w:fill="FFFFFF"/>
        </w:rPr>
      </w:pPr>
      <w:r>
        <w:rPr>
          <w:rStyle w:val="5"/>
          <w:rFonts w:eastAsia="仿宋_GB2312"/>
          <w:b w:val="0"/>
          <w:color w:val="000000"/>
          <w:sz w:val="32"/>
          <w:szCs w:val="32"/>
          <w:shd w:val="clear" w:color="auto" w:fill="FFFFFF"/>
        </w:rPr>
        <w:t>（四）由于工作需要，必须指定中介机构的，由相关处室提出建议，经财政监督检查局审核后，报分管厅领导审批。</w:t>
      </w:r>
    </w:p>
    <w:p>
      <w:pPr>
        <w:spacing w:line="600" w:lineRule="exact"/>
        <w:ind w:firstLine="645"/>
        <w:rPr>
          <w:rStyle w:val="5"/>
          <w:rFonts w:eastAsia="仿宋_GB2312"/>
          <w:b w:val="0"/>
          <w:color w:val="000000"/>
          <w:sz w:val="32"/>
          <w:szCs w:val="32"/>
          <w:shd w:val="clear" w:color="auto" w:fill="FFFFFF"/>
        </w:rPr>
      </w:pPr>
      <w:r>
        <w:rPr>
          <w:rStyle w:val="5"/>
          <w:rFonts w:eastAsia="仿宋_GB2312"/>
          <w:color w:val="000000"/>
          <w:sz w:val="32"/>
          <w:szCs w:val="32"/>
          <w:shd w:val="clear" w:color="auto" w:fill="FFFFFF"/>
        </w:rPr>
        <w:t xml:space="preserve">第二十二条  </w:t>
      </w:r>
      <w:r>
        <w:rPr>
          <w:rStyle w:val="5"/>
          <w:rFonts w:eastAsia="仿宋_GB2312"/>
          <w:b w:val="0"/>
          <w:color w:val="000000"/>
          <w:sz w:val="32"/>
          <w:szCs w:val="32"/>
          <w:shd w:val="clear" w:color="auto" w:fill="FFFFFF"/>
        </w:rPr>
        <w:t>聘用经费预算在5000元以下的项目，可由聘用处室、单位直接选定中介机构，报财政监督检查局备案。</w:t>
      </w:r>
    </w:p>
    <w:p>
      <w:pPr>
        <w:spacing w:line="600" w:lineRule="exact"/>
        <w:ind w:firstLine="645"/>
        <w:rPr>
          <w:rStyle w:val="5"/>
          <w:rFonts w:eastAsia="仿宋_GB2312"/>
          <w:b w:val="0"/>
          <w:color w:val="000000"/>
          <w:sz w:val="32"/>
          <w:szCs w:val="32"/>
          <w:shd w:val="clear" w:color="auto" w:fill="FFFFFF"/>
        </w:rPr>
      </w:pPr>
      <w:r>
        <w:rPr>
          <w:rStyle w:val="5"/>
          <w:rFonts w:eastAsia="仿宋_GB2312"/>
          <w:color w:val="000000"/>
          <w:sz w:val="32"/>
          <w:szCs w:val="32"/>
          <w:shd w:val="clear" w:color="auto" w:fill="FFFFFF"/>
        </w:rPr>
        <w:t>第二十三条</w:t>
      </w:r>
      <w:r>
        <w:rPr>
          <w:rStyle w:val="5"/>
          <w:rFonts w:eastAsia="仿宋_GB2312"/>
          <w:b w:val="0"/>
          <w:color w:val="000000"/>
          <w:sz w:val="32"/>
          <w:szCs w:val="32"/>
          <w:shd w:val="clear" w:color="auto" w:fill="FFFFFF"/>
        </w:rPr>
        <w:t xml:space="preserve">  单个项目付给单个中介机构的经费预算超过80万元的，按政府采购的有关规定执行。</w:t>
      </w:r>
    </w:p>
    <w:p>
      <w:pPr>
        <w:spacing w:line="600" w:lineRule="exact"/>
        <w:ind w:firstLine="645"/>
        <w:rPr>
          <w:rStyle w:val="5"/>
          <w:rFonts w:eastAsia="仿宋_GB2312"/>
          <w:b w:val="0"/>
          <w:color w:val="000000"/>
          <w:sz w:val="32"/>
          <w:szCs w:val="32"/>
          <w:shd w:val="clear" w:color="auto" w:fill="FFFFFF"/>
        </w:rPr>
      </w:pPr>
      <w:r>
        <w:rPr>
          <w:rStyle w:val="5"/>
          <w:rFonts w:eastAsia="仿宋_GB2312"/>
          <w:color w:val="000000"/>
          <w:sz w:val="32"/>
          <w:szCs w:val="32"/>
          <w:shd w:val="clear" w:color="auto" w:fill="FFFFFF"/>
        </w:rPr>
        <w:t>第二十四条</w:t>
      </w:r>
      <w:r>
        <w:rPr>
          <w:rStyle w:val="5"/>
          <w:rFonts w:eastAsia="仿宋_GB2312"/>
          <w:b w:val="0"/>
          <w:color w:val="000000"/>
          <w:sz w:val="32"/>
          <w:szCs w:val="32"/>
          <w:shd w:val="clear" w:color="auto" w:fill="FFFFFF"/>
        </w:rPr>
        <w:t xml:space="preserve">  采用计时付费的项目，被选中参与项目的成员单位必须在专家库中安排人员，其人员名单由聘用处室审定报财政监督检查局备案。</w:t>
      </w:r>
    </w:p>
    <w:p>
      <w:pPr>
        <w:spacing w:line="600" w:lineRule="exact"/>
        <w:ind w:firstLine="645"/>
        <w:rPr>
          <w:rStyle w:val="5"/>
          <w:rFonts w:eastAsia="仿宋_GB2312"/>
          <w:b w:val="0"/>
          <w:color w:val="000000"/>
          <w:sz w:val="32"/>
          <w:szCs w:val="32"/>
          <w:shd w:val="clear" w:color="auto" w:fill="FFFFFF"/>
        </w:rPr>
      </w:pPr>
      <w:r>
        <w:rPr>
          <w:rStyle w:val="5"/>
          <w:rFonts w:eastAsia="仿宋_GB2312"/>
          <w:color w:val="000000"/>
          <w:sz w:val="32"/>
          <w:szCs w:val="32"/>
          <w:shd w:val="clear" w:color="auto" w:fill="FFFFFF"/>
        </w:rPr>
        <w:t>第二十五条</w:t>
      </w:r>
      <w:r>
        <w:rPr>
          <w:rStyle w:val="5"/>
          <w:rFonts w:eastAsia="仿宋_GB2312"/>
          <w:b w:val="0"/>
          <w:color w:val="000000"/>
          <w:sz w:val="32"/>
          <w:szCs w:val="32"/>
          <w:shd w:val="clear" w:color="auto" w:fill="FFFFFF"/>
        </w:rPr>
        <w:t xml:space="preserve">  聘用处室、单位需与参与项目的中介机构签署协议，明确双方的权利、业务，并将协议文本报财政监督检查局备案。</w:t>
      </w:r>
    </w:p>
    <w:p>
      <w:pPr>
        <w:spacing w:line="600" w:lineRule="exact"/>
        <w:rPr>
          <w:rStyle w:val="5"/>
          <w:rFonts w:eastAsia="黑体"/>
          <w:b w:val="0"/>
          <w:color w:val="000000"/>
          <w:sz w:val="32"/>
          <w:szCs w:val="32"/>
          <w:shd w:val="clear" w:color="auto" w:fill="FFFFFF"/>
        </w:rPr>
      </w:pPr>
    </w:p>
    <w:p>
      <w:pPr>
        <w:spacing w:line="600" w:lineRule="exact"/>
        <w:jc w:val="center"/>
        <w:rPr>
          <w:rStyle w:val="5"/>
          <w:rFonts w:eastAsia="黑体"/>
          <w:b w:val="0"/>
          <w:color w:val="000000"/>
          <w:sz w:val="32"/>
          <w:szCs w:val="32"/>
          <w:shd w:val="clear" w:color="auto" w:fill="FFFFFF"/>
        </w:rPr>
      </w:pPr>
      <w:r>
        <w:rPr>
          <w:rStyle w:val="5"/>
          <w:rFonts w:eastAsia="黑体"/>
          <w:b w:val="0"/>
          <w:color w:val="000000"/>
          <w:sz w:val="32"/>
          <w:szCs w:val="32"/>
          <w:shd w:val="clear" w:color="auto" w:fill="FFFFFF"/>
        </w:rPr>
        <w:t>第六章  结算支付</w:t>
      </w:r>
    </w:p>
    <w:p>
      <w:pPr>
        <w:spacing w:line="600" w:lineRule="exact"/>
        <w:ind w:firstLine="645"/>
        <w:rPr>
          <w:rStyle w:val="5"/>
          <w:rFonts w:eastAsia="仿宋_GB2312"/>
          <w:b w:val="0"/>
          <w:color w:val="000000"/>
          <w:sz w:val="32"/>
          <w:szCs w:val="32"/>
          <w:shd w:val="clear" w:color="auto" w:fill="FFFFFF"/>
        </w:rPr>
      </w:pPr>
      <w:r>
        <w:rPr>
          <w:rStyle w:val="5"/>
          <w:rFonts w:eastAsia="仿宋_GB2312"/>
          <w:color w:val="000000"/>
          <w:sz w:val="32"/>
          <w:szCs w:val="32"/>
          <w:shd w:val="clear" w:color="auto" w:fill="FFFFFF"/>
        </w:rPr>
        <w:t>第二十六条</w:t>
      </w:r>
      <w:r>
        <w:rPr>
          <w:rStyle w:val="5"/>
          <w:rFonts w:eastAsia="仿宋_GB2312"/>
          <w:b w:val="0"/>
          <w:color w:val="000000"/>
          <w:sz w:val="32"/>
          <w:szCs w:val="32"/>
          <w:shd w:val="clear" w:color="auto" w:fill="FFFFFF"/>
        </w:rPr>
        <w:t xml:space="preserve">  在单项聘用任务结束后，相关处室要及时对聘用中介机构的费用进行初步审核并报财政监督检查局、办公室审核后报送厅领导批准。</w:t>
      </w:r>
    </w:p>
    <w:p>
      <w:pPr>
        <w:spacing w:line="600" w:lineRule="exact"/>
        <w:ind w:firstLine="645"/>
        <w:rPr>
          <w:rStyle w:val="5"/>
          <w:rFonts w:eastAsia="仿宋_GB2312"/>
          <w:b w:val="0"/>
          <w:color w:val="000000"/>
          <w:sz w:val="32"/>
          <w:szCs w:val="32"/>
          <w:shd w:val="clear" w:color="auto" w:fill="FFFFFF"/>
        </w:rPr>
      </w:pPr>
      <w:r>
        <w:rPr>
          <w:rStyle w:val="5"/>
          <w:rFonts w:eastAsia="仿宋_GB2312"/>
          <w:b w:val="0"/>
          <w:color w:val="000000"/>
          <w:sz w:val="32"/>
          <w:szCs w:val="32"/>
          <w:shd w:val="clear" w:color="auto" w:fill="FFFFFF"/>
        </w:rPr>
        <w:t>5000元以下的项目由处室初步审核后报厅办公室审核，审核结果报厅财政监督检查局备案。</w:t>
      </w:r>
    </w:p>
    <w:p>
      <w:pPr>
        <w:spacing w:line="600" w:lineRule="exact"/>
        <w:ind w:firstLine="643" w:firstLineChars="200"/>
        <w:rPr>
          <w:rStyle w:val="5"/>
          <w:rFonts w:eastAsia="仿宋_GB2312"/>
          <w:b w:val="0"/>
          <w:color w:val="000000"/>
          <w:sz w:val="32"/>
          <w:szCs w:val="32"/>
          <w:shd w:val="clear" w:color="auto" w:fill="FFFFFF"/>
        </w:rPr>
      </w:pPr>
      <w:r>
        <w:rPr>
          <w:rStyle w:val="5"/>
          <w:rFonts w:eastAsia="仿宋_GB2312"/>
          <w:color w:val="000000"/>
          <w:sz w:val="32"/>
          <w:szCs w:val="32"/>
          <w:shd w:val="clear" w:color="auto" w:fill="FFFFFF"/>
        </w:rPr>
        <w:t>第二十七条</w:t>
      </w:r>
      <w:r>
        <w:rPr>
          <w:rStyle w:val="5"/>
          <w:rFonts w:eastAsia="仿宋_GB2312"/>
          <w:b w:val="0"/>
          <w:color w:val="000000"/>
          <w:sz w:val="32"/>
          <w:szCs w:val="32"/>
          <w:shd w:val="clear" w:color="auto" w:fill="FFFFFF"/>
        </w:rPr>
        <w:t xml:space="preserve"> 厅内审核流程完成后，由聘用处室通知中介机构及时开具发票送厅办公室按程序支付费用。</w:t>
      </w:r>
    </w:p>
    <w:p>
      <w:pPr>
        <w:spacing w:line="600" w:lineRule="exact"/>
        <w:ind w:firstLine="640" w:firstLineChars="200"/>
        <w:rPr>
          <w:rStyle w:val="5"/>
          <w:rFonts w:eastAsia="仿宋_GB2312"/>
          <w:b w:val="0"/>
          <w:color w:val="000000"/>
          <w:sz w:val="32"/>
          <w:szCs w:val="32"/>
          <w:shd w:val="clear" w:color="auto" w:fill="FFFFFF"/>
        </w:rPr>
      </w:pPr>
      <w:r>
        <w:rPr>
          <w:rStyle w:val="5"/>
          <w:rFonts w:eastAsia="仿宋_GB2312"/>
          <w:b w:val="0"/>
          <w:color w:val="000000"/>
          <w:sz w:val="32"/>
          <w:szCs w:val="32"/>
          <w:shd w:val="clear" w:color="auto" w:fill="FFFFFF"/>
        </w:rPr>
        <w:t>不属于中介机构的专家，费用支付方式由厅办公室按厅机关财务管理的有关规定确定。</w:t>
      </w:r>
    </w:p>
    <w:p>
      <w:pPr>
        <w:spacing w:line="600" w:lineRule="exact"/>
        <w:ind w:firstLine="643" w:firstLineChars="200"/>
        <w:rPr>
          <w:rStyle w:val="5"/>
          <w:rFonts w:eastAsia="仿宋_GB2312"/>
          <w:b w:val="0"/>
          <w:color w:val="000000"/>
          <w:sz w:val="32"/>
          <w:szCs w:val="32"/>
          <w:shd w:val="clear" w:color="auto" w:fill="FFFFFF"/>
        </w:rPr>
      </w:pPr>
      <w:r>
        <w:rPr>
          <w:rStyle w:val="5"/>
          <w:rFonts w:eastAsia="仿宋_GB2312"/>
          <w:color w:val="000000"/>
          <w:sz w:val="32"/>
          <w:szCs w:val="32"/>
          <w:shd w:val="clear" w:color="auto" w:fill="FFFFFF"/>
        </w:rPr>
        <w:t>第二十八条</w:t>
      </w:r>
      <w:r>
        <w:rPr>
          <w:rStyle w:val="5"/>
          <w:rFonts w:eastAsia="仿宋_GB2312"/>
          <w:b w:val="0"/>
          <w:color w:val="000000"/>
          <w:sz w:val="32"/>
          <w:szCs w:val="32"/>
          <w:shd w:val="clear" w:color="auto" w:fill="FFFFFF"/>
        </w:rPr>
        <w:t xml:space="preserve"> 对采用计时付费的项目，厅财政监督检查局、厅办公室重点是对支付标准及工作任务量进行审核，必要时可通过翻阅工作底稿、报告、乘车住宿凭证等手段核实工作任务量的真实性。</w:t>
      </w:r>
    </w:p>
    <w:p>
      <w:pPr>
        <w:spacing w:line="600" w:lineRule="exact"/>
        <w:ind w:firstLine="640" w:firstLineChars="200"/>
        <w:rPr>
          <w:rStyle w:val="5"/>
          <w:rFonts w:eastAsia="仿宋_GB2312"/>
          <w:b w:val="0"/>
          <w:color w:val="000000"/>
          <w:sz w:val="32"/>
          <w:szCs w:val="32"/>
          <w:shd w:val="clear" w:color="auto" w:fill="FFFFFF"/>
        </w:rPr>
      </w:pPr>
      <w:r>
        <w:rPr>
          <w:rStyle w:val="5"/>
          <w:rFonts w:eastAsia="仿宋_GB2312"/>
          <w:b w:val="0"/>
          <w:color w:val="000000"/>
          <w:sz w:val="32"/>
          <w:szCs w:val="32"/>
          <w:shd w:val="clear" w:color="auto" w:fill="FFFFFF"/>
        </w:rPr>
        <w:t>对采用计件收费的项目，厅财政监督检查局、厅办公室重点是对任务完成情况及收费标准的执行情况进行审核。</w:t>
      </w:r>
    </w:p>
    <w:p>
      <w:pPr>
        <w:spacing w:line="600" w:lineRule="exact"/>
        <w:jc w:val="center"/>
        <w:rPr>
          <w:rStyle w:val="5"/>
          <w:rFonts w:eastAsia="黑体"/>
          <w:b w:val="0"/>
          <w:color w:val="000000"/>
          <w:sz w:val="32"/>
          <w:szCs w:val="32"/>
          <w:shd w:val="clear" w:color="auto" w:fill="FFFFFF"/>
        </w:rPr>
      </w:pPr>
    </w:p>
    <w:p>
      <w:pPr>
        <w:spacing w:line="600" w:lineRule="exact"/>
        <w:jc w:val="center"/>
        <w:rPr>
          <w:rStyle w:val="5"/>
          <w:rFonts w:eastAsia="黑体"/>
          <w:b w:val="0"/>
          <w:color w:val="000000"/>
          <w:sz w:val="32"/>
          <w:szCs w:val="32"/>
          <w:shd w:val="clear" w:color="auto" w:fill="FFFFFF"/>
        </w:rPr>
      </w:pPr>
      <w:r>
        <w:rPr>
          <w:rStyle w:val="5"/>
          <w:rFonts w:eastAsia="黑体"/>
          <w:b w:val="0"/>
          <w:color w:val="000000"/>
          <w:sz w:val="32"/>
          <w:szCs w:val="32"/>
          <w:shd w:val="clear" w:color="auto" w:fill="FFFFFF"/>
        </w:rPr>
        <w:t>第七章  附则</w:t>
      </w:r>
    </w:p>
    <w:p>
      <w:pPr>
        <w:spacing w:line="600" w:lineRule="exact"/>
        <w:ind w:firstLine="643" w:firstLineChars="200"/>
        <w:rPr>
          <w:rStyle w:val="5"/>
          <w:rFonts w:eastAsia="仿宋_GB2312"/>
          <w:b w:val="0"/>
          <w:color w:val="000000"/>
          <w:sz w:val="32"/>
          <w:szCs w:val="32"/>
          <w:shd w:val="clear" w:color="auto" w:fill="FFFFFF"/>
        </w:rPr>
      </w:pPr>
      <w:r>
        <w:rPr>
          <w:rStyle w:val="5"/>
          <w:rFonts w:eastAsia="仿宋_GB2312"/>
          <w:color w:val="000000"/>
          <w:sz w:val="32"/>
          <w:szCs w:val="32"/>
          <w:shd w:val="clear" w:color="auto" w:fill="FFFFFF"/>
        </w:rPr>
        <w:t xml:space="preserve">第二十九条  </w:t>
      </w:r>
      <w:r>
        <w:rPr>
          <w:rStyle w:val="5"/>
          <w:rFonts w:eastAsia="仿宋_GB2312"/>
          <w:b w:val="0"/>
          <w:color w:val="000000"/>
          <w:sz w:val="32"/>
          <w:szCs w:val="32"/>
          <w:shd w:val="clear" w:color="auto" w:fill="FFFFFF"/>
        </w:rPr>
        <w:t>本办法所需相关表格及资料由厅财政监督检查局统一制发，本办法所需机构和专家库等信息系统，由厅信息中心会同厅财政监督检查局及时开发完成。</w:t>
      </w:r>
    </w:p>
    <w:p>
      <w:pPr>
        <w:spacing w:line="600" w:lineRule="exact"/>
        <w:ind w:firstLine="643" w:firstLineChars="200"/>
        <w:rPr>
          <w:rStyle w:val="5"/>
          <w:rFonts w:eastAsia="仿宋_GB2312"/>
          <w:b w:val="0"/>
          <w:color w:val="000000"/>
          <w:sz w:val="32"/>
          <w:szCs w:val="32"/>
          <w:shd w:val="clear" w:color="auto" w:fill="FFFFFF"/>
        </w:rPr>
      </w:pPr>
      <w:r>
        <w:rPr>
          <w:rStyle w:val="5"/>
          <w:rFonts w:eastAsia="仿宋_GB2312"/>
          <w:color w:val="000000"/>
          <w:sz w:val="32"/>
          <w:szCs w:val="32"/>
          <w:shd w:val="clear" w:color="auto" w:fill="FFFFFF"/>
        </w:rPr>
        <w:t>第三十条</w:t>
      </w:r>
      <w:r>
        <w:rPr>
          <w:rStyle w:val="5"/>
          <w:rFonts w:eastAsia="仿宋_GB2312"/>
          <w:b w:val="0"/>
          <w:color w:val="000000"/>
          <w:sz w:val="32"/>
          <w:szCs w:val="32"/>
          <w:shd w:val="clear" w:color="auto" w:fill="FFFFFF"/>
        </w:rPr>
        <w:t xml:space="preserve">  聘用非中介机构的专家，其付费方式、聘用流程、付费标准及付费时间等参照中介机构的相关规定执行。</w:t>
      </w:r>
    </w:p>
    <w:p>
      <w:pPr>
        <w:spacing w:line="600" w:lineRule="exact"/>
        <w:ind w:firstLine="643" w:firstLineChars="200"/>
        <w:rPr>
          <w:rStyle w:val="5"/>
          <w:rFonts w:eastAsia="仿宋_GB2312"/>
          <w:color w:val="000000"/>
          <w:sz w:val="32"/>
          <w:szCs w:val="32"/>
          <w:shd w:val="clear" w:color="auto" w:fill="FFFFFF"/>
        </w:rPr>
      </w:pPr>
      <w:r>
        <w:rPr>
          <w:rStyle w:val="5"/>
          <w:rFonts w:eastAsia="仿宋_GB2312"/>
          <w:color w:val="000000"/>
          <w:sz w:val="32"/>
          <w:szCs w:val="32"/>
          <w:shd w:val="clear" w:color="auto" w:fill="FFFFFF"/>
        </w:rPr>
        <w:t xml:space="preserve">第三十一条  </w:t>
      </w:r>
      <w:r>
        <w:rPr>
          <w:rStyle w:val="5"/>
          <w:rFonts w:eastAsia="仿宋_GB2312"/>
          <w:b w:val="0"/>
          <w:color w:val="000000"/>
          <w:sz w:val="32"/>
          <w:szCs w:val="32"/>
          <w:shd w:val="clear" w:color="auto" w:fill="FFFFFF"/>
        </w:rPr>
        <w:t>厅内部监督检查和内部控制制度检查要将中介库的统一管理情况纳入检查内容。</w:t>
      </w:r>
    </w:p>
    <w:p>
      <w:pPr>
        <w:spacing w:line="600" w:lineRule="exact"/>
        <w:ind w:firstLine="643" w:firstLineChars="200"/>
        <w:rPr>
          <w:rStyle w:val="5"/>
          <w:rFonts w:eastAsia="仿宋_GB2312"/>
          <w:b w:val="0"/>
          <w:color w:val="000000"/>
          <w:sz w:val="32"/>
          <w:szCs w:val="32"/>
          <w:shd w:val="clear" w:color="auto" w:fill="FFFFFF"/>
        </w:rPr>
      </w:pPr>
      <w:r>
        <w:rPr>
          <w:rStyle w:val="5"/>
          <w:rFonts w:eastAsia="仿宋_GB2312"/>
          <w:color w:val="000000"/>
          <w:sz w:val="32"/>
          <w:szCs w:val="32"/>
          <w:shd w:val="clear" w:color="auto" w:fill="FFFFFF"/>
        </w:rPr>
        <w:t>第三十二条</w:t>
      </w:r>
      <w:r>
        <w:rPr>
          <w:rStyle w:val="5"/>
          <w:rFonts w:eastAsia="仿宋_GB2312"/>
          <w:b w:val="0"/>
          <w:color w:val="000000"/>
          <w:sz w:val="32"/>
          <w:szCs w:val="32"/>
          <w:shd w:val="clear" w:color="auto" w:fill="FFFFFF"/>
        </w:rPr>
        <w:t xml:space="preserve">  本办法由厅财政监督检查局负责解释；本办法的相关实施细则由厅财政监督检查局会同相关处室另行制定。</w:t>
      </w:r>
    </w:p>
    <w:p>
      <w:pPr>
        <w:spacing w:line="600" w:lineRule="exact"/>
        <w:ind w:firstLine="643" w:firstLineChars="200"/>
        <w:rPr>
          <w:rStyle w:val="5"/>
          <w:rFonts w:eastAsia="仿宋_GB2312"/>
          <w:b w:val="0"/>
          <w:color w:val="000000"/>
          <w:sz w:val="32"/>
          <w:szCs w:val="32"/>
          <w:shd w:val="clear" w:color="auto" w:fill="FFFFFF"/>
        </w:rPr>
      </w:pPr>
      <w:r>
        <w:rPr>
          <w:rStyle w:val="5"/>
          <w:rFonts w:eastAsia="仿宋_GB2312"/>
          <w:color w:val="000000"/>
          <w:sz w:val="32"/>
          <w:szCs w:val="32"/>
          <w:shd w:val="clear" w:color="auto" w:fill="FFFFFF"/>
        </w:rPr>
        <w:t>第三十三条</w:t>
      </w:r>
      <w:r>
        <w:rPr>
          <w:rStyle w:val="5"/>
          <w:rFonts w:eastAsia="仿宋_GB2312"/>
          <w:b w:val="0"/>
          <w:color w:val="000000"/>
          <w:sz w:val="32"/>
          <w:szCs w:val="32"/>
          <w:shd w:val="clear" w:color="auto" w:fill="FFFFFF"/>
        </w:rPr>
        <w:t xml:space="preserve"> 本厅原有规定与本办法不一致的，以本办法为准。</w:t>
      </w:r>
    </w:p>
    <w:p>
      <w:pPr>
        <w:spacing w:line="600" w:lineRule="exact"/>
        <w:ind w:firstLine="643" w:firstLineChars="200"/>
        <w:rPr>
          <w:rStyle w:val="5"/>
          <w:rFonts w:eastAsia="仿宋_GB2312"/>
          <w:b w:val="0"/>
          <w:color w:val="000000"/>
          <w:sz w:val="32"/>
          <w:szCs w:val="32"/>
          <w:shd w:val="clear" w:color="auto" w:fill="FFFFFF"/>
        </w:rPr>
      </w:pPr>
      <w:r>
        <w:rPr>
          <w:rStyle w:val="5"/>
          <w:rFonts w:eastAsia="仿宋_GB2312"/>
          <w:color w:val="000000"/>
          <w:sz w:val="32"/>
          <w:szCs w:val="32"/>
          <w:shd w:val="clear" w:color="auto" w:fill="FFFFFF"/>
        </w:rPr>
        <w:t>第三十四条</w:t>
      </w:r>
      <w:r>
        <w:rPr>
          <w:rStyle w:val="5"/>
          <w:rFonts w:eastAsia="仿宋_GB2312"/>
          <w:b w:val="0"/>
          <w:color w:val="000000"/>
          <w:sz w:val="32"/>
          <w:szCs w:val="32"/>
          <w:shd w:val="clear" w:color="auto" w:fill="FFFFFF"/>
        </w:rPr>
        <w:t xml:space="preserve"> 本办法自公布之日起施行。</w:t>
      </w:r>
    </w:p>
    <w:p>
      <w:pPr>
        <w:spacing w:line="360" w:lineRule="auto"/>
        <w:rPr>
          <w:rStyle w:val="5"/>
          <w:rFonts w:ascii="仿宋_GB2312" w:eastAsia="仿宋_GB2312"/>
          <w:b w:val="0"/>
          <w:color w:val="000000"/>
          <w:sz w:val="32"/>
          <w:szCs w:val="32"/>
          <w:shd w:val="clear" w:color="auto" w:fill="FFFFFF"/>
        </w:rPr>
      </w:pPr>
    </w:p>
    <w:p>
      <w:pPr>
        <w:spacing w:line="600" w:lineRule="exact"/>
        <w:ind w:firstLine="720" w:firstLineChars="225"/>
        <w:rPr>
          <w:rFonts w:eastAsia="仿宋_GB2312"/>
          <w:sz w:val="32"/>
          <w:szCs w:val="32"/>
        </w:rPr>
      </w:pPr>
    </w:p>
    <w:p>
      <w:pPr>
        <w:spacing w:line="600" w:lineRule="exact"/>
        <w:ind w:firstLine="720" w:firstLineChars="225"/>
        <w:rPr>
          <w:rFonts w:eastAsia="仿宋_GB2312"/>
          <w:sz w:val="32"/>
          <w:szCs w:val="32"/>
        </w:rPr>
        <w:sectPr>
          <w:headerReference r:id="rId3" w:type="default"/>
          <w:footerReference r:id="rId4" w:type="default"/>
          <w:footerReference r:id="rId5" w:type="even"/>
          <w:pgSz w:w="11905" w:h="16837"/>
          <w:pgMar w:top="1418" w:right="1588" w:bottom="1418" w:left="1588" w:header="720" w:footer="1701" w:gutter="0"/>
          <w:pgNumType w:start="1"/>
          <w:cols w:space="720" w:num="1"/>
          <w:docGrid w:linePitch="636" w:charSpace="20838"/>
        </w:sectPr>
      </w:pPr>
    </w:p>
    <w:p>
      <w:pPr>
        <w:spacing w:line="600" w:lineRule="exact"/>
        <w:ind w:firstLine="720" w:firstLineChars="225"/>
        <w:rPr>
          <w:rFonts w:eastAsia="仿宋_GB2312"/>
          <w:sz w:val="32"/>
          <w:szCs w:val="32"/>
        </w:rPr>
      </w:pPr>
    </w:p>
    <w:p>
      <w:pPr>
        <w:spacing w:line="600" w:lineRule="exact"/>
        <w:ind w:firstLine="720" w:firstLineChars="225"/>
        <w:rPr>
          <w:rFonts w:eastAsia="仿宋_GB2312"/>
          <w:sz w:val="32"/>
          <w:szCs w:val="32"/>
        </w:rPr>
      </w:pPr>
    </w:p>
    <w:p>
      <w:pPr>
        <w:spacing w:line="600" w:lineRule="exact"/>
        <w:ind w:firstLine="720" w:firstLineChars="225"/>
        <w:rPr>
          <w:rFonts w:eastAsia="仿宋_GB2312"/>
          <w:sz w:val="32"/>
          <w:szCs w:val="32"/>
        </w:rPr>
        <w:sectPr>
          <w:pgSz w:w="11905" w:h="16837"/>
          <w:pgMar w:top="1418" w:right="1588" w:bottom="1418" w:left="1588" w:header="720" w:footer="1701" w:gutter="0"/>
          <w:pgNumType w:start="1"/>
          <w:cols w:space="720" w:num="1"/>
          <w:titlePg/>
          <w:docGrid w:linePitch="636" w:charSpace="20838"/>
        </w:sectPr>
      </w:pPr>
    </w:p>
    <w:p>
      <w:pPr>
        <w:spacing w:line="600" w:lineRule="exact"/>
        <w:ind w:firstLine="720" w:firstLineChars="225"/>
        <w:rPr>
          <w:rFonts w:eastAsia="仿宋_GB2312"/>
          <w:sz w:val="32"/>
          <w:szCs w:val="32"/>
        </w:rPr>
      </w:pPr>
    </w:p>
    <w:p>
      <w:pPr>
        <w:spacing w:line="600" w:lineRule="exact"/>
        <w:ind w:firstLine="720" w:firstLineChars="225"/>
        <w:rPr>
          <w:rFonts w:eastAsia="仿宋_GB2312"/>
          <w:sz w:val="32"/>
          <w:szCs w:val="32"/>
        </w:rPr>
      </w:pPr>
    </w:p>
    <w:p>
      <w:pPr>
        <w:spacing w:line="600" w:lineRule="exact"/>
        <w:ind w:firstLine="720" w:firstLineChars="225"/>
        <w:rPr>
          <w:rFonts w:eastAsia="仿宋_GB2312"/>
          <w:sz w:val="32"/>
          <w:szCs w:val="32"/>
        </w:rPr>
      </w:pPr>
    </w:p>
    <w:p>
      <w:pPr>
        <w:spacing w:line="600" w:lineRule="exact"/>
        <w:ind w:firstLine="720" w:firstLineChars="225"/>
        <w:rPr>
          <w:rFonts w:eastAsia="仿宋_GB2312"/>
          <w:sz w:val="32"/>
          <w:szCs w:val="32"/>
        </w:rPr>
      </w:pPr>
    </w:p>
    <w:p>
      <w:pPr>
        <w:spacing w:line="600" w:lineRule="exact"/>
        <w:ind w:firstLine="720" w:firstLineChars="225"/>
        <w:rPr>
          <w:rFonts w:eastAsia="仿宋_GB2312"/>
          <w:sz w:val="32"/>
          <w:szCs w:val="32"/>
        </w:rPr>
      </w:pPr>
    </w:p>
    <w:p>
      <w:pPr>
        <w:spacing w:line="600" w:lineRule="exact"/>
        <w:ind w:firstLine="720" w:firstLineChars="225"/>
        <w:rPr>
          <w:rFonts w:eastAsia="仿宋_GB2312"/>
          <w:sz w:val="32"/>
          <w:szCs w:val="32"/>
        </w:rPr>
      </w:pPr>
    </w:p>
    <w:p>
      <w:pPr>
        <w:spacing w:line="600" w:lineRule="exact"/>
        <w:ind w:firstLine="720" w:firstLineChars="225"/>
        <w:rPr>
          <w:rFonts w:eastAsia="仿宋_GB2312"/>
          <w:sz w:val="32"/>
          <w:szCs w:val="32"/>
        </w:rPr>
      </w:pPr>
    </w:p>
    <w:p>
      <w:pPr>
        <w:spacing w:line="600" w:lineRule="exact"/>
        <w:ind w:firstLine="720" w:firstLineChars="225"/>
        <w:rPr>
          <w:rFonts w:eastAsia="仿宋_GB2312"/>
          <w:sz w:val="32"/>
          <w:szCs w:val="32"/>
        </w:rPr>
      </w:pPr>
    </w:p>
    <w:p>
      <w:pPr>
        <w:spacing w:line="600" w:lineRule="exact"/>
        <w:ind w:firstLine="720" w:firstLineChars="225"/>
        <w:rPr>
          <w:rFonts w:eastAsia="仿宋_GB2312"/>
          <w:sz w:val="32"/>
          <w:szCs w:val="32"/>
        </w:rPr>
      </w:pPr>
    </w:p>
    <w:p>
      <w:pPr>
        <w:spacing w:line="600" w:lineRule="exact"/>
        <w:ind w:firstLine="720" w:firstLineChars="225"/>
        <w:rPr>
          <w:rFonts w:eastAsia="仿宋_GB2312"/>
          <w:sz w:val="32"/>
          <w:szCs w:val="32"/>
        </w:rPr>
      </w:pPr>
    </w:p>
    <w:p>
      <w:pPr>
        <w:spacing w:line="600" w:lineRule="exact"/>
        <w:ind w:firstLine="720" w:firstLineChars="225"/>
        <w:rPr>
          <w:rFonts w:eastAsia="仿宋_GB2312"/>
          <w:sz w:val="32"/>
          <w:szCs w:val="32"/>
        </w:rPr>
      </w:pPr>
    </w:p>
    <w:p>
      <w:pPr>
        <w:spacing w:line="600" w:lineRule="exact"/>
        <w:ind w:firstLine="720" w:firstLineChars="225"/>
        <w:rPr>
          <w:rFonts w:eastAsia="仿宋_GB2312"/>
          <w:sz w:val="32"/>
          <w:szCs w:val="32"/>
        </w:rPr>
      </w:pPr>
    </w:p>
    <w:p>
      <w:pPr>
        <w:spacing w:line="600" w:lineRule="exact"/>
        <w:ind w:firstLine="720" w:firstLineChars="225"/>
        <w:rPr>
          <w:rFonts w:eastAsia="仿宋_GB2312"/>
          <w:sz w:val="32"/>
          <w:szCs w:val="32"/>
        </w:rPr>
      </w:pPr>
    </w:p>
    <w:p>
      <w:pPr>
        <w:spacing w:line="600" w:lineRule="exact"/>
        <w:ind w:firstLine="720" w:firstLineChars="225"/>
        <w:rPr>
          <w:rFonts w:eastAsia="仿宋_GB2312"/>
          <w:sz w:val="32"/>
          <w:szCs w:val="32"/>
        </w:rPr>
      </w:pPr>
    </w:p>
    <w:p>
      <w:pPr>
        <w:spacing w:line="600" w:lineRule="exact"/>
        <w:ind w:firstLine="720" w:firstLineChars="225"/>
        <w:rPr>
          <w:rFonts w:eastAsia="仿宋_GB2312"/>
          <w:sz w:val="32"/>
          <w:szCs w:val="32"/>
        </w:rPr>
      </w:pPr>
    </w:p>
    <w:p>
      <w:pPr>
        <w:spacing w:line="600" w:lineRule="exact"/>
        <w:ind w:firstLine="720" w:firstLineChars="225"/>
        <w:rPr>
          <w:rFonts w:eastAsia="仿宋_GB2312"/>
          <w:sz w:val="32"/>
          <w:szCs w:val="32"/>
        </w:rPr>
      </w:pPr>
    </w:p>
    <w:p>
      <w:pPr>
        <w:spacing w:line="600" w:lineRule="exact"/>
        <w:ind w:firstLine="720" w:firstLineChars="225"/>
        <w:rPr>
          <w:rFonts w:eastAsia="仿宋_GB2312"/>
          <w:sz w:val="32"/>
          <w:szCs w:val="32"/>
        </w:rPr>
      </w:pPr>
    </w:p>
    <w:p>
      <w:pPr>
        <w:spacing w:line="600" w:lineRule="exact"/>
        <w:ind w:firstLine="720" w:firstLineChars="225"/>
        <w:rPr>
          <w:rFonts w:eastAsia="仿宋_GB2312"/>
          <w:sz w:val="32"/>
          <w:szCs w:val="32"/>
        </w:rPr>
      </w:pPr>
    </w:p>
    <w:p>
      <w:pPr>
        <w:spacing w:line="600" w:lineRule="exact"/>
        <w:ind w:firstLine="720" w:firstLineChars="225"/>
        <w:rPr>
          <w:rFonts w:eastAsia="仿宋_GB2312"/>
          <w:sz w:val="32"/>
          <w:szCs w:val="32"/>
        </w:rPr>
      </w:pPr>
    </w:p>
    <w:p>
      <w:pPr>
        <w:spacing w:line="600" w:lineRule="exact"/>
        <w:rPr>
          <w:rFonts w:eastAsia="仿宋_GB2312"/>
          <w:sz w:val="32"/>
          <w:szCs w:val="32"/>
        </w:rPr>
      </w:pPr>
    </w:p>
    <w:p>
      <w:pPr>
        <w:spacing w:line="600" w:lineRule="exact"/>
        <w:rPr>
          <w:rFonts w:ascii="黑体" w:eastAsia="黑体"/>
          <w:b/>
          <w:bCs/>
          <w:sz w:val="28"/>
          <w:szCs w:val="28"/>
        </w:rPr>
      </w:pPr>
      <w:r>
        <w:rPr>
          <w:rFonts w:hint="eastAsia" w:ascii="黑体" w:eastAsia="黑体"/>
          <w:sz w:val="28"/>
          <w:szCs w:val="28"/>
        </w:rPr>
        <w:t>信息公开选项:依申请公开</w:t>
      </w:r>
    </w:p>
    <w:p>
      <w:pPr>
        <w:spacing w:line="600" w:lineRule="exact"/>
      </w:pP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86400" cy="0"/>
                <wp:effectExtent l="17780" t="14605" r="10795" b="1397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0pt;margin-top:0pt;height:0pt;width:432pt;z-index:251660288;mso-width-relative:page;mso-height-relative:page;" filled="f" stroked="t" coordsize="21600,21600" o:gfxdata="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9uT7jPAAAAAgEAAA8AAAAAAAAAAQAgAAAAIgAAAGRycy9kb3ducmV2Lnht&#10;bFBLAQIUABQAAAAIAIdO4kDEusLgyQEAAF0DAAAOAAAAAAAAAAEAIAAAAB4BAABkcnMvZTJvRG9j&#10;LnhtbFBLBQYAAAAABgAGAFkBAABZBQ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381000</wp:posOffset>
                </wp:positionV>
                <wp:extent cx="5486400" cy="0"/>
                <wp:effectExtent l="17780" t="14605" r="10795" b="1397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0pt;margin-top:30pt;height:0pt;width:432pt;z-index:251661312;mso-width-relative:page;mso-height-relative:page;" filled="f" stroked="t" coordsize="21600,21600" o:gfxdata="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bl1UTTAAAABgEAAA8AAAAAAAAAAQAgAAAAIgAAAGRycy9kb3ducmV2&#10;LnhtbFBLAQIUABQAAAAIAIdO4kCCr9hhyAEAAF0DAAAOAAAAAAAAAAEAIAAAACIBAABkcnMvZTJv&#10;RG9jLnhtbFBLBQYAAAAABgAGAFkBAABcBQAAAAA=&#10;">
                <v:fill on="f" focussize="0,0"/>
                <v:stroke weight="1.5pt" color="#000000" joinstyle="round"/>
                <v:imagedata o:title=""/>
                <o:lock v:ext="edit" aspectratio="f"/>
              </v:line>
            </w:pict>
          </mc:Fallback>
        </mc:AlternateContent>
      </w:r>
      <w:r>
        <w:rPr>
          <w:rFonts w:eastAsia="仿宋_GB2312"/>
          <w:sz w:val="28"/>
          <w:szCs w:val="28"/>
        </w:rPr>
        <w:t xml:space="preserve">  </w:t>
      </w:r>
      <w:r>
        <w:rPr>
          <w:rFonts w:hint="eastAsia" w:eastAsia="仿宋_GB2312"/>
          <w:sz w:val="28"/>
          <w:szCs w:val="28"/>
        </w:rPr>
        <w:t>湖</w:t>
      </w:r>
      <w:r>
        <w:rPr>
          <w:rFonts w:hint="eastAsia" w:eastAsia="仿宋_GB2312"/>
          <w:spacing w:val="-6"/>
          <w:sz w:val="28"/>
          <w:szCs w:val="28"/>
        </w:rPr>
        <w:t>南省财政厅办公室</w:t>
      </w:r>
      <w:r>
        <w:rPr>
          <w:rFonts w:eastAsia="仿宋_GB2312"/>
          <w:spacing w:val="-6"/>
          <w:sz w:val="28"/>
          <w:szCs w:val="28"/>
        </w:rPr>
        <w:t xml:space="preserve">     </w:t>
      </w:r>
      <w:r>
        <w:rPr>
          <w:rFonts w:hint="eastAsia" w:eastAsia="仿宋_GB2312"/>
          <w:spacing w:val="-6"/>
          <w:sz w:val="28"/>
          <w:szCs w:val="28"/>
        </w:rPr>
        <w:t xml:space="preserve">     </w:t>
      </w:r>
      <w:r>
        <w:rPr>
          <w:rFonts w:eastAsia="仿宋_GB2312"/>
          <w:spacing w:val="-6"/>
          <w:sz w:val="28"/>
          <w:szCs w:val="28"/>
        </w:rPr>
        <w:t xml:space="preserve">            20</w:t>
      </w:r>
      <w:r>
        <w:rPr>
          <w:rFonts w:hint="eastAsia" w:eastAsia="仿宋_GB2312"/>
          <w:spacing w:val="-6"/>
          <w:sz w:val="28"/>
          <w:szCs w:val="28"/>
        </w:rPr>
        <w:t>18年3月27日印发</w:t>
      </w:r>
    </w:p>
    <w:p/>
    <w:sectPr>
      <w:pgSz w:w="11905" w:h="16837"/>
      <w:pgMar w:top="1418" w:right="1588" w:bottom="1418" w:left="1588" w:header="720" w:footer="1701" w:gutter="0"/>
      <w:pgNumType w:start="1"/>
      <w:cols w:space="720" w:num="1"/>
      <w:titlePg/>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仿宋_GB2312"/>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Style w:val="6"/>
        <w:rFonts w:hint="eastAsia" w:cs="宋体"/>
      </w:rPr>
      <w:t>—</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1</w:t>
    </w:r>
    <w:r>
      <w:rPr>
        <w:sz w:val="28"/>
        <w:szCs w:val="28"/>
      </w:rPr>
      <w:fldChar w:fldCharType="end"/>
    </w:r>
    <w:r>
      <w:rPr>
        <w:rStyle w:val="6"/>
        <w:rFonts w:hint="eastAsia" w:cs="宋体"/>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E23"/>
    <w:rsid w:val="00027315"/>
    <w:rsid w:val="00077360"/>
    <w:rsid w:val="000E036C"/>
    <w:rsid w:val="001068CA"/>
    <w:rsid w:val="001549B4"/>
    <w:rsid w:val="001F4285"/>
    <w:rsid w:val="002C2955"/>
    <w:rsid w:val="00351B4C"/>
    <w:rsid w:val="00385302"/>
    <w:rsid w:val="004414EC"/>
    <w:rsid w:val="00467BC2"/>
    <w:rsid w:val="004E5E23"/>
    <w:rsid w:val="00504711"/>
    <w:rsid w:val="005A7ED2"/>
    <w:rsid w:val="00721023"/>
    <w:rsid w:val="00753DCB"/>
    <w:rsid w:val="007D2DDE"/>
    <w:rsid w:val="008338C5"/>
    <w:rsid w:val="008609F1"/>
    <w:rsid w:val="009259C9"/>
    <w:rsid w:val="009917B9"/>
    <w:rsid w:val="00A64245"/>
    <w:rsid w:val="00B5650B"/>
    <w:rsid w:val="00C03258"/>
    <w:rsid w:val="00C173A8"/>
    <w:rsid w:val="00C85F1D"/>
    <w:rsid w:val="00C91F94"/>
    <w:rsid w:val="00D155C9"/>
    <w:rsid w:val="00DB2773"/>
    <w:rsid w:val="00DC5DD4"/>
    <w:rsid w:val="00DE5ECC"/>
    <w:rsid w:val="00E2540A"/>
    <w:rsid w:val="00E77130"/>
    <w:rsid w:val="00F84AEC"/>
    <w:rsid w:val="00FD4556"/>
    <w:rsid w:val="0C837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5">
    <w:name w:val="Strong"/>
    <w:qFormat/>
    <w:uiPriority w:val="0"/>
    <w:rPr>
      <w:b/>
      <w:bCs/>
    </w:rPr>
  </w:style>
  <w:style w:type="character" w:styleId="6">
    <w:name w:val="page number"/>
    <w:basedOn w:val="4"/>
    <w:qFormat/>
    <w:uiPriority w:val="0"/>
  </w:style>
  <w:style w:type="character" w:customStyle="1" w:styleId="8">
    <w:name w:val="页眉 Char"/>
    <w:basedOn w:val="4"/>
    <w:link w:val="3"/>
    <w:qFormat/>
    <w:uiPriority w:val="0"/>
    <w:rPr>
      <w:rFonts w:ascii="Times New Roman" w:hAnsi="Times New Roman" w:eastAsia="宋体" w:cs="Times New Roman"/>
      <w:sz w:val="18"/>
      <w:szCs w:val="18"/>
    </w:rPr>
  </w:style>
  <w:style w:type="character" w:customStyle="1" w:styleId="9">
    <w:name w:val="页脚 Char"/>
    <w:basedOn w:val="4"/>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670</Words>
  <Characters>3821</Characters>
  <Lines>31</Lines>
  <Paragraphs>8</Paragraphs>
  <TotalTime>4</TotalTime>
  <ScaleCrop>false</ScaleCrop>
  <LinksUpToDate>false</LinksUpToDate>
  <CharactersWithSpaces>4483</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2018-05-07T02:16:00Z</dcterms:created>
  <dc:creator>黎毅 10.104.100.19</dc:creator>
  <cp:lastModifiedBy>Administrator</cp:lastModifiedBy>
  <dcterms:modified xsi:type="dcterms:W3CDTF">2019-03-01T03:14:34Z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