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23" w:rsidRPr="001549B4" w:rsidRDefault="00DB2773" w:rsidP="00DB2773">
      <w:pPr>
        <w:spacing w:line="600" w:lineRule="exact"/>
        <w:jc w:val="left"/>
        <w:rPr>
          <w:rFonts w:eastAsia="仿宋_GB2312" w:hint="eastAsia"/>
          <w:sz w:val="32"/>
          <w:szCs w:val="32"/>
        </w:rPr>
      </w:pPr>
      <w:r w:rsidRPr="001549B4">
        <w:rPr>
          <w:rFonts w:eastAsia="仿宋_GB2312" w:hint="eastAsia"/>
          <w:sz w:val="32"/>
          <w:szCs w:val="32"/>
        </w:rPr>
        <w:t>附件</w:t>
      </w:r>
      <w:r w:rsidRPr="001549B4">
        <w:rPr>
          <w:rFonts w:eastAsia="仿宋_GB2312" w:hint="eastAsia"/>
          <w:sz w:val="32"/>
          <w:szCs w:val="32"/>
        </w:rPr>
        <w:t>1</w:t>
      </w:r>
      <w:r w:rsidRPr="001549B4">
        <w:rPr>
          <w:rFonts w:eastAsia="仿宋_GB2312" w:hint="eastAsia"/>
          <w:sz w:val="32"/>
          <w:szCs w:val="32"/>
        </w:rPr>
        <w:t>：</w:t>
      </w:r>
    </w:p>
    <w:p w:rsidR="004E5E23" w:rsidRDefault="004E5E23" w:rsidP="004E5E23">
      <w:pPr>
        <w:jc w:val="center"/>
        <w:rPr>
          <w:rFonts w:ascii="方正小标宋_GBK" w:eastAsia="方正小标宋_GBK" w:hAnsi="华文中宋"/>
          <w:bCs/>
          <w:color w:val="FF0000"/>
          <w:spacing w:val="60"/>
          <w:w w:val="80"/>
          <w:sz w:val="114"/>
          <w:szCs w:val="114"/>
        </w:rPr>
      </w:pPr>
      <w:r>
        <w:rPr>
          <w:rFonts w:ascii="方正小标宋_GBK" w:eastAsia="方正小标宋_GBK" w:hAnsi="华文中宋" w:hint="eastAsia"/>
          <w:bCs/>
          <w:color w:val="FF0000"/>
          <w:spacing w:val="60"/>
          <w:w w:val="80"/>
          <w:sz w:val="114"/>
          <w:szCs w:val="114"/>
        </w:rPr>
        <w:t>湖南省财政厅文</w:t>
      </w:r>
      <w:r>
        <w:rPr>
          <w:rFonts w:ascii="方正小标宋_GBK" w:eastAsia="方正小标宋_GBK" w:hAnsi="华文中宋" w:hint="eastAsia"/>
          <w:bCs/>
          <w:color w:val="FF0000"/>
          <w:w w:val="80"/>
          <w:sz w:val="114"/>
          <w:szCs w:val="118"/>
        </w:rPr>
        <w:t>件</w:t>
      </w:r>
    </w:p>
    <w:p w:rsidR="004E5E23" w:rsidRDefault="004E5E23" w:rsidP="004E5E23">
      <w:pPr>
        <w:spacing w:line="400" w:lineRule="exact"/>
      </w:pPr>
      <w:r>
        <w:rPr>
          <w:rFonts w:hint="eastAsia"/>
          <w:noProof/>
        </w:rPr>
        <mc:AlternateContent>
          <mc:Choice Requires="wps">
            <w:drawing>
              <wp:anchor distT="0" distB="0" distL="114300" distR="114300" simplePos="0" relativeHeight="251659264" behindDoc="0" locked="0" layoutInCell="1" allowOverlap="1" wp14:anchorId="3366C02F" wp14:editId="07E7AB70">
                <wp:simplePos x="0" y="0"/>
                <wp:positionH relativeFrom="column">
                  <wp:posOffset>0</wp:posOffset>
                </wp:positionH>
                <wp:positionV relativeFrom="paragraph">
                  <wp:posOffset>680720</wp:posOffset>
                </wp:positionV>
                <wp:extent cx="5616575" cy="0"/>
                <wp:effectExtent l="17780" t="13335" r="13970" b="152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" strokecolor="red" strokeweight="2pt"/>
            </w:pict>
          </mc:Fallback>
        </mc:AlternateContent>
      </w:r>
    </w:p>
    <w:p w:rsidR="004E5E23" w:rsidRDefault="004E5E23" w:rsidP="004E5E23">
      <w:pPr>
        <w:spacing w:line="600" w:lineRule="exact"/>
        <w:jc w:val="center"/>
        <w:rPr>
          <w:rFonts w:eastAsia="仿宋_GB2312"/>
          <w:sz w:val="32"/>
          <w:szCs w:val="32"/>
        </w:rPr>
      </w:pPr>
      <w:proofErr w:type="gramStart"/>
      <w:r>
        <w:rPr>
          <w:rFonts w:eastAsia="仿宋_GB2312" w:hint="eastAsia"/>
          <w:sz w:val="32"/>
          <w:szCs w:val="32"/>
        </w:rPr>
        <w:t>湘财监〔</w:t>
      </w:r>
      <w:r>
        <w:rPr>
          <w:rFonts w:eastAsia="仿宋_GB2312"/>
          <w:spacing w:val="-6"/>
          <w:sz w:val="32"/>
          <w:szCs w:val="32"/>
        </w:rPr>
        <w:t>20</w:t>
      </w:r>
      <w:r>
        <w:rPr>
          <w:rFonts w:eastAsia="仿宋_GB2312" w:hint="eastAsia"/>
          <w:spacing w:val="-6"/>
          <w:sz w:val="32"/>
          <w:szCs w:val="32"/>
        </w:rPr>
        <w:t>18</w:t>
      </w:r>
      <w:r>
        <w:rPr>
          <w:rFonts w:eastAsia="仿宋_GB2312" w:hint="eastAsia"/>
          <w:sz w:val="32"/>
          <w:szCs w:val="32"/>
        </w:rPr>
        <w:t>〕</w:t>
      </w:r>
      <w:proofErr w:type="gramEnd"/>
      <w:r>
        <w:rPr>
          <w:rFonts w:eastAsia="仿宋_GB2312" w:hint="eastAsia"/>
          <w:sz w:val="32"/>
          <w:szCs w:val="32"/>
        </w:rPr>
        <w:t>5</w:t>
      </w:r>
      <w:r>
        <w:rPr>
          <w:rFonts w:eastAsia="仿宋_GB2312" w:hint="eastAsia"/>
          <w:sz w:val="32"/>
          <w:szCs w:val="32"/>
        </w:rPr>
        <w:t>号</w:t>
      </w:r>
    </w:p>
    <w:p w:rsidR="004E5E23" w:rsidRDefault="004E5E23" w:rsidP="004E5E23">
      <w:pPr>
        <w:spacing w:line="400" w:lineRule="exact"/>
      </w:pPr>
    </w:p>
    <w:p w:rsidR="004E5E23" w:rsidRDefault="004E5E23" w:rsidP="004E5E23">
      <w:pPr>
        <w:spacing w:line="400" w:lineRule="exact"/>
      </w:pPr>
    </w:p>
    <w:p w:rsidR="004E5E23" w:rsidRPr="00AE6949" w:rsidRDefault="004E5E23" w:rsidP="004E5E23">
      <w:pPr>
        <w:spacing w:line="540" w:lineRule="exact"/>
        <w:jc w:val="center"/>
        <w:rPr>
          <w:rFonts w:eastAsia="方正小标宋_GBK"/>
          <w:sz w:val="42"/>
          <w:szCs w:val="42"/>
        </w:rPr>
      </w:pPr>
      <w:r w:rsidRPr="00AE6949">
        <w:rPr>
          <w:rFonts w:eastAsia="方正小标宋_GBK"/>
          <w:sz w:val="42"/>
          <w:szCs w:val="42"/>
        </w:rPr>
        <w:t>湖南省财政厅关于印发</w:t>
      </w:r>
      <w:proofErr w:type="gramStart"/>
      <w:r w:rsidRPr="00AE6949">
        <w:rPr>
          <w:rFonts w:eastAsia="方正小标宋_GBK"/>
          <w:sz w:val="42"/>
          <w:szCs w:val="42"/>
        </w:rPr>
        <w:t>《</w:t>
      </w:r>
      <w:proofErr w:type="gramEnd"/>
      <w:r w:rsidRPr="00AE6949">
        <w:rPr>
          <w:rFonts w:eastAsia="方正小标宋_GBK"/>
          <w:sz w:val="42"/>
          <w:szCs w:val="42"/>
        </w:rPr>
        <w:t>湖南省财政厅</w:t>
      </w:r>
    </w:p>
    <w:p w:rsidR="004E5E23" w:rsidRPr="00AE6949" w:rsidRDefault="004E5E23" w:rsidP="004E5E23">
      <w:pPr>
        <w:spacing w:line="540" w:lineRule="exact"/>
        <w:jc w:val="center"/>
        <w:rPr>
          <w:rFonts w:eastAsia="仿宋_GB2312"/>
          <w:sz w:val="42"/>
          <w:szCs w:val="42"/>
        </w:rPr>
      </w:pPr>
      <w:r w:rsidRPr="00AE6949">
        <w:rPr>
          <w:rFonts w:eastAsia="方正小标宋_GBK"/>
          <w:sz w:val="42"/>
          <w:szCs w:val="42"/>
        </w:rPr>
        <w:t>聘用中介机构管理暂行办法</w:t>
      </w:r>
      <w:proofErr w:type="gramStart"/>
      <w:r w:rsidRPr="00AE6949">
        <w:rPr>
          <w:rFonts w:eastAsia="方正小标宋_GBK"/>
          <w:sz w:val="42"/>
          <w:szCs w:val="42"/>
        </w:rPr>
        <w:t>》</w:t>
      </w:r>
      <w:proofErr w:type="gramEnd"/>
      <w:r w:rsidRPr="00AE6949">
        <w:rPr>
          <w:rFonts w:eastAsia="方正小标宋_GBK"/>
          <w:sz w:val="42"/>
          <w:szCs w:val="42"/>
        </w:rPr>
        <w:t>的通知</w:t>
      </w:r>
    </w:p>
    <w:p w:rsidR="004E5E23" w:rsidRPr="00AE6949" w:rsidRDefault="004E5E23" w:rsidP="004E5E23">
      <w:pPr>
        <w:spacing w:line="540" w:lineRule="exact"/>
        <w:rPr>
          <w:rFonts w:eastAsia="仿宋_GB2312"/>
          <w:sz w:val="32"/>
          <w:szCs w:val="32"/>
        </w:rPr>
      </w:pPr>
    </w:p>
    <w:p w:rsidR="004E5E23" w:rsidRPr="00AE6949" w:rsidRDefault="004E5E23" w:rsidP="004E5E23">
      <w:pPr>
        <w:spacing w:line="540" w:lineRule="exact"/>
        <w:rPr>
          <w:rFonts w:eastAsia="仿宋_GB2312"/>
          <w:sz w:val="32"/>
          <w:szCs w:val="32"/>
        </w:rPr>
      </w:pPr>
      <w:r w:rsidRPr="00AE6949">
        <w:rPr>
          <w:rFonts w:eastAsia="仿宋_GB2312"/>
          <w:sz w:val="32"/>
          <w:szCs w:val="32"/>
        </w:rPr>
        <w:t>厅机关各处室</w:t>
      </w:r>
      <w:bookmarkStart w:id="0" w:name="_GoBack"/>
      <w:bookmarkEnd w:id="0"/>
      <w:r w:rsidRPr="00AE6949">
        <w:rPr>
          <w:rFonts w:eastAsia="仿宋_GB2312"/>
          <w:sz w:val="32"/>
          <w:szCs w:val="32"/>
        </w:rPr>
        <w:t>、单位：</w:t>
      </w:r>
    </w:p>
    <w:p w:rsidR="004E5E23" w:rsidRPr="00AE6949" w:rsidRDefault="004E5E23" w:rsidP="004E5E23">
      <w:pPr>
        <w:spacing w:line="540" w:lineRule="exact"/>
        <w:ind w:firstLineChars="200" w:firstLine="640"/>
        <w:rPr>
          <w:rFonts w:eastAsia="仿宋_GB2312"/>
          <w:sz w:val="32"/>
          <w:szCs w:val="32"/>
        </w:rPr>
      </w:pPr>
      <w:r w:rsidRPr="00AE6949">
        <w:rPr>
          <w:rFonts w:eastAsia="仿宋_GB2312"/>
          <w:sz w:val="32"/>
          <w:szCs w:val="32"/>
        </w:rPr>
        <w:t>为进一步规范我厅聘用中介机构（专家）管理工作，加强内部监督，完善内部控制，推进廉政建设，根据《湖南省人民政府关于推进政府购买服务工作的实施意见》（湘政发〔</w:t>
      </w:r>
      <w:r w:rsidRPr="00AE6949">
        <w:rPr>
          <w:rFonts w:eastAsia="仿宋_GB2312"/>
          <w:sz w:val="32"/>
          <w:szCs w:val="32"/>
        </w:rPr>
        <w:t>2014</w:t>
      </w:r>
      <w:r w:rsidRPr="00AE6949">
        <w:rPr>
          <w:rFonts w:eastAsia="仿宋_GB2312"/>
          <w:sz w:val="32"/>
          <w:szCs w:val="32"/>
        </w:rPr>
        <w:t>〕</w:t>
      </w:r>
      <w:r w:rsidRPr="00AE6949">
        <w:rPr>
          <w:rFonts w:eastAsia="仿宋_GB2312"/>
          <w:sz w:val="32"/>
          <w:szCs w:val="32"/>
        </w:rPr>
        <w:t>20</w:t>
      </w:r>
      <w:r w:rsidRPr="00AE6949">
        <w:rPr>
          <w:rFonts w:eastAsia="仿宋_GB2312"/>
          <w:sz w:val="32"/>
          <w:szCs w:val="32"/>
        </w:rPr>
        <w:t>号）等有关规定，结合我厅实际，现将《湖南省财政厅聘用中介机构管理暂行办法》予以印发，</w:t>
      </w:r>
      <w:proofErr w:type="gramStart"/>
      <w:r w:rsidRPr="00AE6949">
        <w:rPr>
          <w:rFonts w:eastAsia="仿宋_GB2312"/>
          <w:sz w:val="32"/>
          <w:szCs w:val="32"/>
        </w:rPr>
        <w:t>请严格</w:t>
      </w:r>
      <w:proofErr w:type="gramEnd"/>
      <w:r w:rsidRPr="00AE6949">
        <w:rPr>
          <w:rFonts w:eastAsia="仿宋_GB2312"/>
          <w:sz w:val="32"/>
          <w:szCs w:val="32"/>
        </w:rPr>
        <w:t>遵照执行。</w:t>
      </w:r>
    </w:p>
    <w:p w:rsidR="004E5E23" w:rsidRPr="00AE6949" w:rsidRDefault="004E5E23" w:rsidP="004E5E23">
      <w:pPr>
        <w:spacing w:line="240" w:lineRule="exact"/>
        <w:ind w:firstLineChars="200" w:firstLine="640"/>
        <w:rPr>
          <w:rFonts w:eastAsia="仿宋_GB2312"/>
          <w:sz w:val="32"/>
          <w:szCs w:val="32"/>
        </w:rPr>
      </w:pPr>
    </w:p>
    <w:p w:rsidR="004E5E23" w:rsidRPr="00AE6949" w:rsidRDefault="004E5E23" w:rsidP="004E5E23">
      <w:pPr>
        <w:spacing w:line="540" w:lineRule="exact"/>
        <w:ind w:firstLineChars="200" w:firstLine="640"/>
        <w:rPr>
          <w:rFonts w:eastAsia="仿宋_GB2312"/>
          <w:sz w:val="32"/>
          <w:szCs w:val="32"/>
        </w:rPr>
      </w:pPr>
      <w:r w:rsidRPr="00AE6949">
        <w:rPr>
          <w:rFonts w:eastAsia="仿宋_GB2312"/>
          <w:sz w:val="32"/>
          <w:szCs w:val="32"/>
        </w:rPr>
        <w:t>附件：湖南省财政厅聘用中介机构管理暂行办法</w:t>
      </w:r>
    </w:p>
    <w:p w:rsidR="004E5E23" w:rsidRPr="00AE6949" w:rsidRDefault="004E5E23" w:rsidP="004E5E23">
      <w:pPr>
        <w:spacing w:line="540" w:lineRule="exact"/>
        <w:ind w:firstLineChars="200" w:firstLine="640"/>
        <w:rPr>
          <w:rFonts w:eastAsia="仿宋_GB2312"/>
          <w:sz w:val="32"/>
          <w:szCs w:val="32"/>
        </w:rPr>
      </w:pPr>
    </w:p>
    <w:p w:rsidR="004E5E23" w:rsidRPr="00B93B6F" w:rsidRDefault="004E5E23" w:rsidP="004E5E23">
      <w:pPr>
        <w:spacing w:line="540" w:lineRule="exact"/>
        <w:ind w:firstLineChars="200" w:firstLine="640"/>
        <w:rPr>
          <w:rFonts w:eastAsia="仿宋_GB2312"/>
          <w:sz w:val="32"/>
          <w:szCs w:val="32"/>
        </w:rPr>
      </w:pPr>
    </w:p>
    <w:p w:rsidR="004E5E23" w:rsidRPr="00647469" w:rsidRDefault="004E5E23" w:rsidP="004E5E23">
      <w:pPr>
        <w:spacing w:line="540" w:lineRule="exact"/>
        <w:ind w:firstLineChars="1700" w:firstLine="5440"/>
        <w:rPr>
          <w:rFonts w:eastAsia="仿宋_GB2312"/>
          <w:sz w:val="32"/>
          <w:szCs w:val="32"/>
        </w:rPr>
      </w:pPr>
      <w:r w:rsidRPr="00AE6949">
        <w:rPr>
          <w:rFonts w:eastAsia="仿宋_GB2312"/>
          <w:sz w:val="32"/>
          <w:szCs w:val="32"/>
        </w:rPr>
        <w:t>湖南省财政厅</w:t>
      </w:r>
    </w:p>
    <w:p w:rsidR="00DB2773" w:rsidRDefault="004E5E23" w:rsidP="004E5E23">
      <w:pPr>
        <w:spacing w:line="600" w:lineRule="exact"/>
        <w:ind w:firstLineChars="225" w:firstLine="720"/>
        <w:rPr>
          <w:rFonts w:eastAsia="仿宋_GB2312"/>
          <w:sz w:val="32"/>
          <w:szCs w:val="32"/>
        </w:rPr>
      </w:pPr>
      <w:r w:rsidRPr="00B93B6F">
        <w:rPr>
          <w:rFonts w:eastAsia="仿宋_GB2312"/>
          <w:sz w:val="32"/>
          <w:szCs w:val="32"/>
        </w:rPr>
        <w:t xml:space="preserve">                             </w:t>
      </w:r>
      <w:r w:rsidRPr="00647469">
        <w:rPr>
          <w:rFonts w:eastAsia="仿宋_GB2312"/>
          <w:sz w:val="32"/>
          <w:szCs w:val="32"/>
        </w:rPr>
        <w:t>20</w:t>
      </w:r>
      <w:r w:rsidRPr="00AE6949">
        <w:rPr>
          <w:rFonts w:eastAsia="仿宋_GB2312"/>
          <w:sz w:val="32"/>
          <w:szCs w:val="32"/>
        </w:rPr>
        <w:t>18</w:t>
      </w:r>
      <w:r w:rsidRPr="00AE6949">
        <w:rPr>
          <w:rFonts w:eastAsia="仿宋_GB2312"/>
          <w:sz w:val="32"/>
          <w:szCs w:val="32"/>
        </w:rPr>
        <w:t>年</w:t>
      </w:r>
      <w:r w:rsidRPr="00AE6949">
        <w:rPr>
          <w:rFonts w:eastAsia="仿宋_GB2312"/>
          <w:sz w:val="32"/>
          <w:szCs w:val="32"/>
        </w:rPr>
        <w:t>3</w:t>
      </w:r>
      <w:r w:rsidRPr="00AE6949">
        <w:rPr>
          <w:rFonts w:eastAsia="仿宋_GB2312"/>
          <w:sz w:val="32"/>
          <w:szCs w:val="32"/>
        </w:rPr>
        <w:t>月</w:t>
      </w:r>
      <w:r w:rsidRPr="00AE6949">
        <w:rPr>
          <w:rFonts w:eastAsia="仿宋_GB2312"/>
          <w:sz w:val="32"/>
          <w:szCs w:val="32"/>
        </w:rPr>
        <w:t>2</w:t>
      </w:r>
      <w:r>
        <w:rPr>
          <w:rFonts w:eastAsia="仿宋_GB2312" w:hint="eastAsia"/>
          <w:sz w:val="32"/>
          <w:szCs w:val="32"/>
        </w:rPr>
        <w:t>7</w:t>
      </w:r>
      <w:r w:rsidRPr="00AE6949">
        <w:rPr>
          <w:rFonts w:eastAsia="仿宋_GB2312"/>
          <w:sz w:val="32"/>
          <w:szCs w:val="32"/>
        </w:rPr>
        <w:t>日</w:t>
      </w:r>
      <w:r w:rsidR="00DB2773">
        <w:rPr>
          <w:rFonts w:eastAsia="仿宋_GB2312"/>
          <w:sz w:val="32"/>
          <w:szCs w:val="32"/>
        </w:rPr>
        <w:br w:type="page"/>
      </w:r>
    </w:p>
    <w:p w:rsidR="004E5E23" w:rsidRPr="00AE6949" w:rsidRDefault="004E5E23" w:rsidP="004E5E23">
      <w:pPr>
        <w:spacing w:line="600" w:lineRule="exact"/>
        <w:ind w:firstLineChars="225" w:firstLine="720"/>
        <w:rPr>
          <w:rFonts w:eastAsia="仿宋_GB2312"/>
          <w:sz w:val="32"/>
          <w:szCs w:val="32"/>
        </w:rPr>
      </w:pPr>
    </w:p>
    <w:p w:rsidR="004E5E23" w:rsidRPr="00AE6949" w:rsidRDefault="004E5E23" w:rsidP="004E5E23">
      <w:pPr>
        <w:spacing w:line="600" w:lineRule="exact"/>
        <w:contextualSpacing/>
        <w:jc w:val="left"/>
        <w:rPr>
          <w:rFonts w:eastAsia="黑体"/>
          <w:sz w:val="32"/>
          <w:szCs w:val="32"/>
        </w:rPr>
      </w:pPr>
      <w:r w:rsidRPr="00AE6949">
        <w:rPr>
          <w:rFonts w:eastAsia="黑体"/>
          <w:sz w:val="32"/>
          <w:szCs w:val="32"/>
        </w:rPr>
        <w:t>附件</w:t>
      </w:r>
    </w:p>
    <w:p w:rsidR="004E5E23" w:rsidRPr="00AE6949" w:rsidRDefault="004E5E23" w:rsidP="004E5E23">
      <w:pPr>
        <w:spacing w:line="600" w:lineRule="exact"/>
        <w:contextualSpacing/>
        <w:jc w:val="center"/>
        <w:rPr>
          <w:rFonts w:eastAsia="方正小标宋_GBK"/>
          <w:color w:val="000000"/>
          <w:sz w:val="36"/>
          <w:szCs w:val="36"/>
          <w:shd w:val="clear" w:color="auto" w:fill="FFFFFF"/>
        </w:rPr>
      </w:pPr>
      <w:r w:rsidRPr="00AE6949">
        <w:rPr>
          <w:rFonts w:eastAsia="方正小标宋_GBK"/>
          <w:color w:val="000000"/>
          <w:sz w:val="36"/>
          <w:szCs w:val="36"/>
          <w:shd w:val="clear" w:color="auto" w:fill="FFFFFF"/>
        </w:rPr>
        <w:t>湖南省财政厅聘用中介机构管理暂行办法</w:t>
      </w:r>
    </w:p>
    <w:p w:rsidR="004E5E23" w:rsidRPr="00AE6949" w:rsidRDefault="004E5E23" w:rsidP="004E5E23">
      <w:pPr>
        <w:spacing w:line="600" w:lineRule="exact"/>
        <w:contextualSpacing/>
        <w:jc w:val="center"/>
        <w:rPr>
          <w:rFonts w:eastAsia="方正小标宋_GBK"/>
          <w:color w:val="000000"/>
          <w:sz w:val="36"/>
          <w:szCs w:val="36"/>
          <w:shd w:val="clear" w:color="auto" w:fill="FFFFFF"/>
        </w:rPr>
      </w:pPr>
    </w:p>
    <w:p w:rsidR="004E5E23" w:rsidRPr="00AE6949" w:rsidRDefault="004E5E23" w:rsidP="004E5E23">
      <w:pPr>
        <w:spacing w:line="600" w:lineRule="exact"/>
        <w:contextualSpacing/>
        <w:jc w:val="center"/>
        <w:rPr>
          <w:rStyle w:val="a6"/>
          <w:rFonts w:eastAsia="黑体"/>
          <w:b w:val="0"/>
          <w:color w:val="000000"/>
          <w:sz w:val="32"/>
          <w:szCs w:val="32"/>
          <w:shd w:val="clear" w:color="auto" w:fill="FFFFFF"/>
        </w:rPr>
      </w:pPr>
      <w:r w:rsidRPr="00AE6949">
        <w:rPr>
          <w:rStyle w:val="a6"/>
          <w:rFonts w:eastAsia="黑体"/>
          <w:b w:val="0"/>
          <w:color w:val="000000"/>
          <w:sz w:val="32"/>
          <w:szCs w:val="32"/>
          <w:shd w:val="clear" w:color="auto" w:fill="FFFFFF"/>
        </w:rPr>
        <w:t>第一章　总</w:t>
      </w:r>
      <w:r w:rsidRPr="00AE6949">
        <w:rPr>
          <w:rStyle w:val="a6"/>
          <w:rFonts w:eastAsia="黑体"/>
          <w:b w:val="0"/>
          <w:color w:val="000000"/>
          <w:sz w:val="32"/>
          <w:szCs w:val="32"/>
          <w:shd w:val="clear" w:color="auto" w:fill="FFFFFF"/>
        </w:rPr>
        <w:t xml:space="preserve">  </w:t>
      </w:r>
      <w:r w:rsidRPr="00AE6949">
        <w:rPr>
          <w:rStyle w:val="a6"/>
          <w:rFonts w:eastAsia="黑体"/>
          <w:b w:val="0"/>
          <w:color w:val="000000"/>
          <w:sz w:val="32"/>
          <w:szCs w:val="32"/>
          <w:shd w:val="clear" w:color="auto" w:fill="FFFFFF"/>
        </w:rPr>
        <w:t>则</w:t>
      </w:r>
    </w:p>
    <w:p w:rsidR="004E5E23" w:rsidRPr="00AE6949" w:rsidRDefault="004E5E23" w:rsidP="004E5E23">
      <w:pPr>
        <w:spacing w:line="600" w:lineRule="exact"/>
        <w:ind w:firstLine="539"/>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第一条</w:t>
      </w:r>
      <w:r w:rsidRPr="00AE6949">
        <w:rPr>
          <w:rStyle w:val="a6"/>
          <w:rFonts w:eastAsia="仿宋_GB2312"/>
          <w:color w:val="000000"/>
          <w:sz w:val="32"/>
          <w:szCs w:val="32"/>
          <w:shd w:val="clear" w:color="auto" w:fill="FFFFFF"/>
        </w:rPr>
        <w:t xml:space="preserve"> </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为进一步规范我厅聘用中介机构（含机构、专家，下同）管理工作，加强内部监督，完善内部控制，推进廉政建设，根据《湖南省人民政府关于推进政府购买服务工作的实施意见》（湘政发〔</w:t>
      </w:r>
      <w:r w:rsidRPr="00AE6949">
        <w:rPr>
          <w:rStyle w:val="a6"/>
          <w:rFonts w:eastAsia="仿宋_GB2312"/>
          <w:b w:val="0"/>
          <w:color w:val="000000"/>
          <w:sz w:val="32"/>
          <w:szCs w:val="32"/>
          <w:shd w:val="clear" w:color="auto" w:fill="FFFFFF"/>
        </w:rPr>
        <w:t>2014</w:t>
      </w:r>
      <w:r w:rsidRPr="00AE6949">
        <w:rPr>
          <w:rStyle w:val="a6"/>
          <w:rFonts w:eastAsia="仿宋_GB2312"/>
          <w:b w:val="0"/>
          <w:color w:val="000000"/>
          <w:sz w:val="32"/>
          <w:szCs w:val="32"/>
          <w:shd w:val="clear" w:color="auto" w:fill="FFFFFF"/>
        </w:rPr>
        <w:t>〕</w:t>
      </w:r>
      <w:r w:rsidRPr="00AE6949">
        <w:rPr>
          <w:rStyle w:val="a6"/>
          <w:rFonts w:eastAsia="仿宋_GB2312"/>
          <w:b w:val="0"/>
          <w:color w:val="000000"/>
          <w:sz w:val="32"/>
          <w:szCs w:val="32"/>
          <w:shd w:val="clear" w:color="auto" w:fill="FFFFFF"/>
        </w:rPr>
        <w:t>20</w:t>
      </w:r>
      <w:r w:rsidRPr="00AE6949">
        <w:rPr>
          <w:rStyle w:val="a6"/>
          <w:rFonts w:eastAsia="仿宋_GB2312"/>
          <w:b w:val="0"/>
          <w:color w:val="000000"/>
          <w:sz w:val="32"/>
          <w:szCs w:val="32"/>
          <w:shd w:val="clear" w:color="auto" w:fill="FFFFFF"/>
        </w:rPr>
        <w:t>号）等有关规定，结合我厅实际，制定本办法。</w:t>
      </w:r>
    </w:p>
    <w:p w:rsidR="004E5E23" w:rsidRPr="00AE6949" w:rsidRDefault="004E5E23" w:rsidP="004E5E23">
      <w:pPr>
        <w:spacing w:line="600" w:lineRule="exact"/>
        <w:ind w:firstLine="539"/>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第二条</w:t>
      </w:r>
      <w:r w:rsidRPr="00AE6949">
        <w:rPr>
          <w:rStyle w:val="a6"/>
          <w:rFonts w:eastAsia="仿宋_GB2312"/>
          <w:b w:val="0"/>
          <w:color w:val="000000"/>
          <w:sz w:val="32"/>
          <w:szCs w:val="32"/>
          <w:shd w:val="clear" w:color="auto" w:fill="FFFFFF"/>
        </w:rPr>
        <w:t xml:space="preserve">　本厅各处室、单位聘用中介机构协助开展财政财务检查、绩效评价、项目评审、资产评估、审计、举报核查、工程预结算审计、项目验收检查、</w:t>
      </w:r>
      <w:r w:rsidRPr="00AE6949">
        <w:rPr>
          <w:rStyle w:val="a6"/>
          <w:rFonts w:eastAsia="仿宋_GB2312"/>
          <w:b w:val="0"/>
          <w:color w:val="000000"/>
          <w:sz w:val="32"/>
          <w:szCs w:val="32"/>
          <w:shd w:val="clear" w:color="auto" w:fill="FFFFFF"/>
        </w:rPr>
        <w:t>PPP</w:t>
      </w:r>
      <w:r w:rsidRPr="00AE6949">
        <w:rPr>
          <w:rStyle w:val="a6"/>
          <w:rFonts w:eastAsia="仿宋_GB2312"/>
          <w:b w:val="0"/>
          <w:color w:val="000000"/>
          <w:sz w:val="32"/>
          <w:szCs w:val="32"/>
          <w:shd w:val="clear" w:color="auto" w:fill="FFFFFF"/>
        </w:rPr>
        <w:t>咨询、政府采购代理、管理咨询、债券评级服务等工作，适用本办法。</w:t>
      </w:r>
    </w:p>
    <w:p w:rsidR="004E5E23" w:rsidRPr="00AE6949" w:rsidRDefault="004E5E23" w:rsidP="004E5E23">
      <w:pPr>
        <w:spacing w:line="600" w:lineRule="exact"/>
        <w:ind w:firstLine="5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聘用中介机构要从严控制，主要适用于我厅现有人员或技术力量无法满足工作需要的专项工作、财政部和省委省政府布置的临时性应急工作。</w:t>
      </w:r>
    </w:p>
    <w:p w:rsidR="004E5E23" w:rsidRPr="00AE6949" w:rsidRDefault="004E5E23" w:rsidP="004E5E23">
      <w:pPr>
        <w:spacing w:line="600" w:lineRule="exact"/>
        <w:ind w:firstLine="5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各处室、单位不得聘用中介机构从事日常性业务工作。</w:t>
      </w:r>
    </w:p>
    <w:p w:rsidR="004E5E23" w:rsidRPr="00AE6949" w:rsidRDefault="004E5E23" w:rsidP="004E5E23">
      <w:pPr>
        <w:spacing w:line="600" w:lineRule="exact"/>
        <w:ind w:firstLineChars="200" w:firstLine="643"/>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第三条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本办法所称中介机构，是指依法设立并取得合法资质，运用专业知识和技能，为委托人提供专业服务，收取费用并承担相应责任的法人或其他组织。包括：会计师事务所、资产评估事务所、工程造价机构、咨询公司、代理公司及其专</w:t>
      </w:r>
      <w:r w:rsidRPr="00AE6949">
        <w:rPr>
          <w:rStyle w:val="a6"/>
          <w:rFonts w:eastAsia="仿宋_GB2312"/>
          <w:b w:val="0"/>
          <w:color w:val="000000"/>
          <w:sz w:val="32"/>
          <w:szCs w:val="32"/>
          <w:shd w:val="clear" w:color="auto" w:fill="FFFFFF"/>
        </w:rPr>
        <w:lastRenderedPageBreak/>
        <w:t>业技术人员等。</w:t>
      </w:r>
    </w:p>
    <w:p w:rsidR="004E5E23" w:rsidRPr="00AE6949" w:rsidRDefault="004E5E23" w:rsidP="004E5E23">
      <w:pPr>
        <w:spacing w:line="600" w:lineRule="exact"/>
        <w:ind w:firstLineChars="200" w:firstLine="643"/>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第四条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我厅聘用中介机构应依法通过公开方式确定，实行定点服务管理，遵循公开、公平、公正、高效、择优原则。聘用管理实行</w:t>
      </w:r>
      <w:r w:rsidRPr="00AE6949">
        <w:rPr>
          <w:rStyle w:val="a6"/>
          <w:rFonts w:eastAsia="仿宋_GB2312"/>
          <w:b w:val="0"/>
          <w:color w:val="000000"/>
          <w:sz w:val="32"/>
          <w:szCs w:val="32"/>
          <w:shd w:val="clear" w:color="auto" w:fill="FFFFFF"/>
        </w:rPr>
        <w:t>“</w:t>
      </w:r>
      <w:r w:rsidRPr="00AE6949">
        <w:rPr>
          <w:rStyle w:val="a6"/>
          <w:rFonts w:eastAsia="仿宋_GB2312"/>
          <w:b w:val="0"/>
          <w:color w:val="000000"/>
          <w:sz w:val="32"/>
          <w:szCs w:val="32"/>
          <w:shd w:val="clear" w:color="auto" w:fill="FFFFFF"/>
        </w:rPr>
        <w:t>五个统一</w:t>
      </w:r>
      <w:r w:rsidRPr="00AE6949">
        <w:rPr>
          <w:rStyle w:val="a6"/>
          <w:rFonts w:eastAsia="仿宋_GB2312"/>
          <w:b w:val="0"/>
          <w:color w:val="000000"/>
          <w:sz w:val="32"/>
          <w:szCs w:val="32"/>
          <w:shd w:val="clear" w:color="auto" w:fill="FFFFFF"/>
        </w:rPr>
        <w:t>”</w:t>
      </w:r>
      <w:r w:rsidRPr="00AE6949">
        <w:rPr>
          <w:rStyle w:val="a6"/>
          <w:rFonts w:eastAsia="仿宋_GB2312"/>
          <w:b w:val="0"/>
          <w:color w:val="000000"/>
          <w:sz w:val="32"/>
          <w:szCs w:val="32"/>
          <w:shd w:val="clear" w:color="auto" w:fill="FFFFFF"/>
        </w:rPr>
        <w:t>，即统一计划和预算、统一中介库、统一付费标准、统一聘用程序、统一结算付费。</w:t>
      </w:r>
    </w:p>
    <w:p w:rsidR="004E5E23" w:rsidRPr="00AE6949" w:rsidRDefault="004E5E23" w:rsidP="004E5E23">
      <w:pPr>
        <w:spacing w:line="600" w:lineRule="exact"/>
        <w:ind w:firstLineChars="200" w:firstLine="643"/>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第五条</w:t>
      </w:r>
      <w:r w:rsidRPr="00AE6949">
        <w:rPr>
          <w:rStyle w:val="a6"/>
          <w:rFonts w:eastAsia="仿宋_GB2312"/>
          <w:color w:val="000000"/>
          <w:sz w:val="32"/>
          <w:szCs w:val="32"/>
          <w:shd w:val="clear" w:color="auto" w:fill="FFFFFF"/>
        </w:rPr>
        <w:t xml:space="preserve"> </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我厅聘用中介机构工作实行厅党组集中统一领导，厅内各处室、单位分工负责的工作模式。</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财政监督检查局负责厅机关聘用中介机构的日常管理工作，主要包括会同有关处室审核全厅年度聘用中介机构的计划和预算；牵头组建、管理中介库；会同相关处室、单位审核选取中介机构；对各处室、单位聘用中介机构进行监督；管理全厅聘用中介机构预算；负责审核结算聘用中介机构的费用。</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办公室参与审核聘用中介机构计划和预算，并纳入</w:t>
      </w:r>
      <w:proofErr w:type="gramStart"/>
      <w:r w:rsidRPr="00AE6949">
        <w:rPr>
          <w:rStyle w:val="a6"/>
          <w:rFonts w:eastAsia="仿宋_GB2312"/>
          <w:b w:val="0"/>
          <w:color w:val="000000"/>
          <w:sz w:val="32"/>
          <w:szCs w:val="32"/>
          <w:shd w:val="clear" w:color="auto" w:fill="FFFFFF"/>
        </w:rPr>
        <w:t>厅部门</w:t>
      </w:r>
      <w:proofErr w:type="gramEnd"/>
      <w:r w:rsidRPr="00AE6949">
        <w:rPr>
          <w:rStyle w:val="a6"/>
          <w:rFonts w:eastAsia="仿宋_GB2312"/>
          <w:b w:val="0"/>
          <w:color w:val="000000"/>
          <w:sz w:val="32"/>
          <w:szCs w:val="32"/>
          <w:shd w:val="clear" w:color="auto" w:fill="FFFFFF"/>
        </w:rPr>
        <w:t>预算管理，负责审核支付聘用中介机构经费。</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各相关处室、单位负责拟定本处室、单位聘用中介机构的计划和预算的建议；</w:t>
      </w:r>
      <w:proofErr w:type="gramStart"/>
      <w:r w:rsidRPr="00AE6949">
        <w:rPr>
          <w:rStyle w:val="a6"/>
          <w:rFonts w:eastAsia="仿宋_GB2312"/>
          <w:b w:val="0"/>
          <w:color w:val="000000"/>
          <w:sz w:val="32"/>
          <w:szCs w:val="32"/>
          <w:shd w:val="clear" w:color="auto" w:fill="FFFFFF"/>
        </w:rPr>
        <w:t>商财政</w:t>
      </w:r>
      <w:proofErr w:type="gramEnd"/>
      <w:r w:rsidRPr="00AE6949">
        <w:rPr>
          <w:rStyle w:val="a6"/>
          <w:rFonts w:eastAsia="仿宋_GB2312"/>
          <w:b w:val="0"/>
          <w:color w:val="000000"/>
          <w:sz w:val="32"/>
          <w:szCs w:val="32"/>
          <w:shd w:val="clear" w:color="auto" w:fill="FFFFFF"/>
        </w:rPr>
        <w:t>监督检查局选取中介机构；对本处室、单位聘用中介机构的费用进行初审；对中介机构的服务质量和绩效进行评价。</w:t>
      </w:r>
    </w:p>
    <w:p w:rsidR="004E5E23" w:rsidRPr="00AE6949" w:rsidRDefault="004E5E23" w:rsidP="004E5E23">
      <w:pPr>
        <w:spacing w:line="600" w:lineRule="exact"/>
        <w:contextualSpacing/>
        <w:rPr>
          <w:rStyle w:val="a6"/>
          <w:rFonts w:eastAsia="黑体"/>
          <w:b w:val="0"/>
          <w:color w:val="000000"/>
          <w:sz w:val="32"/>
          <w:szCs w:val="32"/>
          <w:shd w:val="clear" w:color="auto" w:fill="FFFFFF"/>
        </w:rPr>
      </w:pPr>
    </w:p>
    <w:p w:rsidR="004E5E23" w:rsidRPr="00AE6949" w:rsidRDefault="004E5E23" w:rsidP="004E5E23">
      <w:pPr>
        <w:spacing w:line="600" w:lineRule="exact"/>
        <w:contextualSpacing/>
        <w:jc w:val="center"/>
        <w:rPr>
          <w:rStyle w:val="a6"/>
          <w:rFonts w:eastAsia="黑体"/>
          <w:b w:val="0"/>
          <w:color w:val="000000"/>
          <w:sz w:val="32"/>
          <w:szCs w:val="32"/>
          <w:shd w:val="clear" w:color="auto" w:fill="FFFFFF"/>
        </w:rPr>
      </w:pPr>
      <w:r w:rsidRPr="00AE6949">
        <w:rPr>
          <w:rStyle w:val="a6"/>
          <w:rFonts w:eastAsia="黑体"/>
          <w:b w:val="0"/>
          <w:color w:val="000000"/>
          <w:sz w:val="32"/>
          <w:szCs w:val="32"/>
          <w:shd w:val="clear" w:color="auto" w:fill="FFFFFF"/>
        </w:rPr>
        <w:t>第二章</w:t>
      </w:r>
      <w:r w:rsidRPr="00AE6949">
        <w:rPr>
          <w:rStyle w:val="a6"/>
          <w:rFonts w:eastAsia="黑体"/>
          <w:b w:val="0"/>
          <w:color w:val="000000"/>
          <w:sz w:val="32"/>
          <w:szCs w:val="32"/>
          <w:shd w:val="clear" w:color="auto" w:fill="FFFFFF"/>
        </w:rPr>
        <w:t xml:space="preserve">  </w:t>
      </w:r>
      <w:r w:rsidRPr="00AE6949">
        <w:rPr>
          <w:rStyle w:val="a6"/>
          <w:rFonts w:eastAsia="黑体"/>
          <w:b w:val="0"/>
          <w:color w:val="000000"/>
          <w:sz w:val="32"/>
          <w:szCs w:val="32"/>
          <w:shd w:val="clear" w:color="auto" w:fill="FFFFFF"/>
        </w:rPr>
        <w:t>计划和预算管理</w:t>
      </w:r>
    </w:p>
    <w:p w:rsidR="004E5E23" w:rsidRPr="00AE6949" w:rsidRDefault="004E5E23" w:rsidP="004E5E23">
      <w:pPr>
        <w:spacing w:line="600" w:lineRule="exact"/>
        <w:ind w:firstLine="645"/>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第六条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厅机关各处室、单位聘用中介机构实行聘用计划和资金</w:t>
      </w:r>
      <w:proofErr w:type="gramStart"/>
      <w:r w:rsidRPr="00AE6949">
        <w:rPr>
          <w:rStyle w:val="a6"/>
          <w:rFonts w:eastAsia="仿宋_GB2312"/>
          <w:b w:val="0"/>
          <w:color w:val="000000"/>
          <w:sz w:val="32"/>
          <w:szCs w:val="32"/>
          <w:shd w:val="clear" w:color="auto" w:fill="FFFFFF"/>
        </w:rPr>
        <w:t>预算双</w:t>
      </w:r>
      <w:proofErr w:type="gramEnd"/>
      <w:r w:rsidRPr="00AE6949">
        <w:rPr>
          <w:rStyle w:val="a6"/>
          <w:rFonts w:eastAsia="仿宋_GB2312"/>
          <w:b w:val="0"/>
          <w:color w:val="000000"/>
          <w:sz w:val="32"/>
          <w:szCs w:val="32"/>
          <w:shd w:val="clear" w:color="auto" w:fill="FFFFFF"/>
        </w:rPr>
        <w:t>控制度，年初没有申报并安排计划和预算的，原</w:t>
      </w:r>
      <w:r w:rsidRPr="00AE6949">
        <w:rPr>
          <w:rStyle w:val="a6"/>
          <w:rFonts w:eastAsia="仿宋_GB2312"/>
          <w:b w:val="0"/>
          <w:color w:val="000000"/>
          <w:sz w:val="32"/>
          <w:szCs w:val="32"/>
          <w:shd w:val="clear" w:color="auto" w:fill="FFFFFF"/>
        </w:rPr>
        <w:lastRenderedPageBreak/>
        <w:t>则上不能聘用中介机构。</w:t>
      </w:r>
    </w:p>
    <w:p w:rsidR="004E5E23" w:rsidRPr="00AE6949" w:rsidRDefault="004E5E23" w:rsidP="004E5E23">
      <w:pPr>
        <w:spacing w:line="600" w:lineRule="exact"/>
        <w:ind w:firstLine="646"/>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第七条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各处室、单位于每年</w:t>
      </w:r>
      <w:r w:rsidRPr="00AE6949">
        <w:rPr>
          <w:rStyle w:val="a6"/>
          <w:rFonts w:eastAsia="仿宋_GB2312"/>
          <w:b w:val="0"/>
          <w:color w:val="000000"/>
          <w:sz w:val="32"/>
          <w:szCs w:val="32"/>
          <w:shd w:val="clear" w:color="auto" w:fill="FFFFFF"/>
        </w:rPr>
        <w:t>11</w:t>
      </w:r>
      <w:r w:rsidRPr="00AE6949">
        <w:rPr>
          <w:rStyle w:val="a6"/>
          <w:rFonts w:eastAsia="仿宋_GB2312"/>
          <w:b w:val="0"/>
          <w:color w:val="000000"/>
          <w:sz w:val="32"/>
          <w:szCs w:val="32"/>
          <w:shd w:val="clear" w:color="auto" w:fill="FFFFFF"/>
        </w:rPr>
        <w:t>月</w:t>
      </w:r>
      <w:r w:rsidRPr="00AE6949">
        <w:rPr>
          <w:rStyle w:val="a6"/>
          <w:rFonts w:eastAsia="仿宋_GB2312"/>
          <w:b w:val="0"/>
          <w:color w:val="000000"/>
          <w:sz w:val="32"/>
          <w:szCs w:val="32"/>
          <w:shd w:val="clear" w:color="auto" w:fill="FFFFFF"/>
        </w:rPr>
        <w:t>1</w:t>
      </w:r>
      <w:r w:rsidRPr="00AE6949">
        <w:rPr>
          <w:rStyle w:val="a6"/>
          <w:rFonts w:eastAsia="仿宋_GB2312"/>
          <w:b w:val="0"/>
          <w:color w:val="000000"/>
          <w:sz w:val="32"/>
          <w:szCs w:val="32"/>
          <w:shd w:val="clear" w:color="auto" w:fill="FFFFFF"/>
        </w:rPr>
        <w:t>日前将下一年度聘用中介机构的计划和资金预算（</w:t>
      </w:r>
      <w:r w:rsidRPr="00AE6949">
        <w:rPr>
          <w:rStyle w:val="a6"/>
          <w:rFonts w:eastAsia="仿宋_GB2312"/>
          <w:b w:val="0"/>
          <w:color w:val="000000"/>
          <w:sz w:val="32"/>
          <w:szCs w:val="32"/>
          <w:shd w:val="clear" w:color="auto" w:fill="FFFFFF"/>
        </w:rPr>
        <w:t>2018</w:t>
      </w:r>
      <w:r w:rsidRPr="00AE6949">
        <w:rPr>
          <w:rStyle w:val="a6"/>
          <w:rFonts w:eastAsia="仿宋_GB2312"/>
          <w:b w:val="0"/>
          <w:color w:val="000000"/>
          <w:sz w:val="32"/>
          <w:szCs w:val="32"/>
          <w:shd w:val="clear" w:color="auto" w:fill="FFFFFF"/>
        </w:rPr>
        <w:t>年的计划与预算在发文后一个星期内）报财政监督检查局。聘用计划需明确项目名称、工作内容及所需资金额度等。</w:t>
      </w:r>
    </w:p>
    <w:p w:rsidR="004E5E23" w:rsidRPr="00AE6949" w:rsidRDefault="004E5E23" w:rsidP="004E5E23">
      <w:pPr>
        <w:spacing w:line="600" w:lineRule="exact"/>
        <w:ind w:firstLine="646"/>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财政监督检查局对各处室、单位报送的下一年度计划和预算进行审核汇总后，经办公室、行政处、预算处审核后报分管厅领导审定。</w:t>
      </w:r>
    </w:p>
    <w:p w:rsidR="004E5E23" w:rsidRPr="00AE6949" w:rsidRDefault="004E5E23" w:rsidP="004E5E23">
      <w:pPr>
        <w:spacing w:line="600" w:lineRule="exact"/>
        <w:ind w:firstLine="646"/>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经厅领导审定的年度聘用计划和预算将以正式文件公布执行。</w:t>
      </w:r>
    </w:p>
    <w:p w:rsidR="004E5E23" w:rsidRPr="00AE6949" w:rsidRDefault="004E5E23" w:rsidP="004E5E23">
      <w:pPr>
        <w:spacing w:line="600" w:lineRule="exact"/>
        <w:ind w:firstLine="646"/>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第八条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聘用中介机构经费纳入省财政厅部门预算进行管理。</w:t>
      </w:r>
    </w:p>
    <w:p w:rsidR="004E5E23" w:rsidRPr="00AE6949" w:rsidRDefault="004E5E23" w:rsidP="004E5E23">
      <w:pPr>
        <w:spacing w:line="600" w:lineRule="exact"/>
        <w:ind w:firstLine="646"/>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第九条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聘用中介机构经费由财政监督检查局、办公室统一管理，全厅各处室、单位严禁自行安排资金或通过转嫁费用等方式自行聘用中介机构。</w:t>
      </w:r>
    </w:p>
    <w:p w:rsidR="004E5E23" w:rsidRPr="00AE6949" w:rsidRDefault="004E5E23" w:rsidP="004E5E23">
      <w:pPr>
        <w:spacing w:line="600" w:lineRule="exact"/>
        <w:ind w:firstLine="645"/>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第十条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由于工作需要，确有必要在年度聘用计划和预算之外聘用中介机构的，按照</w:t>
      </w:r>
      <w:r w:rsidRPr="00AE6949">
        <w:rPr>
          <w:rStyle w:val="a6"/>
          <w:rFonts w:eastAsia="仿宋_GB2312"/>
          <w:b w:val="0"/>
          <w:color w:val="000000"/>
          <w:sz w:val="32"/>
          <w:szCs w:val="32"/>
          <w:shd w:val="clear" w:color="auto" w:fill="FFFFFF"/>
        </w:rPr>
        <w:t>“</w:t>
      </w:r>
      <w:r w:rsidRPr="00AE6949">
        <w:rPr>
          <w:rStyle w:val="a6"/>
          <w:rFonts w:eastAsia="仿宋_GB2312"/>
          <w:b w:val="0"/>
          <w:color w:val="000000"/>
          <w:sz w:val="32"/>
          <w:szCs w:val="32"/>
          <w:shd w:val="clear" w:color="auto" w:fill="FFFFFF"/>
        </w:rPr>
        <w:t>一事一报</w:t>
      </w:r>
      <w:r w:rsidRPr="00AE6949">
        <w:rPr>
          <w:rStyle w:val="a6"/>
          <w:rFonts w:eastAsia="仿宋_GB2312"/>
          <w:b w:val="0"/>
          <w:color w:val="000000"/>
          <w:sz w:val="32"/>
          <w:szCs w:val="32"/>
          <w:shd w:val="clear" w:color="auto" w:fill="FFFFFF"/>
        </w:rPr>
        <w:t>”</w:t>
      </w:r>
      <w:r w:rsidRPr="00AE6949">
        <w:rPr>
          <w:rStyle w:val="a6"/>
          <w:rFonts w:eastAsia="仿宋_GB2312"/>
          <w:b w:val="0"/>
          <w:color w:val="000000"/>
          <w:sz w:val="32"/>
          <w:szCs w:val="32"/>
          <w:shd w:val="clear" w:color="auto" w:fill="FFFFFF"/>
        </w:rPr>
        <w:t>原则，由相关处室商办公室、预算处、财政监督检查局同意并报厅领导批准后，方可追加。</w:t>
      </w:r>
    </w:p>
    <w:p w:rsidR="004E5E23" w:rsidRPr="00AE6949" w:rsidRDefault="004E5E23" w:rsidP="004E5E23">
      <w:pPr>
        <w:spacing w:line="600" w:lineRule="exact"/>
        <w:contextualSpacing/>
        <w:jc w:val="center"/>
        <w:rPr>
          <w:rStyle w:val="a6"/>
          <w:rFonts w:eastAsia="黑体"/>
          <w:b w:val="0"/>
          <w:color w:val="000000"/>
          <w:sz w:val="32"/>
          <w:szCs w:val="32"/>
          <w:shd w:val="clear" w:color="auto" w:fill="FFFFFF"/>
        </w:rPr>
      </w:pPr>
      <w:r w:rsidRPr="00AE6949">
        <w:rPr>
          <w:rStyle w:val="a6"/>
          <w:rFonts w:eastAsia="黑体"/>
          <w:b w:val="0"/>
          <w:color w:val="000000"/>
          <w:sz w:val="32"/>
          <w:szCs w:val="32"/>
          <w:shd w:val="clear" w:color="auto" w:fill="FFFFFF"/>
        </w:rPr>
        <w:t>第三章</w:t>
      </w:r>
      <w:r w:rsidRPr="00AE6949">
        <w:rPr>
          <w:rStyle w:val="a6"/>
          <w:rFonts w:eastAsia="黑体"/>
          <w:b w:val="0"/>
          <w:color w:val="000000"/>
          <w:sz w:val="32"/>
          <w:szCs w:val="32"/>
          <w:shd w:val="clear" w:color="auto" w:fill="FFFFFF"/>
        </w:rPr>
        <w:t xml:space="preserve">  </w:t>
      </w:r>
      <w:r w:rsidRPr="00AE6949">
        <w:rPr>
          <w:rStyle w:val="a6"/>
          <w:rFonts w:eastAsia="黑体"/>
          <w:b w:val="0"/>
          <w:color w:val="000000"/>
          <w:sz w:val="32"/>
          <w:szCs w:val="32"/>
          <w:shd w:val="clear" w:color="auto" w:fill="FFFFFF"/>
        </w:rPr>
        <w:t>中介库的管理</w:t>
      </w:r>
    </w:p>
    <w:p w:rsidR="004E5E23" w:rsidRPr="00AE6949" w:rsidRDefault="004E5E23" w:rsidP="004E5E23">
      <w:pPr>
        <w:spacing w:line="600" w:lineRule="exact"/>
        <w:ind w:firstLineChars="200" w:firstLine="643"/>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第十一条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中介</w:t>
      </w:r>
      <w:proofErr w:type="gramStart"/>
      <w:r w:rsidRPr="00AE6949">
        <w:rPr>
          <w:rStyle w:val="a6"/>
          <w:rFonts w:eastAsia="仿宋_GB2312"/>
          <w:b w:val="0"/>
          <w:color w:val="000000"/>
          <w:sz w:val="32"/>
          <w:szCs w:val="32"/>
          <w:shd w:val="clear" w:color="auto" w:fill="FFFFFF"/>
        </w:rPr>
        <w:t>库分为</w:t>
      </w:r>
      <w:proofErr w:type="gramEnd"/>
      <w:r w:rsidRPr="00AE6949">
        <w:rPr>
          <w:rStyle w:val="a6"/>
          <w:rFonts w:eastAsia="仿宋_GB2312"/>
          <w:b w:val="0"/>
          <w:color w:val="000000"/>
          <w:sz w:val="32"/>
          <w:szCs w:val="32"/>
          <w:shd w:val="clear" w:color="auto" w:fill="FFFFFF"/>
        </w:rPr>
        <w:t>机构库和专家库，实行全厅统一建库、分类管理，动态调整，实施黑名单制度。</w:t>
      </w:r>
    </w:p>
    <w:p w:rsidR="004E5E23" w:rsidRPr="00AE6949" w:rsidRDefault="004E5E23" w:rsidP="004E5E23">
      <w:pPr>
        <w:spacing w:line="600" w:lineRule="exact"/>
        <w:ind w:firstLineChars="200" w:firstLine="643"/>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lastRenderedPageBreak/>
        <w:t>第十二条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根据我厅聘用中介机构的工作实际，机构库分以下四类管理，根据工作需要可进行分类调整：</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w:t>
      </w:r>
      <w:proofErr w:type="gramStart"/>
      <w:r w:rsidRPr="00AE6949">
        <w:rPr>
          <w:rStyle w:val="a6"/>
          <w:rFonts w:eastAsia="仿宋_GB2312"/>
          <w:b w:val="0"/>
          <w:color w:val="000000"/>
          <w:sz w:val="32"/>
          <w:szCs w:val="32"/>
          <w:shd w:val="clear" w:color="auto" w:fill="FFFFFF"/>
        </w:rPr>
        <w:t>一</w:t>
      </w:r>
      <w:proofErr w:type="gramEnd"/>
      <w:r w:rsidRPr="00AE6949">
        <w:rPr>
          <w:rStyle w:val="a6"/>
          <w:rFonts w:eastAsia="仿宋_GB2312"/>
          <w:b w:val="0"/>
          <w:color w:val="000000"/>
          <w:sz w:val="32"/>
          <w:szCs w:val="32"/>
          <w:shd w:val="clear" w:color="auto" w:fill="FFFFFF"/>
        </w:rPr>
        <w:t>)</w:t>
      </w:r>
      <w:r w:rsidRPr="00AE6949">
        <w:rPr>
          <w:rStyle w:val="a6"/>
          <w:rFonts w:eastAsia="仿宋_GB2312"/>
          <w:b w:val="0"/>
          <w:color w:val="000000"/>
          <w:sz w:val="32"/>
          <w:szCs w:val="32"/>
          <w:shd w:val="clear" w:color="auto" w:fill="FFFFFF"/>
        </w:rPr>
        <w:t>会计师事务所类；</w:t>
      </w:r>
    </w:p>
    <w:p w:rsidR="004E5E23" w:rsidRPr="00AE6949" w:rsidRDefault="004E5E23" w:rsidP="004E5E23">
      <w:pPr>
        <w:spacing w:line="600" w:lineRule="exact"/>
        <w:ind w:firstLineChars="150" w:firstLine="48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（二）资产评估类；</w:t>
      </w:r>
    </w:p>
    <w:p w:rsidR="004E5E23" w:rsidRPr="00AE6949" w:rsidRDefault="004E5E23" w:rsidP="004E5E23">
      <w:pPr>
        <w:spacing w:line="600" w:lineRule="exact"/>
        <w:ind w:firstLineChars="150" w:firstLine="48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（三）工程造价类；</w:t>
      </w:r>
    </w:p>
    <w:p w:rsidR="004E5E23" w:rsidRPr="00AE6949" w:rsidRDefault="004E5E23" w:rsidP="004E5E23">
      <w:pPr>
        <w:spacing w:line="600" w:lineRule="exact"/>
        <w:ind w:firstLineChars="150" w:firstLine="48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（四）其他类。</w:t>
      </w:r>
    </w:p>
    <w:p w:rsidR="004E5E23" w:rsidRPr="00AE6949" w:rsidRDefault="004E5E23" w:rsidP="004E5E23">
      <w:pPr>
        <w:spacing w:line="600" w:lineRule="exact"/>
        <w:ind w:firstLineChars="150" w:firstLine="482"/>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第十三条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全厅统一的机构库由财政监督、绩效评价、资产评估、投资评审等通过政府采购程序确定的中介机构库进行同类合并后确定。</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机构</w:t>
      </w:r>
      <w:proofErr w:type="gramStart"/>
      <w:r w:rsidRPr="00AE6949">
        <w:rPr>
          <w:rStyle w:val="a6"/>
          <w:rFonts w:eastAsia="仿宋_GB2312"/>
          <w:b w:val="0"/>
          <w:color w:val="000000"/>
          <w:sz w:val="32"/>
          <w:szCs w:val="32"/>
          <w:shd w:val="clear" w:color="auto" w:fill="FFFFFF"/>
        </w:rPr>
        <w:t>库资格</w:t>
      </w:r>
      <w:proofErr w:type="gramEnd"/>
      <w:r w:rsidRPr="00AE6949">
        <w:rPr>
          <w:rStyle w:val="a6"/>
          <w:rFonts w:eastAsia="仿宋_GB2312"/>
          <w:b w:val="0"/>
          <w:color w:val="000000"/>
          <w:sz w:val="32"/>
          <w:szCs w:val="32"/>
          <w:shd w:val="clear" w:color="auto" w:fill="FFFFFF"/>
        </w:rPr>
        <w:t>有效期为</w:t>
      </w:r>
      <w:r w:rsidRPr="00AE6949">
        <w:rPr>
          <w:rStyle w:val="a6"/>
          <w:rFonts w:eastAsia="仿宋_GB2312"/>
          <w:b w:val="0"/>
          <w:color w:val="000000"/>
          <w:sz w:val="32"/>
          <w:szCs w:val="32"/>
          <w:shd w:val="clear" w:color="auto" w:fill="FFFFFF"/>
        </w:rPr>
        <w:t>3</w:t>
      </w:r>
      <w:r w:rsidRPr="00AE6949">
        <w:rPr>
          <w:rStyle w:val="a6"/>
          <w:rFonts w:eastAsia="仿宋_GB2312"/>
          <w:b w:val="0"/>
          <w:color w:val="000000"/>
          <w:sz w:val="32"/>
          <w:szCs w:val="32"/>
          <w:shd w:val="clear" w:color="auto" w:fill="FFFFFF"/>
        </w:rPr>
        <w:t>年。机构库到期后，由财政监督检查局会同相关处室、单位进行统一调整，具体办法另行制定。</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进入</w:t>
      </w:r>
      <w:proofErr w:type="gramStart"/>
      <w:r w:rsidRPr="00AE6949">
        <w:rPr>
          <w:rStyle w:val="a6"/>
          <w:rFonts w:eastAsia="仿宋_GB2312"/>
          <w:b w:val="0"/>
          <w:color w:val="000000"/>
          <w:sz w:val="32"/>
          <w:szCs w:val="32"/>
          <w:shd w:val="clear" w:color="auto" w:fill="FFFFFF"/>
        </w:rPr>
        <w:t>机构库须自愿</w:t>
      </w:r>
      <w:proofErr w:type="gramEnd"/>
      <w:r w:rsidRPr="00AE6949">
        <w:rPr>
          <w:rStyle w:val="a6"/>
          <w:rFonts w:eastAsia="仿宋_GB2312"/>
          <w:b w:val="0"/>
          <w:color w:val="000000"/>
          <w:sz w:val="32"/>
          <w:szCs w:val="32"/>
          <w:shd w:val="clear" w:color="auto" w:fill="FFFFFF"/>
        </w:rPr>
        <w:t>申请并具有国家法律、法规规定的</w:t>
      </w:r>
      <w:proofErr w:type="gramStart"/>
      <w:r w:rsidRPr="00AE6949">
        <w:rPr>
          <w:rStyle w:val="a6"/>
          <w:rFonts w:eastAsia="仿宋_GB2312"/>
          <w:b w:val="0"/>
          <w:color w:val="000000"/>
          <w:sz w:val="32"/>
          <w:szCs w:val="32"/>
          <w:shd w:val="clear" w:color="auto" w:fill="FFFFFF"/>
        </w:rPr>
        <w:t>的</w:t>
      </w:r>
      <w:proofErr w:type="gramEnd"/>
      <w:r w:rsidRPr="00AE6949">
        <w:rPr>
          <w:rStyle w:val="a6"/>
          <w:rFonts w:eastAsia="仿宋_GB2312"/>
          <w:b w:val="0"/>
          <w:color w:val="000000"/>
          <w:sz w:val="32"/>
          <w:szCs w:val="32"/>
          <w:shd w:val="clear" w:color="auto" w:fill="FFFFFF"/>
        </w:rPr>
        <w:t>执业资格，近三年未受到行政、司法等机关给予的处罚。</w:t>
      </w:r>
    </w:p>
    <w:p w:rsidR="004E5E23" w:rsidRPr="00AE6949" w:rsidRDefault="004E5E23" w:rsidP="004E5E23">
      <w:pPr>
        <w:spacing w:line="600" w:lineRule="exact"/>
        <w:ind w:firstLineChars="200" w:firstLine="643"/>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第十四条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进入机构库的成员单位根据要求，推荐本机构专业人员作为专家库候选人。财政监督检查局对候选人员资格进行审核，报厅领导审定后建立专家库。专家</w:t>
      </w:r>
      <w:proofErr w:type="gramStart"/>
      <w:r w:rsidRPr="00AE6949">
        <w:rPr>
          <w:rStyle w:val="a6"/>
          <w:rFonts w:eastAsia="仿宋_GB2312"/>
          <w:b w:val="0"/>
          <w:color w:val="000000"/>
          <w:sz w:val="32"/>
          <w:szCs w:val="32"/>
          <w:shd w:val="clear" w:color="auto" w:fill="FFFFFF"/>
        </w:rPr>
        <w:t>库成员</w:t>
      </w:r>
      <w:proofErr w:type="gramEnd"/>
      <w:r w:rsidRPr="00AE6949">
        <w:rPr>
          <w:rStyle w:val="a6"/>
          <w:rFonts w:eastAsia="仿宋_GB2312"/>
          <w:b w:val="0"/>
          <w:color w:val="000000"/>
          <w:sz w:val="32"/>
          <w:szCs w:val="32"/>
          <w:shd w:val="clear" w:color="auto" w:fill="FFFFFF"/>
        </w:rPr>
        <w:t>资格有效期</w:t>
      </w:r>
      <w:r w:rsidRPr="00AE6949">
        <w:rPr>
          <w:rStyle w:val="a6"/>
          <w:rFonts w:eastAsia="仿宋_GB2312"/>
          <w:b w:val="0"/>
          <w:color w:val="000000"/>
          <w:sz w:val="32"/>
          <w:szCs w:val="32"/>
          <w:shd w:val="clear" w:color="auto" w:fill="FFFFFF"/>
        </w:rPr>
        <w:t>3</w:t>
      </w:r>
      <w:r w:rsidRPr="00AE6949">
        <w:rPr>
          <w:rStyle w:val="a6"/>
          <w:rFonts w:eastAsia="仿宋_GB2312"/>
          <w:b w:val="0"/>
          <w:color w:val="000000"/>
          <w:sz w:val="32"/>
          <w:szCs w:val="32"/>
          <w:shd w:val="clear" w:color="auto" w:fill="FFFFFF"/>
        </w:rPr>
        <w:t>年，专家</w:t>
      </w:r>
      <w:proofErr w:type="gramStart"/>
      <w:r w:rsidRPr="00AE6949">
        <w:rPr>
          <w:rStyle w:val="a6"/>
          <w:rFonts w:eastAsia="仿宋_GB2312"/>
          <w:b w:val="0"/>
          <w:color w:val="000000"/>
          <w:sz w:val="32"/>
          <w:szCs w:val="32"/>
          <w:shd w:val="clear" w:color="auto" w:fill="FFFFFF"/>
        </w:rPr>
        <w:t>库成员</w:t>
      </w:r>
      <w:proofErr w:type="gramEnd"/>
      <w:r w:rsidRPr="00AE6949">
        <w:rPr>
          <w:rStyle w:val="a6"/>
          <w:rFonts w:eastAsia="仿宋_GB2312"/>
          <w:b w:val="0"/>
          <w:color w:val="000000"/>
          <w:sz w:val="32"/>
          <w:szCs w:val="32"/>
          <w:shd w:val="clear" w:color="auto" w:fill="FFFFFF"/>
        </w:rPr>
        <w:t>不足时，可以从机构</w:t>
      </w:r>
      <w:proofErr w:type="gramStart"/>
      <w:r w:rsidRPr="00AE6949">
        <w:rPr>
          <w:rStyle w:val="a6"/>
          <w:rFonts w:eastAsia="仿宋_GB2312"/>
          <w:b w:val="0"/>
          <w:color w:val="000000"/>
          <w:sz w:val="32"/>
          <w:szCs w:val="32"/>
          <w:shd w:val="clear" w:color="auto" w:fill="FFFFFF"/>
        </w:rPr>
        <w:t>库人员</w:t>
      </w:r>
      <w:proofErr w:type="gramEnd"/>
      <w:r w:rsidRPr="00AE6949">
        <w:rPr>
          <w:rStyle w:val="a6"/>
          <w:rFonts w:eastAsia="仿宋_GB2312"/>
          <w:b w:val="0"/>
          <w:color w:val="000000"/>
          <w:sz w:val="32"/>
          <w:szCs w:val="32"/>
          <w:shd w:val="clear" w:color="auto" w:fill="FFFFFF"/>
        </w:rPr>
        <w:t>中筛选补充。</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根据工作需要，财政监督检查局可会同相关处室、单位，建立非中介机构工作人员专家库，主要吸收高校、科研院所、金融机构、事业单位或行政机关的专业人员。</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进入专家库的人员必须具有国家法律、法规规定的相应执业资格或相应专业技术职务，具有较强的业务能力和良好的职</w:t>
      </w:r>
      <w:r w:rsidRPr="00AE6949">
        <w:rPr>
          <w:rStyle w:val="a6"/>
          <w:rFonts w:eastAsia="仿宋_GB2312"/>
          <w:b w:val="0"/>
          <w:color w:val="000000"/>
          <w:sz w:val="32"/>
          <w:szCs w:val="32"/>
          <w:shd w:val="clear" w:color="auto" w:fill="FFFFFF"/>
        </w:rPr>
        <w:lastRenderedPageBreak/>
        <w:t>业道德，近三年未受到行政、司法等机关给予的处罚。与委托项目有利益关联或冲突时，有关专家应当主动提出回避。</w:t>
      </w:r>
    </w:p>
    <w:p w:rsidR="004E5E23" w:rsidRPr="00AE6949" w:rsidRDefault="004E5E23" w:rsidP="004E5E23">
      <w:pPr>
        <w:spacing w:line="600" w:lineRule="exact"/>
        <w:ind w:firstLineChars="200" w:firstLine="643"/>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第十五条</w:t>
      </w:r>
      <w:r w:rsidRPr="00AE6949">
        <w:rPr>
          <w:rStyle w:val="a6"/>
          <w:rFonts w:eastAsia="仿宋_GB2312"/>
          <w:color w:val="000000"/>
          <w:sz w:val="32"/>
          <w:szCs w:val="32"/>
          <w:shd w:val="clear" w:color="auto" w:fill="FFFFFF"/>
        </w:rPr>
        <w:t xml:space="preserve"> </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机构库和专家</w:t>
      </w:r>
      <w:proofErr w:type="gramStart"/>
      <w:r w:rsidRPr="00AE6949">
        <w:rPr>
          <w:rStyle w:val="a6"/>
          <w:rFonts w:eastAsia="仿宋_GB2312"/>
          <w:b w:val="0"/>
          <w:color w:val="000000"/>
          <w:sz w:val="32"/>
          <w:szCs w:val="32"/>
          <w:shd w:val="clear" w:color="auto" w:fill="FFFFFF"/>
        </w:rPr>
        <w:t>库实行</w:t>
      </w:r>
      <w:proofErr w:type="gramEnd"/>
      <w:r w:rsidRPr="00AE6949">
        <w:rPr>
          <w:rStyle w:val="a6"/>
          <w:rFonts w:eastAsia="仿宋_GB2312"/>
          <w:b w:val="0"/>
          <w:color w:val="000000"/>
          <w:sz w:val="32"/>
          <w:szCs w:val="32"/>
          <w:shd w:val="clear" w:color="auto" w:fill="FFFFFF"/>
        </w:rPr>
        <w:t>动态管理，建立奖优罚劣制度、退出机制。相关处室、单位要在每项工作结束后对中介机构的服务质量进行打分评价，报财政监督检查局。</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财政监督检查局要对入库中介机构的资质水平、技术力量、工作业绩、社会信誉、组织机构、职业道德、相关工作经验等方面进行考核，对不符合入库条件、不按照规定执业、考核不合格的中介机构，应当及时淘汰出库。对服务质量高的中介机构给予优先聘用、评审加分等奖励。</w:t>
      </w:r>
    </w:p>
    <w:p w:rsidR="004E5E23" w:rsidRPr="00AE6949" w:rsidRDefault="004E5E23" w:rsidP="004E5E23">
      <w:pPr>
        <w:spacing w:line="600" w:lineRule="exact"/>
        <w:ind w:firstLineChars="200" w:firstLine="640"/>
        <w:contextualSpacing/>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中介库管理依法实行</w:t>
      </w:r>
      <w:r w:rsidRPr="00AE6949">
        <w:rPr>
          <w:rStyle w:val="a6"/>
          <w:rFonts w:eastAsia="仿宋_GB2312"/>
          <w:b w:val="0"/>
          <w:color w:val="000000"/>
          <w:sz w:val="32"/>
          <w:szCs w:val="32"/>
          <w:shd w:val="clear" w:color="auto" w:fill="FFFFFF"/>
        </w:rPr>
        <w:t>“</w:t>
      </w:r>
      <w:r w:rsidRPr="00AE6949">
        <w:rPr>
          <w:rStyle w:val="a6"/>
          <w:rFonts w:eastAsia="仿宋_GB2312"/>
          <w:b w:val="0"/>
          <w:color w:val="000000"/>
          <w:sz w:val="32"/>
          <w:szCs w:val="32"/>
          <w:shd w:val="clear" w:color="auto" w:fill="FFFFFF"/>
        </w:rPr>
        <w:t>黑名单</w:t>
      </w:r>
      <w:r w:rsidRPr="00AE6949">
        <w:rPr>
          <w:rStyle w:val="a6"/>
          <w:rFonts w:eastAsia="仿宋_GB2312"/>
          <w:b w:val="0"/>
          <w:color w:val="000000"/>
          <w:sz w:val="32"/>
          <w:szCs w:val="32"/>
          <w:shd w:val="clear" w:color="auto" w:fill="FFFFFF"/>
        </w:rPr>
        <w:t>”</w:t>
      </w:r>
      <w:r w:rsidRPr="00AE6949">
        <w:rPr>
          <w:rStyle w:val="a6"/>
          <w:rFonts w:eastAsia="仿宋_GB2312"/>
          <w:b w:val="0"/>
          <w:color w:val="000000"/>
          <w:sz w:val="32"/>
          <w:szCs w:val="32"/>
          <w:shd w:val="clear" w:color="auto" w:fill="FFFFFF"/>
        </w:rPr>
        <w:t>制度。对存在严重违规、服务质量低下的中介机构立即清除出中介库，并报政府采购处纳入不良行为记录名单，禁止一至三年进入中介机构库。</w:t>
      </w:r>
      <w:r w:rsidRPr="00AE6949">
        <w:rPr>
          <w:rStyle w:val="a6"/>
          <w:rFonts w:eastAsia="仿宋_GB2312"/>
          <w:b w:val="0"/>
          <w:color w:val="000000"/>
          <w:sz w:val="32"/>
          <w:szCs w:val="32"/>
          <w:shd w:val="clear" w:color="auto" w:fill="FFFFFF"/>
        </w:rPr>
        <w:t xml:space="preserve">  </w:t>
      </w:r>
    </w:p>
    <w:p w:rsidR="004E5E23" w:rsidRPr="00AE6949" w:rsidRDefault="004E5E23" w:rsidP="004E5E23">
      <w:pPr>
        <w:spacing w:line="600" w:lineRule="exact"/>
        <w:contextualSpacing/>
        <w:jc w:val="center"/>
        <w:rPr>
          <w:rStyle w:val="a6"/>
          <w:rFonts w:eastAsia="黑体"/>
          <w:b w:val="0"/>
          <w:color w:val="000000"/>
          <w:sz w:val="32"/>
          <w:szCs w:val="32"/>
          <w:shd w:val="clear" w:color="auto" w:fill="FFFFFF"/>
        </w:rPr>
      </w:pPr>
    </w:p>
    <w:p w:rsidR="004E5E23" w:rsidRPr="00AE6949" w:rsidRDefault="004E5E23" w:rsidP="004E5E23">
      <w:pPr>
        <w:spacing w:line="600" w:lineRule="exact"/>
        <w:contextualSpacing/>
        <w:jc w:val="center"/>
        <w:rPr>
          <w:rStyle w:val="a6"/>
          <w:rFonts w:eastAsia="黑体"/>
          <w:b w:val="0"/>
          <w:color w:val="000000"/>
          <w:sz w:val="32"/>
          <w:szCs w:val="32"/>
          <w:shd w:val="clear" w:color="auto" w:fill="FFFFFF"/>
        </w:rPr>
      </w:pPr>
      <w:r w:rsidRPr="00AE6949">
        <w:rPr>
          <w:rStyle w:val="a6"/>
          <w:rFonts w:eastAsia="黑体"/>
          <w:b w:val="0"/>
          <w:color w:val="000000"/>
          <w:sz w:val="32"/>
          <w:szCs w:val="32"/>
          <w:shd w:val="clear" w:color="auto" w:fill="FFFFFF"/>
        </w:rPr>
        <w:t>第四章</w:t>
      </w:r>
      <w:r w:rsidRPr="00AE6949">
        <w:rPr>
          <w:rStyle w:val="a6"/>
          <w:rFonts w:eastAsia="黑体"/>
          <w:b w:val="0"/>
          <w:color w:val="000000"/>
          <w:sz w:val="32"/>
          <w:szCs w:val="32"/>
          <w:shd w:val="clear" w:color="auto" w:fill="FFFFFF"/>
        </w:rPr>
        <w:t xml:space="preserve">  </w:t>
      </w:r>
      <w:r w:rsidRPr="00AE6949">
        <w:rPr>
          <w:rStyle w:val="a6"/>
          <w:rFonts w:eastAsia="黑体"/>
          <w:b w:val="0"/>
          <w:color w:val="000000"/>
          <w:sz w:val="32"/>
          <w:szCs w:val="32"/>
          <w:shd w:val="clear" w:color="auto" w:fill="FFFFFF"/>
        </w:rPr>
        <w:t>付费标准</w:t>
      </w:r>
    </w:p>
    <w:p w:rsidR="004E5E23" w:rsidRPr="00AE6949" w:rsidRDefault="004E5E23" w:rsidP="004E5E23">
      <w:pPr>
        <w:spacing w:line="600" w:lineRule="exact"/>
        <w:ind w:firstLineChars="200" w:firstLine="643"/>
        <w:contextualSpacing/>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第十六条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我厅聘用中介机构有计时付费、计件付费两种方式。聘用业务选取付费方式，要在节约经费的前提下，综合考虑工作效率、工作特点和效果等因素，由聘用处室、单位</w:t>
      </w:r>
      <w:proofErr w:type="gramStart"/>
      <w:r w:rsidRPr="00AE6949">
        <w:rPr>
          <w:rStyle w:val="a6"/>
          <w:rFonts w:eastAsia="仿宋_GB2312"/>
          <w:b w:val="0"/>
          <w:color w:val="000000"/>
          <w:sz w:val="32"/>
          <w:szCs w:val="32"/>
          <w:shd w:val="clear" w:color="auto" w:fill="FFFFFF"/>
        </w:rPr>
        <w:t>商财政</w:t>
      </w:r>
      <w:proofErr w:type="gramEnd"/>
      <w:r w:rsidRPr="00AE6949">
        <w:rPr>
          <w:rStyle w:val="a6"/>
          <w:rFonts w:eastAsia="仿宋_GB2312"/>
          <w:b w:val="0"/>
          <w:color w:val="000000"/>
          <w:sz w:val="32"/>
          <w:szCs w:val="32"/>
          <w:shd w:val="clear" w:color="auto" w:fill="FFFFFF"/>
        </w:rPr>
        <w:t>监督检查局确定。</w:t>
      </w:r>
    </w:p>
    <w:p w:rsidR="004E5E23" w:rsidRPr="00A1647B" w:rsidRDefault="004E5E23" w:rsidP="004E5E23">
      <w:pPr>
        <w:spacing w:line="600" w:lineRule="exact"/>
        <w:ind w:firstLineChars="200" w:firstLine="643"/>
        <w:contextualSpacing/>
        <w:rPr>
          <w:rFonts w:ascii="微软雅黑" w:eastAsia="微软雅黑" w:hAnsi="宋体" w:cs="宋体"/>
          <w:color w:val="333333"/>
          <w:kern w:val="0"/>
          <w:sz w:val="24"/>
        </w:rPr>
      </w:pPr>
      <w:r w:rsidRPr="00AE6949">
        <w:rPr>
          <w:rStyle w:val="a6"/>
          <w:rFonts w:eastAsia="仿宋_GB2312"/>
          <w:color w:val="000000"/>
          <w:sz w:val="32"/>
          <w:szCs w:val="32"/>
          <w:shd w:val="clear" w:color="auto" w:fill="FFFFFF"/>
        </w:rPr>
        <w:t>第十七条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聘</w:t>
      </w:r>
      <w:r w:rsidRPr="00AE6949">
        <w:rPr>
          <w:rStyle w:val="a6"/>
          <w:rFonts w:eastAsia="仿宋_GB2312"/>
          <w:b w:val="0"/>
          <w:color w:val="000000"/>
          <w:spacing w:val="-6"/>
          <w:sz w:val="32"/>
          <w:szCs w:val="32"/>
          <w:shd w:val="clear" w:color="auto" w:fill="FFFFFF"/>
        </w:rPr>
        <w:t>用中介机构采用计时付费方式的，其费用根据派出人员资质按下表所列标准执行。进行新一轮中介</w:t>
      </w:r>
      <w:proofErr w:type="gramStart"/>
      <w:r w:rsidRPr="00AE6949">
        <w:rPr>
          <w:rStyle w:val="a6"/>
          <w:rFonts w:eastAsia="仿宋_GB2312"/>
          <w:b w:val="0"/>
          <w:color w:val="000000"/>
          <w:spacing w:val="-6"/>
          <w:sz w:val="32"/>
          <w:szCs w:val="32"/>
          <w:shd w:val="clear" w:color="auto" w:fill="FFFFFF"/>
        </w:rPr>
        <w:t>库调整</w:t>
      </w:r>
      <w:proofErr w:type="gramEnd"/>
      <w:r w:rsidRPr="00AE6949">
        <w:rPr>
          <w:rStyle w:val="a6"/>
          <w:rFonts w:eastAsia="仿宋_GB2312"/>
          <w:b w:val="0"/>
          <w:color w:val="000000"/>
          <w:spacing w:val="-6"/>
          <w:sz w:val="32"/>
          <w:szCs w:val="32"/>
          <w:shd w:val="clear" w:color="auto" w:fill="FFFFFF"/>
        </w:rPr>
        <w:t>时可根据市场行情由财政监督检查局提出报厅领导批准及时进行调整。</w:t>
      </w:r>
    </w:p>
    <w:tbl>
      <w:tblPr>
        <w:tblW w:w="91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05"/>
        <w:gridCol w:w="1649"/>
        <w:gridCol w:w="1620"/>
        <w:gridCol w:w="2066"/>
        <w:gridCol w:w="1895"/>
      </w:tblGrid>
      <w:tr w:rsidR="004E5E23" w:rsidRPr="00AE6949" w:rsidTr="00C848A7">
        <w:trPr>
          <w:tblCellSpacing w:w="0" w:type="dxa"/>
          <w:jc w:val="center"/>
        </w:trPr>
        <w:tc>
          <w:tcPr>
            <w:tcW w:w="1905" w:type="dxa"/>
            <w:shd w:val="clear" w:color="auto" w:fill="auto"/>
            <w:vAlign w:val="center"/>
          </w:tcPr>
          <w:p w:rsidR="004E5E23" w:rsidRPr="00AE6949" w:rsidRDefault="004E5E23" w:rsidP="00C848A7">
            <w:pPr>
              <w:widowControl/>
              <w:jc w:val="center"/>
              <w:rPr>
                <w:rFonts w:ascii="黑体" w:eastAsia="黑体" w:hAnsi="宋体" w:cs="宋体"/>
                <w:color w:val="333333"/>
                <w:kern w:val="0"/>
                <w:sz w:val="24"/>
              </w:rPr>
            </w:pPr>
            <w:r w:rsidRPr="00AE6949">
              <w:rPr>
                <w:rFonts w:ascii="黑体" w:eastAsia="黑体" w:hAnsi="宋体" w:cs="宋体" w:hint="eastAsia"/>
                <w:color w:val="333333"/>
                <w:kern w:val="0"/>
                <w:sz w:val="24"/>
              </w:rPr>
              <w:lastRenderedPageBreak/>
              <w:t>费用项目</w:t>
            </w:r>
          </w:p>
        </w:tc>
        <w:tc>
          <w:tcPr>
            <w:tcW w:w="1649" w:type="dxa"/>
            <w:shd w:val="clear" w:color="auto" w:fill="auto"/>
            <w:vAlign w:val="center"/>
          </w:tcPr>
          <w:p w:rsidR="004E5E23" w:rsidRPr="00AE6949" w:rsidRDefault="004E5E23" w:rsidP="00C848A7">
            <w:pPr>
              <w:widowControl/>
              <w:jc w:val="center"/>
              <w:rPr>
                <w:rFonts w:ascii="黑体" w:eastAsia="黑体" w:hAnsi="宋体" w:cs="宋体"/>
                <w:color w:val="333333"/>
                <w:kern w:val="0"/>
                <w:sz w:val="24"/>
              </w:rPr>
            </w:pPr>
            <w:r w:rsidRPr="00AE6949">
              <w:rPr>
                <w:rFonts w:ascii="黑体" w:eastAsia="黑体" w:hAnsi="宋体" w:cs="宋体" w:hint="eastAsia"/>
                <w:color w:val="333333"/>
                <w:kern w:val="0"/>
                <w:sz w:val="24"/>
              </w:rPr>
              <w:t>注册会计师、注册资产评估师、注册</w:t>
            </w:r>
            <w:proofErr w:type="gramStart"/>
            <w:r w:rsidRPr="00AE6949">
              <w:rPr>
                <w:rFonts w:ascii="黑体" w:eastAsia="黑体" w:hAnsi="宋体" w:cs="宋体" w:hint="eastAsia"/>
                <w:color w:val="333333"/>
                <w:kern w:val="0"/>
                <w:sz w:val="24"/>
              </w:rPr>
              <w:t>造价师</w:t>
            </w:r>
            <w:proofErr w:type="gramEnd"/>
            <w:r w:rsidRPr="00AE6949">
              <w:rPr>
                <w:rFonts w:ascii="黑体" w:eastAsia="黑体" w:hAnsi="宋体" w:cs="宋体" w:hint="eastAsia"/>
                <w:color w:val="333333"/>
                <w:kern w:val="0"/>
                <w:sz w:val="24"/>
              </w:rPr>
              <w:t>及相当资质人员，正高职称人员</w:t>
            </w:r>
          </w:p>
        </w:tc>
        <w:tc>
          <w:tcPr>
            <w:tcW w:w="1620" w:type="dxa"/>
            <w:shd w:val="clear" w:color="auto" w:fill="auto"/>
            <w:vAlign w:val="center"/>
          </w:tcPr>
          <w:p w:rsidR="004E5E23" w:rsidRPr="00AE6949" w:rsidRDefault="004E5E23" w:rsidP="00C848A7">
            <w:pPr>
              <w:widowControl/>
              <w:jc w:val="center"/>
              <w:rPr>
                <w:rFonts w:ascii="黑体" w:eastAsia="黑体" w:hAnsi="宋体" w:cs="宋体"/>
                <w:color w:val="333333"/>
                <w:kern w:val="0"/>
                <w:sz w:val="24"/>
              </w:rPr>
            </w:pPr>
            <w:r w:rsidRPr="00AE6949">
              <w:rPr>
                <w:rFonts w:ascii="黑体" w:eastAsia="黑体" w:hAnsi="宋体" w:cs="宋体" w:hint="eastAsia"/>
                <w:color w:val="333333"/>
                <w:kern w:val="0"/>
                <w:sz w:val="24"/>
              </w:rPr>
              <w:t>中级及副高职称人员</w:t>
            </w:r>
          </w:p>
        </w:tc>
        <w:tc>
          <w:tcPr>
            <w:tcW w:w="2066" w:type="dxa"/>
            <w:shd w:val="clear" w:color="auto" w:fill="auto"/>
            <w:vAlign w:val="center"/>
          </w:tcPr>
          <w:p w:rsidR="004E5E23" w:rsidRPr="00AE6949" w:rsidRDefault="004E5E23" w:rsidP="00C848A7">
            <w:pPr>
              <w:widowControl/>
              <w:jc w:val="center"/>
              <w:rPr>
                <w:rFonts w:ascii="黑体" w:eastAsia="黑体" w:hAnsi="宋体" w:cs="宋体"/>
                <w:color w:val="333333"/>
                <w:kern w:val="0"/>
                <w:sz w:val="24"/>
              </w:rPr>
            </w:pPr>
            <w:r w:rsidRPr="00AE6949">
              <w:rPr>
                <w:rFonts w:ascii="黑体" w:eastAsia="黑体" w:hAnsi="宋体" w:cs="宋体" w:hint="eastAsia"/>
                <w:color w:val="333333"/>
                <w:kern w:val="0"/>
                <w:sz w:val="24"/>
              </w:rPr>
              <w:t>助理会计师及相当资质等专业人员</w:t>
            </w:r>
          </w:p>
        </w:tc>
        <w:tc>
          <w:tcPr>
            <w:tcW w:w="1895" w:type="dxa"/>
            <w:shd w:val="clear" w:color="auto" w:fill="auto"/>
            <w:vAlign w:val="center"/>
          </w:tcPr>
          <w:p w:rsidR="004E5E23" w:rsidRPr="00AE6949" w:rsidRDefault="004E5E23" w:rsidP="00C848A7">
            <w:pPr>
              <w:widowControl/>
              <w:jc w:val="center"/>
              <w:rPr>
                <w:rFonts w:ascii="黑体" w:eastAsia="黑体" w:hAnsi="宋体" w:cs="宋体"/>
                <w:color w:val="333333"/>
                <w:kern w:val="0"/>
                <w:sz w:val="24"/>
              </w:rPr>
            </w:pPr>
            <w:r w:rsidRPr="00AE6949">
              <w:rPr>
                <w:rFonts w:ascii="黑体" w:eastAsia="黑体" w:hAnsi="宋体" w:cs="宋体" w:hint="eastAsia"/>
                <w:color w:val="333333"/>
                <w:kern w:val="0"/>
                <w:sz w:val="24"/>
              </w:rPr>
              <w:t>备 注</w:t>
            </w:r>
          </w:p>
        </w:tc>
      </w:tr>
      <w:tr w:rsidR="004E5E23" w:rsidRPr="00AE6949" w:rsidTr="00C848A7">
        <w:trPr>
          <w:tblCellSpacing w:w="0" w:type="dxa"/>
          <w:jc w:val="center"/>
        </w:trPr>
        <w:tc>
          <w:tcPr>
            <w:tcW w:w="1905" w:type="dxa"/>
            <w:shd w:val="clear" w:color="auto" w:fill="auto"/>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劳务费</w:t>
            </w:r>
          </w:p>
        </w:tc>
        <w:tc>
          <w:tcPr>
            <w:tcW w:w="1649" w:type="dxa"/>
            <w:shd w:val="clear" w:color="auto" w:fill="auto"/>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1200元/人·天</w:t>
            </w:r>
          </w:p>
        </w:tc>
        <w:tc>
          <w:tcPr>
            <w:tcW w:w="1620" w:type="dxa"/>
            <w:shd w:val="clear" w:color="auto" w:fill="auto"/>
          </w:tcPr>
          <w:p w:rsidR="004E5E23" w:rsidRPr="00AE6949" w:rsidRDefault="004E5E23" w:rsidP="00C848A7">
            <w:pPr>
              <w:widowControl/>
              <w:jc w:val="center"/>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800元/人·天</w:t>
            </w:r>
          </w:p>
        </w:tc>
        <w:tc>
          <w:tcPr>
            <w:tcW w:w="2066" w:type="dxa"/>
            <w:shd w:val="clear" w:color="auto" w:fill="auto"/>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500元/人·天</w:t>
            </w:r>
          </w:p>
        </w:tc>
        <w:tc>
          <w:tcPr>
            <w:tcW w:w="1895" w:type="dxa"/>
            <w:shd w:val="clear" w:color="auto" w:fill="auto"/>
            <w:vAlign w:val="center"/>
          </w:tcPr>
          <w:p w:rsidR="004E5E23" w:rsidRPr="00AE6949" w:rsidRDefault="004E5E23" w:rsidP="00C848A7">
            <w:pPr>
              <w:widowControl/>
              <w:jc w:val="left"/>
              <w:rPr>
                <w:rFonts w:ascii="仿宋_GB2312" w:eastAsia="仿宋_GB2312" w:hAnsi="宋体" w:cs="宋体"/>
                <w:color w:val="333333"/>
                <w:kern w:val="0"/>
                <w:sz w:val="24"/>
              </w:rPr>
            </w:pPr>
          </w:p>
        </w:tc>
      </w:tr>
      <w:tr w:rsidR="004E5E23" w:rsidRPr="00AE6949" w:rsidTr="00C848A7">
        <w:trPr>
          <w:tblCellSpacing w:w="0" w:type="dxa"/>
          <w:jc w:val="center"/>
        </w:trPr>
        <w:tc>
          <w:tcPr>
            <w:tcW w:w="1905" w:type="dxa"/>
            <w:vMerge w:val="restart"/>
            <w:shd w:val="clear" w:color="auto" w:fill="auto"/>
            <w:vAlign w:val="center"/>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住宿费、伙食费、市内交通费</w:t>
            </w:r>
          </w:p>
        </w:tc>
        <w:tc>
          <w:tcPr>
            <w:tcW w:w="5335" w:type="dxa"/>
            <w:gridSpan w:val="3"/>
            <w:shd w:val="clear" w:color="auto" w:fill="auto"/>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400元/人·天</w:t>
            </w:r>
          </w:p>
        </w:tc>
        <w:tc>
          <w:tcPr>
            <w:tcW w:w="1895" w:type="dxa"/>
            <w:shd w:val="clear" w:color="auto" w:fill="auto"/>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长沙市城区以外</w:t>
            </w:r>
          </w:p>
        </w:tc>
      </w:tr>
      <w:tr w:rsidR="004E5E23" w:rsidRPr="00AE6949" w:rsidTr="00C848A7">
        <w:trPr>
          <w:tblCellSpacing w:w="0" w:type="dxa"/>
          <w:jc w:val="center"/>
        </w:trPr>
        <w:tc>
          <w:tcPr>
            <w:tcW w:w="0" w:type="auto"/>
            <w:vMerge/>
            <w:shd w:val="clear" w:color="auto" w:fill="auto"/>
            <w:vAlign w:val="center"/>
          </w:tcPr>
          <w:p w:rsidR="004E5E23" w:rsidRPr="00AE6949" w:rsidRDefault="004E5E23" w:rsidP="00C848A7">
            <w:pPr>
              <w:widowControl/>
              <w:jc w:val="left"/>
              <w:rPr>
                <w:rFonts w:ascii="仿宋_GB2312" w:eastAsia="仿宋_GB2312" w:hAnsi="宋体" w:cs="宋体"/>
                <w:color w:val="333333"/>
                <w:kern w:val="0"/>
                <w:sz w:val="24"/>
              </w:rPr>
            </w:pPr>
          </w:p>
        </w:tc>
        <w:tc>
          <w:tcPr>
            <w:tcW w:w="5335" w:type="dxa"/>
            <w:gridSpan w:val="3"/>
            <w:shd w:val="clear" w:color="auto" w:fill="auto"/>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200元/人·天</w:t>
            </w:r>
          </w:p>
        </w:tc>
        <w:tc>
          <w:tcPr>
            <w:tcW w:w="1895" w:type="dxa"/>
            <w:shd w:val="clear" w:color="auto" w:fill="auto"/>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长沙市城区内</w:t>
            </w:r>
          </w:p>
        </w:tc>
      </w:tr>
      <w:tr w:rsidR="004E5E23" w:rsidRPr="00AE6949" w:rsidTr="00C848A7">
        <w:trPr>
          <w:tblCellSpacing w:w="0" w:type="dxa"/>
          <w:jc w:val="center"/>
        </w:trPr>
        <w:tc>
          <w:tcPr>
            <w:tcW w:w="1905" w:type="dxa"/>
            <w:shd w:val="clear" w:color="auto" w:fill="auto"/>
            <w:vAlign w:val="center"/>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城市间交通费</w:t>
            </w:r>
          </w:p>
        </w:tc>
        <w:tc>
          <w:tcPr>
            <w:tcW w:w="5335" w:type="dxa"/>
            <w:gridSpan w:val="3"/>
            <w:shd w:val="clear" w:color="auto" w:fill="auto"/>
            <w:vAlign w:val="center"/>
          </w:tcPr>
          <w:p w:rsidR="004E5E23" w:rsidRPr="00AE6949" w:rsidRDefault="004E5E23" w:rsidP="00C848A7">
            <w:pPr>
              <w:widowControl/>
              <w:jc w:val="left"/>
              <w:rPr>
                <w:rFonts w:ascii="仿宋_GB2312" w:eastAsia="仿宋_GB2312" w:hAnsi="宋体" w:cs="宋体"/>
                <w:color w:val="333333"/>
                <w:kern w:val="0"/>
                <w:sz w:val="24"/>
              </w:rPr>
            </w:pPr>
            <w:r w:rsidRPr="00AE6949">
              <w:rPr>
                <w:rFonts w:ascii="仿宋_GB2312" w:eastAsia="仿宋_GB2312" w:hAnsi="宋体" w:cs="宋体" w:hint="eastAsia"/>
                <w:color w:val="333333"/>
                <w:kern w:val="0"/>
                <w:sz w:val="24"/>
              </w:rPr>
              <w:t>参照《湖南省省直机关差旅费管理办法》等有关文件规定的标准据实计算。</w:t>
            </w:r>
          </w:p>
        </w:tc>
        <w:tc>
          <w:tcPr>
            <w:tcW w:w="1895" w:type="dxa"/>
            <w:shd w:val="clear" w:color="auto" w:fill="auto"/>
          </w:tcPr>
          <w:p w:rsidR="004E5E23" w:rsidRPr="00AE6949" w:rsidRDefault="004E5E23" w:rsidP="00C848A7">
            <w:pPr>
              <w:widowControl/>
              <w:jc w:val="left"/>
              <w:rPr>
                <w:rFonts w:ascii="仿宋_GB2312" w:eastAsia="仿宋_GB2312" w:hAnsi="宋体" w:cs="宋体"/>
                <w:color w:val="333333"/>
                <w:kern w:val="0"/>
                <w:sz w:val="24"/>
              </w:rPr>
            </w:pPr>
          </w:p>
        </w:tc>
      </w:tr>
    </w:tbl>
    <w:p w:rsidR="004E5E23" w:rsidRPr="00AE6949" w:rsidRDefault="004E5E23" w:rsidP="004E5E23">
      <w:pPr>
        <w:widowControl/>
        <w:shd w:val="clear" w:color="auto" w:fill="FFFFFF"/>
        <w:spacing w:afterLines="50" w:after="120" w:line="360" w:lineRule="atLeast"/>
        <w:jc w:val="left"/>
        <w:rPr>
          <w:rFonts w:ascii="楷体_GB2312" w:eastAsia="楷体_GB2312" w:hAnsi="宋体" w:cs="宋体"/>
          <w:b/>
          <w:color w:val="333333"/>
          <w:kern w:val="0"/>
          <w:sz w:val="24"/>
        </w:rPr>
      </w:pPr>
      <w:r w:rsidRPr="00AE6949">
        <w:rPr>
          <w:rFonts w:ascii="楷体_GB2312" w:eastAsia="楷体_GB2312" w:hAnsi="宋体" w:cs="宋体" w:hint="eastAsia"/>
          <w:b/>
          <w:color w:val="333333"/>
          <w:kern w:val="0"/>
          <w:sz w:val="24"/>
        </w:rPr>
        <w:t>说明：长沙市城区包括芙蓉区、天心区、岳</w:t>
      </w:r>
      <w:proofErr w:type="gramStart"/>
      <w:r w:rsidRPr="00AE6949">
        <w:rPr>
          <w:rFonts w:ascii="楷体_GB2312" w:eastAsia="楷体_GB2312" w:hAnsi="宋体" w:cs="宋体" w:hint="eastAsia"/>
          <w:b/>
          <w:color w:val="333333"/>
          <w:kern w:val="0"/>
          <w:sz w:val="24"/>
        </w:rPr>
        <w:t>麓</w:t>
      </w:r>
      <w:proofErr w:type="gramEnd"/>
      <w:r w:rsidRPr="00AE6949">
        <w:rPr>
          <w:rFonts w:ascii="楷体_GB2312" w:eastAsia="楷体_GB2312" w:hAnsi="宋体" w:cs="宋体" w:hint="eastAsia"/>
          <w:b/>
          <w:color w:val="333333"/>
          <w:kern w:val="0"/>
          <w:sz w:val="24"/>
        </w:rPr>
        <w:t>区、开福区、雨花区、望城区。</w:t>
      </w:r>
    </w:p>
    <w:p w:rsidR="004E5E23" w:rsidRPr="00AE6949" w:rsidRDefault="004E5E23" w:rsidP="004E5E23">
      <w:pPr>
        <w:spacing w:line="600" w:lineRule="exact"/>
        <w:ind w:firstLineChars="200" w:firstLine="643"/>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第十八条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计时付费的工作任务量以聘用中介机构派出人员参加业务培训、开展工作及出具报告的实际天数计算。工作日，中途请假外出或者没有开展业务工作的法定节假日、休息日不计工作日。</w:t>
      </w:r>
    </w:p>
    <w:p w:rsidR="004E5E23" w:rsidRPr="00AE6949" w:rsidRDefault="004E5E23" w:rsidP="004E5E23">
      <w:pPr>
        <w:spacing w:line="600" w:lineRule="exact"/>
        <w:ind w:firstLineChars="200" w:firstLine="643"/>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第十九条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聘用</w:t>
      </w:r>
      <w:r w:rsidRPr="00AE6949">
        <w:rPr>
          <w:rStyle w:val="a6"/>
          <w:rFonts w:eastAsia="仿宋_GB2312"/>
          <w:b w:val="0"/>
          <w:color w:val="000000"/>
          <w:spacing w:val="-2"/>
          <w:sz w:val="32"/>
          <w:szCs w:val="32"/>
          <w:shd w:val="clear" w:color="auto" w:fill="FFFFFF"/>
        </w:rPr>
        <w:t>中介机构采取计件付费方式的，如物价部门有付费标准的项目，计价标准一般要比物价部门核定标准下浮</w:t>
      </w:r>
      <w:r w:rsidRPr="00AE6949">
        <w:rPr>
          <w:rStyle w:val="a6"/>
          <w:rFonts w:eastAsia="仿宋_GB2312"/>
          <w:b w:val="0"/>
          <w:color w:val="000000"/>
          <w:spacing w:val="-2"/>
          <w:sz w:val="32"/>
          <w:szCs w:val="32"/>
          <w:shd w:val="clear" w:color="auto" w:fill="FFFFFF"/>
        </w:rPr>
        <w:t>30%</w:t>
      </w:r>
      <w:r w:rsidRPr="00AE6949">
        <w:rPr>
          <w:rStyle w:val="a6"/>
          <w:rFonts w:eastAsia="仿宋_GB2312"/>
          <w:b w:val="0"/>
          <w:color w:val="000000"/>
          <w:spacing w:val="-2"/>
          <w:sz w:val="32"/>
          <w:szCs w:val="32"/>
          <w:shd w:val="clear" w:color="auto" w:fill="FFFFFF"/>
        </w:rPr>
        <w:t>，为激励其提供优质服务，对于优质服务项目可减少下浮幅度；物价部门没有制定付费标准的项目，由财政监督检查局会同有关处室、单位按项目分类拟定标准，报厅领导批准执行。</w:t>
      </w:r>
    </w:p>
    <w:p w:rsidR="004E5E23" w:rsidRDefault="004E5E23" w:rsidP="004E5E23">
      <w:pPr>
        <w:spacing w:line="600" w:lineRule="exact"/>
        <w:rPr>
          <w:rStyle w:val="a6"/>
          <w:rFonts w:eastAsia="黑体"/>
          <w:b w:val="0"/>
          <w:color w:val="000000"/>
          <w:sz w:val="32"/>
          <w:szCs w:val="32"/>
          <w:shd w:val="clear" w:color="auto" w:fill="FFFFFF"/>
        </w:rPr>
      </w:pPr>
    </w:p>
    <w:p w:rsidR="004E5E23" w:rsidRPr="00AE6949" w:rsidRDefault="004E5E23" w:rsidP="004E5E23">
      <w:pPr>
        <w:spacing w:line="600" w:lineRule="exact"/>
        <w:jc w:val="center"/>
        <w:rPr>
          <w:rStyle w:val="a6"/>
          <w:rFonts w:eastAsia="黑体"/>
          <w:b w:val="0"/>
          <w:color w:val="000000"/>
          <w:sz w:val="32"/>
          <w:szCs w:val="32"/>
          <w:shd w:val="clear" w:color="auto" w:fill="FFFFFF"/>
        </w:rPr>
      </w:pPr>
      <w:r w:rsidRPr="00AE6949">
        <w:rPr>
          <w:rStyle w:val="a6"/>
          <w:rFonts w:eastAsia="黑体"/>
          <w:b w:val="0"/>
          <w:color w:val="000000"/>
          <w:sz w:val="32"/>
          <w:szCs w:val="32"/>
          <w:shd w:val="clear" w:color="auto" w:fill="FFFFFF"/>
        </w:rPr>
        <w:t>第五章</w:t>
      </w:r>
      <w:r w:rsidRPr="00AE6949">
        <w:rPr>
          <w:rStyle w:val="a6"/>
          <w:rFonts w:eastAsia="黑体"/>
          <w:b w:val="0"/>
          <w:color w:val="000000"/>
          <w:sz w:val="32"/>
          <w:szCs w:val="32"/>
          <w:shd w:val="clear" w:color="auto" w:fill="FFFFFF"/>
        </w:rPr>
        <w:t xml:space="preserve">  </w:t>
      </w:r>
      <w:r w:rsidRPr="00AE6949">
        <w:rPr>
          <w:rStyle w:val="a6"/>
          <w:rFonts w:eastAsia="黑体"/>
          <w:b w:val="0"/>
          <w:color w:val="000000"/>
          <w:sz w:val="32"/>
          <w:szCs w:val="32"/>
          <w:shd w:val="clear" w:color="auto" w:fill="FFFFFF"/>
        </w:rPr>
        <w:t>中介机构的聘用流程</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中介机构的聘用由相关处室、单位提出聘用需求后，</w:t>
      </w:r>
      <w:proofErr w:type="gramStart"/>
      <w:r w:rsidRPr="00AE6949">
        <w:rPr>
          <w:rStyle w:val="a6"/>
          <w:rFonts w:eastAsia="仿宋_GB2312"/>
          <w:b w:val="0"/>
          <w:color w:val="000000"/>
          <w:sz w:val="32"/>
          <w:szCs w:val="32"/>
          <w:shd w:val="clear" w:color="auto" w:fill="FFFFFF"/>
        </w:rPr>
        <w:t>商财政</w:t>
      </w:r>
      <w:proofErr w:type="gramEnd"/>
      <w:r w:rsidRPr="00AE6949">
        <w:rPr>
          <w:rStyle w:val="a6"/>
          <w:rFonts w:eastAsia="仿宋_GB2312"/>
          <w:b w:val="0"/>
          <w:color w:val="000000"/>
          <w:sz w:val="32"/>
          <w:szCs w:val="32"/>
          <w:shd w:val="clear" w:color="auto" w:fill="FFFFFF"/>
        </w:rPr>
        <w:t>监督检查局按规定在机构库中选取。</w:t>
      </w:r>
      <w:r w:rsidRPr="00AE6949">
        <w:rPr>
          <w:rStyle w:val="a6"/>
          <w:rFonts w:eastAsia="仿宋_GB2312"/>
          <w:b w:val="0"/>
          <w:color w:val="000000"/>
          <w:sz w:val="32"/>
          <w:szCs w:val="32"/>
          <w:shd w:val="clear" w:color="auto" w:fill="FFFFFF"/>
        </w:rPr>
        <w:t xml:space="preserve"> </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第二十一条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中介机构的选取遵循以下规则：</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（一）尽量保证所有入库成员单位在一届中介库有效期内至少被聘用一次。</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lastRenderedPageBreak/>
        <w:t>（二）中介机构的选取按以下程序操作：</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聘用处室单位按照拟聘请中介机构数量，按一比二的比例提出备选名单。</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财政监督检查局对聘用处室、单位提出的备选名单进行审核，会同聘用处室、单位确定候选名单。财政监督检查局要统筹考虑入库成员单位的整体聘用情况，确保候选名单中至少有一半为从未聘用过或聘用次数明显偏少的机构。</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财政监督检查局会同聘用处室、单位采取抽签的方式对候选名单进行排序，按抽签排序与中介机构进行沟通，确定中介机构。</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（三）为激励中介机构提升服务质量，对考评排名靠前的中介机构在确定候选名单时予以适当照顾。</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（四）由于工作需要，必须指定中介机构的，由相关处室提出建议，</w:t>
      </w:r>
      <w:proofErr w:type="gramStart"/>
      <w:r w:rsidRPr="00AE6949">
        <w:rPr>
          <w:rStyle w:val="a6"/>
          <w:rFonts w:eastAsia="仿宋_GB2312"/>
          <w:b w:val="0"/>
          <w:color w:val="000000"/>
          <w:sz w:val="32"/>
          <w:szCs w:val="32"/>
          <w:shd w:val="clear" w:color="auto" w:fill="FFFFFF"/>
        </w:rPr>
        <w:t>经财政</w:t>
      </w:r>
      <w:proofErr w:type="gramEnd"/>
      <w:r w:rsidRPr="00AE6949">
        <w:rPr>
          <w:rStyle w:val="a6"/>
          <w:rFonts w:eastAsia="仿宋_GB2312"/>
          <w:b w:val="0"/>
          <w:color w:val="000000"/>
          <w:sz w:val="32"/>
          <w:szCs w:val="32"/>
          <w:shd w:val="clear" w:color="auto" w:fill="FFFFFF"/>
        </w:rPr>
        <w:t>监督检查局审核后，报分管厅领导审批。</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第二十二条</w:t>
      </w:r>
      <w:r w:rsidRPr="00AE6949">
        <w:rPr>
          <w:rStyle w:val="a6"/>
          <w:rFonts w:eastAsia="仿宋_GB2312"/>
          <w:color w:val="000000"/>
          <w:sz w:val="32"/>
          <w:szCs w:val="32"/>
          <w:shd w:val="clear" w:color="auto" w:fill="FFFFFF"/>
        </w:rPr>
        <w:t xml:space="preserve">  </w:t>
      </w:r>
      <w:r w:rsidRPr="00AE6949">
        <w:rPr>
          <w:rStyle w:val="a6"/>
          <w:rFonts w:eastAsia="仿宋_GB2312"/>
          <w:b w:val="0"/>
          <w:color w:val="000000"/>
          <w:sz w:val="32"/>
          <w:szCs w:val="32"/>
          <w:shd w:val="clear" w:color="auto" w:fill="FFFFFF"/>
        </w:rPr>
        <w:t>聘用经费预算在</w:t>
      </w:r>
      <w:r w:rsidRPr="00AE6949">
        <w:rPr>
          <w:rStyle w:val="a6"/>
          <w:rFonts w:eastAsia="仿宋_GB2312"/>
          <w:b w:val="0"/>
          <w:color w:val="000000"/>
          <w:sz w:val="32"/>
          <w:szCs w:val="32"/>
          <w:shd w:val="clear" w:color="auto" w:fill="FFFFFF"/>
        </w:rPr>
        <w:t>5000</w:t>
      </w:r>
      <w:r w:rsidRPr="00AE6949">
        <w:rPr>
          <w:rStyle w:val="a6"/>
          <w:rFonts w:eastAsia="仿宋_GB2312"/>
          <w:b w:val="0"/>
          <w:color w:val="000000"/>
          <w:sz w:val="32"/>
          <w:szCs w:val="32"/>
          <w:shd w:val="clear" w:color="auto" w:fill="FFFFFF"/>
        </w:rPr>
        <w:t>元以下的项目，可由聘用处室、单位直接选定中介机构，报财政监督检查局备案。</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第二十三条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单个项目付给单个中介机构的经费预算超过</w:t>
      </w:r>
      <w:r w:rsidRPr="00AE6949">
        <w:rPr>
          <w:rStyle w:val="a6"/>
          <w:rFonts w:eastAsia="仿宋_GB2312"/>
          <w:b w:val="0"/>
          <w:color w:val="000000"/>
          <w:sz w:val="32"/>
          <w:szCs w:val="32"/>
          <w:shd w:val="clear" w:color="auto" w:fill="FFFFFF"/>
        </w:rPr>
        <w:t>80</w:t>
      </w:r>
      <w:r w:rsidRPr="00AE6949">
        <w:rPr>
          <w:rStyle w:val="a6"/>
          <w:rFonts w:eastAsia="仿宋_GB2312"/>
          <w:b w:val="0"/>
          <w:color w:val="000000"/>
          <w:sz w:val="32"/>
          <w:szCs w:val="32"/>
          <w:shd w:val="clear" w:color="auto" w:fill="FFFFFF"/>
        </w:rPr>
        <w:t>万元的，按政府采购的有关规定执行。</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第二十四条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采用计时付费的项目，被选中参与项目的成员单位必须在专家库中安排人员，其人员名单由聘用处室审定报财政监督检查局备案。</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第二十五条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聘用处室、单位需与参与项目的中介机构签</w:t>
      </w:r>
      <w:r w:rsidRPr="00AE6949">
        <w:rPr>
          <w:rStyle w:val="a6"/>
          <w:rFonts w:eastAsia="仿宋_GB2312"/>
          <w:b w:val="0"/>
          <w:color w:val="000000"/>
          <w:sz w:val="32"/>
          <w:szCs w:val="32"/>
          <w:shd w:val="clear" w:color="auto" w:fill="FFFFFF"/>
        </w:rPr>
        <w:lastRenderedPageBreak/>
        <w:t>署协议，明确双方的权利、业务，并将协议文本报财政监督检查局备案。</w:t>
      </w:r>
    </w:p>
    <w:p w:rsidR="004E5E23" w:rsidRPr="00AE6949" w:rsidRDefault="004E5E23" w:rsidP="004E5E23">
      <w:pPr>
        <w:spacing w:line="600" w:lineRule="exact"/>
        <w:rPr>
          <w:rStyle w:val="a6"/>
          <w:rFonts w:eastAsia="黑体"/>
          <w:b w:val="0"/>
          <w:color w:val="000000"/>
          <w:sz w:val="32"/>
          <w:szCs w:val="32"/>
          <w:shd w:val="clear" w:color="auto" w:fill="FFFFFF"/>
        </w:rPr>
      </w:pPr>
    </w:p>
    <w:p w:rsidR="004E5E23" w:rsidRPr="00AE6949" w:rsidRDefault="004E5E23" w:rsidP="004E5E23">
      <w:pPr>
        <w:spacing w:line="600" w:lineRule="exact"/>
        <w:jc w:val="center"/>
        <w:rPr>
          <w:rStyle w:val="a6"/>
          <w:rFonts w:eastAsia="黑体"/>
          <w:b w:val="0"/>
          <w:color w:val="000000"/>
          <w:sz w:val="32"/>
          <w:szCs w:val="32"/>
          <w:shd w:val="clear" w:color="auto" w:fill="FFFFFF"/>
        </w:rPr>
      </w:pPr>
      <w:r w:rsidRPr="00AE6949">
        <w:rPr>
          <w:rStyle w:val="a6"/>
          <w:rFonts w:eastAsia="黑体"/>
          <w:b w:val="0"/>
          <w:color w:val="000000"/>
          <w:sz w:val="32"/>
          <w:szCs w:val="32"/>
          <w:shd w:val="clear" w:color="auto" w:fill="FFFFFF"/>
        </w:rPr>
        <w:t>第六章</w:t>
      </w:r>
      <w:r w:rsidRPr="00AE6949">
        <w:rPr>
          <w:rStyle w:val="a6"/>
          <w:rFonts w:eastAsia="黑体"/>
          <w:b w:val="0"/>
          <w:color w:val="000000"/>
          <w:sz w:val="32"/>
          <w:szCs w:val="32"/>
          <w:shd w:val="clear" w:color="auto" w:fill="FFFFFF"/>
        </w:rPr>
        <w:t xml:space="preserve">  </w:t>
      </w:r>
      <w:r w:rsidRPr="00AE6949">
        <w:rPr>
          <w:rStyle w:val="a6"/>
          <w:rFonts w:eastAsia="黑体"/>
          <w:b w:val="0"/>
          <w:color w:val="000000"/>
          <w:sz w:val="32"/>
          <w:szCs w:val="32"/>
          <w:shd w:val="clear" w:color="auto" w:fill="FFFFFF"/>
        </w:rPr>
        <w:t>结算支付</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第二十六条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在单项聘用任务结束后，相关处室要及时对聘用中介机构的费用进行初步审核并报财政监督检查局、办公室审核后报送厅领导批准。</w:t>
      </w:r>
    </w:p>
    <w:p w:rsidR="004E5E23" w:rsidRPr="00AE6949" w:rsidRDefault="004E5E23" w:rsidP="004E5E23">
      <w:pPr>
        <w:spacing w:line="600" w:lineRule="exact"/>
        <w:ind w:firstLine="645"/>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5000</w:t>
      </w:r>
      <w:r w:rsidRPr="00AE6949">
        <w:rPr>
          <w:rStyle w:val="a6"/>
          <w:rFonts w:eastAsia="仿宋_GB2312"/>
          <w:b w:val="0"/>
          <w:color w:val="000000"/>
          <w:sz w:val="32"/>
          <w:szCs w:val="32"/>
          <w:shd w:val="clear" w:color="auto" w:fill="FFFFFF"/>
        </w:rPr>
        <w:t>元以下的项目由处室初步审核后报厅办公室审核，审核结果报</w:t>
      </w:r>
      <w:proofErr w:type="gramStart"/>
      <w:r w:rsidRPr="00AE6949">
        <w:rPr>
          <w:rStyle w:val="a6"/>
          <w:rFonts w:eastAsia="仿宋_GB2312"/>
          <w:b w:val="0"/>
          <w:color w:val="000000"/>
          <w:sz w:val="32"/>
          <w:szCs w:val="32"/>
          <w:shd w:val="clear" w:color="auto" w:fill="FFFFFF"/>
        </w:rPr>
        <w:t>厅财政</w:t>
      </w:r>
      <w:proofErr w:type="gramEnd"/>
      <w:r w:rsidRPr="00AE6949">
        <w:rPr>
          <w:rStyle w:val="a6"/>
          <w:rFonts w:eastAsia="仿宋_GB2312"/>
          <w:b w:val="0"/>
          <w:color w:val="000000"/>
          <w:sz w:val="32"/>
          <w:szCs w:val="32"/>
          <w:shd w:val="clear" w:color="auto" w:fill="FFFFFF"/>
        </w:rPr>
        <w:t>监督检查局备案。</w:t>
      </w:r>
    </w:p>
    <w:p w:rsidR="004E5E23" w:rsidRPr="00AE6949" w:rsidRDefault="004E5E23" w:rsidP="004E5E23">
      <w:pPr>
        <w:spacing w:line="600" w:lineRule="exact"/>
        <w:ind w:firstLineChars="200" w:firstLine="643"/>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第二十七条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厅内审核流程完成后，由聘用处室通知中介机构及时开具</w:t>
      </w:r>
      <w:proofErr w:type="gramStart"/>
      <w:r w:rsidRPr="00AE6949">
        <w:rPr>
          <w:rStyle w:val="a6"/>
          <w:rFonts w:eastAsia="仿宋_GB2312"/>
          <w:b w:val="0"/>
          <w:color w:val="000000"/>
          <w:sz w:val="32"/>
          <w:szCs w:val="32"/>
          <w:shd w:val="clear" w:color="auto" w:fill="FFFFFF"/>
        </w:rPr>
        <w:t>发票送厅办公室</w:t>
      </w:r>
      <w:proofErr w:type="gramEnd"/>
      <w:r w:rsidRPr="00AE6949">
        <w:rPr>
          <w:rStyle w:val="a6"/>
          <w:rFonts w:eastAsia="仿宋_GB2312"/>
          <w:b w:val="0"/>
          <w:color w:val="000000"/>
          <w:sz w:val="32"/>
          <w:szCs w:val="32"/>
          <w:shd w:val="clear" w:color="auto" w:fill="FFFFFF"/>
        </w:rPr>
        <w:t>按程序支付费用。</w:t>
      </w:r>
    </w:p>
    <w:p w:rsidR="004E5E23" w:rsidRPr="00AE6949" w:rsidRDefault="004E5E23" w:rsidP="004E5E23">
      <w:pPr>
        <w:spacing w:line="600" w:lineRule="exact"/>
        <w:ind w:firstLineChars="200" w:firstLine="640"/>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不属于中介机构的专家，费用支付方式由厅</w:t>
      </w:r>
      <w:proofErr w:type="gramStart"/>
      <w:r w:rsidRPr="00AE6949">
        <w:rPr>
          <w:rStyle w:val="a6"/>
          <w:rFonts w:eastAsia="仿宋_GB2312"/>
          <w:b w:val="0"/>
          <w:color w:val="000000"/>
          <w:sz w:val="32"/>
          <w:szCs w:val="32"/>
          <w:shd w:val="clear" w:color="auto" w:fill="FFFFFF"/>
        </w:rPr>
        <w:t>办公室按厅机关</w:t>
      </w:r>
      <w:proofErr w:type="gramEnd"/>
      <w:r w:rsidRPr="00AE6949">
        <w:rPr>
          <w:rStyle w:val="a6"/>
          <w:rFonts w:eastAsia="仿宋_GB2312"/>
          <w:b w:val="0"/>
          <w:color w:val="000000"/>
          <w:sz w:val="32"/>
          <w:szCs w:val="32"/>
          <w:shd w:val="clear" w:color="auto" w:fill="FFFFFF"/>
        </w:rPr>
        <w:t>财务管理的有关规定确定。</w:t>
      </w:r>
    </w:p>
    <w:p w:rsidR="004E5E23" w:rsidRPr="00AE6949" w:rsidRDefault="004E5E23" w:rsidP="004E5E23">
      <w:pPr>
        <w:spacing w:line="600" w:lineRule="exact"/>
        <w:ind w:firstLineChars="200" w:firstLine="643"/>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第二十八条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对采用计时付费的项目，</w:t>
      </w:r>
      <w:proofErr w:type="gramStart"/>
      <w:r w:rsidRPr="00AE6949">
        <w:rPr>
          <w:rStyle w:val="a6"/>
          <w:rFonts w:eastAsia="仿宋_GB2312"/>
          <w:b w:val="0"/>
          <w:color w:val="000000"/>
          <w:sz w:val="32"/>
          <w:szCs w:val="32"/>
          <w:shd w:val="clear" w:color="auto" w:fill="FFFFFF"/>
        </w:rPr>
        <w:t>厅财政</w:t>
      </w:r>
      <w:proofErr w:type="gramEnd"/>
      <w:r w:rsidRPr="00AE6949">
        <w:rPr>
          <w:rStyle w:val="a6"/>
          <w:rFonts w:eastAsia="仿宋_GB2312"/>
          <w:b w:val="0"/>
          <w:color w:val="000000"/>
          <w:sz w:val="32"/>
          <w:szCs w:val="32"/>
          <w:shd w:val="clear" w:color="auto" w:fill="FFFFFF"/>
        </w:rPr>
        <w:t>监督检查局、厅办公室重点是对支付标准及工作任务量进行审核，必要时可通过翻阅工作底稿、报告、乘车住宿凭证等手段核实工作任务量的真实性。</w:t>
      </w:r>
    </w:p>
    <w:p w:rsidR="004E5E23" w:rsidRPr="00AE6949" w:rsidRDefault="004E5E23" w:rsidP="004E5E23">
      <w:pPr>
        <w:spacing w:line="600" w:lineRule="exact"/>
        <w:ind w:firstLineChars="200" w:firstLine="640"/>
        <w:rPr>
          <w:rStyle w:val="a6"/>
          <w:rFonts w:eastAsia="仿宋_GB2312"/>
          <w:b w:val="0"/>
          <w:color w:val="000000"/>
          <w:sz w:val="32"/>
          <w:szCs w:val="32"/>
          <w:shd w:val="clear" w:color="auto" w:fill="FFFFFF"/>
        </w:rPr>
      </w:pPr>
      <w:r w:rsidRPr="00AE6949">
        <w:rPr>
          <w:rStyle w:val="a6"/>
          <w:rFonts w:eastAsia="仿宋_GB2312"/>
          <w:b w:val="0"/>
          <w:color w:val="000000"/>
          <w:sz w:val="32"/>
          <w:szCs w:val="32"/>
          <w:shd w:val="clear" w:color="auto" w:fill="FFFFFF"/>
        </w:rPr>
        <w:t>对采用计件收费的项目，</w:t>
      </w:r>
      <w:proofErr w:type="gramStart"/>
      <w:r w:rsidRPr="00AE6949">
        <w:rPr>
          <w:rStyle w:val="a6"/>
          <w:rFonts w:eastAsia="仿宋_GB2312"/>
          <w:b w:val="0"/>
          <w:color w:val="000000"/>
          <w:sz w:val="32"/>
          <w:szCs w:val="32"/>
          <w:shd w:val="clear" w:color="auto" w:fill="FFFFFF"/>
        </w:rPr>
        <w:t>厅财政</w:t>
      </w:r>
      <w:proofErr w:type="gramEnd"/>
      <w:r w:rsidRPr="00AE6949">
        <w:rPr>
          <w:rStyle w:val="a6"/>
          <w:rFonts w:eastAsia="仿宋_GB2312"/>
          <w:b w:val="0"/>
          <w:color w:val="000000"/>
          <w:sz w:val="32"/>
          <w:szCs w:val="32"/>
          <w:shd w:val="clear" w:color="auto" w:fill="FFFFFF"/>
        </w:rPr>
        <w:t>监督检查局、厅办公室重点是对任务完成情况及收费标准的执行情况进行审核。</w:t>
      </w:r>
    </w:p>
    <w:p w:rsidR="004E5E23" w:rsidRPr="00AE6949" w:rsidRDefault="004E5E23" w:rsidP="004E5E23">
      <w:pPr>
        <w:spacing w:line="600" w:lineRule="exact"/>
        <w:jc w:val="center"/>
        <w:rPr>
          <w:rStyle w:val="a6"/>
          <w:rFonts w:eastAsia="黑体"/>
          <w:b w:val="0"/>
          <w:color w:val="000000"/>
          <w:sz w:val="32"/>
          <w:szCs w:val="32"/>
          <w:shd w:val="clear" w:color="auto" w:fill="FFFFFF"/>
        </w:rPr>
      </w:pPr>
    </w:p>
    <w:p w:rsidR="004E5E23" w:rsidRPr="00AE6949" w:rsidRDefault="004E5E23" w:rsidP="004E5E23">
      <w:pPr>
        <w:spacing w:line="600" w:lineRule="exact"/>
        <w:jc w:val="center"/>
        <w:rPr>
          <w:rStyle w:val="a6"/>
          <w:rFonts w:eastAsia="黑体"/>
          <w:b w:val="0"/>
          <w:color w:val="000000"/>
          <w:sz w:val="32"/>
          <w:szCs w:val="32"/>
          <w:shd w:val="clear" w:color="auto" w:fill="FFFFFF"/>
        </w:rPr>
      </w:pPr>
      <w:r w:rsidRPr="00AE6949">
        <w:rPr>
          <w:rStyle w:val="a6"/>
          <w:rFonts w:eastAsia="黑体"/>
          <w:b w:val="0"/>
          <w:color w:val="000000"/>
          <w:sz w:val="32"/>
          <w:szCs w:val="32"/>
          <w:shd w:val="clear" w:color="auto" w:fill="FFFFFF"/>
        </w:rPr>
        <w:t>第七章</w:t>
      </w:r>
      <w:r w:rsidRPr="00AE6949">
        <w:rPr>
          <w:rStyle w:val="a6"/>
          <w:rFonts w:eastAsia="黑体"/>
          <w:b w:val="0"/>
          <w:color w:val="000000"/>
          <w:sz w:val="32"/>
          <w:szCs w:val="32"/>
          <w:shd w:val="clear" w:color="auto" w:fill="FFFFFF"/>
        </w:rPr>
        <w:t xml:space="preserve">  </w:t>
      </w:r>
      <w:r w:rsidRPr="00AE6949">
        <w:rPr>
          <w:rStyle w:val="a6"/>
          <w:rFonts w:eastAsia="黑体"/>
          <w:b w:val="0"/>
          <w:color w:val="000000"/>
          <w:sz w:val="32"/>
          <w:szCs w:val="32"/>
          <w:shd w:val="clear" w:color="auto" w:fill="FFFFFF"/>
        </w:rPr>
        <w:t>附则</w:t>
      </w:r>
    </w:p>
    <w:p w:rsidR="004E5E23" w:rsidRPr="00AE6949" w:rsidRDefault="004E5E23" w:rsidP="004E5E23">
      <w:pPr>
        <w:spacing w:line="600" w:lineRule="exact"/>
        <w:ind w:firstLineChars="200" w:firstLine="643"/>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第二十九条</w:t>
      </w:r>
      <w:r w:rsidRPr="00AE6949">
        <w:rPr>
          <w:rStyle w:val="a6"/>
          <w:rFonts w:eastAsia="仿宋_GB2312"/>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本办法所需相关表格及资料由</w:t>
      </w:r>
      <w:proofErr w:type="gramStart"/>
      <w:r w:rsidRPr="00AE6949">
        <w:rPr>
          <w:rStyle w:val="a6"/>
          <w:rFonts w:eastAsia="仿宋_GB2312"/>
          <w:b w:val="0"/>
          <w:color w:val="000000"/>
          <w:sz w:val="32"/>
          <w:szCs w:val="32"/>
          <w:shd w:val="clear" w:color="auto" w:fill="FFFFFF"/>
        </w:rPr>
        <w:t>厅财政</w:t>
      </w:r>
      <w:proofErr w:type="gramEnd"/>
      <w:r w:rsidRPr="00AE6949">
        <w:rPr>
          <w:rStyle w:val="a6"/>
          <w:rFonts w:eastAsia="仿宋_GB2312"/>
          <w:b w:val="0"/>
          <w:color w:val="000000"/>
          <w:sz w:val="32"/>
          <w:szCs w:val="32"/>
          <w:shd w:val="clear" w:color="auto" w:fill="FFFFFF"/>
        </w:rPr>
        <w:t>监督检</w:t>
      </w:r>
      <w:r w:rsidRPr="00AE6949">
        <w:rPr>
          <w:rStyle w:val="a6"/>
          <w:rFonts w:eastAsia="仿宋_GB2312"/>
          <w:b w:val="0"/>
          <w:color w:val="000000"/>
          <w:sz w:val="32"/>
          <w:szCs w:val="32"/>
          <w:shd w:val="clear" w:color="auto" w:fill="FFFFFF"/>
        </w:rPr>
        <w:lastRenderedPageBreak/>
        <w:t>查局统一制发，本办法所需机构和专家库等信息系统，由厅信息中心会同</w:t>
      </w:r>
      <w:proofErr w:type="gramStart"/>
      <w:r w:rsidRPr="00AE6949">
        <w:rPr>
          <w:rStyle w:val="a6"/>
          <w:rFonts w:eastAsia="仿宋_GB2312"/>
          <w:b w:val="0"/>
          <w:color w:val="000000"/>
          <w:sz w:val="32"/>
          <w:szCs w:val="32"/>
          <w:shd w:val="clear" w:color="auto" w:fill="FFFFFF"/>
        </w:rPr>
        <w:t>厅财政</w:t>
      </w:r>
      <w:proofErr w:type="gramEnd"/>
      <w:r w:rsidRPr="00AE6949">
        <w:rPr>
          <w:rStyle w:val="a6"/>
          <w:rFonts w:eastAsia="仿宋_GB2312"/>
          <w:b w:val="0"/>
          <w:color w:val="000000"/>
          <w:sz w:val="32"/>
          <w:szCs w:val="32"/>
          <w:shd w:val="clear" w:color="auto" w:fill="FFFFFF"/>
        </w:rPr>
        <w:t>监督检查局及时开发完成。</w:t>
      </w:r>
    </w:p>
    <w:p w:rsidR="004E5E23" w:rsidRPr="00AE6949" w:rsidRDefault="004E5E23" w:rsidP="004E5E23">
      <w:pPr>
        <w:spacing w:line="600" w:lineRule="exact"/>
        <w:ind w:firstLineChars="200" w:firstLine="643"/>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第三十条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聘用非中介机构的专家，其付费方式、聘用流程、付费标准及付费时间等参照中介机构的相关规定执行。</w:t>
      </w:r>
    </w:p>
    <w:p w:rsidR="004E5E23" w:rsidRPr="00AE6949" w:rsidRDefault="004E5E23" w:rsidP="004E5E23">
      <w:pPr>
        <w:spacing w:line="600" w:lineRule="exact"/>
        <w:ind w:firstLineChars="200" w:firstLine="643"/>
        <w:rPr>
          <w:rStyle w:val="a6"/>
          <w:rFonts w:eastAsia="仿宋_GB2312"/>
          <w:color w:val="000000"/>
          <w:sz w:val="32"/>
          <w:szCs w:val="32"/>
          <w:shd w:val="clear" w:color="auto" w:fill="FFFFFF"/>
        </w:rPr>
      </w:pPr>
      <w:r w:rsidRPr="00AE6949">
        <w:rPr>
          <w:rStyle w:val="a6"/>
          <w:rFonts w:eastAsia="仿宋_GB2312"/>
          <w:color w:val="000000"/>
          <w:sz w:val="32"/>
          <w:szCs w:val="32"/>
          <w:shd w:val="clear" w:color="auto" w:fill="FFFFFF"/>
        </w:rPr>
        <w:t>第三十一条</w:t>
      </w:r>
      <w:r w:rsidRPr="00AE6949">
        <w:rPr>
          <w:rStyle w:val="a6"/>
          <w:rFonts w:eastAsia="仿宋_GB2312"/>
          <w:color w:val="000000"/>
          <w:sz w:val="32"/>
          <w:szCs w:val="32"/>
          <w:shd w:val="clear" w:color="auto" w:fill="FFFFFF"/>
        </w:rPr>
        <w:t xml:space="preserve">  </w:t>
      </w:r>
      <w:r w:rsidRPr="00AE6949">
        <w:rPr>
          <w:rStyle w:val="a6"/>
          <w:rFonts w:eastAsia="仿宋_GB2312"/>
          <w:b w:val="0"/>
          <w:color w:val="000000"/>
          <w:sz w:val="32"/>
          <w:szCs w:val="32"/>
          <w:shd w:val="clear" w:color="auto" w:fill="FFFFFF"/>
        </w:rPr>
        <w:t>厅内部监督检查和内部控制制度检查要将中介库的统一管理情况纳入检查内容。</w:t>
      </w:r>
    </w:p>
    <w:p w:rsidR="004E5E23" w:rsidRPr="00AE6949" w:rsidRDefault="004E5E23" w:rsidP="004E5E23">
      <w:pPr>
        <w:spacing w:line="600" w:lineRule="exact"/>
        <w:ind w:firstLineChars="200" w:firstLine="643"/>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第三十二条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本办法由</w:t>
      </w:r>
      <w:proofErr w:type="gramStart"/>
      <w:r w:rsidRPr="00AE6949">
        <w:rPr>
          <w:rStyle w:val="a6"/>
          <w:rFonts w:eastAsia="仿宋_GB2312"/>
          <w:b w:val="0"/>
          <w:color w:val="000000"/>
          <w:sz w:val="32"/>
          <w:szCs w:val="32"/>
          <w:shd w:val="clear" w:color="auto" w:fill="FFFFFF"/>
        </w:rPr>
        <w:t>厅财政</w:t>
      </w:r>
      <w:proofErr w:type="gramEnd"/>
      <w:r w:rsidRPr="00AE6949">
        <w:rPr>
          <w:rStyle w:val="a6"/>
          <w:rFonts w:eastAsia="仿宋_GB2312"/>
          <w:b w:val="0"/>
          <w:color w:val="000000"/>
          <w:sz w:val="32"/>
          <w:szCs w:val="32"/>
          <w:shd w:val="clear" w:color="auto" w:fill="FFFFFF"/>
        </w:rPr>
        <w:t>监督检查局负责解释；本办法的相关实施细则由</w:t>
      </w:r>
      <w:proofErr w:type="gramStart"/>
      <w:r w:rsidRPr="00AE6949">
        <w:rPr>
          <w:rStyle w:val="a6"/>
          <w:rFonts w:eastAsia="仿宋_GB2312"/>
          <w:b w:val="0"/>
          <w:color w:val="000000"/>
          <w:sz w:val="32"/>
          <w:szCs w:val="32"/>
          <w:shd w:val="clear" w:color="auto" w:fill="FFFFFF"/>
        </w:rPr>
        <w:t>厅财政</w:t>
      </w:r>
      <w:proofErr w:type="gramEnd"/>
      <w:r w:rsidRPr="00AE6949">
        <w:rPr>
          <w:rStyle w:val="a6"/>
          <w:rFonts w:eastAsia="仿宋_GB2312"/>
          <w:b w:val="0"/>
          <w:color w:val="000000"/>
          <w:sz w:val="32"/>
          <w:szCs w:val="32"/>
          <w:shd w:val="clear" w:color="auto" w:fill="FFFFFF"/>
        </w:rPr>
        <w:t>监督检查局会同相关处室另行制定。</w:t>
      </w:r>
    </w:p>
    <w:p w:rsidR="004E5E23" w:rsidRPr="00AE6949" w:rsidRDefault="004E5E23" w:rsidP="004E5E23">
      <w:pPr>
        <w:spacing w:line="600" w:lineRule="exact"/>
        <w:ind w:firstLineChars="200" w:firstLine="643"/>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第三十三条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本厅原有规定与本办法不一致的，以本办法为准。</w:t>
      </w:r>
    </w:p>
    <w:p w:rsidR="004E5E23" w:rsidRPr="00AE6949" w:rsidRDefault="004E5E23" w:rsidP="004E5E23">
      <w:pPr>
        <w:spacing w:line="600" w:lineRule="exact"/>
        <w:ind w:firstLineChars="200" w:firstLine="643"/>
        <w:rPr>
          <w:rStyle w:val="a6"/>
          <w:rFonts w:eastAsia="仿宋_GB2312"/>
          <w:b w:val="0"/>
          <w:color w:val="000000"/>
          <w:sz w:val="32"/>
          <w:szCs w:val="32"/>
          <w:shd w:val="clear" w:color="auto" w:fill="FFFFFF"/>
        </w:rPr>
      </w:pPr>
      <w:r w:rsidRPr="00AE6949">
        <w:rPr>
          <w:rStyle w:val="a6"/>
          <w:rFonts w:eastAsia="仿宋_GB2312"/>
          <w:color w:val="000000"/>
          <w:sz w:val="32"/>
          <w:szCs w:val="32"/>
          <w:shd w:val="clear" w:color="auto" w:fill="FFFFFF"/>
        </w:rPr>
        <w:t>第三十四条</w:t>
      </w:r>
      <w:r w:rsidRPr="00AE6949">
        <w:rPr>
          <w:rStyle w:val="a6"/>
          <w:rFonts w:eastAsia="仿宋_GB2312"/>
          <w:b w:val="0"/>
          <w:color w:val="000000"/>
          <w:sz w:val="32"/>
          <w:szCs w:val="32"/>
          <w:shd w:val="clear" w:color="auto" w:fill="FFFFFF"/>
        </w:rPr>
        <w:t xml:space="preserve"> </w:t>
      </w:r>
      <w:r w:rsidRPr="00AE6949">
        <w:rPr>
          <w:rStyle w:val="a6"/>
          <w:rFonts w:eastAsia="仿宋_GB2312"/>
          <w:b w:val="0"/>
          <w:color w:val="000000"/>
          <w:sz w:val="32"/>
          <w:szCs w:val="32"/>
          <w:shd w:val="clear" w:color="auto" w:fill="FFFFFF"/>
        </w:rPr>
        <w:t>本办法自公布之日起施行。</w:t>
      </w:r>
    </w:p>
    <w:p w:rsidR="004E5E23" w:rsidRDefault="004E5E23" w:rsidP="004E5E23">
      <w:pPr>
        <w:spacing w:line="360" w:lineRule="auto"/>
        <w:rPr>
          <w:rStyle w:val="a6"/>
          <w:rFonts w:ascii="仿宋_GB2312" w:eastAsia="仿宋_GB2312"/>
          <w:b w:val="0"/>
          <w:color w:val="000000"/>
          <w:sz w:val="32"/>
          <w:szCs w:val="32"/>
          <w:shd w:val="clear" w:color="auto" w:fill="FFFFFF"/>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sectPr w:rsidR="004E5E23" w:rsidSect="00AE6949">
          <w:headerReference w:type="default" r:id="rId7"/>
          <w:footerReference w:type="even" r:id="rId8"/>
          <w:footerReference w:type="default" r:id="rId9"/>
          <w:pgSz w:w="11905" w:h="16837"/>
          <w:pgMar w:top="1418" w:right="1588" w:bottom="1418" w:left="1588" w:header="720" w:footer="1701" w:gutter="0"/>
          <w:pgNumType w:start="1"/>
          <w:cols w:space="720"/>
          <w:docGrid w:linePitch="636" w:charSpace="20838"/>
        </w:sect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sectPr w:rsidR="004E5E23" w:rsidSect="00AE6949">
          <w:pgSz w:w="11905" w:h="16837" w:code="9"/>
          <w:pgMar w:top="1418" w:right="1588" w:bottom="1418" w:left="1588" w:header="720" w:footer="1701" w:gutter="0"/>
          <w:pgNumType w:start="1"/>
          <w:cols w:space="720"/>
          <w:titlePg/>
          <w:docGrid w:linePitch="636" w:charSpace="20838"/>
        </w:sect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Default="004E5E23" w:rsidP="004E5E23">
      <w:pPr>
        <w:spacing w:line="600" w:lineRule="exact"/>
        <w:ind w:firstLineChars="225" w:firstLine="720"/>
        <w:rPr>
          <w:rFonts w:eastAsia="仿宋_GB2312"/>
          <w:sz w:val="32"/>
          <w:szCs w:val="32"/>
        </w:rPr>
      </w:pPr>
    </w:p>
    <w:p w:rsidR="004E5E23" w:rsidRPr="000742A1" w:rsidRDefault="004E5E23" w:rsidP="004E5E23">
      <w:pPr>
        <w:spacing w:line="600" w:lineRule="exact"/>
        <w:rPr>
          <w:rFonts w:eastAsia="仿宋_GB2312"/>
          <w:sz w:val="32"/>
          <w:szCs w:val="32"/>
        </w:rPr>
      </w:pPr>
    </w:p>
    <w:p w:rsidR="004E5E23" w:rsidRDefault="004E5E23" w:rsidP="004E5E23">
      <w:pPr>
        <w:spacing w:line="600" w:lineRule="exact"/>
        <w:rPr>
          <w:rFonts w:ascii="黑体" w:eastAsia="黑体"/>
          <w:b/>
          <w:bCs/>
          <w:sz w:val="28"/>
          <w:szCs w:val="28"/>
        </w:rPr>
      </w:pPr>
      <w:r>
        <w:rPr>
          <w:rFonts w:ascii="黑体" w:eastAsia="黑体" w:hint="eastAsia"/>
          <w:sz w:val="28"/>
          <w:szCs w:val="28"/>
        </w:rPr>
        <w:t>信息公开选项:依申请公开</w:t>
      </w:r>
    </w:p>
    <w:p w:rsidR="004E5E23" w:rsidRDefault="004E5E23" w:rsidP="004E5E23">
      <w:pPr>
        <w:spacing w:line="600" w:lineRule="exac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17780" t="14605"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lm3+tLQIAADQEAAAOAAAAAAAAAAAAAAAAAC4CAABkcnMvZTJvRG9j&#10;LnhtbFBLAQItABQABgAIAAAAIQACNG+v1gAAAAIBAAAPAAAAAAAAAAAAAAAAAIcEAABkcnMvZG93&#10;bnJldi54bWxQSwUGAAAAAAQABADzAAAAigUAAAAA&#10;" strokeweight="1.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486400" cy="0"/>
                <wp:effectExtent l="17780" t="14605" r="1079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Pr>
          <w:rFonts w:eastAsia="仿宋_GB2312"/>
          <w:sz w:val="28"/>
          <w:szCs w:val="28"/>
        </w:rPr>
        <w:t xml:space="preserve">  </w:t>
      </w:r>
      <w:r>
        <w:rPr>
          <w:rFonts w:eastAsia="仿宋_GB2312" w:hint="eastAsia"/>
          <w:sz w:val="28"/>
          <w:szCs w:val="28"/>
        </w:rPr>
        <w:t>湖</w:t>
      </w:r>
      <w:r>
        <w:rPr>
          <w:rFonts w:eastAsia="仿宋_GB2312" w:hint="eastAsia"/>
          <w:spacing w:val="-6"/>
          <w:sz w:val="28"/>
          <w:szCs w:val="28"/>
        </w:rPr>
        <w:t>南省财政厅办公室</w:t>
      </w:r>
      <w:r>
        <w:rPr>
          <w:rFonts w:eastAsia="仿宋_GB2312"/>
          <w:spacing w:val="-6"/>
          <w:sz w:val="28"/>
          <w:szCs w:val="28"/>
        </w:rPr>
        <w:t xml:space="preserve">     </w:t>
      </w:r>
      <w:r>
        <w:rPr>
          <w:rFonts w:eastAsia="仿宋_GB2312" w:hint="eastAsia"/>
          <w:spacing w:val="-6"/>
          <w:sz w:val="28"/>
          <w:szCs w:val="28"/>
        </w:rPr>
        <w:t xml:space="preserve">     </w:t>
      </w:r>
      <w:r>
        <w:rPr>
          <w:rFonts w:eastAsia="仿宋_GB2312"/>
          <w:spacing w:val="-6"/>
          <w:sz w:val="28"/>
          <w:szCs w:val="28"/>
        </w:rPr>
        <w:t xml:space="preserve">            20</w:t>
      </w:r>
      <w:r>
        <w:rPr>
          <w:rFonts w:eastAsia="仿宋_GB2312" w:hint="eastAsia"/>
          <w:spacing w:val="-6"/>
          <w:sz w:val="28"/>
          <w:szCs w:val="28"/>
        </w:rPr>
        <w:t>18</w:t>
      </w:r>
      <w:r>
        <w:rPr>
          <w:rFonts w:eastAsia="仿宋_GB2312" w:hint="eastAsia"/>
          <w:spacing w:val="-6"/>
          <w:sz w:val="28"/>
          <w:szCs w:val="28"/>
        </w:rPr>
        <w:t>年</w:t>
      </w:r>
      <w:r>
        <w:rPr>
          <w:rFonts w:eastAsia="仿宋_GB2312" w:hint="eastAsia"/>
          <w:spacing w:val="-6"/>
          <w:sz w:val="28"/>
          <w:szCs w:val="28"/>
        </w:rPr>
        <w:t>3</w:t>
      </w:r>
      <w:r>
        <w:rPr>
          <w:rFonts w:eastAsia="仿宋_GB2312" w:hint="eastAsia"/>
          <w:spacing w:val="-6"/>
          <w:sz w:val="28"/>
          <w:szCs w:val="28"/>
        </w:rPr>
        <w:t>月</w:t>
      </w:r>
      <w:r>
        <w:rPr>
          <w:rFonts w:eastAsia="仿宋_GB2312" w:hint="eastAsia"/>
          <w:spacing w:val="-6"/>
          <w:sz w:val="28"/>
          <w:szCs w:val="28"/>
        </w:rPr>
        <w:t>27</w:t>
      </w:r>
      <w:r>
        <w:rPr>
          <w:rFonts w:eastAsia="仿宋_GB2312" w:hint="eastAsia"/>
          <w:spacing w:val="-6"/>
          <w:sz w:val="28"/>
          <w:szCs w:val="28"/>
        </w:rPr>
        <w:t>日印发</w:t>
      </w:r>
    </w:p>
    <w:p w:rsidR="001F4285" w:rsidRPr="004E5E23" w:rsidRDefault="001F4285"/>
    <w:sectPr w:rsidR="001F4285" w:rsidRPr="004E5E23" w:rsidSect="00AE6949">
      <w:pgSz w:w="11905" w:h="16837" w:code="9"/>
      <w:pgMar w:top="1418" w:right="1588" w:bottom="1418" w:left="1588" w:header="720" w:footer="1701" w:gutter="0"/>
      <w:pgNumType w:start="1"/>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1D" w:rsidRDefault="00C85F1D">
      <w:r>
        <w:separator/>
      </w:r>
    </w:p>
  </w:endnote>
  <w:endnote w:type="continuationSeparator" w:id="0">
    <w:p w:rsidR="00C85F1D" w:rsidRDefault="00C8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仿宋_GB2312"/>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4E5E23">
    <w:pPr>
      <w:pStyle w:val="a5"/>
      <w:framePr w:h="0" w:wrap="around" w:vAnchor="text" w:hAnchor="margin" w:xAlign="outside" w:y="1"/>
      <w:rPr>
        <w:rStyle w:val="a3"/>
      </w:rPr>
    </w:pPr>
    <w:r>
      <w:fldChar w:fldCharType="begin"/>
    </w:r>
    <w:r>
      <w:rPr>
        <w:rStyle w:val="a3"/>
      </w:rPr>
      <w:instrText xml:space="preserve">PAGE  </w:instrText>
    </w:r>
    <w:r>
      <w:fldChar w:fldCharType="end"/>
    </w:r>
  </w:p>
  <w:p w:rsidR="007C5DE1" w:rsidRDefault="00C85F1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4E5E23">
    <w:pPr>
      <w:pStyle w:val="a5"/>
      <w:framePr w:h="0" w:wrap="around" w:vAnchor="text" w:hAnchor="margin" w:xAlign="outside" w:y="1"/>
      <w:rPr>
        <w:rStyle w:val="a3"/>
        <w:sz w:val="28"/>
        <w:szCs w:val="28"/>
      </w:rPr>
    </w:pPr>
    <w:r>
      <w:rPr>
        <w:rStyle w:val="a3"/>
        <w:rFonts w:cs="宋体" w:hint="eastAsia"/>
      </w:rPr>
      <w:t>—</w:t>
    </w:r>
    <w:r>
      <w:rPr>
        <w:sz w:val="28"/>
        <w:szCs w:val="28"/>
      </w:rPr>
      <w:fldChar w:fldCharType="begin"/>
    </w:r>
    <w:r>
      <w:rPr>
        <w:rStyle w:val="a3"/>
        <w:sz w:val="28"/>
        <w:szCs w:val="28"/>
      </w:rPr>
      <w:instrText xml:space="preserve">PAGE  </w:instrText>
    </w:r>
    <w:r>
      <w:rPr>
        <w:sz w:val="28"/>
        <w:szCs w:val="28"/>
      </w:rPr>
      <w:fldChar w:fldCharType="separate"/>
    </w:r>
    <w:r w:rsidR="001549B4">
      <w:rPr>
        <w:rStyle w:val="a3"/>
        <w:noProof/>
        <w:sz w:val="28"/>
        <w:szCs w:val="28"/>
      </w:rPr>
      <w:t>1</w:t>
    </w:r>
    <w:r>
      <w:rPr>
        <w:sz w:val="28"/>
        <w:szCs w:val="28"/>
      </w:rPr>
      <w:fldChar w:fldCharType="end"/>
    </w:r>
    <w:r>
      <w:rPr>
        <w:rStyle w:val="a3"/>
        <w:rFonts w:cs="宋体" w:hint="eastAsia"/>
      </w:rPr>
      <w:t>—</w:t>
    </w:r>
  </w:p>
  <w:p w:rsidR="007C5DE1" w:rsidRDefault="00C85F1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1D" w:rsidRDefault="00C85F1D">
      <w:r>
        <w:separator/>
      </w:r>
    </w:p>
  </w:footnote>
  <w:footnote w:type="continuationSeparator" w:id="0">
    <w:p w:rsidR="00C85F1D" w:rsidRDefault="00C85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Pr="008103F8" w:rsidRDefault="00C85F1D">
    <w:pPr>
      <w:pStyle w:val="a4"/>
      <w:pBdr>
        <w:bottom w:val="none" w:sz="0" w:space="0" w:color="auto"/>
      </w:pBd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23"/>
    <w:rsid w:val="00027315"/>
    <w:rsid w:val="00077360"/>
    <w:rsid w:val="000E036C"/>
    <w:rsid w:val="001068CA"/>
    <w:rsid w:val="001549B4"/>
    <w:rsid w:val="001F4285"/>
    <w:rsid w:val="002C2955"/>
    <w:rsid w:val="00351B4C"/>
    <w:rsid w:val="00385302"/>
    <w:rsid w:val="004414EC"/>
    <w:rsid w:val="00467BC2"/>
    <w:rsid w:val="004E5E23"/>
    <w:rsid w:val="00504711"/>
    <w:rsid w:val="005A7ED2"/>
    <w:rsid w:val="00721023"/>
    <w:rsid w:val="00753DCB"/>
    <w:rsid w:val="007D2DDE"/>
    <w:rsid w:val="008338C5"/>
    <w:rsid w:val="008609F1"/>
    <w:rsid w:val="009259C9"/>
    <w:rsid w:val="009917B9"/>
    <w:rsid w:val="00A64245"/>
    <w:rsid w:val="00B5650B"/>
    <w:rsid w:val="00C03258"/>
    <w:rsid w:val="00C173A8"/>
    <w:rsid w:val="00C85F1D"/>
    <w:rsid w:val="00C91F94"/>
    <w:rsid w:val="00D155C9"/>
    <w:rsid w:val="00DB2773"/>
    <w:rsid w:val="00DC5DD4"/>
    <w:rsid w:val="00DE5ECC"/>
    <w:rsid w:val="00E2540A"/>
    <w:rsid w:val="00E77130"/>
    <w:rsid w:val="00F84AEC"/>
    <w:rsid w:val="00F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5E23"/>
  </w:style>
  <w:style w:type="paragraph" w:styleId="a4">
    <w:name w:val="header"/>
    <w:basedOn w:val="a"/>
    <w:link w:val="Char"/>
    <w:rsid w:val="004E5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E5E23"/>
    <w:rPr>
      <w:rFonts w:ascii="Times New Roman" w:eastAsia="宋体" w:hAnsi="Times New Roman" w:cs="Times New Roman"/>
      <w:sz w:val="18"/>
      <w:szCs w:val="18"/>
    </w:rPr>
  </w:style>
  <w:style w:type="paragraph" w:styleId="a5">
    <w:name w:val="footer"/>
    <w:basedOn w:val="a"/>
    <w:link w:val="Char0"/>
    <w:rsid w:val="004E5E23"/>
    <w:pPr>
      <w:tabs>
        <w:tab w:val="center" w:pos="4153"/>
        <w:tab w:val="right" w:pos="8306"/>
      </w:tabs>
      <w:snapToGrid w:val="0"/>
      <w:jc w:val="left"/>
    </w:pPr>
    <w:rPr>
      <w:sz w:val="18"/>
      <w:szCs w:val="18"/>
    </w:rPr>
  </w:style>
  <w:style w:type="character" w:customStyle="1" w:styleId="Char0">
    <w:name w:val="页脚 Char"/>
    <w:basedOn w:val="a0"/>
    <w:link w:val="a5"/>
    <w:rsid w:val="004E5E23"/>
    <w:rPr>
      <w:rFonts w:ascii="Times New Roman" w:eastAsia="宋体" w:hAnsi="Times New Roman" w:cs="Times New Roman"/>
      <w:sz w:val="18"/>
      <w:szCs w:val="18"/>
    </w:rPr>
  </w:style>
  <w:style w:type="character" w:styleId="a6">
    <w:name w:val="Strong"/>
    <w:qFormat/>
    <w:rsid w:val="004E5E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5E23"/>
  </w:style>
  <w:style w:type="paragraph" w:styleId="a4">
    <w:name w:val="header"/>
    <w:basedOn w:val="a"/>
    <w:link w:val="Char"/>
    <w:rsid w:val="004E5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E5E23"/>
    <w:rPr>
      <w:rFonts w:ascii="Times New Roman" w:eastAsia="宋体" w:hAnsi="Times New Roman" w:cs="Times New Roman"/>
      <w:sz w:val="18"/>
      <w:szCs w:val="18"/>
    </w:rPr>
  </w:style>
  <w:style w:type="paragraph" w:styleId="a5">
    <w:name w:val="footer"/>
    <w:basedOn w:val="a"/>
    <w:link w:val="Char0"/>
    <w:rsid w:val="004E5E23"/>
    <w:pPr>
      <w:tabs>
        <w:tab w:val="center" w:pos="4153"/>
        <w:tab w:val="right" w:pos="8306"/>
      </w:tabs>
      <w:snapToGrid w:val="0"/>
      <w:jc w:val="left"/>
    </w:pPr>
    <w:rPr>
      <w:sz w:val="18"/>
      <w:szCs w:val="18"/>
    </w:rPr>
  </w:style>
  <w:style w:type="character" w:customStyle="1" w:styleId="Char0">
    <w:name w:val="页脚 Char"/>
    <w:basedOn w:val="a0"/>
    <w:link w:val="a5"/>
    <w:rsid w:val="004E5E23"/>
    <w:rPr>
      <w:rFonts w:ascii="Times New Roman" w:eastAsia="宋体" w:hAnsi="Times New Roman" w:cs="Times New Roman"/>
      <w:sz w:val="18"/>
      <w:szCs w:val="18"/>
    </w:rPr>
  </w:style>
  <w:style w:type="character" w:styleId="a6">
    <w:name w:val="Strong"/>
    <w:qFormat/>
    <w:rsid w:val="004E5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黎毅 10.104.100.19</dc:creator>
  <cp:lastModifiedBy>AutoBVT</cp:lastModifiedBy>
  <cp:revision>4</cp:revision>
  <dcterms:created xsi:type="dcterms:W3CDTF">2018-05-07T02:16:00Z</dcterms:created>
  <dcterms:modified xsi:type="dcterms:W3CDTF">2019-02-26T09:43:00Z</dcterms:modified>
</cp:coreProperties>
</file>