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0" t="12700" r="9525" b="12700"/>
                <wp:wrapNone/>
                <wp:docPr id="1" name="直线 2"/>
                <wp:cNvGraphicFramePr/>
                <a:graphic xmlns:a="http://schemas.openxmlformats.org/drawingml/2006/main">
                  <a:graphicData uri="http://schemas.microsoft.com/office/word/2010/wordprocessingShape">
                    <wps:wsp>
                      <wps:cNvCnPr/>
                      <wps:spPr>
                        <a:xfrm>
                          <a:off x="0" y="0"/>
                          <a:ext cx="5616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53.6pt;height:0pt;width:442.25pt;z-index:251659264;mso-width-relative:page;mso-height-relative:page;" filled="f" stroked="t" coordsize="21600,21600" o:gfxdata="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M4deNUAAAAIAQAADwAAAAAAAAABACAAAAA4AAAAZHJzL2Rvd25y&#10;ZXYueG1sUEsBAhQAFAAAAAgAh07iQMACiMrrAQAA3AMAAA4AAAAAAAAAAQAgAAAAOgEAAGRycy9l&#10;Mm9Eb2MueG1sUEsFBgAAAAAGAAYAWQEAAJcFAAAAAA==&#10;">
                <v:fill on="f" focussize="0,0"/>
                <v:stroke weight="2pt" color="#FF0000" joinstyle="round"/>
                <v:imagedata o:title=""/>
                <o:lock v:ext="edit" aspectratio="f"/>
              </v:line>
            </w:pict>
          </mc:Fallback>
        </mc:AlternateConten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湘财</w:t>
      </w:r>
      <w:r>
        <w:rPr>
          <w:rFonts w:hint="default" w:ascii="Times New Roman" w:hAnsi="Times New Roman" w:eastAsia="仿宋_GB2312" w:cs="Times New Roman"/>
          <w:sz w:val="32"/>
          <w:szCs w:val="32"/>
          <w:lang w:eastAsia="zh-CN"/>
        </w:rPr>
        <w:t>行罚</w:t>
      </w:r>
      <w:r>
        <w:rPr>
          <w:rFonts w:hint="default" w:ascii="Times New Roman" w:hAnsi="Times New Roman" w:eastAsia="仿宋_GB2312" w:cs="Times New Roman"/>
          <w:sz w:val="32"/>
          <w:szCs w:val="32"/>
        </w:rPr>
        <w:t>〔</w:t>
      </w:r>
      <w:r>
        <w:rPr>
          <w:rFonts w:ascii="Times New Roman" w:hAnsi="Times New Roman" w:eastAsia="仿宋_GB2312" w:cs="Times New Roman"/>
          <w:spacing w:val="-6"/>
          <w:sz w:val="32"/>
          <w:szCs w:val="32"/>
        </w:rPr>
        <w:t>20</w:t>
      </w:r>
      <w:r>
        <w:rPr>
          <w:rFonts w:hint="default" w:ascii="Times New Roman" w:hAnsi="Times New Roman" w:eastAsia="仿宋_GB2312" w:cs="Times New Roman"/>
          <w:spacing w:val="-6"/>
          <w:sz w:val="32"/>
          <w:szCs w:val="32"/>
          <w:lang w:val="en-US" w:eastAsia="zh-CN"/>
        </w:rPr>
        <w:t>25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号</w:t>
      </w:r>
    </w:p>
    <w:p>
      <w:pPr>
        <w:spacing w:line="600" w:lineRule="exact"/>
        <w:rPr>
          <w:rFonts w:ascii="Times New Roman" w:hAnsi="Times New Roman" w:cs="Times New Roman"/>
        </w:rPr>
      </w:pPr>
    </w:p>
    <w:p>
      <w:pPr>
        <w:spacing w:line="600" w:lineRule="exact"/>
        <w:rPr>
          <w:rFonts w:ascii="Times New Roman" w:hAnsi="Times New Roman" w:cs="Times New Roman"/>
        </w:rPr>
      </w:pPr>
      <w:bookmarkStart w:id="3" w:name="_GoBack"/>
      <w:bookmarkEnd w:id="3"/>
    </w:p>
    <w:p>
      <w:pPr>
        <w:spacing w:afterLines="0" w:line="600" w:lineRule="exact"/>
        <w:jc w:val="center"/>
        <w:rPr>
          <w:rFonts w:hint="default" w:ascii="Times New Roman" w:hAnsi="Times New Roman" w:eastAsia="方正小标宋_GBK" w:cs="Times New Roman"/>
          <w:kern w:val="0"/>
          <w:sz w:val="44"/>
          <w:lang w:eastAsia="zh-CN"/>
        </w:rPr>
      </w:pPr>
      <w:r>
        <w:rPr>
          <w:rFonts w:hint="default" w:ascii="Times New Roman" w:hAnsi="Times New Roman" w:eastAsia="方正小标宋_GBK" w:cs="Times New Roman"/>
          <w:kern w:val="0"/>
          <w:sz w:val="44"/>
          <w:lang w:eastAsia="zh-CN"/>
        </w:rPr>
        <w:t>行政处罚决定书</w:t>
      </w:r>
    </w:p>
    <w:p>
      <w:pPr>
        <w:spacing w:afterLines="0" w:line="600" w:lineRule="exact"/>
        <w:jc w:val="center"/>
        <w:rPr>
          <w:rFonts w:hint="default" w:ascii="Times New Roman" w:hAnsi="Times New Roman" w:eastAsia="仿宋_GB2312" w:cs="Times New Roman"/>
          <w:kern w:val="0"/>
          <w:sz w:val="32"/>
          <w:szCs w:val="32"/>
        </w:rPr>
      </w:pPr>
    </w:p>
    <w:p>
      <w:pPr>
        <w:keepNext w:val="0"/>
        <w:keepLines w:val="0"/>
        <w:pageBreakBefore w:val="0"/>
        <w:kinsoku/>
        <w:wordWrap/>
        <w:overflowPunct w:val="0"/>
        <w:topLinePunct w:val="0"/>
        <w:autoSpaceDE/>
        <w:autoSpaceDN/>
        <w:bidi w:val="0"/>
        <w:spacing w:afterLines="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当事人：湖南中卓工程项目管理有限公司</w:t>
      </w:r>
    </w:p>
    <w:p>
      <w:pPr>
        <w:keepNext w:val="0"/>
        <w:keepLines w:val="0"/>
        <w:pageBreakBefore w:val="0"/>
        <w:kinsoku/>
        <w:wordWrap/>
        <w:overflowPunct w:val="0"/>
        <w:topLinePunct w:val="0"/>
        <w:autoSpaceDE/>
        <w:autoSpaceDN/>
        <w:bidi w:val="0"/>
        <w:spacing w:afterLines="0"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法定代表人：欧阳志英</w:t>
      </w:r>
    </w:p>
    <w:p>
      <w:pPr>
        <w:keepNext w:val="0"/>
        <w:keepLines w:val="0"/>
        <w:pageBreakBefore w:val="0"/>
        <w:kinsoku/>
        <w:wordWrap/>
        <w:overflowPunct w:val="0"/>
        <w:topLinePunct w:val="0"/>
        <w:autoSpaceDE/>
        <w:autoSpaceDN/>
        <w:bidi w:val="0"/>
        <w:spacing w:afterLines="0" w:line="580" w:lineRule="exact"/>
        <w:ind w:firstLine="616"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pacing w:val="-6"/>
          <w:sz w:val="32"/>
          <w:szCs w:val="32"/>
        </w:rPr>
        <w:t>地址：</w:t>
      </w:r>
      <w:r>
        <w:rPr>
          <w:rFonts w:hint="default" w:ascii="Times New Roman" w:hAnsi="Times New Roman" w:eastAsia="仿宋_GB2312" w:cs="Times New Roman"/>
          <w:spacing w:val="-11"/>
          <w:sz w:val="32"/>
          <w:szCs w:val="32"/>
          <w:lang w:val="en-US" w:eastAsia="zh-CN"/>
        </w:rPr>
        <w:t>湖南省株洲市天元区泰山路238号东帆国际大厦2108号</w:t>
      </w:r>
    </w:p>
    <w:p>
      <w:pPr>
        <w:keepNext w:val="0"/>
        <w:keepLines w:val="0"/>
        <w:pageBreakBefore w:val="0"/>
        <w:kinsoku/>
        <w:wordWrap/>
        <w:overflowPunct w:val="0"/>
        <w:topLinePunct w:val="0"/>
        <w:autoSpaceDE/>
        <w:autoSpaceDN/>
        <w:bidi w:val="0"/>
        <w:spacing w:afterLines="0" w:line="58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val="0"/>
        <w:topLinePunct w:val="0"/>
        <w:bidi w:val="0"/>
        <w:spacing w:afterLines="0"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根据《湖南省发展和改革委员会关于印发〈全省公共资源交易领域突出问题专项整治攻坚战工作方案〉的通知》（湘发改公管〔2024〕790号）和《湖南省财政厅关于印发〈全省政府采购领域突出问题专项整治攻坚战工作实施方案〉的通知》（湘财购〔2024〕53号）文件精神，我厅派出检查组对你单位</w:t>
      </w:r>
      <w:r>
        <w:rPr>
          <w:rFonts w:hint="eastAsia" w:ascii="Times New Roman" w:hAnsi="Times New Roman" w:eastAsia="仿宋_GB2312" w:cs="Times New Roman"/>
          <w:sz w:val="32"/>
          <w:szCs w:val="32"/>
          <w:lang w:val="en-US" w:eastAsia="zh-CN"/>
        </w:rPr>
        <w:t>代理的</w:t>
      </w:r>
      <w:r>
        <w:rPr>
          <w:rFonts w:hint="eastAsia" w:ascii="Times New Roman" w:hAnsi="Times New Roman" w:eastAsia="仿宋_GB2312" w:cs="Times New Roman"/>
          <w:sz w:val="32"/>
          <w:szCs w:val="32"/>
        </w:rPr>
        <w:t>湖南工业大学电气与信息工程学院实验室建设项目包</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进行了重点检查。</w:t>
      </w:r>
      <w:r>
        <w:rPr>
          <w:rFonts w:hint="eastAsia" w:ascii="Times New Roman" w:hAnsi="Times New Roman" w:eastAsia="仿宋_GB2312" w:cs="Times New Roman"/>
          <w:sz w:val="32"/>
          <w:szCs w:val="32"/>
          <w:lang w:eastAsia="zh-CN"/>
        </w:rPr>
        <w:t>你单位于</w:t>
      </w:r>
      <w:r>
        <w:rPr>
          <w:rFonts w:hint="eastAsia" w:ascii="Times New Roman" w:hAnsi="Times New Roman" w:eastAsia="仿宋_GB2312" w:cs="Times New Roman"/>
          <w:sz w:val="32"/>
          <w:szCs w:val="32"/>
          <w:lang w:val="en-US" w:eastAsia="zh-CN"/>
        </w:rPr>
        <w:t>202</w:t>
      </w:r>
      <w:r>
        <w:rPr>
          <w:rFonts w:hint="eastAsia" w:ascii="Times New Roman" w:hAnsi="Times New Roman" w:eastAsia="仿宋_GB2312" w:cs="Times New Roman"/>
          <w:color w:val="auto"/>
          <w:sz w:val="32"/>
          <w:szCs w:val="32"/>
          <w:highlight w:val="none"/>
          <w:lang w:val="en-US" w:eastAsia="zh-CN"/>
        </w:rPr>
        <w:t>5年3月13日</w:t>
      </w:r>
      <w:r>
        <w:rPr>
          <w:rFonts w:hint="eastAsia" w:ascii="Times New Roman" w:hAnsi="Times New Roman" w:eastAsia="仿宋_GB2312" w:cs="Times New Roman"/>
          <w:color w:val="auto"/>
          <w:sz w:val="32"/>
          <w:szCs w:val="32"/>
          <w:highlight w:val="none"/>
          <w:lang w:eastAsia="zh-CN"/>
        </w:rPr>
        <w:t>签署《财政检查报告》，</w:t>
      </w:r>
      <w:r>
        <w:rPr>
          <w:rFonts w:hint="eastAsia" w:ascii="Times New Roman" w:hAnsi="Times New Roman" w:eastAsia="仿宋_GB2312" w:cs="Times New Roman"/>
          <w:sz w:val="32"/>
          <w:szCs w:val="32"/>
        </w:rPr>
        <w:t>我厅于202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rPr>
        <w:t>日立案。根据《中华人民共和国政府采购法》和《中华人民共和国政府采购法实施条例》的规定，现将检查中查明的问题和我厅拟作出的处罚决定告知如下：</w:t>
      </w:r>
    </w:p>
    <w:p>
      <w:pPr>
        <w:keepNext w:val="0"/>
        <w:keepLines w:val="0"/>
        <w:pageBreakBefore w:val="0"/>
        <w:numPr>
          <w:ilvl w:val="0"/>
          <w:numId w:val="1"/>
        </w:numPr>
        <w:kinsoku/>
        <w:wordWrap/>
        <w:overflowPunct w:val="0"/>
        <w:topLinePunct w:val="0"/>
        <w:autoSpaceDE/>
        <w:autoSpaceDN/>
        <w:bidi w:val="0"/>
        <w:spacing w:afterLines="0" w:line="58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查明的问题</w:t>
      </w:r>
    </w:p>
    <w:p>
      <w:pPr>
        <w:keepNext w:val="0"/>
        <w:keepLines w:val="0"/>
        <w:pageBreakBefore w:val="0"/>
        <w:widowControl w:val="0"/>
        <w:kinsoku/>
        <w:wordWrap/>
        <w:overflowPunct w:val="0"/>
        <w:topLinePunct w:val="0"/>
        <w:autoSpaceDE/>
        <w:autoSpaceDN/>
        <w:bidi w:val="0"/>
        <w:adjustRightInd/>
        <w:snapToGrid/>
        <w:spacing w:afterLines="0" w:line="580" w:lineRule="exact"/>
        <w:ind w:firstLine="642" w:firstLineChars="200"/>
        <w:textAlignment w:val="auto"/>
        <w:outlineLvl w:val="2"/>
        <w:rPr>
          <w:rFonts w:hint="default" w:ascii="Times New Roman" w:hAnsi="Times New Roman" w:eastAsia="楷体_GB2312" w:cs="Times New Roman"/>
          <w:b/>
          <w:bCs w:val="0"/>
          <w:kern w:val="2"/>
          <w:sz w:val="32"/>
          <w:szCs w:val="32"/>
          <w:highlight w:val="none"/>
          <w:lang w:val="en-US" w:eastAsia="zh-CN" w:bidi="ar-SA"/>
        </w:rPr>
      </w:pPr>
      <w:r>
        <w:rPr>
          <w:rFonts w:hint="default" w:ascii="Times New Roman" w:hAnsi="Times New Roman" w:eastAsia="楷体_GB2312" w:cs="Times New Roman"/>
          <w:b/>
          <w:bCs w:val="0"/>
          <w:kern w:val="2"/>
          <w:sz w:val="32"/>
          <w:szCs w:val="32"/>
          <w:highlight w:val="none"/>
          <w:lang w:val="en-US" w:eastAsia="zh-CN" w:bidi="ar-SA"/>
        </w:rPr>
        <w:t>招标文件设置差别歧视性条款</w:t>
      </w:r>
    </w:p>
    <w:p>
      <w:pPr>
        <w:keepNext w:val="0"/>
        <w:keepLines w:val="0"/>
        <w:pageBreakBefore w:val="0"/>
        <w:widowControl w:val="0"/>
        <w:kinsoku/>
        <w:wordWrap/>
        <w:overflowPunct w:val="0"/>
        <w:topLinePunct w:val="0"/>
        <w:autoSpaceDE/>
        <w:autoSpaceDN/>
        <w:bidi w:val="0"/>
        <w:adjustRightInd/>
        <w:snapToGrid/>
        <w:spacing w:afterLines="0" w:line="580" w:lineRule="exact"/>
        <w:ind w:firstLine="642" w:firstLineChars="200"/>
        <w:textAlignment w:val="auto"/>
        <w:rPr>
          <w:rFonts w:hint="eastAsia"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rPr>
        <w:t>湖南工业大学电气与信息工程学院实验室建设项目包2（湘财采计</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val="0"/>
          <w:sz w:val="32"/>
          <w:szCs w:val="32"/>
        </w:rPr>
        <w:t>2023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val="0"/>
          <w:sz w:val="32"/>
          <w:szCs w:val="32"/>
        </w:rPr>
        <w:t>002830号</w:t>
      </w:r>
      <w:r>
        <w:rPr>
          <w:rFonts w:hint="eastAsia" w:ascii="Times New Roman" w:hAnsi="Times New Roman" w:eastAsia="仿宋_GB2312" w:cs="Times New Roman"/>
          <w:b/>
          <w:bCs/>
          <w:sz w:val="32"/>
          <w:szCs w:val="32"/>
          <w:highlight w:val="none"/>
          <w:lang w:val="en-US" w:eastAsia="zh-CN"/>
        </w:rPr>
        <w:t>，</w:t>
      </w:r>
      <w:bookmarkStart w:id="0" w:name="OLE_LINK9"/>
      <w:bookmarkStart w:id="1" w:name="OLE_LINK5"/>
      <w:r>
        <w:rPr>
          <w:rFonts w:hint="eastAsia" w:ascii="Times New Roman" w:hAnsi="Times New Roman" w:eastAsia="仿宋_GB2312" w:cs="Times New Roman"/>
          <w:b/>
          <w:bCs/>
          <w:sz w:val="32"/>
          <w:szCs w:val="32"/>
          <w:highlight w:val="none"/>
          <w:lang w:val="en-US" w:eastAsia="zh-CN"/>
        </w:rPr>
        <w:t>采购项目预算金</w:t>
      </w:r>
      <w:bookmarkEnd w:id="0"/>
      <w:r>
        <w:rPr>
          <w:rFonts w:hint="eastAsia" w:ascii="Times New Roman" w:hAnsi="Times New Roman" w:eastAsia="仿宋_GB2312" w:cs="Times New Roman"/>
          <w:b/>
          <w:bCs/>
          <w:sz w:val="32"/>
          <w:szCs w:val="32"/>
          <w:highlight w:val="none"/>
          <w:lang w:val="en-US" w:eastAsia="zh-CN"/>
        </w:rPr>
        <w:t>额92.55万元</w:t>
      </w:r>
      <w:bookmarkEnd w:id="1"/>
      <w:r>
        <w:rPr>
          <w:rFonts w:hint="default" w:ascii="Times New Roman" w:hAnsi="Times New Roman" w:eastAsia="仿宋_GB2312" w:cs="Times New Roman"/>
          <w:b/>
          <w:bCs w:val="0"/>
          <w:sz w:val="32"/>
          <w:szCs w:val="32"/>
        </w:rPr>
        <w:t>）</w:t>
      </w:r>
      <w:r>
        <w:rPr>
          <w:rFonts w:hint="eastAsia" w:ascii="Times New Roman" w:hAnsi="Times New Roman" w:eastAsia="仿宋_GB2312" w:cs="Times New Roman"/>
          <w:b/>
          <w:bCs w:val="0"/>
          <w:sz w:val="32"/>
          <w:szCs w:val="32"/>
          <w:lang w:eastAsia="zh-CN"/>
        </w:rPr>
        <w:t>：</w:t>
      </w:r>
    </w:p>
    <w:p>
      <w:pPr>
        <w:keepNext w:val="0"/>
        <w:keepLines w:val="0"/>
        <w:pageBreakBefore w:val="0"/>
        <w:kinsoku/>
        <w:wordWrap/>
        <w:overflowPunct w:val="0"/>
        <w:topLinePunct w:val="0"/>
        <w:autoSpaceDE/>
        <w:autoSpaceDN/>
        <w:bidi w:val="0"/>
        <w:adjustRightInd/>
        <w:snapToGrid/>
        <w:spacing w:afterLines="0" w:line="580" w:lineRule="exact"/>
        <w:ind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sz w:val="32"/>
          <w:szCs w:val="32"/>
          <w:lang w:bidi="ar"/>
        </w:rPr>
        <w:t>该项目的评审标准中</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bidi="ar"/>
        </w:rPr>
        <w:t>设置核心设备生产企业提供由省级或者省级以上非盈利教育部门列为推荐品牌的证明材料的，得8分；核心设备生产企业参与制定所投产品行业标准的，得8分；核心设备生产企业</w:t>
      </w:r>
      <w:r>
        <w:rPr>
          <w:rFonts w:hint="eastAsia" w:ascii="Times New Roman" w:hAnsi="Times New Roman" w:eastAsia="仿宋_GB2312" w:cs="Times New Roman"/>
          <w:sz w:val="32"/>
          <w:szCs w:val="32"/>
          <w:highlight w:val="none"/>
          <w:lang w:bidi="ar"/>
        </w:rPr>
        <w:t>提供教育部颁发的</w:t>
      </w:r>
      <w:r>
        <w:rPr>
          <w:rFonts w:hint="eastAsia" w:ascii="Times New Roman" w:hAnsi="Times New Roman" w:eastAsia="仿宋_GB2312" w:cs="Times New Roman"/>
          <w:sz w:val="32"/>
          <w:szCs w:val="32"/>
          <w:lang w:bidi="ar"/>
        </w:rPr>
        <w:t>项目证书的，得5分</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bidi="ar"/>
        </w:rPr>
        <w:t>设</w:t>
      </w:r>
      <w:r>
        <w:rPr>
          <w:rFonts w:hint="eastAsia" w:ascii="Times New Roman" w:hAnsi="Times New Roman" w:eastAsia="仿宋_GB2312" w:cs="Times New Roman"/>
          <w:sz w:val="32"/>
          <w:szCs w:val="32"/>
          <w:highlight w:val="none"/>
          <w:lang w:bidi="ar"/>
        </w:rPr>
        <w:t>定的资格</w:t>
      </w:r>
      <w:r>
        <w:rPr>
          <w:rFonts w:hint="eastAsia" w:ascii="Times New Roman" w:hAnsi="Times New Roman" w:eastAsia="仿宋_GB2312" w:cs="Times New Roman"/>
          <w:sz w:val="32"/>
          <w:szCs w:val="32"/>
          <w:highlight w:val="none"/>
          <w:lang w:val="en-US" w:eastAsia="zh-CN" w:bidi="ar"/>
        </w:rPr>
        <w:t>条件与</w:t>
      </w:r>
      <w:r>
        <w:rPr>
          <w:rFonts w:hint="eastAsia" w:ascii="Times New Roman" w:hAnsi="Times New Roman" w:eastAsia="仿宋_GB2312" w:cs="Times New Roman"/>
          <w:sz w:val="32"/>
          <w:szCs w:val="32"/>
          <w:highlight w:val="none"/>
          <w:lang w:bidi="ar"/>
        </w:rPr>
        <w:t>实际需要不相适应或者与合同履行无关</w:t>
      </w:r>
      <w:r>
        <w:rPr>
          <w:rFonts w:hint="eastAsia" w:ascii="Times New Roman" w:hAnsi="Times New Roman" w:eastAsia="仿宋_GB2312" w:cs="Times New Roman"/>
          <w:sz w:val="32"/>
          <w:szCs w:val="32"/>
          <w:highlight w:val="none"/>
          <w:lang w:eastAsia="zh-CN" w:bidi="ar"/>
        </w:rPr>
        <w:t>，且以特定</w:t>
      </w:r>
      <w:r>
        <w:rPr>
          <w:rFonts w:hint="eastAsia" w:ascii="Times New Roman" w:hAnsi="Times New Roman" w:eastAsia="仿宋_GB2312" w:cs="Times New Roman"/>
          <w:b w:val="0"/>
          <w:bCs w:val="0"/>
          <w:kern w:val="0"/>
          <w:sz w:val="32"/>
          <w:szCs w:val="32"/>
          <w:lang w:val="en-US" w:eastAsia="zh-CN" w:bidi="ar"/>
        </w:rPr>
        <w:t>行</w:t>
      </w:r>
      <w:r>
        <w:rPr>
          <w:rFonts w:hint="eastAsia" w:ascii="Times New Roman" w:hAnsi="Times New Roman" w:eastAsia="仿宋_GB2312" w:cs="Times New Roman"/>
          <w:b w:val="0"/>
          <w:bCs w:val="0"/>
          <w:color w:val="auto"/>
          <w:kern w:val="0"/>
          <w:sz w:val="32"/>
          <w:szCs w:val="32"/>
          <w:lang w:val="en-US" w:eastAsia="zh-CN" w:bidi="ar"/>
        </w:rPr>
        <w:t>业业绩</w:t>
      </w:r>
      <w:r>
        <w:rPr>
          <w:rFonts w:hint="eastAsia" w:ascii="Times New Roman" w:hAnsi="Times New Roman" w:eastAsia="仿宋_GB2312" w:cs="Times New Roman"/>
          <w:b w:val="0"/>
          <w:bCs w:val="0"/>
          <w:color w:val="auto"/>
          <w:kern w:val="0"/>
          <w:sz w:val="32"/>
          <w:szCs w:val="32"/>
          <w:shd w:val="clear" w:color="auto" w:fill="auto"/>
          <w:lang w:val="en-US" w:eastAsia="zh-CN" w:bidi="ar"/>
        </w:rPr>
        <w:t>作为加分条件。</w:t>
      </w:r>
    </w:p>
    <w:p>
      <w:pPr>
        <w:keepNext w:val="0"/>
        <w:keepLines w:val="0"/>
        <w:pageBreakBefore w:val="0"/>
        <w:kinsoku/>
        <w:wordWrap/>
        <w:overflowPunct w:val="0"/>
        <w:topLinePunct w:val="0"/>
        <w:autoSpaceDE/>
        <w:autoSpaceDN/>
        <w:bidi w:val="0"/>
        <w:adjustRightInd/>
        <w:spacing w:afterLines="0" w:line="580" w:lineRule="exact"/>
        <w:ind w:firstLine="640" w:firstLineChars="200"/>
        <w:textAlignment w:val="auto"/>
        <w:rPr>
          <w:rFonts w:hint="eastAsia" w:ascii="Times New Roman" w:hAnsi="Times New Roman" w:eastAsia="仿宋_GB2312" w:cs="Times New Roman"/>
          <w:sz w:val="32"/>
          <w:szCs w:val="32"/>
          <w:shd w:val="clear" w:color="auto" w:fill="auto"/>
          <w:lang w:bidi="ar"/>
        </w:rPr>
      </w:pPr>
      <w:r>
        <w:rPr>
          <w:rFonts w:hint="eastAsia" w:ascii="Times New Roman" w:hAnsi="Times New Roman" w:eastAsia="仿宋_GB2312" w:cs="Times New Roman"/>
          <w:sz w:val="32"/>
          <w:szCs w:val="32"/>
          <w:lang w:val="en-US" w:eastAsia="zh-CN" w:bidi="ar"/>
        </w:rPr>
        <w:t>上述问题，违反了《中华人民共和国政府采购法实施条例》第二十条“采购人或者采购代理机构有下列情形之一的，属于以不合理的条件对供应商实行差别待遇或者歧视待遇：（二）</w:t>
      </w:r>
      <w:r>
        <w:rPr>
          <w:rFonts w:hint="eastAsia" w:ascii="Times New Roman" w:hAnsi="Times New Roman" w:eastAsia="仿宋_GB2312" w:cs="Times New Roman"/>
          <w:spacing w:val="-6"/>
          <w:sz w:val="32"/>
          <w:szCs w:val="32"/>
          <w:lang w:val="en-US" w:eastAsia="zh-CN" w:bidi="ar"/>
        </w:rPr>
        <w:t>设定的资格、技术、商务条件与采购项目的具体特点和实际需要不相适应或者与合同履行无关……</w:t>
      </w:r>
      <w:r>
        <w:rPr>
          <w:rFonts w:hint="eastAsia" w:ascii="Times New Roman" w:hAnsi="Times New Roman" w:eastAsia="仿宋_GB2312" w:cs="Times New Roman"/>
          <w:spacing w:val="-6"/>
          <w:sz w:val="32"/>
          <w:szCs w:val="32"/>
          <w:shd w:val="clear" w:color="auto" w:fill="auto"/>
          <w:lang w:val="en-US" w:eastAsia="zh-CN" w:bidi="ar"/>
        </w:rPr>
        <w:t>（四）以特定行政区域或者特定行业的业绩、奖项作为加分条件或者中标、成交条件”的规定。</w:t>
      </w:r>
    </w:p>
    <w:p>
      <w:pPr>
        <w:keepNext w:val="0"/>
        <w:keepLines w:val="0"/>
        <w:pageBreakBefore w:val="0"/>
        <w:kinsoku/>
        <w:wordWrap/>
        <w:overflowPunct w:val="0"/>
        <w:topLinePunct w:val="0"/>
        <w:autoSpaceDE/>
        <w:autoSpaceDN/>
        <w:bidi w:val="0"/>
        <w:adjustRightInd w:val="0"/>
        <w:spacing w:afterLines="0" w:line="58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以上事实</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有</w:t>
      </w:r>
      <w:r>
        <w:rPr>
          <w:rFonts w:hint="eastAsia" w:ascii="Times New Roman" w:hAnsi="Times New Roman" w:eastAsia="仿宋_GB2312" w:cs="Times New Roman"/>
          <w:sz w:val="32"/>
          <w:szCs w:val="32"/>
          <w:lang w:val="en-US" w:eastAsia="zh-CN" w:bidi="ar"/>
        </w:rPr>
        <w:t>相关</w:t>
      </w:r>
      <w:r>
        <w:rPr>
          <w:rFonts w:hint="default" w:ascii="Times New Roman" w:hAnsi="Times New Roman" w:eastAsia="仿宋_GB2312" w:cs="Times New Roman"/>
          <w:sz w:val="32"/>
          <w:szCs w:val="32"/>
          <w:lang w:bidi="ar"/>
        </w:rPr>
        <w:t>采购文件</w:t>
      </w:r>
      <w:r>
        <w:rPr>
          <w:rFonts w:hint="eastAsia" w:ascii="Times New Roman" w:hAnsi="Times New Roman" w:eastAsia="仿宋_GB2312" w:cs="Times New Roman"/>
          <w:sz w:val="32"/>
          <w:szCs w:val="32"/>
          <w:lang w:eastAsia="zh-CN" w:bidi="ar"/>
        </w:rPr>
        <w:t>以及你单位</w:t>
      </w:r>
      <w:r>
        <w:rPr>
          <w:rFonts w:hint="default" w:ascii="Times New Roman" w:hAnsi="Times New Roman" w:eastAsia="仿宋_GB2312" w:cs="Times New Roman"/>
          <w:sz w:val="32"/>
          <w:szCs w:val="32"/>
          <w:lang w:bidi="ar"/>
        </w:rPr>
        <w:t>签</w:t>
      </w:r>
      <w:r>
        <w:rPr>
          <w:rFonts w:hint="eastAsia" w:ascii="Times New Roman" w:hAnsi="Times New Roman" w:eastAsia="仿宋_GB2312" w:cs="Times New Roman"/>
          <w:sz w:val="32"/>
          <w:szCs w:val="32"/>
          <w:lang w:val="en-US" w:eastAsia="zh-CN" w:bidi="ar"/>
        </w:rPr>
        <w:t>章</w:t>
      </w:r>
      <w:r>
        <w:rPr>
          <w:rFonts w:hint="default" w:ascii="Times New Roman" w:hAnsi="Times New Roman" w:eastAsia="仿宋_GB2312" w:cs="Times New Roman"/>
          <w:sz w:val="32"/>
          <w:szCs w:val="32"/>
          <w:lang w:bidi="ar"/>
        </w:rPr>
        <w:t>确认的检查工作底稿和检查报告等证据材料佐证。</w:t>
      </w:r>
    </w:p>
    <w:p>
      <w:pPr>
        <w:keepNext w:val="0"/>
        <w:keepLines w:val="0"/>
        <w:pageBreakBefore w:val="0"/>
        <w:kinsoku/>
        <w:wordWrap/>
        <w:overflowPunct w:val="0"/>
        <w:topLinePunct w:val="0"/>
        <w:autoSpaceDE/>
        <w:autoSpaceDN/>
        <w:bidi w:val="0"/>
        <w:spacing w:afterLines="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二、作出的处罚决定和处罚依据</w:t>
      </w:r>
    </w:p>
    <w:p>
      <w:pPr>
        <w:overflowPunct w:val="0"/>
        <w:autoSpaceDE/>
        <w:autoSpaceDN/>
        <w:spacing w:afterLines="0" w:line="580" w:lineRule="exact"/>
        <w:ind w:firstLine="640" w:firstLineChars="200"/>
        <w:rPr>
          <w:rFonts w:hint="default" w:ascii="Times New Roman" w:hAnsi="Times New Roman" w:eastAsia="仿宋_GB2312" w:cs="Times New Roman"/>
          <w:bCs/>
          <w:sz w:val="32"/>
          <w:szCs w:val="32"/>
          <w:highlight w:val="none"/>
        </w:rPr>
      </w:pPr>
      <w:r>
        <w:rPr>
          <w:rFonts w:ascii="Times New Roman" w:hAnsi="Times New Roman" w:eastAsia="仿宋_GB2312" w:cs="Times New Roman"/>
          <w:sz w:val="32"/>
          <w:szCs w:val="32"/>
          <w:highlight w:val="none"/>
        </w:rPr>
        <w:t>对于上述问题，我厅根据《</w:t>
      </w:r>
      <w:r>
        <w:rPr>
          <w:rFonts w:hint="default" w:ascii="Times New Roman" w:hAnsi="Times New Roman" w:eastAsia="仿宋_GB2312" w:cs="Times New Roman"/>
          <w:sz w:val="32"/>
          <w:szCs w:val="32"/>
          <w:highlight w:val="none"/>
        </w:rPr>
        <w:t>中华人民共和国</w:t>
      </w:r>
      <w:r>
        <w:rPr>
          <w:rFonts w:ascii="Times New Roman" w:hAnsi="Times New Roman" w:eastAsia="仿宋_GB2312" w:cs="Times New Roman"/>
          <w:sz w:val="32"/>
          <w:szCs w:val="32"/>
          <w:highlight w:val="none"/>
        </w:rPr>
        <w:t>行政处罚法》的相关规定，已于202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22</w:t>
      </w:r>
      <w:r>
        <w:rPr>
          <w:rFonts w:ascii="Times New Roman" w:hAnsi="Times New Roman" w:eastAsia="仿宋_GB2312" w:cs="Times New Roman"/>
          <w:sz w:val="32"/>
          <w:szCs w:val="32"/>
          <w:highlight w:val="none"/>
        </w:rPr>
        <w:t>日向你单位送达行政处罚事项告知书，告知你单位的违法事实、我厅拟作出处罚种类及依据和你单位应享受的陈述</w:t>
      </w:r>
      <w:r>
        <w:rPr>
          <w:rFonts w:hint="default" w:ascii="Times New Roman" w:hAnsi="Times New Roman" w:eastAsia="仿宋_GB2312" w:cs="Times New Roman"/>
          <w:sz w:val="32"/>
          <w:szCs w:val="32"/>
          <w:highlight w:val="none"/>
        </w:rPr>
        <w:t>和</w:t>
      </w:r>
      <w:r>
        <w:rPr>
          <w:rFonts w:ascii="Times New Roman" w:hAnsi="Times New Roman" w:eastAsia="仿宋_GB2312" w:cs="Times New Roman"/>
          <w:sz w:val="32"/>
          <w:szCs w:val="32"/>
          <w:highlight w:val="none"/>
        </w:rPr>
        <w:t>申辩权利。你单位在规定期限内</w:t>
      </w:r>
      <w:r>
        <w:rPr>
          <w:rFonts w:hint="default" w:ascii="Times New Roman" w:hAnsi="Times New Roman" w:eastAsia="仿宋_GB2312" w:cs="Times New Roman"/>
          <w:sz w:val="32"/>
          <w:szCs w:val="32"/>
          <w:highlight w:val="none"/>
        </w:rPr>
        <w:t>未</w:t>
      </w:r>
      <w:r>
        <w:rPr>
          <w:rFonts w:ascii="Times New Roman" w:hAnsi="Times New Roman" w:eastAsia="仿宋_GB2312" w:cs="Times New Roman"/>
          <w:sz w:val="32"/>
          <w:szCs w:val="32"/>
          <w:highlight w:val="none"/>
        </w:rPr>
        <w:t>提出异议</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val="0"/>
        <w:topLinePunct w:val="0"/>
        <w:autoSpaceDE/>
        <w:autoSpaceDN/>
        <w:bidi w:val="0"/>
        <w:adjustRightInd w:val="0"/>
        <w:spacing w:afterLines="0" w:line="58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针对上述问题，根据《中华人民共和国政府采购法》第七十一条“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bookmarkStart w:id="2" w:name="OLE_LINK1"/>
      <w:r>
        <w:rPr>
          <w:rFonts w:hint="eastAsia" w:ascii="Times New Roman" w:hAnsi="Times New Roman" w:eastAsia="仿宋_GB2312" w:cs="Times New Roman"/>
          <w:sz w:val="32"/>
          <w:szCs w:val="32"/>
          <w:lang w:eastAsia="zh-CN" w:bidi="ar"/>
        </w:rPr>
        <w:t>的</w:t>
      </w:r>
      <w:r>
        <w:rPr>
          <w:rFonts w:ascii="Times New Roman" w:hAnsi="Times New Roman" w:eastAsia="仿宋_GB2312" w:cs="Times New Roman"/>
          <w:sz w:val="32"/>
          <w:szCs w:val="32"/>
          <w:lang w:bidi="ar"/>
        </w:rPr>
        <w:t>规定，</w:t>
      </w:r>
      <w:bookmarkEnd w:id="2"/>
      <w:r>
        <w:rPr>
          <w:rFonts w:hint="default" w:ascii="Times New Roman" w:hAnsi="Times New Roman" w:eastAsia="仿宋_GB2312" w:cs="Times New Roman"/>
          <w:sz w:val="32"/>
          <w:szCs w:val="32"/>
          <w:lang w:bidi="ar"/>
        </w:rPr>
        <w:t>我厅对</w:t>
      </w:r>
      <w:r>
        <w:rPr>
          <w:rFonts w:hint="default" w:ascii="Times New Roman" w:hAnsi="Times New Roman" w:eastAsia="仿宋_GB2312" w:cs="Times New Roman"/>
          <w:sz w:val="32"/>
          <w:szCs w:val="32"/>
          <w:lang w:eastAsia="zh-CN" w:bidi="ar"/>
        </w:rPr>
        <w:t>你单位</w:t>
      </w:r>
      <w:r>
        <w:rPr>
          <w:rFonts w:hint="default" w:ascii="Times New Roman" w:hAnsi="Times New Roman" w:eastAsia="仿宋_GB2312" w:cs="Times New Roman"/>
          <w:sz w:val="32"/>
          <w:szCs w:val="32"/>
          <w:lang w:bidi="ar"/>
        </w:rPr>
        <w:t>作出以下处罚：警告</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同时责令</w:t>
      </w:r>
      <w:r>
        <w:rPr>
          <w:rFonts w:hint="default" w:ascii="Times New Roman" w:hAnsi="Times New Roman" w:eastAsia="仿宋_GB2312" w:cs="Times New Roman"/>
          <w:sz w:val="32"/>
          <w:szCs w:val="32"/>
          <w:lang w:eastAsia="zh-CN" w:bidi="ar"/>
        </w:rPr>
        <w:t>你单位</w:t>
      </w:r>
      <w:r>
        <w:rPr>
          <w:rFonts w:hint="default" w:ascii="Times New Roman" w:hAnsi="Times New Roman" w:eastAsia="仿宋_GB2312" w:cs="Times New Roman"/>
          <w:sz w:val="32"/>
          <w:szCs w:val="32"/>
          <w:lang w:bidi="ar"/>
        </w:rPr>
        <w:t>限期改正。</w:t>
      </w:r>
    </w:p>
    <w:p>
      <w:pPr>
        <w:tabs>
          <w:tab w:val="left" w:pos="4970"/>
        </w:tabs>
        <w:overflowPunct w:val="0"/>
        <w:autoSpaceDE/>
        <w:autoSpaceDN/>
        <w:spacing w:afterLines="0"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你单位应对上述存在的问题进行认真整改，并自收到本决定书之日起30日内将整改落实情况书面报送本厅。</w:t>
      </w:r>
    </w:p>
    <w:p>
      <w:pPr>
        <w:overflowPunct w:val="0"/>
        <w:autoSpaceDE/>
        <w:autoSpaceDN/>
        <w:spacing w:afterLines="0"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如不服本决定，你单位可自收到本决定书之日起60日内，依法向湖南省人民政府申请行政复议；或者在收到本决定书之日起6个月内，依法向长沙铁路运输法院提起行政诉讼。复议和诉讼期间，上述决定不停止执行。</w:t>
      </w:r>
    </w:p>
    <w:p>
      <w:pPr>
        <w:pStyle w:val="2"/>
      </w:pPr>
    </w:p>
    <w:p>
      <w:pPr>
        <w:keepNext w:val="0"/>
        <w:keepLines w:val="0"/>
        <w:pageBreakBefore w:val="0"/>
        <w:kinsoku/>
        <w:wordWrap/>
        <w:overflowPunct w:val="0"/>
        <w:topLinePunct w:val="0"/>
        <w:autoSpaceDE/>
        <w:autoSpaceDN/>
        <w:bidi w:val="0"/>
        <w:spacing w:afterLines="0"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联系单位：湖南省财政厅</w:t>
      </w:r>
      <w:r>
        <w:rPr>
          <w:rFonts w:hint="eastAsia" w:ascii="Times New Roman" w:hAnsi="Times New Roman" w:eastAsia="仿宋_GB2312" w:cs="Times New Roman"/>
          <w:sz w:val="32"/>
          <w:szCs w:val="32"/>
          <w:lang w:val="en-US" w:eastAsia="zh-CN"/>
        </w:rPr>
        <w:t>财政监督局</w:t>
      </w:r>
    </w:p>
    <w:p>
      <w:pPr>
        <w:keepNext w:val="0"/>
        <w:keepLines w:val="0"/>
        <w:pageBreakBefore w:val="0"/>
        <w:kinsoku/>
        <w:wordWrap/>
        <w:overflowPunct w:val="0"/>
        <w:topLinePunct w:val="0"/>
        <w:autoSpaceDE/>
        <w:autoSpaceDN/>
        <w:bidi w:val="0"/>
        <w:spacing w:afterLines="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联系电话：0731-85165</w:t>
      </w:r>
      <w:r>
        <w:rPr>
          <w:rFonts w:hint="eastAsia" w:ascii="Times New Roman" w:hAnsi="Times New Roman" w:eastAsia="仿宋_GB2312" w:cs="Times New Roman"/>
          <w:sz w:val="32"/>
          <w:szCs w:val="32"/>
          <w:lang w:val="en-US" w:eastAsia="zh-CN"/>
        </w:rPr>
        <w:t>664</w:t>
      </w:r>
    </w:p>
    <w:p>
      <w:pPr>
        <w:keepNext w:val="0"/>
        <w:keepLines w:val="0"/>
        <w:pageBreakBefore w:val="0"/>
        <w:kinsoku/>
        <w:wordWrap/>
        <w:overflowPunct w:val="0"/>
        <w:topLinePunct w:val="0"/>
        <w:autoSpaceDE/>
        <w:autoSpaceDN/>
        <w:bidi w:val="0"/>
        <w:spacing w:afterLines="0"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地    址：长沙市天心区城南西路1号</w:t>
      </w:r>
    </w:p>
    <w:p>
      <w:pPr>
        <w:keepNext w:val="0"/>
        <w:keepLines w:val="0"/>
        <w:pageBreakBefore w:val="0"/>
        <w:kinsoku/>
        <w:wordWrap/>
        <w:overflowPunct w:val="0"/>
        <w:topLinePunct w:val="0"/>
        <w:autoSpaceDE/>
        <w:autoSpaceDN/>
        <w:bidi w:val="0"/>
        <w:spacing w:afterLines="0" w:line="58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val="0"/>
        <w:topLinePunct w:val="0"/>
        <w:autoSpaceDE/>
        <w:autoSpaceDN/>
        <w:bidi w:val="0"/>
        <w:spacing w:afterLines="0"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附件：送达回证</w:t>
      </w:r>
    </w:p>
    <w:p>
      <w:pPr>
        <w:keepNext w:val="0"/>
        <w:keepLines w:val="0"/>
        <w:pageBreakBefore w:val="0"/>
        <w:widowControl/>
        <w:kinsoku/>
        <w:wordWrap/>
        <w:topLinePunct w:val="0"/>
        <w:bidi w:val="0"/>
        <w:spacing w:afterLines="0" w:line="540" w:lineRule="exact"/>
        <w:jc w:val="left"/>
        <w:textAlignment w:val="auto"/>
        <w:rPr>
          <w:rFonts w:hint="default" w:ascii="Times New Roman" w:hAnsi="Times New Roman" w:eastAsia="仿宋_GB2312" w:cs="Times New Roman"/>
          <w:sz w:val="32"/>
          <w:szCs w:val="32"/>
        </w:rPr>
      </w:pPr>
    </w:p>
    <w:p>
      <w:pPr>
        <w:pStyle w:val="2"/>
        <w:spacing w:afterLines="0" w:line="540" w:lineRule="exact"/>
        <w:rPr>
          <w:rFonts w:hint="default" w:ascii="Times New Roman" w:hAnsi="Times New Roman"/>
        </w:rPr>
      </w:pPr>
    </w:p>
    <w:p>
      <w:pPr>
        <w:keepNext w:val="0"/>
        <w:keepLines w:val="0"/>
        <w:pageBreakBefore w:val="0"/>
        <w:widowControl/>
        <w:kinsoku/>
        <w:wordWrap/>
        <w:overflowPunct/>
        <w:topLinePunct w:val="0"/>
        <w:autoSpaceDE/>
        <w:autoSpaceDN/>
        <w:bidi w:val="0"/>
        <w:spacing w:afterLines="0" w:line="600" w:lineRule="exact"/>
        <w:ind w:firstLine="0" w:firstLineChars="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湖南省财政厅</w:t>
      </w:r>
    </w:p>
    <w:p>
      <w:pPr>
        <w:keepNext w:val="0"/>
        <w:keepLines w:val="0"/>
        <w:pageBreakBefore w:val="0"/>
        <w:kinsoku/>
        <w:wordWrap/>
        <w:overflowPunct/>
        <w:topLinePunct w:val="0"/>
        <w:autoSpaceDE/>
        <w:autoSpaceDN/>
        <w:bidi w:val="0"/>
        <w:adjustRightInd w:val="0"/>
        <w:snapToGrid w:val="0"/>
        <w:spacing w:afterLines="0" w:line="600" w:lineRule="exact"/>
        <w:ind w:firstLine="0" w:firstLineChars="0"/>
        <w:jc w:val="right"/>
        <w:textAlignment w:val="auto"/>
        <w:outlineLvl w:val="0"/>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日</w:t>
      </w:r>
    </w:p>
    <w:p>
      <w:pPr>
        <w:keepNext w:val="0"/>
        <w:keepLines w:val="0"/>
        <w:pageBreakBefore w:val="0"/>
        <w:kinsoku/>
        <w:wordWrap/>
        <w:overflowPunct/>
        <w:topLinePunct w:val="0"/>
        <w:autoSpaceDE/>
        <w:autoSpaceDN/>
        <w:bidi w:val="0"/>
        <w:spacing w:afterLines="0" w:line="600" w:lineRule="exact"/>
        <w:ind w:firstLine="0" w:firstLineChars="0"/>
        <w:jc w:val="right"/>
        <w:textAlignment w:val="auto"/>
        <w:rPr>
          <w:rFonts w:hint="default" w:ascii="Times New Roman" w:hAnsi="Times New Roman" w:eastAsia="仿宋_GB2312" w:cs="Times New Roman"/>
          <w:kern w:val="0"/>
          <w:sz w:val="32"/>
          <w:szCs w:val="32"/>
        </w:rPr>
        <w:sectPr>
          <w:headerReference r:id="rId3" w:type="default"/>
          <w:footerReference r:id="rId4" w:type="default"/>
          <w:footerReference r:id="rId5" w:type="even"/>
          <w:pgSz w:w="11905" w:h="16837"/>
          <w:pgMar w:top="1417" w:right="1588" w:bottom="1417" w:left="1588" w:header="720" w:footer="1304" w:gutter="0"/>
          <w:pgNumType w:fmt="numberInDash" w:start="1"/>
          <w:cols w:space="720" w:num="1"/>
          <w:rtlGutter w:val="0"/>
          <w:docGrid w:linePitch="636" w:charSpace="0"/>
        </w:sectPr>
      </w:pPr>
    </w:p>
    <w:p>
      <w:pPr>
        <w:spacing w:afterLines="0" w:line="600" w:lineRule="exact"/>
        <w:rPr>
          <w:rFonts w:hint="default" w:ascii="Times New Roman" w:hAnsi="Times New Roman" w:eastAsia="黑体" w:cs="Times New Roman"/>
          <w:szCs w:val="28"/>
        </w:rPr>
      </w:pPr>
    </w:p>
    <w:p>
      <w:pPr>
        <w:spacing w:afterLines="0" w:line="600" w:lineRule="exact"/>
        <w:rPr>
          <w:rFonts w:hint="default" w:ascii="Times New Roman" w:hAnsi="Times New Roman" w:eastAsia="黑体" w:cs="Times New Roman"/>
          <w:szCs w:val="28"/>
        </w:rPr>
      </w:pPr>
    </w:p>
    <w:p>
      <w:pPr>
        <w:spacing w:afterLines="0" w:line="600" w:lineRule="exact"/>
        <w:rPr>
          <w:rFonts w:hint="default" w:ascii="Times New Roman" w:hAnsi="Times New Roman" w:eastAsia="黑体" w:cs="Times New Roman"/>
          <w:szCs w:val="28"/>
        </w:rPr>
      </w:pPr>
    </w:p>
    <w:sectPr>
      <w:headerReference r:id="rId6" w:type="default"/>
      <w:footerReference r:id="rId7" w:type="default"/>
      <w:footerReference r:id="rId8" w:type="even"/>
      <w:pgSz w:w="11905" w:h="16837"/>
      <w:pgMar w:top="1417" w:right="1588" w:bottom="1417" w:left="1588" w:header="720" w:footer="1304" w:gutter="0"/>
      <w:pgNumType w:fmt="numberInDash" w:start="1"/>
      <w:cols w:space="72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- 1 -</w:t>
    </w:r>
    <w:r>
      <w:rPr>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CE9F2"/>
    <w:multiLevelType w:val="singleLevel"/>
    <w:tmpl w:val="6EDCE9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FD"/>
    <w:rsid w:val="00022BE4"/>
    <w:rsid w:val="00202BEF"/>
    <w:rsid w:val="00421C52"/>
    <w:rsid w:val="00616469"/>
    <w:rsid w:val="00743289"/>
    <w:rsid w:val="007C5DE1"/>
    <w:rsid w:val="00850CC5"/>
    <w:rsid w:val="00943C1A"/>
    <w:rsid w:val="009A4B9C"/>
    <w:rsid w:val="00B373B8"/>
    <w:rsid w:val="00C95FD1"/>
    <w:rsid w:val="00EF0EC9"/>
    <w:rsid w:val="00FE2FFA"/>
    <w:rsid w:val="02FF4CE4"/>
    <w:rsid w:val="126C1306"/>
    <w:rsid w:val="131E20AD"/>
    <w:rsid w:val="17902441"/>
    <w:rsid w:val="18626802"/>
    <w:rsid w:val="1FBB8CB9"/>
    <w:rsid w:val="23B819CC"/>
    <w:rsid w:val="29A04058"/>
    <w:rsid w:val="2CF27769"/>
    <w:rsid w:val="2F7F27C8"/>
    <w:rsid w:val="320F75A3"/>
    <w:rsid w:val="33C95381"/>
    <w:rsid w:val="3A1329FE"/>
    <w:rsid w:val="3B7718E8"/>
    <w:rsid w:val="3D7D3FC9"/>
    <w:rsid w:val="3F1F9CA4"/>
    <w:rsid w:val="4B7645F1"/>
    <w:rsid w:val="4C405F26"/>
    <w:rsid w:val="4F7FF954"/>
    <w:rsid w:val="51FF10D1"/>
    <w:rsid w:val="551729F9"/>
    <w:rsid w:val="56856B80"/>
    <w:rsid w:val="5CC6692D"/>
    <w:rsid w:val="5CFB4E51"/>
    <w:rsid w:val="5DF43534"/>
    <w:rsid w:val="63ABACE1"/>
    <w:rsid w:val="69366BE8"/>
    <w:rsid w:val="6DD71400"/>
    <w:rsid w:val="73FFAD5A"/>
    <w:rsid w:val="789001FB"/>
    <w:rsid w:val="7B5CF157"/>
    <w:rsid w:val="7B95754E"/>
    <w:rsid w:val="7BD173B3"/>
    <w:rsid w:val="7C978A9E"/>
    <w:rsid w:val="7DFEF4D6"/>
    <w:rsid w:val="7F1FB22E"/>
    <w:rsid w:val="7FEF539A"/>
    <w:rsid w:val="96CF45EA"/>
    <w:rsid w:val="A6D80BA5"/>
    <w:rsid w:val="B5233D3A"/>
    <w:rsid w:val="B7F8FBD8"/>
    <w:rsid w:val="BF332691"/>
    <w:rsid w:val="BF6FD41D"/>
    <w:rsid w:val="BFEFC320"/>
    <w:rsid w:val="BFFEBFAB"/>
    <w:rsid w:val="CFFE6BAC"/>
    <w:rsid w:val="E5D73A07"/>
    <w:rsid w:val="F28F1887"/>
    <w:rsid w:val="F6FFE93B"/>
    <w:rsid w:val="FAFF7878"/>
    <w:rsid w:val="FB571B35"/>
    <w:rsid w:val="FD3769EA"/>
    <w:rsid w:val="FDBDC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仿宋" w:hAnsi="仿宋" w:eastAsia="宋体" w:cs="Times New Roman"/>
      <w:kern w:val="0"/>
      <w:sz w:val="28"/>
      <w:szCs w:val="24"/>
      <w:lang w:val="en-US" w:eastAsia="zh-CN" w:bidi="ar-SA"/>
    </w:r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widowControl/>
      <w:pBdr>
        <w:top w:val="none" w:color="auto" w:sz="0" w:space="0"/>
        <w:left w:val="none" w:color="auto" w:sz="0" w:space="0"/>
        <w:bottom w:val="none" w:color="auto" w:sz="0" w:space="0"/>
        <w:right w:val="none" w:color="auto" w:sz="0" w:space="0"/>
        <w:between w:val="none" w:color="auto" w:sz="0" w:space="0"/>
      </w:pBdr>
      <w:snapToGrid w:val="0"/>
      <w:ind w:firstLine="200" w:firstLineChars="200"/>
      <w:jc w:val="left"/>
    </w:pPr>
    <w:rPr>
      <w:rFonts w:ascii="Calibri" w:hAnsi="Calibri" w:eastAsia="宋体" w:cs="Times New Roman"/>
      <w:kern w:val="2"/>
      <w:sz w:val="18"/>
      <w:szCs w:val="18"/>
    </w:rPr>
  </w:style>
  <w:style w:type="character" w:styleId="9">
    <w:name w:val="page number"/>
    <w:basedOn w:val="8"/>
    <w:uiPriority w:val="0"/>
  </w:style>
  <w:style w:type="paragraph" w:customStyle="1" w:styleId="10">
    <w:name w:val="表格内容"/>
    <w:basedOn w:val="3"/>
    <w:uiPriority w:val="0"/>
    <w:pPr>
      <w:suppressLineNumbers/>
      <w:suppressAutoHyphens/>
      <w:jc w:val="left"/>
    </w:pPr>
    <w:rPr>
      <w:rFonts w:cs="Tahoma"/>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2856</Words>
  <Characters>2987</Characters>
  <Lines>3</Lines>
  <Paragraphs>1</Paragraphs>
  <TotalTime>0</TotalTime>
  <ScaleCrop>false</ScaleCrop>
  <LinksUpToDate>false</LinksUpToDate>
  <CharactersWithSpaces>3018</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2024-05-03T08:50:00Z</dcterms:created>
  <dc:creator>User</dc:creator>
  <cp:lastModifiedBy>greetwall</cp:lastModifiedBy>
  <dcterms:modified xsi:type="dcterms:W3CDTF">2025-09-09T09:24:54Z</dcterms:modified>
  <dc:title>湖南省财政厅发文（指标、函）稿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700443B7211548DCA03609625FA609F4_13</vt:lpwstr>
  </property>
  <property fmtid="{D5CDD505-2E9C-101B-9397-08002B2CF9AE}" pid="3" name="KSOProductBuildVer">
    <vt:lpwstr>2052-11.8.2.12009</vt:lpwstr>
  </property>
  <property fmtid="{D5CDD505-2E9C-101B-9397-08002B2CF9AE}" pid="4" name="KSOTemplateDocerSaveRecord">
    <vt:lpwstr>eyJoZGlkIjoiNTU0ZmIwYTQ3NzlmZGUxZmU3Zjk0M2IyZTNmM2IxNjAiLCJ1c2VySWQiOiI0Mzc5MzM2NTEifQ==</vt:lpwstr>
  </property>
</Properties>
</file>