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jc w:val="center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湖南省广播电视局监听监看中心2021年预算公开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jc w:val="center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2021年湖南省广播电视局监听监看中心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jc w:val="center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单位预算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jc w:val="center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目录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第一部分2021年单位预算说明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第二部分2021年单位预算表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1、收支总表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2、收入总表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3、支出总表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4、支出预算分类汇总表(按政府预算经济分类)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5、支出预算分类汇总表(按部门预算经济分类)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6、财政拨款收支总表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7、一般公共预算支出表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8、一般公共预算基本支出表</w:t>
      </w:r>
      <w:r>
        <w:rPr>
          <w:rFonts w:cs="Times New Roman" w:hint="eastAsia"/>
          <w:color w:val="333333"/>
          <w:sz w:val="28"/>
          <w:szCs w:val="28"/>
        </w:rPr>
        <w:t>-</w:t>
      </w:r>
      <w:r>
        <w:rPr>
          <w:rFonts w:hint="eastAsia"/>
          <w:color w:val="333333"/>
          <w:sz w:val="28"/>
          <w:szCs w:val="28"/>
        </w:rPr>
        <w:t>人员经费(工资福利支出)(按政府预算经济分类)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9、一般公共预算基本支出表</w:t>
      </w:r>
      <w:r>
        <w:rPr>
          <w:rFonts w:cs="Times New Roman" w:hint="eastAsia"/>
          <w:color w:val="333333"/>
          <w:sz w:val="28"/>
          <w:szCs w:val="28"/>
        </w:rPr>
        <w:t>-</w:t>
      </w:r>
      <w:r>
        <w:rPr>
          <w:rFonts w:hint="eastAsia"/>
          <w:color w:val="333333"/>
          <w:sz w:val="28"/>
          <w:szCs w:val="28"/>
        </w:rPr>
        <w:t>人员经费(工资福利支出)(按部门预算经济分类)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10、一般公共预算基本支出表</w:t>
      </w:r>
      <w:r>
        <w:rPr>
          <w:rFonts w:cs="Times New Roman" w:hint="eastAsia"/>
          <w:color w:val="333333"/>
          <w:sz w:val="28"/>
          <w:szCs w:val="28"/>
        </w:rPr>
        <w:t>-</w:t>
      </w:r>
      <w:r>
        <w:rPr>
          <w:rFonts w:hint="eastAsia"/>
          <w:color w:val="333333"/>
          <w:sz w:val="28"/>
          <w:szCs w:val="28"/>
        </w:rPr>
        <w:t>人员经费(对个人和家庭的补助)(按政府预算经济分类)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11、一般公共预算基本支出表</w:t>
      </w:r>
      <w:r>
        <w:rPr>
          <w:rFonts w:cs="Times New Roman" w:hint="eastAsia"/>
          <w:color w:val="333333"/>
          <w:sz w:val="28"/>
          <w:szCs w:val="28"/>
        </w:rPr>
        <w:t>-</w:t>
      </w:r>
      <w:r>
        <w:rPr>
          <w:rFonts w:hint="eastAsia"/>
          <w:color w:val="333333"/>
          <w:sz w:val="28"/>
          <w:szCs w:val="28"/>
        </w:rPr>
        <w:t>人员经费(对个人和家庭的补助)(按部门预算经济分类)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lastRenderedPageBreak/>
        <w:t>12、一般公共预算基本支出表</w:t>
      </w:r>
      <w:r>
        <w:rPr>
          <w:rFonts w:cs="Times New Roman" w:hint="eastAsia"/>
          <w:color w:val="333333"/>
          <w:sz w:val="28"/>
          <w:szCs w:val="28"/>
        </w:rPr>
        <w:t>-</w:t>
      </w:r>
      <w:r>
        <w:rPr>
          <w:rFonts w:hint="eastAsia"/>
          <w:color w:val="333333"/>
          <w:sz w:val="28"/>
          <w:szCs w:val="28"/>
        </w:rPr>
        <w:t>公用经费(商品和服务支出)(按政府预算经济分类)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13、一般公共预算基本支出表</w:t>
      </w:r>
      <w:r>
        <w:rPr>
          <w:rFonts w:cs="Times New Roman" w:hint="eastAsia"/>
          <w:color w:val="333333"/>
          <w:sz w:val="28"/>
          <w:szCs w:val="28"/>
        </w:rPr>
        <w:t>-</w:t>
      </w:r>
      <w:r>
        <w:rPr>
          <w:rFonts w:hint="eastAsia"/>
          <w:color w:val="333333"/>
          <w:sz w:val="28"/>
          <w:szCs w:val="28"/>
        </w:rPr>
        <w:t>公用经费(商品和服务支出)(按部门预算经济分类)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14、一般公共预算</w:t>
      </w:r>
      <w:r>
        <w:rPr>
          <w:rFonts w:cs="Times New Roman" w:hint="eastAsia"/>
          <w:color w:val="333333"/>
          <w:sz w:val="28"/>
          <w:szCs w:val="28"/>
        </w:rPr>
        <w:t>“</w:t>
      </w:r>
      <w:r>
        <w:rPr>
          <w:rFonts w:hint="eastAsia"/>
          <w:color w:val="333333"/>
          <w:sz w:val="28"/>
          <w:szCs w:val="28"/>
        </w:rPr>
        <w:t>三公</w:t>
      </w:r>
      <w:r>
        <w:rPr>
          <w:rFonts w:cs="Times New Roman" w:hint="eastAsia"/>
          <w:color w:val="333333"/>
          <w:sz w:val="28"/>
          <w:szCs w:val="28"/>
        </w:rPr>
        <w:t>”</w:t>
      </w:r>
      <w:r>
        <w:rPr>
          <w:rFonts w:hint="eastAsia"/>
          <w:color w:val="333333"/>
          <w:sz w:val="28"/>
          <w:szCs w:val="28"/>
        </w:rPr>
        <w:t>经费支出表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15、政府性基金预算支出表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16、政府性基金预算支出分类汇总表(按政府预算经济分类)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17、政府性基金预算支出分类汇总表(按部门预算经济分类)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18、国有资本经营预算支出表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19、财政专户管理资金预算支出表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20、省级专项资金预算汇总表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21、省级专项资金绩效目标表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22、其他项目支出绩效目标表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23、部门整体支出绩效目标表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注:以上部门预算报表中,空表表示本单位无相关收支情况。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jc w:val="center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第一部分2021年单位预算说明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一、单位基本概况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(一)职能职责。</w:t>
      </w:r>
      <w:r>
        <w:rPr>
          <w:rFonts w:hint="eastAsia"/>
          <w:color w:val="333333"/>
          <w:sz w:val="28"/>
          <w:szCs w:val="28"/>
        </w:rPr>
        <w:t>对全省广播电视媒体播出的节目和广告播出,以及信息网络视听节目的传播进行全天候实时监播,形成内刊报送各级领导及媒体负责人。</w:t>
      </w:r>
    </w:p>
    <w:p w:rsidR="00ED5384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(二)机构设置。</w:t>
      </w:r>
      <w:r>
        <w:rPr>
          <w:rFonts w:hint="eastAsia"/>
          <w:color w:val="333333"/>
          <w:sz w:val="28"/>
          <w:szCs w:val="28"/>
        </w:rPr>
        <w:t>我单位内设办公室、广播电视监评科、新媒体监评科、广告监评科。</w:t>
      </w:r>
    </w:p>
    <w:p w:rsidR="00ED5384" w:rsidRDefault="00ED5384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 w:rsidRPr="00B739E3">
        <w:rPr>
          <w:rFonts w:hint="eastAsia"/>
          <w:color w:val="333333"/>
          <w:sz w:val="28"/>
          <w:szCs w:val="28"/>
        </w:rPr>
        <w:lastRenderedPageBreak/>
        <w:t>二、部门预算单位构成</w:t>
      </w:r>
    </w:p>
    <w:p w:rsidR="00CB03D9" w:rsidRDefault="00E76006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 w:rsidRPr="00E76006">
        <w:rPr>
          <w:rFonts w:hint="eastAsia"/>
          <w:color w:val="333333"/>
          <w:sz w:val="28"/>
          <w:szCs w:val="28"/>
        </w:rPr>
        <w:t>仅包含本级预算</w:t>
      </w:r>
      <w:r>
        <w:rPr>
          <w:rFonts w:hint="eastAsia"/>
          <w:color w:val="333333"/>
          <w:sz w:val="28"/>
          <w:szCs w:val="28"/>
        </w:rPr>
        <w:t>。</w:t>
      </w:r>
    </w:p>
    <w:p w:rsidR="00CB03D9" w:rsidRDefault="00ED5384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三</w:t>
      </w:r>
      <w:r w:rsidR="00CB03D9">
        <w:rPr>
          <w:rFonts w:hint="eastAsia"/>
          <w:color w:val="333333"/>
          <w:sz w:val="28"/>
          <w:szCs w:val="28"/>
        </w:rPr>
        <w:t>、单位收支总体情况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(一)收入预算:</w:t>
      </w:r>
      <w:r>
        <w:rPr>
          <w:rFonts w:hint="eastAsia"/>
          <w:color w:val="333333"/>
          <w:sz w:val="28"/>
          <w:szCs w:val="28"/>
        </w:rPr>
        <w:t>包括一般公共预算、政府性基金、国有资本经营预算等财政拨款收入,以及经营收入、事业收入等单位资金。2021年本单位收入预算</w:t>
      </w:r>
      <w:r>
        <w:rPr>
          <w:rFonts w:cs="Times New Roman" w:hint="eastAsia"/>
          <w:color w:val="333333"/>
          <w:sz w:val="28"/>
          <w:szCs w:val="28"/>
        </w:rPr>
        <w:t>536.29</w:t>
      </w:r>
      <w:r>
        <w:rPr>
          <w:rFonts w:hint="eastAsia"/>
          <w:color w:val="333333"/>
          <w:sz w:val="28"/>
          <w:szCs w:val="28"/>
        </w:rPr>
        <w:t>万元,其中,一般公共预算拨款</w:t>
      </w:r>
      <w:r>
        <w:rPr>
          <w:rFonts w:cs="Times New Roman" w:hint="eastAsia"/>
          <w:color w:val="333333"/>
          <w:sz w:val="28"/>
          <w:szCs w:val="28"/>
        </w:rPr>
        <w:t>501.29</w:t>
      </w:r>
      <w:r>
        <w:rPr>
          <w:rFonts w:hint="eastAsia"/>
          <w:color w:val="333333"/>
          <w:sz w:val="28"/>
          <w:szCs w:val="28"/>
        </w:rPr>
        <w:t>万元,上年结转收入35万元。</w:t>
      </w:r>
      <w:r>
        <w:rPr>
          <w:rFonts w:hint="eastAsia"/>
          <w:b/>
          <w:bCs/>
          <w:color w:val="333333"/>
          <w:sz w:val="28"/>
          <w:szCs w:val="28"/>
        </w:rPr>
        <w:t>收入较去年增加25.17万元,主要是因为今年预算收入包括了去年的结转资金。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(二)支出预算:</w:t>
      </w:r>
      <w:r>
        <w:rPr>
          <w:rFonts w:hint="eastAsia"/>
          <w:color w:val="333333"/>
          <w:sz w:val="28"/>
          <w:szCs w:val="28"/>
        </w:rPr>
        <w:t>2021年本单位支出预算</w:t>
      </w:r>
      <w:r>
        <w:rPr>
          <w:rFonts w:cs="Times New Roman" w:hint="eastAsia"/>
          <w:color w:val="333333"/>
          <w:sz w:val="28"/>
          <w:szCs w:val="28"/>
        </w:rPr>
        <w:t>536.29</w:t>
      </w:r>
      <w:r>
        <w:rPr>
          <w:rFonts w:hint="eastAsia"/>
          <w:color w:val="333333"/>
          <w:sz w:val="28"/>
          <w:szCs w:val="28"/>
        </w:rPr>
        <w:t>万元,其中,文化旅游体育与传媒514.29万元,社会保障和就业22万元。</w:t>
      </w:r>
      <w:r>
        <w:rPr>
          <w:rFonts w:hint="eastAsia"/>
          <w:b/>
          <w:bCs/>
          <w:color w:val="333333"/>
          <w:sz w:val="28"/>
          <w:szCs w:val="28"/>
        </w:rPr>
        <w:t>收入较去年增加25.17万元,主要是今年支出中安排了去年的项目结转资金。</w:t>
      </w:r>
    </w:p>
    <w:p w:rsidR="00CB03D9" w:rsidRDefault="00ED5384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四</w:t>
      </w:r>
      <w:r w:rsidR="00CB03D9">
        <w:rPr>
          <w:rFonts w:hint="eastAsia"/>
          <w:color w:val="333333"/>
          <w:sz w:val="28"/>
          <w:szCs w:val="28"/>
        </w:rPr>
        <w:t>、一般公共预算拨款支出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2021年本单位一般公共预算拨款支出预算</w:t>
      </w:r>
      <w:r>
        <w:rPr>
          <w:rFonts w:cs="Times New Roman" w:hint="eastAsia"/>
          <w:color w:val="333333"/>
          <w:sz w:val="28"/>
          <w:szCs w:val="28"/>
        </w:rPr>
        <w:t>5</w:t>
      </w:r>
      <w:r>
        <w:rPr>
          <w:rFonts w:hint="eastAsia"/>
          <w:color w:val="333333"/>
          <w:sz w:val="28"/>
          <w:szCs w:val="28"/>
        </w:rPr>
        <w:t>36.29万元,其中,文化旅游体育与传媒支出514.29万元,占比95.9%;社会保障和就业22万元,占比4.1%。具体安排情况如下: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(一)基本支出:</w:t>
      </w:r>
      <w:r>
        <w:rPr>
          <w:rFonts w:hint="eastAsia"/>
          <w:color w:val="333333"/>
          <w:sz w:val="28"/>
          <w:szCs w:val="28"/>
        </w:rPr>
        <w:t>2021年本单位基本支出预算数</w:t>
      </w:r>
      <w:r>
        <w:rPr>
          <w:rFonts w:cs="Times New Roman" w:hint="eastAsia"/>
          <w:color w:val="333333"/>
          <w:sz w:val="28"/>
          <w:szCs w:val="28"/>
        </w:rPr>
        <w:t>345.10</w:t>
      </w:r>
      <w:r>
        <w:rPr>
          <w:rFonts w:hint="eastAsia"/>
          <w:color w:val="333333"/>
          <w:sz w:val="28"/>
          <w:szCs w:val="28"/>
        </w:rPr>
        <w:t>万元,主要是为保障单位机构正常运转、完成日常工作任务而发生的各项支出,包括用于基本工资、津贴补贴等人员经费以及办公费、印刷费、水电费、办公设备购置等公用经费。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(二)项目支出:</w:t>
      </w:r>
      <w:r>
        <w:rPr>
          <w:rFonts w:hint="eastAsia"/>
          <w:color w:val="333333"/>
          <w:sz w:val="28"/>
          <w:szCs w:val="28"/>
        </w:rPr>
        <w:t>2021年本单位项目支出预算</w:t>
      </w:r>
      <w:r>
        <w:rPr>
          <w:rFonts w:cs="Times New Roman" w:hint="eastAsia"/>
          <w:color w:val="333333"/>
          <w:sz w:val="28"/>
          <w:szCs w:val="28"/>
        </w:rPr>
        <w:t>1</w:t>
      </w:r>
      <w:r>
        <w:rPr>
          <w:rFonts w:hint="eastAsia"/>
          <w:color w:val="333333"/>
          <w:sz w:val="28"/>
          <w:szCs w:val="28"/>
        </w:rPr>
        <w:t>91.19万元,主要是部门为完成特定行政工作任务或事业发展目标而发生的支出,包括有关事业发展专项、专项业务费、基本建设支出等,其中:业务工作经</w:t>
      </w:r>
      <w:r>
        <w:rPr>
          <w:rFonts w:hint="eastAsia"/>
          <w:color w:val="333333"/>
          <w:sz w:val="28"/>
          <w:szCs w:val="28"/>
        </w:rPr>
        <w:lastRenderedPageBreak/>
        <w:t>费88.5元,主要用于监听监看监评及内刊印刷、地市巡访等方面;运行维护支出102.69万元,主要用于新媒体监控平台运维、全媒体监控平台发展等方面。</w:t>
      </w:r>
    </w:p>
    <w:p w:rsidR="00CB03D9" w:rsidRDefault="00ED5384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五</w:t>
      </w:r>
      <w:r w:rsidR="00CB03D9">
        <w:rPr>
          <w:rFonts w:hint="eastAsia"/>
          <w:color w:val="333333"/>
          <w:sz w:val="28"/>
          <w:szCs w:val="28"/>
        </w:rPr>
        <w:t>、政府性基金预算支出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2021年本单位无政府性基金安排的支出。</w:t>
      </w:r>
    </w:p>
    <w:p w:rsidR="00CB03D9" w:rsidRDefault="00ED5384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六</w:t>
      </w:r>
      <w:r w:rsidR="00CB03D9">
        <w:rPr>
          <w:rFonts w:hint="eastAsia"/>
          <w:color w:val="333333"/>
          <w:sz w:val="28"/>
          <w:szCs w:val="28"/>
        </w:rPr>
        <w:t>、其他重要事项的情况说明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(一)机关运行经费:</w:t>
      </w:r>
      <w:r>
        <w:rPr>
          <w:rFonts w:hint="eastAsia"/>
          <w:color w:val="333333"/>
          <w:sz w:val="28"/>
          <w:szCs w:val="28"/>
        </w:rPr>
        <w:t>2021年本单位机关运行经费</w:t>
      </w:r>
      <w:r>
        <w:rPr>
          <w:rFonts w:cs="Times New Roman" w:hint="eastAsia"/>
          <w:color w:val="333333"/>
          <w:sz w:val="28"/>
          <w:szCs w:val="28"/>
        </w:rPr>
        <w:t>45</w:t>
      </w:r>
      <w:r>
        <w:rPr>
          <w:rFonts w:hint="eastAsia"/>
          <w:color w:val="333333"/>
          <w:sz w:val="28"/>
          <w:szCs w:val="28"/>
        </w:rPr>
        <w:t>万元,比上年预算减少20.8万元,下降31.61%,主要是2021年厉行节约,进一步压缩了一般公用支出。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(二)“三公</w:t>
      </w:r>
      <w:r>
        <w:rPr>
          <w:rFonts w:cs="Times New Roman" w:hint="eastAsia"/>
          <w:b/>
          <w:bCs/>
          <w:color w:val="333333"/>
          <w:sz w:val="28"/>
          <w:szCs w:val="28"/>
        </w:rPr>
        <w:t>”</w:t>
      </w:r>
      <w:r>
        <w:rPr>
          <w:rFonts w:hint="eastAsia"/>
          <w:b/>
          <w:bCs/>
          <w:color w:val="333333"/>
          <w:sz w:val="28"/>
          <w:szCs w:val="28"/>
        </w:rPr>
        <w:t>经费预算:</w:t>
      </w:r>
      <w:r>
        <w:rPr>
          <w:rFonts w:hint="eastAsia"/>
          <w:color w:val="333333"/>
          <w:sz w:val="28"/>
          <w:szCs w:val="28"/>
        </w:rPr>
        <w:t>2021年本单位</w:t>
      </w:r>
      <w:r>
        <w:rPr>
          <w:rFonts w:cs="Times New Roman" w:hint="eastAsia"/>
          <w:color w:val="333333"/>
          <w:sz w:val="28"/>
          <w:szCs w:val="28"/>
        </w:rPr>
        <w:t>“</w:t>
      </w:r>
      <w:r>
        <w:rPr>
          <w:rFonts w:hint="eastAsia"/>
          <w:color w:val="333333"/>
          <w:sz w:val="28"/>
          <w:szCs w:val="28"/>
        </w:rPr>
        <w:t>三公</w:t>
      </w:r>
      <w:r>
        <w:rPr>
          <w:rFonts w:cs="Times New Roman" w:hint="eastAsia"/>
          <w:color w:val="333333"/>
          <w:sz w:val="28"/>
          <w:szCs w:val="28"/>
        </w:rPr>
        <w:t>”</w:t>
      </w:r>
      <w:r>
        <w:rPr>
          <w:rFonts w:hint="eastAsia"/>
          <w:color w:val="333333"/>
          <w:sz w:val="28"/>
          <w:szCs w:val="28"/>
        </w:rPr>
        <w:t>经费预算数为</w:t>
      </w:r>
      <w:r>
        <w:rPr>
          <w:rFonts w:cs="Times New Roman" w:hint="eastAsia"/>
          <w:color w:val="333333"/>
          <w:sz w:val="28"/>
          <w:szCs w:val="28"/>
        </w:rPr>
        <w:t>8.5</w:t>
      </w:r>
      <w:r>
        <w:rPr>
          <w:rFonts w:hint="eastAsia"/>
          <w:color w:val="333333"/>
          <w:sz w:val="28"/>
          <w:szCs w:val="28"/>
        </w:rPr>
        <w:t>万元,其中,公务接待费</w:t>
      </w:r>
      <w:r>
        <w:rPr>
          <w:rFonts w:cs="Times New Roman" w:hint="eastAsia"/>
          <w:color w:val="333333"/>
          <w:sz w:val="28"/>
          <w:szCs w:val="28"/>
        </w:rPr>
        <w:t>4</w:t>
      </w:r>
      <w:r>
        <w:rPr>
          <w:rFonts w:hint="eastAsia"/>
          <w:color w:val="333333"/>
          <w:sz w:val="28"/>
          <w:szCs w:val="28"/>
        </w:rPr>
        <w:t>万元,公务用车购置及运行费</w:t>
      </w:r>
      <w:r>
        <w:rPr>
          <w:rFonts w:cs="Times New Roman" w:hint="eastAsia"/>
          <w:color w:val="333333"/>
          <w:sz w:val="28"/>
          <w:szCs w:val="28"/>
        </w:rPr>
        <w:t>4.5</w:t>
      </w:r>
      <w:r>
        <w:rPr>
          <w:rFonts w:hint="eastAsia"/>
          <w:color w:val="333333"/>
          <w:sz w:val="28"/>
          <w:szCs w:val="28"/>
        </w:rPr>
        <w:t>万元(其中,公务用车购置费</w:t>
      </w:r>
      <w:r>
        <w:rPr>
          <w:rFonts w:cs="Times New Roman" w:hint="eastAsia"/>
          <w:color w:val="333333"/>
          <w:sz w:val="28"/>
          <w:szCs w:val="28"/>
        </w:rPr>
        <w:t>0</w:t>
      </w:r>
      <w:r>
        <w:rPr>
          <w:rFonts w:hint="eastAsia"/>
          <w:color w:val="333333"/>
          <w:sz w:val="28"/>
          <w:szCs w:val="28"/>
        </w:rPr>
        <w:t>万元,公务用车运行费4.5万元),因公出国(境)费0万元。</w:t>
      </w:r>
      <w:r>
        <w:rPr>
          <w:rFonts w:cs="Times New Roman" w:hint="eastAsia"/>
          <w:color w:val="333333"/>
          <w:sz w:val="28"/>
          <w:szCs w:val="28"/>
        </w:rPr>
        <w:t>2021</w:t>
      </w:r>
      <w:r>
        <w:rPr>
          <w:rFonts w:hint="eastAsia"/>
          <w:color w:val="333333"/>
          <w:sz w:val="28"/>
          <w:szCs w:val="28"/>
        </w:rPr>
        <w:t>年</w:t>
      </w:r>
      <w:r>
        <w:rPr>
          <w:rFonts w:cs="Times New Roman" w:hint="eastAsia"/>
          <w:color w:val="333333"/>
          <w:sz w:val="28"/>
          <w:szCs w:val="28"/>
        </w:rPr>
        <w:t>“</w:t>
      </w:r>
      <w:r>
        <w:rPr>
          <w:rFonts w:hint="eastAsia"/>
          <w:color w:val="333333"/>
          <w:sz w:val="28"/>
          <w:szCs w:val="28"/>
        </w:rPr>
        <w:t>三公</w:t>
      </w:r>
      <w:r>
        <w:rPr>
          <w:rFonts w:cs="Times New Roman" w:hint="eastAsia"/>
          <w:color w:val="333333"/>
          <w:sz w:val="28"/>
          <w:szCs w:val="28"/>
        </w:rPr>
        <w:t>”</w:t>
      </w:r>
      <w:r>
        <w:rPr>
          <w:rFonts w:hint="eastAsia"/>
          <w:color w:val="333333"/>
          <w:sz w:val="28"/>
          <w:szCs w:val="28"/>
        </w:rPr>
        <w:t>经费预算较上年减少6万元,主要是减少了因公出国(境)预算6万元。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(三)一般性支出情况:</w:t>
      </w:r>
      <w:r>
        <w:rPr>
          <w:rFonts w:hint="eastAsia"/>
          <w:color w:val="333333"/>
          <w:sz w:val="28"/>
          <w:szCs w:val="28"/>
        </w:rPr>
        <w:t>2021年本单位会议费预算0.5万元,内容为中心员工外出参加会议费用;培训费预算6.6万元,拟开展全省监评工作培训,人数100人,内容为进一步做好全省广电意识形态意识相关工作,促进提高全省广电媒体省市一体化监评工作能力;拟举办全省监评工作培训活动,经费预算6.6万元。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(四)政府采购情况:</w:t>
      </w:r>
      <w:r>
        <w:rPr>
          <w:rFonts w:hint="eastAsia"/>
          <w:color w:val="333333"/>
          <w:sz w:val="28"/>
          <w:szCs w:val="28"/>
        </w:rPr>
        <w:t>2021年本单位政府采购预算总额5.5万元,其中,货物类采购预算5.5万元;工程类采购预算</w:t>
      </w:r>
      <w:r>
        <w:rPr>
          <w:rFonts w:cs="Times New Roman" w:hint="eastAsia"/>
          <w:color w:val="333333"/>
          <w:sz w:val="28"/>
          <w:szCs w:val="28"/>
        </w:rPr>
        <w:t>0</w:t>
      </w:r>
      <w:r>
        <w:rPr>
          <w:rFonts w:hint="eastAsia"/>
          <w:color w:val="333333"/>
          <w:sz w:val="28"/>
          <w:szCs w:val="28"/>
        </w:rPr>
        <w:t>万元;服务类采购预算</w:t>
      </w:r>
      <w:r>
        <w:rPr>
          <w:rFonts w:cs="Times New Roman" w:hint="eastAsia"/>
          <w:color w:val="333333"/>
          <w:sz w:val="28"/>
          <w:szCs w:val="28"/>
        </w:rPr>
        <w:t>0</w:t>
      </w:r>
      <w:r>
        <w:rPr>
          <w:rFonts w:hint="eastAsia"/>
          <w:color w:val="333333"/>
          <w:sz w:val="28"/>
          <w:szCs w:val="28"/>
        </w:rPr>
        <w:t>万元。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lastRenderedPageBreak/>
        <w:t>(五)国有资产占用使用及新增资产配置情况:</w:t>
      </w:r>
      <w:r>
        <w:rPr>
          <w:rFonts w:hint="eastAsia"/>
          <w:color w:val="333333"/>
          <w:sz w:val="28"/>
          <w:szCs w:val="28"/>
        </w:rPr>
        <w:t>截至2020年</w:t>
      </w:r>
      <w:r>
        <w:rPr>
          <w:rFonts w:cs="Times New Roman" w:hint="eastAsia"/>
          <w:color w:val="333333"/>
          <w:sz w:val="28"/>
          <w:szCs w:val="28"/>
        </w:rPr>
        <w:t>12</w:t>
      </w:r>
      <w:r>
        <w:rPr>
          <w:rFonts w:hint="eastAsia"/>
          <w:color w:val="333333"/>
          <w:sz w:val="28"/>
          <w:szCs w:val="28"/>
        </w:rPr>
        <w:t>月底,本单位共有公务用车2辆,其中,其他按照规定配备的公务用车2辆;单位价值</w:t>
      </w:r>
      <w:r>
        <w:rPr>
          <w:rFonts w:cs="Times New Roman" w:hint="eastAsia"/>
          <w:color w:val="333333"/>
          <w:sz w:val="28"/>
          <w:szCs w:val="28"/>
        </w:rPr>
        <w:t>50</w:t>
      </w:r>
      <w:r>
        <w:rPr>
          <w:rFonts w:hint="eastAsia"/>
          <w:color w:val="333333"/>
          <w:sz w:val="28"/>
          <w:szCs w:val="28"/>
        </w:rPr>
        <w:t>万元以上通用设备</w:t>
      </w:r>
      <w:r>
        <w:rPr>
          <w:rFonts w:cs="Times New Roman" w:hint="eastAsia"/>
          <w:color w:val="333333"/>
          <w:sz w:val="28"/>
          <w:szCs w:val="28"/>
        </w:rPr>
        <w:t>0</w:t>
      </w:r>
      <w:r>
        <w:rPr>
          <w:rFonts w:hint="eastAsia"/>
          <w:color w:val="333333"/>
          <w:sz w:val="28"/>
          <w:szCs w:val="28"/>
        </w:rPr>
        <w:t>台,单位价值</w:t>
      </w:r>
      <w:r>
        <w:rPr>
          <w:rFonts w:cs="Times New Roman" w:hint="eastAsia"/>
          <w:color w:val="333333"/>
          <w:sz w:val="28"/>
          <w:szCs w:val="28"/>
        </w:rPr>
        <w:t>100</w:t>
      </w:r>
      <w:r>
        <w:rPr>
          <w:rFonts w:hint="eastAsia"/>
          <w:color w:val="333333"/>
          <w:sz w:val="28"/>
          <w:szCs w:val="28"/>
        </w:rPr>
        <w:t>万元以上专用设备</w:t>
      </w:r>
      <w:r>
        <w:rPr>
          <w:rFonts w:cs="Times New Roman" w:hint="eastAsia"/>
          <w:color w:val="333333"/>
          <w:sz w:val="28"/>
          <w:szCs w:val="28"/>
        </w:rPr>
        <w:t>0</w:t>
      </w:r>
      <w:r>
        <w:rPr>
          <w:rFonts w:hint="eastAsia"/>
          <w:color w:val="333333"/>
          <w:sz w:val="28"/>
          <w:szCs w:val="28"/>
        </w:rPr>
        <w:t>台。</w:t>
      </w:r>
      <w:r>
        <w:rPr>
          <w:rFonts w:cs="Times New Roman" w:hint="eastAsia"/>
          <w:color w:val="333333"/>
          <w:sz w:val="28"/>
          <w:szCs w:val="28"/>
        </w:rPr>
        <w:t>2021</w:t>
      </w:r>
      <w:r>
        <w:rPr>
          <w:rFonts w:hint="eastAsia"/>
          <w:color w:val="333333"/>
          <w:sz w:val="28"/>
          <w:szCs w:val="28"/>
        </w:rPr>
        <w:t>年拟新增配置公务用车</w:t>
      </w:r>
      <w:r>
        <w:rPr>
          <w:rFonts w:cs="Times New Roman" w:hint="eastAsia"/>
          <w:color w:val="333333"/>
          <w:sz w:val="28"/>
          <w:szCs w:val="28"/>
        </w:rPr>
        <w:t>0</w:t>
      </w:r>
      <w:r>
        <w:rPr>
          <w:rFonts w:hint="eastAsia"/>
          <w:color w:val="333333"/>
          <w:sz w:val="28"/>
          <w:szCs w:val="28"/>
        </w:rPr>
        <w:t>辆;新增配备单位价值</w:t>
      </w:r>
      <w:r>
        <w:rPr>
          <w:rFonts w:cs="Times New Roman" w:hint="eastAsia"/>
          <w:color w:val="333333"/>
          <w:sz w:val="28"/>
          <w:szCs w:val="28"/>
        </w:rPr>
        <w:t>50</w:t>
      </w:r>
      <w:r>
        <w:rPr>
          <w:rFonts w:hint="eastAsia"/>
          <w:color w:val="333333"/>
          <w:sz w:val="28"/>
          <w:szCs w:val="28"/>
        </w:rPr>
        <w:t>万元以上通用设备</w:t>
      </w:r>
      <w:r>
        <w:rPr>
          <w:rFonts w:cs="Times New Roman" w:hint="eastAsia"/>
          <w:color w:val="333333"/>
          <w:sz w:val="28"/>
          <w:szCs w:val="28"/>
        </w:rPr>
        <w:t>0</w:t>
      </w:r>
      <w:r>
        <w:rPr>
          <w:rFonts w:hint="eastAsia"/>
          <w:color w:val="333333"/>
          <w:sz w:val="28"/>
          <w:szCs w:val="28"/>
        </w:rPr>
        <w:t>台,单位价值</w:t>
      </w:r>
      <w:r>
        <w:rPr>
          <w:rFonts w:cs="Times New Roman" w:hint="eastAsia"/>
          <w:color w:val="333333"/>
          <w:sz w:val="28"/>
          <w:szCs w:val="28"/>
        </w:rPr>
        <w:t>100</w:t>
      </w:r>
      <w:r>
        <w:rPr>
          <w:rFonts w:hint="eastAsia"/>
          <w:color w:val="333333"/>
          <w:sz w:val="28"/>
          <w:szCs w:val="28"/>
        </w:rPr>
        <w:t>万元以上专用设备</w:t>
      </w:r>
      <w:r>
        <w:rPr>
          <w:rFonts w:cs="Times New Roman" w:hint="eastAsia"/>
          <w:color w:val="333333"/>
          <w:sz w:val="28"/>
          <w:szCs w:val="28"/>
        </w:rPr>
        <w:t>0</w:t>
      </w:r>
      <w:r>
        <w:rPr>
          <w:rFonts w:hint="eastAsia"/>
          <w:color w:val="333333"/>
          <w:sz w:val="28"/>
          <w:szCs w:val="28"/>
        </w:rPr>
        <w:t>台。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(六)预算绩效目标说明:</w:t>
      </w:r>
      <w:r>
        <w:rPr>
          <w:rFonts w:hint="eastAsia"/>
          <w:color w:val="333333"/>
          <w:sz w:val="28"/>
          <w:szCs w:val="28"/>
        </w:rPr>
        <w:t>本单位所有支出实行绩效目标管理。纳入2021年单位整体支出绩效目标的金额为536.29万元,其中,基本支出345.10万元,项目支出191.19万元,具体绩效目标详见报表。</w:t>
      </w:r>
    </w:p>
    <w:p w:rsidR="00CB03D9" w:rsidRDefault="00ED5384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七</w:t>
      </w:r>
      <w:bookmarkStart w:id="0" w:name="_GoBack"/>
      <w:bookmarkEnd w:id="0"/>
      <w:r w:rsidR="00CB03D9">
        <w:rPr>
          <w:rFonts w:hint="eastAsia"/>
          <w:color w:val="333333"/>
          <w:sz w:val="28"/>
          <w:szCs w:val="28"/>
        </w:rPr>
        <w:t>、名词解释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、机关运行经费:是指各部门的公用经费,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CB03D9" w:rsidRDefault="00CB03D9" w:rsidP="00CB03D9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2、</w:t>
      </w:r>
      <w:r>
        <w:rPr>
          <w:rFonts w:cs="Times New Roman" w:hint="eastAsia"/>
          <w:color w:val="333333"/>
          <w:sz w:val="28"/>
          <w:szCs w:val="28"/>
        </w:rPr>
        <w:t>“</w:t>
      </w:r>
      <w:r>
        <w:rPr>
          <w:rFonts w:hint="eastAsia"/>
          <w:color w:val="333333"/>
          <w:sz w:val="28"/>
          <w:szCs w:val="28"/>
        </w:rPr>
        <w:t>三公</w:t>
      </w:r>
      <w:r>
        <w:rPr>
          <w:rFonts w:cs="Times New Roman" w:hint="eastAsia"/>
          <w:color w:val="333333"/>
          <w:sz w:val="28"/>
          <w:szCs w:val="28"/>
        </w:rPr>
        <w:t>”</w:t>
      </w:r>
      <w:r>
        <w:rPr>
          <w:rFonts w:hint="eastAsia"/>
          <w:color w:val="333333"/>
          <w:sz w:val="28"/>
          <w:szCs w:val="28"/>
        </w:rPr>
        <w:t>经费:纳入省(市</w:t>
      </w:r>
      <w:r>
        <w:rPr>
          <w:rFonts w:cs="Times New Roman" w:hint="eastAsia"/>
          <w:color w:val="333333"/>
          <w:sz w:val="28"/>
          <w:szCs w:val="28"/>
        </w:rPr>
        <w:t>/</w:t>
      </w:r>
      <w:r>
        <w:rPr>
          <w:rFonts w:hint="eastAsia"/>
          <w:color w:val="333333"/>
          <w:sz w:val="28"/>
          <w:szCs w:val="28"/>
        </w:rPr>
        <w:t>县)财政预算管理的</w:t>
      </w:r>
      <w:r>
        <w:rPr>
          <w:rFonts w:cs="Times New Roman" w:hint="eastAsia"/>
          <w:color w:val="333333"/>
          <w:sz w:val="28"/>
          <w:szCs w:val="28"/>
        </w:rPr>
        <w:t>“</w:t>
      </w:r>
      <w:r>
        <w:rPr>
          <w:rFonts w:hint="eastAsia"/>
          <w:color w:val="333333"/>
          <w:sz w:val="28"/>
          <w:szCs w:val="28"/>
        </w:rPr>
        <w:t>三公</w:t>
      </w:r>
      <w:r>
        <w:rPr>
          <w:rFonts w:cs="Times New Roman" w:hint="eastAsia"/>
          <w:color w:val="333333"/>
          <w:sz w:val="28"/>
          <w:szCs w:val="28"/>
        </w:rPr>
        <w:t>“</w:t>
      </w:r>
      <w:r>
        <w:rPr>
          <w:rFonts w:hint="eastAsia"/>
          <w:color w:val="333333"/>
          <w:sz w:val="28"/>
          <w:szCs w:val="28"/>
        </w:rPr>
        <w:t>经费,是指用一般公共预算拨款安排的公务接待费、公务用车购置及运行维护费和因公出国(境)费。其中,公务接待费反映单位按规定开支的各类公务接待支出;公务用车购置及运行费反映单位公务用车车辆购置支出(含车辆购置税),以及燃料费、维修费、保险费等支出;因公出国(境)费反映单位公务出国(境)的国际旅费、国外城市间交通费、住宿费、伙食费、培训费、公杂费等等支出。</w:t>
      </w:r>
    </w:p>
    <w:p w:rsidR="00D71F92" w:rsidRPr="00CB03D9" w:rsidRDefault="00D71F92"/>
    <w:sectPr w:rsidR="00D71F92" w:rsidRPr="00CB0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B4" w:rsidRDefault="00876AB4" w:rsidP="00E76006">
      <w:r>
        <w:separator/>
      </w:r>
    </w:p>
  </w:endnote>
  <w:endnote w:type="continuationSeparator" w:id="0">
    <w:p w:rsidR="00876AB4" w:rsidRDefault="00876AB4" w:rsidP="00E7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B4" w:rsidRDefault="00876AB4" w:rsidP="00E76006">
      <w:r>
        <w:separator/>
      </w:r>
    </w:p>
  </w:footnote>
  <w:footnote w:type="continuationSeparator" w:id="0">
    <w:p w:rsidR="00876AB4" w:rsidRDefault="00876AB4" w:rsidP="00E76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D9"/>
    <w:rsid w:val="00876AB4"/>
    <w:rsid w:val="009C41C0"/>
    <w:rsid w:val="00CB03D9"/>
    <w:rsid w:val="00D71F92"/>
    <w:rsid w:val="00E76006"/>
    <w:rsid w:val="00ED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8FA94"/>
  <w15:chartTrackingRefBased/>
  <w15:docId w15:val="{10290910-A241-428E-BF94-D47A551E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3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76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600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6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60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369</Words>
  <Characters>2107</Characters>
  <Application>Microsoft Office Word</Application>
  <DocSecurity>0</DocSecurity>
  <Lines>17</Lines>
  <Paragraphs>4</Paragraphs>
  <ScaleCrop>false</ScaleCrop>
  <Company>Lenovo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周紫盈</dc:creator>
  <cp:keywords/>
  <dc:description/>
  <cp:lastModifiedBy>周紫盈</cp:lastModifiedBy>
  <cp:revision>3</cp:revision>
  <dcterms:created xsi:type="dcterms:W3CDTF">2022-08-26T03:37:00Z</dcterms:created>
  <dcterms:modified xsi:type="dcterms:W3CDTF">2022-09-01T08:19:00Z</dcterms:modified>
</cp:coreProperties>
</file>