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eastAsia="黑体"/>
          <w:sz w:val="32"/>
          <w:szCs w:val="32"/>
        </w:rPr>
        <w:t xml:space="preserve"> </w:t>
      </w:r>
      <w:r>
        <w:rPr>
          <w:rFonts w:eastAsia="方正小标宋_GBK"/>
          <w:bCs/>
          <w:kern w:val="0"/>
          <w:sz w:val="44"/>
          <w:szCs w:val="44"/>
        </w:rPr>
        <w:t>2021年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湖南省供销合作总社</w:t>
      </w:r>
      <w:r>
        <w:rPr>
          <w:rFonts w:eastAsia="方正小标宋_GBK"/>
          <w:bCs/>
          <w:kern w:val="0"/>
          <w:sz w:val="44"/>
          <w:szCs w:val="44"/>
        </w:rPr>
        <w:t>部门预算</w:t>
      </w:r>
    </w:p>
    <w:p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rPr>
          <w:rFonts w:eastAsia="方正小标宋_GBK"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eastAsia="方正小标宋_GBK"/>
          <w:b/>
          <w:bCs/>
          <w:kern w:val="0"/>
          <w:sz w:val="32"/>
          <w:szCs w:val="32"/>
        </w:rPr>
        <w:t>2</w:t>
      </w:r>
      <w:r>
        <w:rPr>
          <w:rFonts w:eastAsia="仿宋_GB2312"/>
          <w:b/>
          <w:bCs/>
          <w:kern w:val="0"/>
          <w:sz w:val="32"/>
          <w:szCs w:val="32"/>
        </w:rPr>
        <w:t>021年部门预算说明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>第二部分 2021年部门预算表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收入总表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支出总表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支出预算分类汇总表（按政府预算经济分类）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支出预算分类汇总表（按部门预算经济分类）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财政拨款收支总表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一般公共预算基本支出表-人员经费（工资福利支出）（按政府预算经济分类）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一般公共预算基本支出表-人员经费（工资福利支出）（按部门预算经济分类）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一般公共预算基本支出表-人员经费（对个人和家庭的补助）（按政府预算经济分类）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一般公共预算基本支出表-人员经费（对个人和家庭的补助）（按部门预算经济分类）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一般公共预算基本支出表-</w:t>
      </w:r>
      <w:r>
        <w:rPr>
          <w:rFonts w:hint="eastAsia" w:eastAsia="仿宋_GB2312"/>
          <w:sz w:val="32"/>
          <w:szCs w:val="32"/>
        </w:rPr>
        <w:t>公用</w:t>
      </w:r>
      <w:r>
        <w:rPr>
          <w:rFonts w:eastAsia="仿宋_GB2312"/>
          <w:sz w:val="32"/>
          <w:szCs w:val="32"/>
        </w:rPr>
        <w:t>经费（商品和服务支出）（按部门预算经济分类）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一般公共预算“三公”经费支出表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政府性基金预算支出表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16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政府性基金预算支出分类汇总表（按政府预算经济分类）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17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政府性基金预算支出分类汇总表（按部门预算经济分类）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国有资本经营预算支出表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财政专户管理资金预算支出表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省级专项资金预算汇总表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省级专项资金绩效目标表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其他项目支出绩效目标表</w:t>
      </w:r>
    </w:p>
    <w:p>
      <w:pPr>
        <w:widowControl/>
        <w:spacing w:line="60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部门整体支出绩效目标表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t>注：以上部门预算报表中，空表表示本部门无相关收支情况。</w:t>
      </w:r>
    </w:p>
    <w:p>
      <w:pPr>
        <w:widowControl/>
        <w:spacing w:line="600" w:lineRule="exact"/>
        <w:ind w:firstLine="640" w:firstLineChars="200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rPr>
          <w:rFonts w:eastAsia="仿宋_GB2312"/>
          <w:bCs/>
          <w:kern w:val="0"/>
          <w:sz w:val="32"/>
          <w:szCs w:val="32"/>
        </w:rPr>
      </w:pPr>
    </w:p>
    <w:p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>第一部分 2021年部门预算说明</w:t>
      </w:r>
    </w:p>
    <w:p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27" w:firstLineChars="196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一、部门基本概况</w:t>
      </w:r>
    </w:p>
    <w:p>
      <w:pPr>
        <w:widowControl/>
        <w:spacing w:line="600" w:lineRule="exact"/>
        <w:ind w:firstLine="629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湖南省供销合作总社成立于1950年，是全省供销合作社的联合组织。2000年经省人民政府批准，确定为财政全额拨款的直属正厅级事业单位。其主要职责是：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(一)贯彻执行省委、省人民政府和中华全国供销合作总社有关农村经济工作的方针、政策、法规；研究提出有关的政策建议。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(二)研究拟定全省供销合作社的发展规划、体制改革方案；指导全省供销合作社的改革和发展，组织省供销社所属单位具体实施。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(三)根据省人民政府授权，指导有关农业生产资料和农副产品政策性业务经营工作。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四)指导各级供销社开拓农村市场，推动全省供销合作社组织农民进入市场、发展农业产业化经营，为农业、农村和农民提供综合服务，建立和完善本系统为农业生产和农村经济发展服务的体系；预测预报相关的市场信息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(五)指导和监督供销社系统的资产管理，依法维护供销社的合法权益。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(六)指导供销社系统的科技开发和推广工作，推进科教兴社。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(七)研究制订省供销社直属单位人事、财务、资产的管理制度,并组织实施，确保社有资产的保值增值。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(八)指导供销社组织建设、队伍建设和干部、职工教育培训工作。</w:t>
      </w:r>
    </w:p>
    <w:p>
      <w:pPr>
        <w:widowControl/>
        <w:spacing w:line="600" w:lineRule="exact"/>
        <w:ind w:firstLine="627" w:firstLineChars="196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(九)承办省委、省人民政府交办的其它事项。</w:t>
      </w:r>
    </w:p>
    <w:p>
      <w:pPr>
        <w:widowControl/>
        <w:spacing w:line="600" w:lineRule="exact"/>
        <w:ind w:firstLine="629" w:firstLineChars="196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eastAsia="楷体_GB2312"/>
          <w:b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我社机关设办公室、财务处、合作指导处、经贸发展处、科技教育处、监督审计处（监事会办公室）、人事处、机关党委、老干处及后勤服务中心共10个处室。</w:t>
      </w:r>
    </w:p>
    <w:p>
      <w:pPr>
        <w:widowControl/>
        <w:spacing w:line="600" w:lineRule="exact"/>
        <w:ind w:firstLine="627" w:firstLineChars="196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二、部门预算单位构成</w:t>
      </w:r>
    </w:p>
    <w:p>
      <w:pPr>
        <w:widowControl/>
        <w:spacing w:line="600" w:lineRule="exact"/>
        <w:ind w:firstLine="627" w:firstLineChars="19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本部门预算为汇总预算，纳入编制范围的预算单位包括：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纳入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2020年部门预算编制范围的二级预算单位包括：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1.湖南省供销合作总社本级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2.湖南省银华棉麻产业集团股份公司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3.湖南商务职业技术学院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4.湖南省财贸医院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5.湖南省供销总社系统财务</w:t>
      </w:r>
    </w:p>
    <w:p>
      <w:pPr>
        <w:widowControl/>
        <w:spacing w:line="60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0" w:firstLineChars="200"/>
        <w:jc w:val="left"/>
        <w:rPr>
          <w:rFonts w:eastAsia="黑体"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三、部门收支总体情况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包括一般公共预算、政府性基金、国有资本经营预算等财政拨款收入，以及经营收入、事业收入等单位资金。2021年本部门收入预算</w:t>
      </w:r>
      <w:r>
        <w:rPr>
          <w:rFonts w:hint="eastAsia" w:eastAsia="仿宋_GB2312"/>
          <w:sz w:val="32"/>
          <w:szCs w:val="32"/>
          <w:lang w:val="en-US" w:eastAsia="zh-CN"/>
        </w:rPr>
        <w:t>27391.53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</w:rPr>
        <w:t>其中：一般公共预算拨款</w:t>
      </w:r>
      <w:r>
        <w:rPr>
          <w:rFonts w:hint="eastAsia" w:eastAsia="仿宋_GB2312"/>
          <w:sz w:val="32"/>
          <w:szCs w:val="32"/>
          <w:lang w:val="en-US" w:eastAsia="zh-CN"/>
        </w:rPr>
        <w:t>12841.13</w:t>
      </w:r>
      <w:r>
        <w:rPr>
          <w:rFonts w:hint="eastAsia" w:eastAsia="仿宋_GB2312"/>
          <w:sz w:val="32"/>
          <w:szCs w:val="32"/>
        </w:rPr>
        <w:t>万元（含纳入一般公共预算的非税收入拨款</w:t>
      </w:r>
      <w:r>
        <w:rPr>
          <w:rFonts w:hint="eastAsia" w:eastAsia="仿宋_GB2312"/>
          <w:sz w:val="32"/>
          <w:szCs w:val="32"/>
          <w:lang w:val="en-US" w:eastAsia="zh-CN"/>
        </w:rPr>
        <w:t>459.19</w:t>
      </w:r>
      <w:r>
        <w:rPr>
          <w:rFonts w:hint="eastAsia" w:eastAsia="仿宋_GB2312"/>
          <w:sz w:val="32"/>
          <w:szCs w:val="32"/>
        </w:rPr>
        <w:t>万元），专户管理的非税收入拨款</w:t>
      </w:r>
      <w:r>
        <w:rPr>
          <w:rFonts w:hint="eastAsia" w:eastAsia="仿宋_GB2312"/>
          <w:sz w:val="32"/>
          <w:szCs w:val="32"/>
          <w:lang w:val="en-US" w:eastAsia="zh-CN"/>
        </w:rPr>
        <w:t>6030</w:t>
      </w:r>
      <w:r>
        <w:rPr>
          <w:rFonts w:hint="eastAsia" w:eastAsia="仿宋_GB2312"/>
          <w:sz w:val="32"/>
          <w:szCs w:val="32"/>
        </w:rPr>
        <w:t>.00万元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中央财政补助</w:t>
      </w:r>
      <w:r>
        <w:rPr>
          <w:rFonts w:hint="eastAsia" w:eastAsia="仿宋_GB2312"/>
          <w:sz w:val="32"/>
          <w:szCs w:val="32"/>
          <w:lang w:val="en-US" w:eastAsia="zh-CN"/>
        </w:rPr>
        <w:t>1539.00</w:t>
      </w:r>
      <w:r>
        <w:rPr>
          <w:rFonts w:hint="eastAsia" w:eastAsia="仿宋_GB2312"/>
          <w:sz w:val="32"/>
          <w:szCs w:val="32"/>
        </w:rPr>
        <w:t>万元；</w:t>
      </w:r>
      <w:r>
        <w:rPr>
          <w:rFonts w:hint="eastAsia" w:eastAsia="仿宋_GB2312"/>
          <w:sz w:val="32"/>
          <w:szCs w:val="32"/>
          <w:lang w:eastAsia="zh-CN"/>
        </w:rPr>
        <w:t>事业单位</w:t>
      </w:r>
      <w:r>
        <w:rPr>
          <w:rFonts w:hint="eastAsia" w:eastAsia="仿宋_GB2312"/>
          <w:sz w:val="32"/>
          <w:szCs w:val="32"/>
        </w:rPr>
        <w:t>经营服务性收入</w:t>
      </w:r>
      <w:r>
        <w:rPr>
          <w:rFonts w:hint="eastAsia" w:eastAsia="仿宋_GB2312"/>
          <w:sz w:val="32"/>
          <w:szCs w:val="32"/>
          <w:lang w:val="en-US" w:eastAsia="zh-CN"/>
        </w:rPr>
        <w:t>1910</w:t>
      </w:r>
      <w:r>
        <w:rPr>
          <w:rFonts w:hint="eastAsia" w:eastAsia="仿宋_GB2312"/>
          <w:sz w:val="32"/>
          <w:szCs w:val="32"/>
        </w:rPr>
        <w:t>.00万元；其他收入50.00万元</w:t>
      </w:r>
      <w:r>
        <w:rPr>
          <w:rFonts w:hint="eastAsia" w:eastAsia="仿宋_GB2312"/>
          <w:sz w:val="32"/>
          <w:szCs w:val="32"/>
          <w:lang w:eastAsia="zh-CN"/>
        </w:rPr>
        <w:t>，上年结转结余</w:t>
      </w:r>
      <w:r>
        <w:rPr>
          <w:rFonts w:hint="eastAsia" w:eastAsia="仿宋_GB2312"/>
          <w:sz w:val="32"/>
          <w:szCs w:val="32"/>
          <w:lang w:val="en-US" w:eastAsia="zh-CN"/>
        </w:rPr>
        <w:t>5021.40万元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收入较去年增加</w:t>
      </w:r>
      <w:r>
        <w:rPr>
          <w:rFonts w:hint="eastAsia" w:eastAsia="仿宋_GB2312"/>
          <w:sz w:val="32"/>
          <w:szCs w:val="32"/>
          <w:lang w:val="en-US" w:eastAsia="zh-CN"/>
        </w:rPr>
        <w:t>2234.27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主要是</w:t>
      </w:r>
      <w:r>
        <w:rPr>
          <w:rFonts w:hint="eastAsia" w:eastAsia="仿宋_GB2312"/>
          <w:sz w:val="32"/>
          <w:szCs w:val="32"/>
          <w:lang w:val="en-US" w:eastAsia="zh-CN"/>
        </w:rPr>
        <w:t>上年结转结余纳入了</w:t>
      </w:r>
      <w:r>
        <w:rPr>
          <w:rFonts w:hint="default" w:eastAsia="仿宋_GB2312"/>
          <w:sz w:val="32"/>
          <w:szCs w:val="32"/>
          <w:lang w:val="en" w:eastAsia="zh-CN"/>
        </w:rPr>
        <w:t>2021</w:t>
      </w:r>
      <w:r>
        <w:rPr>
          <w:rFonts w:hint="eastAsia" w:eastAsia="仿宋_GB2312"/>
          <w:sz w:val="32"/>
          <w:szCs w:val="32"/>
          <w:lang w:val="en" w:eastAsia="zh-CN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及</w:t>
      </w:r>
      <w:r>
        <w:rPr>
          <w:rFonts w:hint="eastAsia" w:eastAsia="仿宋_GB2312"/>
          <w:sz w:val="32"/>
          <w:szCs w:val="32"/>
          <w:lang w:eastAsia="zh-CN"/>
        </w:rPr>
        <w:t>专户管理的非税收入增加了</w:t>
      </w:r>
      <w:r>
        <w:rPr>
          <w:rFonts w:hint="eastAsia" w:eastAsia="仿宋_GB2312"/>
          <w:sz w:val="32"/>
          <w:szCs w:val="32"/>
          <w:lang w:val="en-US" w:eastAsia="zh-CN"/>
        </w:rPr>
        <w:t>130万元</w:t>
      </w:r>
      <w:r>
        <w:rPr>
          <w:rFonts w:eastAsia="仿宋_GB2312"/>
          <w:sz w:val="32"/>
          <w:szCs w:val="32"/>
        </w:rPr>
        <w:t>。</w:t>
      </w:r>
    </w:p>
    <w:p>
      <w:pPr>
        <w:widowControl/>
        <w:spacing w:line="600" w:lineRule="exact"/>
        <w:ind w:firstLine="629" w:firstLineChars="196"/>
        <w:jc w:val="left"/>
        <w:rPr>
          <w:rFonts w:eastAsia="黑体"/>
          <w:b/>
          <w:bCs/>
          <w:color w:val="C00000"/>
          <w:kern w:val="0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（二）支出预算：</w:t>
      </w:r>
      <w:r>
        <w:rPr>
          <w:rFonts w:eastAsia="仿宋_GB2312"/>
          <w:sz w:val="32"/>
          <w:szCs w:val="32"/>
        </w:rPr>
        <w:t>2021</w:t>
      </w:r>
      <w:r>
        <w:rPr>
          <w:rFonts w:hint="eastAsia" w:eastAsia="仿宋_GB2312"/>
          <w:sz w:val="32"/>
          <w:szCs w:val="32"/>
        </w:rPr>
        <w:t>年本部门支出预算</w:t>
      </w:r>
      <w:r>
        <w:rPr>
          <w:rFonts w:hint="eastAsia" w:eastAsia="仿宋_GB2312"/>
          <w:sz w:val="32"/>
          <w:szCs w:val="32"/>
          <w:lang w:val="en-US" w:eastAsia="zh-CN"/>
        </w:rPr>
        <w:t>27391.53</w:t>
      </w:r>
      <w:r>
        <w:rPr>
          <w:rFonts w:hint="eastAsia" w:eastAsia="仿宋_GB2312"/>
          <w:sz w:val="32"/>
          <w:szCs w:val="32"/>
        </w:rPr>
        <w:t>万元，其中，其中教育支出</w:t>
      </w:r>
      <w:r>
        <w:rPr>
          <w:rFonts w:hint="eastAsia" w:eastAsia="仿宋_GB2312"/>
          <w:sz w:val="32"/>
          <w:szCs w:val="32"/>
          <w:lang w:val="en-US" w:eastAsia="zh-CN"/>
        </w:rPr>
        <w:t>16700.5</w:t>
      </w:r>
      <w:r>
        <w:rPr>
          <w:rFonts w:hint="eastAsia" w:eastAsia="仿宋_GB2312"/>
          <w:sz w:val="32"/>
          <w:szCs w:val="32"/>
        </w:rPr>
        <w:t>万元，社会保障和就业支出37</w:t>
      </w:r>
      <w:r>
        <w:rPr>
          <w:rFonts w:hint="eastAsia" w:eastAsia="仿宋_GB2312"/>
          <w:sz w:val="32"/>
          <w:szCs w:val="32"/>
          <w:lang w:val="en-US" w:eastAsia="zh-CN"/>
        </w:rPr>
        <w:t>0.1</w:t>
      </w:r>
      <w:r>
        <w:rPr>
          <w:rFonts w:hint="eastAsia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7603.1</w:t>
      </w:r>
      <w:r>
        <w:rPr>
          <w:rFonts w:hint="eastAsia" w:eastAsia="仿宋_GB2312"/>
          <w:sz w:val="32"/>
          <w:szCs w:val="32"/>
        </w:rPr>
        <w:t>万元，商业服务业等支出</w:t>
      </w:r>
      <w:r>
        <w:rPr>
          <w:rFonts w:hint="eastAsia" w:eastAsia="仿宋_GB2312"/>
          <w:sz w:val="32"/>
          <w:szCs w:val="32"/>
          <w:lang w:val="en-US" w:eastAsia="zh-CN"/>
        </w:rPr>
        <w:t>2040.37</w:t>
      </w:r>
      <w:r>
        <w:rPr>
          <w:rFonts w:hint="eastAsia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156</w:t>
      </w:r>
      <w:r>
        <w:rPr>
          <w:rFonts w:hint="eastAsia" w:eastAsia="仿宋_GB2312"/>
          <w:sz w:val="32"/>
          <w:szCs w:val="32"/>
        </w:rPr>
        <w:t>万元，粮油物资储备支出</w:t>
      </w:r>
      <w:r>
        <w:rPr>
          <w:rFonts w:hint="eastAsia" w:eastAsia="仿宋_GB2312"/>
          <w:sz w:val="32"/>
          <w:szCs w:val="32"/>
          <w:lang w:val="en-US" w:eastAsia="zh-CN"/>
        </w:rPr>
        <w:t>513.66</w:t>
      </w:r>
      <w:r>
        <w:rPr>
          <w:rFonts w:hint="eastAsia" w:eastAsia="仿宋_GB2312"/>
          <w:sz w:val="32"/>
          <w:szCs w:val="32"/>
        </w:rPr>
        <w:t>万元</w:t>
      </w:r>
      <w:r>
        <w:rPr>
          <w:rFonts w:hint="eastAsia" w:eastAsia="仿宋_GB2312"/>
          <w:sz w:val="32"/>
          <w:szCs w:val="32"/>
          <w:lang w:eastAsia="zh-CN"/>
        </w:rPr>
        <w:t>，科学技术支出</w:t>
      </w:r>
      <w:r>
        <w:rPr>
          <w:rFonts w:hint="eastAsia" w:eastAsia="仿宋_GB2312"/>
          <w:sz w:val="32"/>
          <w:szCs w:val="32"/>
          <w:lang w:val="en-US" w:eastAsia="zh-CN"/>
        </w:rPr>
        <w:t>7.8万元</w:t>
      </w:r>
      <w:r>
        <w:rPr>
          <w:rFonts w:hint="eastAsia" w:eastAsia="仿宋_GB2312"/>
          <w:sz w:val="32"/>
          <w:szCs w:val="32"/>
        </w:rPr>
        <w:t>。支出较去年增加</w:t>
      </w:r>
      <w:r>
        <w:rPr>
          <w:rFonts w:hint="eastAsia" w:eastAsia="仿宋_GB2312"/>
          <w:sz w:val="32"/>
          <w:szCs w:val="32"/>
          <w:lang w:val="en-US" w:eastAsia="zh-CN"/>
        </w:rPr>
        <w:t>2234.27</w:t>
      </w:r>
      <w:r>
        <w:rPr>
          <w:rFonts w:hint="eastAsia" w:eastAsia="仿宋_GB2312"/>
          <w:sz w:val="32"/>
          <w:szCs w:val="32"/>
        </w:rPr>
        <w:t>万元，主要是</w:t>
      </w:r>
      <w:r>
        <w:rPr>
          <w:rFonts w:hint="eastAsia" w:eastAsia="仿宋_GB2312"/>
          <w:sz w:val="32"/>
          <w:szCs w:val="32"/>
          <w:lang w:eastAsia="zh-CN"/>
        </w:rPr>
        <w:t>教育支出增加</w:t>
      </w:r>
      <w:r>
        <w:rPr>
          <w:rFonts w:hint="eastAsia" w:eastAsia="仿宋_GB2312"/>
          <w:sz w:val="32"/>
          <w:szCs w:val="32"/>
          <w:lang w:val="en-US" w:eastAsia="zh-CN"/>
        </w:rPr>
        <w:t>2207.04万元，卫生健康支出增加574万元，商业服务业支出增加302.62万元，科学技术支出增加7.8万元，住房保障支出减少769.09万元，粮油物资储备支出减少85.3万元，社会保障和就业支出减少2.8万元。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四、一般公共预算拨款支出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仿宋_GB2312"/>
          <w:sz w:val="32"/>
          <w:szCs w:val="32"/>
        </w:rPr>
        <w:t>2021年本部</w:t>
      </w:r>
      <w:r>
        <w:rPr>
          <w:rFonts w:hint="eastAsia" w:eastAsia="仿宋_GB2312"/>
          <w:sz w:val="32"/>
          <w:szCs w:val="32"/>
          <w:lang w:val="en-US" w:eastAsia="zh-CN"/>
        </w:rPr>
        <w:t>门一般公共预算拨款支出预算19401.53 万元，其中，教育支出10510.5万元，占54.17%；</w:t>
      </w:r>
      <w:r>
        <w:rPr>
          <w:rFonts w:hint="eastAsia" w:eastAsia="仿宋_GB2312"/>
          <w:sz w:val="32"/>
          <w:szCs w:val="32"/>
          <w:lang w:eastAsia="zh-CN"/>
        </w:rPr>
        <w:t>科</w:t>
      </w:r>
      <w:r>
        <w:rPr>
          <w:rFonts w:hint="eastAsia" w:eastAsia="仿宋_GB2312"/>
          <w:sz w:val="32"/>
          <w:szCs w:val="32"/>
          <w:lang w:val="en-US" w:eastAsia="zh-CN"/>
        </w:rPr>
        <w:t>学技术支出7.8万元，占0.04%；社会保障和就业支出370.1万元，占1.91%，卫生健康支出5803.1万元，占29.91%，商业服务业等支出2040.37万元，占10.52%，住房保障支出156万元，占0.8%，粮油物资储备支出513.66万元，占2.65%。具体安排情况如下：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（一）基本支出：</w:t>
      </w:r>
      <w:r>
        <w:rPr>
          <w:rFonts w:eastAsia="仿宋_GB2312"/>
          <w:sz w:val="32"/>
          <w:szCs w:val="32"/>
        </w:rPr>
        <w:t>2021年本部门基</w:t>
      </w:r>
      <w:r>
        <w:rPr>
          <w:rFonts w:hint="eastAsia" w:eastAsia="仿宋_GB2312"/>
          <w:sz w:val="32"/>
          <w:szCs w:val="32"/>
          <w:lang w:val="en-US" w:eastAsia="zh-CN"/>
        </w:rPr>
        <w:t>本支出预算13037.13万元，主要是为保障部门正常运转、完成日常工作任务而发生的各项支出，包括用于基本工资、津贴补贴等人员经费以及办公费、印刷费、水电费、办公设备购置等公用经费</w:t>
      </w:r>
      <w:r>
        <w:rPr>
          <w:rFonts w:eastAsia="仿宋_GB2312"/>
          <w:sz w:val="32"/>
          <w:szCs w:val="32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（二）项目支出：</w:t>
      </w:r>
      <w:r>
        <w:rPr>
          <w:rFonts w:eastAsia="仿宋_GB2312"/>
          <w:sz w:val="32"/>
          <w:szCs w:val="32"/>
        </w:rPr>
        <w:t>2021年本部门项</w:t>
      </w:r>
      <w:r>
        <w:rPr>
          <w:rFonts w:hint="eastAsia" w:eastAsia="仿宋_GB2312"/>
          <w:sz w:val="32"/>
          <w:szCs w:val="32"/>
          <w:lang w:val="en-US" w:eastAsia="zh-CN"/>
        </w:rPr>
        <w:t>目支出预算6364.40万元，主要是部门为完成特定行政工作任务或事业发展目标而发生的支出，包括有关事业发展专项、专项业务费、基本建设支出等，其中：高等职业教育3179.60万元，主要用于高校学生国家奖助学金、双一流资金费用支出、学生事务费用、招生就业创业事务等方面；行业医院2690.20万元，主要用于财贸医院整体搬迁新建梅溪湖康复医院（一期）项目建设；其他商业流通事务支出350.00万元，主要是培育壮大工程工作经费；商业流通事务支出110.00万元，主要用于办公设备购置、因公出国（境）、综合改革、审计及法务等工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作经费方面。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五、政府性基金预算支出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eastAsia="黑体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本部门无政府性基金安排的支出。</w:t>
      </w:r>
    </w:p>
    <w:p>
      <w:pPr>
        <w:widowControl/>
        <w:spacing w:line="600" w:lineRule="exact"/>
        <w:ind w:firstLine="66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六、其他重要事项的情况说明</w:t>
      </w:r>
    </w:p>
    <w:p>
      <w:pPr>
        <w:widowControl/>
        <w:spacing w:line="600" w:lineRule="exact"/>
        <w:ind w:firstLine="66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（一）机关运行经费：</w:t>
      </w:r>
      <w:r>
        <w:rPr>
          <w:rFonts w:eastAsia="仿宋_GB2312"/>
          <w:sz w:val="32"/>
          <w:szCs w:val="32"/>
        </w:rPr>
        <w:t>2021年本部门机关本级、湖南商务职业技术学院等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家行政事业单位的机关运行经费</w:t>
      </w:r>
      <w:r>
        <w:rPr>
          <w:rFonts w:hint="eastAsia" w:eastAsia="仿宋_GB2312"/>
          <w:sz w:val="32"/>
          <w:szCs w:val="32"/>
          <w:lang w:val="en-US" w:eastAsia="zh-CN"/>
        </w:rPr>
        <w:t>505.41</w:t>
      </w:r>
      <w:r>
        <w:rPr>
          <w:rFonts w:eastAsia="仿宋_GB2312"/>
          <w:sz w:val="32"/>
          <w:szCs w:val="32"/>
        </w:rPr>
        <w:t>万元，</w:t>
      </w:r>
      <w:r>
        <w:rPr>
          <w:rFonts w:hint="eastAsia" w:eastAsia="仿宋_GB2312"/>
          <w:sz w:val="32"/>
          <w:szCs w:val="32"/>
          <w:lang w:eastAsia="zh-CN"/>
        </w:rPr>
        <w:t>比</w:t>
      </w:r>
      <w:r>
        <w:rPr>
          <w:rFonts w:hint="eastAsia" w:eastAsia="仿宋_GB2312"/>
          <w:sz w:val="32"/>
          <w:szCs w:val="32"/>
          <w:lang w:val="en-US" w:eastAsia="zh-CN"/>
        </w:rPr>
        <w:t>2020年预算减少199.22万元，下降28.27%。主要是落实压减一般性支出的要求等。</w:t>
      </w: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（二）“三公”经费预算：</w:t>
      </w:r>
      <w:r>
        <w:rPr>
          <w:rFonts w:eastAsia="仿宋_GB2312"/>
          <w:sz w:val="32"/>
          <w:szCs w:val="32"/>
        </w:rPr>
        <w:t>2021年本部门机关本级、</w:t>
      </w:r>
      <w:r>
        <w:rPr>
          <w:rFonts w:hint="eastAsia" w:eastAsia="仿宋_GB2312"/>
          <w:sz w:val="32"/>
          <w:szCs w:val="32"/>
          <w:lang w:eastAsia="zh-CN"/>
        </w:rPr>
        <w:t>湖南商务职业技术学院</w:t>
      </w:r>
      <w:r>
        <w:rPr>
          <w:rFonts w:eastAsia="仿宋_GB2312"/>
          <w:sz w:val="32"/>
          <w:szCs w:val="32"/>
        </w:rPr>
        <w:t>等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家行政事业单位“三公”经费预算数为</w:t>
      </w:r>
      <w:r>
        <w:rPr>
          <w:rFonts w:hint="default" w:eastAsia="仿宋_GB2312"/>
          <w:sz w:val="32"/>
          <w:szCs w:val="32"/>
          <w:lang w:val="en" w:eastAsia="zh-CN"/>
        </w:rPr>
        <w:t>75</w:t>
      </w:r>
      <w:r>
        <w:rPr>
          <w:rFonts w:eastAsia="仿宋_GB2312"/>
          <w:sz w:val="32"/>
          <w:szCs w:val="32"/>
        </w:rPr>
        <w:t>万元，其中，公务接待费</w:t>
      </w:r>
      <w:r>
        <w:rPr>
          <w:rFonts w:hint="default" w:eastAsia="仿宋_GB2312"/>
          <w:sz w:val="32"/>
          <w:szCs w:val="32"/>
          <w:lang w:val="en" w:eastAsia="zh-CN"/>
        </w:rPr>
        <w:t>14</w:t>
      </w:r>
      <w:r>
        <w:rPr>
          <w:rFonts w:eastAsia="仿宋_GB2312"/>
          <w:sz w:val="32"/>
          <w:szCs w:val="32"/>
        </w:rPr>
        <w:t>万元，公务用车购置及运行费</w:t>
      </w:r>
      <w:r>
        <w:rPr>
          <w:rFonts w:hint="default" w:eastAsia="仿宋_GB2312"/>
          <w:sz w:val="32"/>
          <w:szCs w:val="32"/>
          <w:lang w:val="en" w:eastAsia="zh-CN"/>
        </w:rPr>
        <w:t>46</w:t>
      </w:r>
      <w:r>
        <w:rPr>
          <w:rFonts w:eastAsia="仿宋_GB2312"/>
          <w:sz w:val="32"/>
          <w:szCs w:val="32"/>
        </w:rPr>
        <w:t>万元（其中，公务用车购置费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万元，公务用车运行费</w:t>
      </w:r>
      <w:r>
        <w:rPr>
          <w:rFonts w:hint="default" w:eastAsia="仿宋_GB2312"/>
          <w:sz w:val="32"/>
          <w:szCs w:val="32"/>
          <w:lang w:val="en"/>
        </w:rPr>
        <w:t>46</w:t>
      </w:r>
      <w:r>
        <w:rPr>
          <w:rFonts w:eastAsia="仿宋_GB2312"/>
          <w:sz w:val="32"/>
          <w:szCs w:val="32"/>
        </w:rPr>
        <w:t>万元），因公出国（境）费</w:t>
      </w:r>
      <w:r>
        <w:rPr>
          <w:rFonts w:hint="default" w:eastAsia="仿宋_GB2312"/>
          <w:sz w:val="32"/>
          <w:szCs w:val="32"/>
          <w:lang w:val="en" w:eastAsia="zh-CN"/>
        </w:rPr>
        <w:t>15</w:t>
      </w:r>
      <w:r>
        <w:rPr>
          <w:rFonts w:eastAsia="仿宋_GB2312"/>
          <w:sz w:val="32"/>
          <w:szCs w:val="32"/>
        </w:rPr>
        <w:t>万元。2021年“三公”经费预算较2020年持平</w:t>
      </w:r>
      <w:bookmarkStart w:id="0" w:name="_GoBack"/>
      <w:bookmarkEnd w:id="0"/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  <w:lang w:eastAsia="zh-CN"/>
        </w:rPr>
      </w:pPr>
      <w:r>
        <w:rPr>
          <w:rFonts w:eastAsia="楷体_GB2312"/>
          <w:b/>
          <w:sz w:val="32"/>
          <w:szCs w:val="32"/>
        </w:rPr>
        <w:t>（三）一般性支出情况：</w:t>
      </w:r>
      <w:r>
        <w:rPr>
          <w:rFonts w:hint="eastAsia" w:eastAsia="仿宋_GB2312"/>
          <w:sz w:val="32"/>
          <w:szCs w:val="32"/>
          <w:lang w:eastAsia="zh-CN"/>
        </w:rPr>
        <w:t>2021年本部门会议费预算</w:t>
      </w: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eastAsia="仿宋_GB2312"/>
          <w:sz w:val="32"/>
          <w:szCs w:val="32"/>
          <w:lang w:eastAsia="zh-CN"/>
        </w:rPr>
        <w:t>万元，拟召开业务工作会议，人数</w:t>
      </w:r>
      <w:r>
        <w:rPr>
          <w:rFonts w:hint="eastAsia" w:eastAsia="仿宋_GB2312"/>
          <w:sz w:val="32"/>
          <w:szCs w:val="32"/>
          <w:lang w:val="en-US" w:eastAsia="zh-CN"/>
        </w:rPr>
        <w:t>50</w:t>
      </w:r>
      <w:r>
        <w:rPr>
          <w:rFonts w:hint="eastAsia" w:eastAsia="仿宋_GB2312"/>
          <w:sz w:val="32"/>
          <w:szCs w:val="32"/>
          <w:lang w:eastAsia="zh-CN"/>
        </w:rPr>
        <w:t>人，内容为经贸工作会、合作指导人事工作会、系统财务会议；拟召开综合改革和培育壮大工程现场推进会，人数</w:t>
      </w:r>
      <w:r>
        <w:rPr>
          <w:rFonts w:hint="eastAsia" w:eastAsia="仿宋_GB2312"/>
          <w:sz w:val="32"/>
          <w:szCs w:val="32"/>
          <w:lang w:val="en-US" w:eastAsia="zh-CN"/>
        </w:rPr>
        <w:t>80</w:t>
      </w:r>
      <w:r>
        <w:rPr>
          <w:rFonts w:hint="eastAsia" w:eastAsia="仿宋_GB2312"/>
          <w:sz w:val="32"/>
          <w:szCs w:val="32"/>
          <w:lang w:eastAsia="zh-CN"/>
        </w:rPr>
        <w:t>人，内容为综合改革和培育壮大工程现场推进会；拟召开中国高水平特色专业群建设研讨会，人数</w:t>
      </w:r>
      <w:r>
        <w:rPr>
          <w:rFonts w:hint="eastAsia" w:eastAsia="仿宋_GB2312"/>
          <w:sz w:val="32"/>
          <w:szCs w:val="32"/>
          <w:lang w:val="en-US" w:eastAsia="zh-CN"/>
        </w:rPr>
        <w:t>50</w:t>
      </w:r>
      <w:r>
        <w:rPr>
          <w:rFonts w:hint="eastAsia" w:eastAsia="仿宋_GB2312"/>
          <w:sz w:val="32"/>
          <w:szCs w:val="32"/>
          <w:lang w:eastAsia="zh-CN"/>
        </w:rPr>
        <w:t>人，内容为双高特色专业群建设研讨；拟召开职教集团会议，人数</w:t>
      </w:r>
      <w:r>
        <w:rPr>
          <w:rFonts w:hint="eastAsia" w:eastAsia="仿宋_GB2312"/>
          <w:sz w:val="32"/>
          <w:szCs w:val="32"/>
          <w:lang w:val="en-US" w:eastAsia="zh-CN"/>
        </w:rPr>
        <w:t>30</w:t>
      </w:r>
      <w:r>
        <w:rPr>
          <w:rFonts w:hint="eastAsia" w:eastAsia="仿宋_GB2312"/>
          <w:sz w:val="32"/>
          <w:szCs w:val="32"/>
          <w:lang w:eastAsia="zh-CN"/>
        </w:rPr>
        <w:t>人，内容为职业教育发展建设研讨；拟召开双一流学校建设研讨会，人数</w:t>
      </w:r>
      <w:r>
        <w:rPr>
          <w:rFonts w:hint="eastAsia" w:eastAsia="仿宋_GB2312"/>
          <w:sz w:val="32"/>
          <w:szCs w:val="32"/>
          <w:lang w:val="en-US" w:eastAsia="zh-CN"/>
        </w:rPr>
        <w:t>50</w:t>
      </w:r>
      <w:r>
        <w:rPr>
          <w:rFonts w:hint="eastAsia" w:eastAsia="仿宋_GB2312"/>
          <w:sz w:val="32"/>
          <w:szCs w:val="32"/>
          <w:lang w:eastAsia="zh-CN"/>
        </w:rPr>
        <w:t>人，内容为一流学科一流专业群建设研讨。培训费预算</w:t>
      </w:r>
      <w:r>
        <w:rPr>
          <w:rFonts w:hint="eastAsia" w:eastAsia="仿宋_GB2312"/>
          <w:sz w:val="32"/>
          <w:szCs w:val="32"/>
          <w:lang w:val="en-US" w:eastAsia="zh-CN"/>
        </w:rPr>
        <w:t>110</w:t>
      </w:r>
      <w:r>
        <w:rPr>
          <w:rFonts w:hint="eastAsia" w:eastAsia="仿宋_GB2312"/>
          <w:sz w:val="32"/>
          <w:szCs w:val="32"/>
          <w:lang w:eastAsia="zh-CN"/>
        </w:rPr>
        <w:t xml:space="preserve">万元，拟开展 培育壮大工程业务培训，人数 </w:t>
      </w:r>
      <w:r>
        <w:rPr>
          <w:rFonts w:hint="eastAsia" w:eastAsia="仿宋_GB2312"/>
          <w:sz w:val="32"/>
          <w:szCs w:val="32"/>
          <w:lang w:val="en-US" w:eastAsia="zh-CN"/>
        </w:rPr>
        <w:t>180</w:t>
      </w:r>
      <w:r>
        <w:rPr>
          <w:rFonts w:hint="eastAsia" w:eastAsia="仿宋_GB2312"/>
          <w:sz w:val="32"/>
          <w:szCs w:val="32"/>
          <w:lang w:eastAsia="zh-CN"/>
        </w:rPr>
        <w:t xml:space="preserve">人；拟开展财务监审培训，人数 </w:t>
      </w:r>
      <w:r>
        <w:rPr>
          <w:rFonts w:hint="eastAsia" w:eastAsia="仿宋_GB2312"/>
          <w:sz w:val="32"/>
          <w:szCs w:val="32"/>
          <w:lang w:val="en-US" w:eastAsia="zh-CN"/>
        </w:rPr>
        <w:t>80</w:t>
      </w:r>
      <w:r>
        <w:rPr>
          <w:rFonts w:hint="eastAsia" w:eastAsia="仿宋_GB2312"/>
          <w:sz w:val="32"/>
          <w:szCs w:val="32"/>
          <w:lang w:eastAsia="zh-CN"/>
        </w:rPr>
        <w:t xml:space="preserve">人；拟开展教师培训，人数 </w:t>
      </w:r>
      <w:r>
        <w:rPr>
          <w:rFonts w:hint="eastAsia" w:eastAsia="仿宋_GB2312"/>
          <w:sz w:val="32"/>
          <w:szCs w:val="32"/>
          <w:lang w:val="en-US" w:eastAsia="zh-CN"/>
        </w:rPr>
        <w:t>580</w:t>
      </w:r>
      <w:r>
        <w:rPr>
          <w:rFonts w:hint="eastAsia" w:eastAsia="仿宋_GB2312"/>
          <w:sz w:val="32"/>
          <w:szCs w:val="32"/>
          <w:lang w:eastAsia="zh-CN"/>
        </w:rPr>
        <w:t>人，内容为业务培训、职业资格培训、国培、省培、网络培训、继续教育培训、教职工素质提升培训。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（四）政府采购情况：</w:t>
      </w:r>
      <w:r>
        <w:rPr>
          <w:rFonts w:eastAsia="仿宋_GB2312"/>
          <w:sz w:val="32"/>
          <w:szCs w:val="32"/>
        </w:rPr>
        <w:t>2021年本部门政府采购预算总额</w:t>
      </w:r>
      <w:r>
        <w:rPr>
          <w:rFonts w:hint="eastAsia" w:eastAsia="仿宋_GB2312"/>
          <w:sz w:val="32"/>
          <w:szCs w:val="32"/>
          <w:lang w:val="en-US" w:eastAsia="zh-CN"/>
        </w:rPr>
        <w:t>498.44</w:t>
      </w:r>
      <w:r>
        <w:rPr>
          <w:rFonts w:eastAsia="仿宋_GB2312"/>
          <w:sz w:val="32"/>
          <w:szCs w:val="32"/>
        </w:rPr>
        <w:t>万元，其中，货物类采购预算</w:t>
      </w:r>
      <w:r>
        <w:rPr>
          <w:rFonts w:hint="eastAsia" w:eastAsia="仿宋_GB2312"/>
          <w:sz w:val="32"/>
          <w:szCs w:val="32"/>
          <w:lang w:val="en-US" w:eastAsia="zh-CN"/>
        </w:rPr>
        <w:t>448.44</w:t>
      </w:r>
      <w:r>
        <w:rPr>
          <w:rFonts w:eastAsia="仿宋_GB2312"/>
          <w:sz w:val="32"/>
          <w:szCs w:val="32"/>
        </w:rPr>
        <w:t>万元；工程类采购预算</w:t>
      </w:r>
      <w:r>
        <w:rPr>
          <w:rFonts w:hint="eastAsia" w:eastAsia="仿宋_GB2312"/>
          <w:sz w:val="32"/>
          <w:szCs w:val="32"/>
          <w:lang w:val="en-US" w:eastAsia="zh-CN"/>
        </w:rPr>
        <w:t>0</w:t>
      </w:r>
      <w:r>
        <w:rPr>
          <w:rFonts w:eastAsia="仿宋_GB2312"/>
          <w:sz w:val="32"/>
          <w:szCs w:val="32"/>
        </w:rPr>
        <w:t>万元；服务类采购预算</w:t>
      </w:r>
      <w:r>
        <w:rPr>
          <w:rFonts w:hint="eastAsia" w:eastAsia="仿宋_GB2312"/>
          <w:sz w:val="32"/>
          <w:szCs w:val="32"/>
          <w:lang w:val="en-US" w:eastAsia="zh-CN"/>
        </w:rPr>
        <w:t>50</w:t>
      </w:r>
      <w:r>
        <w:rPr>
          <w:rFonts w:eastAsia="仿宋_GB2312"/>
          <w:sz w:val="32"/>
          <w:szCs w:val="32"/>
        </w:rPr>
        <w:t>万元。</w:t>
      </w:r>
    </w:p>
    <w:p>
      <w:pPr>
        <w:widowControl/>
        <w:spacing w:line="600" w:lineRule="exact"/>
        <w:ind w:firstLine="660"/>
        <w:jc w:val="left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eastAsia="楷体_GB2312"/>
          <w:b/>
          <w:sz w:val="32"/>
          <w:szCs w:val="32"/>
        </w:rPr>
        <w:t>（五）国有资产占用使用及新增资产配置情况：</w:t>
      </w:r>
      <w:r>
        <w:rPr>
          <w:rFonts w:eastAsia="仿宋_GB2312"/>
          <w:sz w:val="32"/>
          <w:szCs w:val="32"/>
        </w:rPr>
        <w:t>截至2020年12月底，本部门</w:t>
      </w:r>
      <w:r>
        <w:rPr>
          <w:rFonts w:eastAsia="仿宋_GB2312"/>
          <w:bCs/>
          <w:kern w:val="0"/>
          <w:sz w:val="32"/>
          <w:szCs w:val="32"/>
        </w:rPr>
        <w:t>共有公务用车</w:t>
      </w:r>
      <w:r>
        <w:rPr>
          <w:rFonts w:hint="eastAsia" w:eastAsia="仿宋_GB2312"/>
          <w:sz w:val="32"/>
          <w:szCs w:val="32"/>
          <w:lang w:val="en-US" w:eastAsia="zh-CN"/>
        </w:rPr>
        <w:t>8辆，其中，机要通信用车1辆，应急保障用车2 辆，执法执勤用车0辆，特种专业技术用车0辆，其他按照规定配备的公务用车5辆；无单位价值50万元以上通用设备，无单位价值100万元以上专用设备。</w:t>
      </w:r>
    </w:p>
    <w:p>
      <w:pPr>
        <w:widowControl/>
        <w:spacing w:line="600" w:lineRule="exact"/>
        <w:ind w:firstLine="660"/>
        <w:jc w:val="left"/>
        <w:rPr>
          <w:rFonts w:eastAsia="仿宋_GB2312"/>
          <w:bCs/>
          <w:kern w:val="0"/>
          <w:sz w:val="32"/>
          <w:szCs w:val="32"/>
        </w:rPr>
      </w:pPr>
      <w:r>
        <w:rPr>
          <w:rFonts w:eastAsia="楷体_GB2312"/>
          <w:b/>
          <w:bCs/>
          <w:kern w:val="0"/>
          <w:sz w:val="32"/>
          <w:szCs w:val="32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</w:rPr>
        <w:t>本部门所有支出实行绩效目标管理。纳入2021年部门整体支出绩效目标的金额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27391.53</w:t>
      </w:r>
      <w:r>
        <w:rPr>
          <w:rFonts w:eastAsia="仿宋_GB2312"/>
          <w:bCs/>
          <w:kern w:val="0"/>
          <w:sz w:val="32"/>
          <w:szCs w:val="32"/>
        </w:rPr>
        <w:t>万元，其中，基本支出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20298.62万</w:t>
      </w:r>
      <w:r>
        <w:rPr>
          <w:rFonts w:eastAsia="仿宋_GB2312"/>
          <w:bCs/>
          <w:kern w:val="0"/>
          <w:sz w:val="32"/>
          <w:szCs w:val="32"/>
        </w:rPr>
        <w:t>元，项目支出</w:t>
      </w:r>
      <w:r>
        <w:rPr>
          <w:rFonts w:hint="eastAsia" w:eastAsia="仿宋_GB2312"/>
          <w:bCs/>
          <w:kern w:val="0"/>
          <w:sz w:val="32"/>
          <w:szCs w:val="32"/>
          <w:lang w:val="en-US" w:eastAsia="zh-CN"/>
        </w:rPr>
        <w:t>7092.91万</w:t>
      </w:r>
      <w:r>
        <w:rPr>
          <w:rFonts w:eastAsia="仿宋_GB2312"/>
          <w:bCs/>
          <w:kern w:val="0"/>
          <w:sz w:val="32"/>
          <w:szCs w:val="32"/>
        </w:rPr>
        <w:t>元，具体绩效目标详见报表。</w:t>
      </w:r>
    </w:p>
    <w:p>
      <w:pPr>
        <w:widowControl/>
        <w:spacing w:line="600" w:lineRule="exact"/>
        <w:ind w:firstLine="66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七、名词解释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机关运行经费：是指各部门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.</w:t>
      </w:r>
      <w:r>
        <w:rPr>
          <w:rFonts w:eastAsia="仿宋_GB2312"/>
          <w:sz w:val="32"/>
          <w:szCs w:val="32"/>
        </w:rPr>
        <w:t>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>
      <w:pPr>
        <w:widowControl/>
        <w:spacing w:line="600" w:lineRule="exact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附件：湖南省供销合作总社</w:t>
      </w:r>
      <w:r>
        <w:rPr>
          <w:rFonts w:hint="eastAsia" w:eastAsia="仿宋_GB2312"/>
          <w:sz w:val="32"/>
          <w:szCs w:val="32"/>
          <w:lang w:val="en-US" w:eastAsia="zh-CN"/>
        </w:rPr>
        <w:t>2021年</w:t>
      </w:r>
      <w:r>
        <w:rPr>
          <w:rFonts w:eastAsia="仿宋_GB2312"/>
          <w:sz w:val="32"/>
          <w:szCs w:val="32"/>
        </w:rPr>
        <w:t>部门预算公开</w:t>
      </w:r>
      <w:r>
        <w:rPr>
          <w:rFonts w:hint="eastAsia" w:eastAsia="仿宋_GB2312"/>
          <w:sz w:val="32"/>
          <w:szCs w:val="32"/>
          <w:lang w:eastAsia="zh-CN"/>
        </w:rPr>
        <w:t>表</w:t>
      </w: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6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b/>
          <w:bCs/>
          <w:kern w:val="0"/>
          <w:sz w:val="32"/>
          <w:szCs w:val="32"/>
          <w:lang w:val="en-US" w:eastAsia="zh-CN"/>
        </w:rPr>
        <w:t xml:space="preserve">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湖南省供销合作总社</w:t>
      </w:r>
    </w:p>
    <w:p>
      <w:pPr>
        <w:widowControl/>
        <w:spacing w:line="600" w:lineRule="exact"/>
        <w:ind w:firstLine="66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2021年3月5日</w:t>
      </w:r>
    </w:p>
    <w:p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>
      <w:pPr>
        <w:widowControl/>
        <w:spacing w:line="600" w:lineRule="exact"/>
        <w:ind w:firstLine="642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F1FA8"/>
    <w:rsid w:val="02353048"/>
    <w:rsid w:val="02753EFD"/>
    <w:rsid w:val="028B5721"/>
    <w:rsid w:val="0B120BE0"/>
    <w:rsid w:val="176F0D79"/>
    <w:rsid w:val="1E29265B"/>
    <w:rsid w:val="21A52413"/>
    <w:rsid w:val="220221BA"/>
    <w:rsid w:val="2D9F1FA8"/>
    <w:rsid w:val="2FD33280"/>
    <w:rsid w:val="339312B3"/>
    <w:rsid w:val="3A8E53D0"/>
    <w:rsid w:val="3DB7E708"/>
    <w:rsid w:val="3FD54827"/>
    <w:rsid w:val="3FFDEA47"/>
    <w:rsid w:val="40E267D2"/>
    <w:rsid w:val="421F285B"/>
    <w:rsid w:val="44F42200"/>
    <w:rsid w:val="4BE4014D"/>
    <w:rsid w:val="4F5A69E6"/>
    <w:rsid w:val="51D9461E"/>
    <w:rsid w:val="53EE5A58"/>
    <w:rsid w:val="5DFF6E5B"/>
    <w:rsid w:val="5E8FA3BA"/>
    <w:rsid w:val="5EFF394F"/>
    <w:rsid w:val="5F3E5E41"/>
    <w:rsid w:val="5F7B8304"/>
    <w:rsid w:val="623706D3"/>
    <w:rsid w:val="6C796C77"/>
    <w:rsid w:val="6DFA1903"/>
    <w:rsid w:val="70060DB6"/>
    <w:rsid w:val="71FBD1D7"/>
    <w:rsid w:val="737F681A"/>
    <w:rsid w:val="739F2CF0"/>
    <w:rsid w:val="73FA748C"/>
    <w:rsid w:val="77EB680A"/>
    <w:rsid w:val="7B8929F3"/>
    <w:rsid w:val="7BF6C22E"/>
    <w:rsid w:val="7BFA3F08"/>
    <w:rsid w:val="7BFEA550"/>
    <w:rsid w:val="7CBF9631"/>
    <w:rsid w:val="7CFD4DBA"/>
    <w:rsid w:val="7EFE7AA5"/>
    <w:rsid w:val="7EFF14E9"/>
    <w:rsid w:val="7FFF71FB"/>
    <w:rsid w:val="8D8F5D75"/>
    <w:rsid w:val="8F3F9984"/>
    <w:rsid w:val="9ECE010D"/>
    <w:rsid w:val="B7E759F8"/>
    <w:rsid w:val="BF77AE05"/>
    <w:rsid w:val="BFF4D2F8"/>
    <w:rsid w:val="BFF75A66"/>
    <w:rsid w:val="CF9BD0C3"/>
    <w:rsid w:val="DDD50EED"/>
    <w:rsid w:val="DEA6BF67"/>
    <w:rsid w:val="DFDE2BDF"/>
    <w:rsid w:val="E5FF751B"/>
    <w:rsid w:val="ED62BF80"/>
    <w:rsid w:val="EEFD8810"/>
    <w:rsid w:val="F7FFEF96"/>
    <w:rsid w:val="FCF97132"/>
    <w:rsid w:val="FDE2706B"/>
    <w:rsid w:val="FEEAB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2021-03-04T15:17:00Z</dcterms:created>
  <dc:creator>晓春</dc:creator>
  <cp:lastModifiedBy>greatwall</cp:lastModifiedBy>
  <cp:lastPrinted>2021-03-05T23:53:00Z</cp:lastPrinted>
  <dcterms:modified xsi:type="dcterms:W3CDTF">2022-09-09T11:02:35Z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