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</w:t>
      </w:r>
      <w:r>
        <w:rPr>
          <w:rFonts w:hint="eastAsia" w:eastAsia="方正小标宋_GBK"/>
          <w:bCs/>
          <w:kern w:val="0"/>
          <w:sz w:val="44"/>
          <w:szCs w:val="44"/>
        </w:rPr>
        <w:t>2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hint="eastAsia" w:eastAsia="方正小标宋_GBK"/>
          <w:bCs/>
          <w:kern w:val="0"/>
          <w:sz w:val="44"/>
          <w:szCs w:val="44"/>
        </w:rPr>
        <w:t>张家界航空工业职业技术学院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40"/>
          <w:szCs w:val="40"/>
        </w:rPr>
      </w:pPr>
      <w:r>
        <w:rPr>
          <w:rFonts w:eastAsia="黑体"/>
          <w:bCs/>
          <w:kern w:val="0"/>
          <w:sz w:val="40"/>
          <w:szCs w:val="40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11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12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14</w:t>
      </w:r>
      <w:r>
        <w:rPr>
          <w:rFonts w:eastAsia="仿宋_GB2312"/>
          <w:sz w:val="32"/>
          <w:szCs w:val="32"/>
        </w:rPr>
        <w:t>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br w:type="page"/>
      </w: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widowControl/>
        <w:snapToGrid w:val="0"/>
        <w:spacing w:line="520" w:lineRule="exact"/>
        <w:ind w:firstLine="640" w:firstLineChars="200"/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张家界航空工业职业技术学院（以下简称“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  <w:t>我院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”）创建于1979年，在原航空工业部013基地基础上创办013技校，1983年改办为中专，即大庸航空工业学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，1998年更名为张家界航空工业学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。2001年8月经湖南省人民政府批准建立全日制普通高等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，现隶属于湖南省工业和信息化厅。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  <w:t>我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院是湖南省示范性高职院校、全国毕业生就业典型经验高校、全国机械行业骨干职业院校、中国人民解放军定向培养士官院校、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Hans"/>
        </w:rPr>
        <w:t>中航工业高技能人才培养基地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eastAsia="zh-Hans"/>
        </w:rPr>
        <w:t>、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Hans"/>
        </w:rPr>
        <w:t>中国航发高技能人才培育基地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eastAsia="zh-Hans"/>
        </w:rPr>
        <w:t>、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湖南省文明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Hans"/>
        </w:rPr>
        <w:t>校园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、湖南省就业创业示范校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Hans"/>
        </w:rPr>
        <w:t>和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湖南省平安高校。</w:t>
      </w:r>
    </w:p>
    <w:p>
      <w:pPr>
        <w:widowControl/>
        <w:snapToGrid w:val="0"/>
        <w:spacing w:line="520" w:lineRule="exact"/>
        <w:ind w:firstLine="640" w:firstLineChars="200"/>
        <w:rPr>
          <w:rFonts w:hint="default" w:ascii="仿宋" w:hAnsi="仿宋" w:eastAsia="仿宋" w:cs="仿宋"/>
          <w:bCs w:val="0"/>
          <w:color w:val="000000"/>
          <w:kern w:val="2"/>
          <w:sz w:val="32"/>
          <w:szCs w:val="32"/>
        </w:rPr>
      </w:pPr>
      <w:r>
        <w:rPr>
          <w:rFonts w:hint="default" w:ascii="仿宋" w:hAnsi="仿宋" w:eastAsia="仿宋" w:cs="仿宋"/>
          <w:bCs w:val="0"/>
          <w:color w:val="000000"/>
          <w:kern w:val="2"/>
          <w:sz w:val="32"/>
          <w:szCs w:val="32"/>
        </w:rPr>
        <w:t>主要职能为：培养高等专科学历技术应用人才，促进科技文化发展。从事全日制高、中等学历教育，含机械类、电气类、管理类各专业高等专科学历教育，从事相关科研、社会服务、国际交流合作、培训、继续教育、成人教育。</w:t>
      </w:r>
    </w:p>
    <w:p>
      <w:pPr>
        <w:widowControl/>
        <w:spacing w:line="600" w:lineRule="exact"/>
        <w:ind w:firstLine="630" w:firstLineChars="196"/>
        <w:jc w:val="left"/>
        <w:rPr>
          <w:rFonts w:hint="default" w:eastAsia="楷体_GB2312"/>
          <w:b/>
          <w:sz w:val="32"/>
          <w:szCs w:val="32"/>
          <w:lang w:val="en-US" w:eastAsia="zh-CN"/>
        </w:rPr>
      </w:pPr>
      <w:r>
        <w:rPr>
          <w:rFonts w:eastAsia="楷体_GB2312"/>
          <w:b/>
          <w:sz w:val="32"/>
          <w:szCs w:val="32"/>
        </w:rPr>
        <w:t>（二）机构设置</w:t>
      </w:r>
      <w:r>
        <w:rPr>
          <w:rFonts w:hint="eastAsia" w:eastAsia="楷体_GB2312"/>
          <w:b/>
          <w:sz w:val="32"/>
          <w:szCs w:val="32"/>
          <w:lang w:val="en-US" w:eastAsia="zh-CN"/>
        </w:rPr>
        <w:t>及预算单位构成</w:t>
      </w:r>
    </w:p>
    <w:p>
      <w:pPr>
        <w:snapToGrid w:val="0"/>
        <w:spacing w:line="520" w:lineRule="exact"/>
        <w:ind w:firstLine="640" w:firstLineChars="200"/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2021年，学校立足发展实际，严格按规定、按程序执行《关于进一步规范事业单位岗位设置工作的通知》（湘人社函〔2017〕120 号）及《湖南省事业单位岗位管理若干问题处理意见》（湘人社发〔2019〕10号）文件要求，进行机构设置改革。学校现有二级机构31个，其中，党政管理机构15个（含纪检监察审计处），群团组织机构2个，教学教辅机构14个。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年末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实有人数</w:t>
      </w:r>
      <w:r>
        <w:rPr>
          <w:rFonts w:ascii="仿宋" w:hAnsi="仿宋" w:eastAsia="仿宋" w:cs="仿宋"/>
          <w:color w:val="000000"/>
          <w:sz w:val="32"/>
          <w:szCs w:val="32"/>
        </w:rPr>
        <w:t>543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人，离休人数3人，退休人数285人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</w:rPr>
        <w:t>招生人数超过3300人，在校生人数突破11000余人</w:t>
      </w: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eastAsia="zh-CN"/>
        </w:rPr>
        <w:t>。</w:t>
      </w:r>
    </w:p>
    <w:p>
      <w:pPr>
        <w:snapToGrid w:val="0"/>
        <w:spacing w:line="520" w:lineRule="exact"/>
        <w:ind w:firstLine="640" w:firstLineChars="200"/>
        <w:rPr>
          <w:rFonts w:hint="default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000000"/>
          <w:kern w:val="2"/>
          <w:sz w:val="32"/>
          <w:szCs w:val="32"/>
          <w:lang w:val="en-US" w:eastAsia="zh-CN"/>
        </w:rPr>
        <w:t>张家界航院2022年部门预算汇总由单位本级构成。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hint="eastAsia" w:ascii="仿宋" w:hAnsi="仿宋" w:eastAsia="仿宋" w:cs="仿宋"/>
          <w:sz w:val="32"/>
          <w:szCs w:val="32"/>
        </w:rPr>
        <w:t>包括一般公共预算、政府性基金、国有资本经营预算等财政拨款收入，以及经营收入、事业收入等单位资金。2022年本单位收入预算15700万元，其中，一般公共预算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拨款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6775.98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万元，纳入</w:t>
      </w:r>
      <w:r>
        <w:rPr>
          <w:rFonts w:hint="eastAsia" w:ascii="仿宋" w:hAnsi="仿宋" w:eastAsia="仿宋" w:cs="仿宋"/>
          <w:sz w:val="32"/>
          <w:szCs w:val="32"/>
        </w:rPr>
        <w:t>专户管理的非税收入6400万元，上级财政补助收入1457万元，上年结转结余1067.02万元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b/>
          <w:sz w:val="32"/>
          <w:szCs w:val="32"/>
        </w:rPr>
        <w:t>收入较去年增加</w:t>
      </w:r>
      <w:r>
        <w:rPr>
          <w:rFonts w:hint="eastAsia" w:eastAsia="仿宋_GB2312"/>
          <w:b/>
          <w:sz w:val="32"/>
          <w:szCs w:val="32"/>
        </w:rPr>
        <w:t>1622.92</w:t>
      </w:r>
      <w:r>
        <w:rPr>
          <w:rFonts w:eastAsia="仿宋_GB2312"/>
          <w:b/>
          <w:sz w:val="32"/>
          <w:szCs w:val="32"/>
        </w:rPr>
        <w:t>万元，主要是</w:t>
      </w:r>
      <w:r>
        <w:rPr>
          <w:rFonts w:hint="eastAsia" w:eastAsia="仿宋_GB2312"/>
          <w:b/>
          <w:sz w:val="32"/>
          <w:szCs w:val="32"/>
        </w:rPr>
        <w:t>事业收入较上年增加600万元，上年结余增加501.42万元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hint="eastAsia" w:ascii="仿宋" w:hAnsi="仿宋" w:eastAsia="仿宋" w:cs="仿宋"/>
          <w:sz w:val="32"/>
          <w:szCs w:val="32"/>
        </w:rPr>
        <w:t>2022年本单位支出预算15700万元，其中，教育13963.71万元，社会保障和就业910万元，卫生健康120万元，资源勘探工业信息46.29万元，住房保障660万元。</w:t>
      </w:r>
      <w:r>
        <w:rPr>
          <w:rFonts w:hint="eastAsia" w:ascii="仿宋" w:hAnsi="仿宋" w:eastAsia="仿宋" w:cs="仿宋"/>
          <w:b/>
          <w:sz w:val="32"/>
          <w:szCs w:val="32"/>
        </w:rPr>
        <w:t>支出较去年增加1622.92万元，主要原因是学生人数增多，学生宿舍床位不足，需新建学生宿舍。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本单位一般公共预算拨款支出预算9300万元，其中，教育支出8438.21万元，占90.73 %；社会保障和就业支出455.5万元，占4.9%；卫生健康支出60万元，占0.65%，资源勘探工业信息等支出46.29万元，占0.5%，住房保障支出300万元，占3.22%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hint="eastAsia" w:ascii="仿宋" w:hAnsi="仿宋" w:eastAsia="仿宋" w:cs="仿宋"/>
          <w:sz w:val="32"/>
          <w:szCs w:val="32"/>
        </w:rPr>
        <w:t>2022年本单位基本支出预算数6255.98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hint="eastAsia" w:ascii="仿宋" w:hAnsi="仿宋" w:eastAsia="仿宋" w:cs="仿宋"/>
          <w:sz w:val="32"/>
          <w:szCs w:val="32"/>
        </w:rPr>
        <w:t>2022年本单位项目支出预算3044.02万元，主要是部门为完成特定行政工作任务或事业发展目标而发生的支出，包括有关事业发展专项、专项业务费、基本建设支出等，其中：教育支出2997.73万元，主要用于学生资助补助经费、航空实训厂房、现代职业教育质量提升、双一流专项、修建学生士官宿舍楼等方面；其他制造业支出46.29万元，主要用于省工业新兴优势产业链产教融合项目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hint="eastAsia" w:ascii="仿宋" w:hAnsi="仿宋" w:eastAsia="仿宋" w:cs="仿宋"/>
          <w:sz w:val="32"/>
          <w:szCs w:val="32"/>
        </w:rPr>
        <w:t>2022年本单位机关运行经费217.5万元，比上年预算减少1万元，下降0.46%，与上年预算基本持平。</w:t>
      </w:r>
    </w:p>
    <w:p>
      <w:pPr>
        <w:widowControl/>
        <w:spacing w:line="600" w:lineRule="exact"/>
        <w:ind w:firstLine="660"/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（二）“三公”经费预算：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2022年本单位“三公”经费预算数为20万元，其中，公务接待费10万元，公务用车购置及运行费10万元（其中，公务用车购置费0万元，公务用车运行费10万元），因公出国（境）费0万元。2022年“三公”经费预算较上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持平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hint="eastAsia" w:ascii="仿宋" w:hAnsi="仿宋" w:eastAsia="仿宋" w:cs="仿宋"/>
          <w:kern w:val="0"/>
          <w:sz w:val="32"/>
          <w:szCs w:val="32"/>
        </w:rPr>
        <w:t>2022年本单位会议费预算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万元，拟召开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会议，人数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人；培训费预算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万元，拟开展</w:t>
      </w:r>
      <w:r>
        <w:rPr>
          <w:rFonts w:hint="eastAsia" w:ascii="仿宋" w:hAnsi="仿宋" w:eastAsia="仿宋" w:cs="仿宋"/>
          <w:sz w:val="32"/>
          <w:szCs w:val="32"/>
        </w:rPr>
        <w:t xml:space="preserve"> 0</w:t>
      </w:r>
      <w:r>
        <w:rPr>
          <w:rFonts w:hint="eastAsia" w:ascii="仿宋" w:hAnsi="仿宋" w:eastAsia="仿宋" w:cs="仿宋"/>
          <w:kern w:val="0"/>
          <w:sz w:val="32"/>
          <w:szCs w:val="32"/>
        </w:rPr>
        <w:t>培训，人数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人，；拟举办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等节庆、晚会、论坛、赛事活动，经费预算0万元。</w:t>
      </w:r>
      <w:bookmarkStart w:id="0" w:name="_GoBack"/>
      <w:bookmarkEnd w:id="0"/>
    </w:p>
    <w:p>
      <w:pPr>
        <w:widowControl/>
        <w:spacing w:line="600" w:lineRule="exact"/>
        <w:ind w:firstLine="66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（四）政府采购情况：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2022年本部门政府采购预算总额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11850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万元，其中，货物类采购预算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万元；工程类采购预算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8800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万元；服务类采购预算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1050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（五）国有资产占用使用及新增资产配置情况：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截至2021年12月底，本单位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共有公务用车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辆，其中，机要通信用车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辆，应急保障用车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辆，执法执勤用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辆，特种专业技术用车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辆，其他按照规定配备的公务用车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辆；单位价值50万元以上通用设备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台，单位价值100万元以上专用设备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台。2022年拟新增配置公务用车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辆，其中，机要通信用车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辆，应急保障用车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辆，执法执勤用车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辆，特种专业技术用车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辆，其他按照规定配备的公务用车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辆；新增配备单位价值50万元以上通用设备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台，单位价值100万元以上专用设备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hint="eastAsia" w:ascii="仿宋" w:hAnsi="仿宋" w:eastAsia="仿宋" w:cs="仿宋"/>
          <w:sz w:val="32"/>
          <w:szCs w:val="32"/>
        </w:rPr>
        <w:t>本单位所有支出实行绩效目标管理。纳入2022年单位整体支出绩效目标的金额为15700万元，其中，基本支出10255.98万元，项目支出5444.02万元，具体绩效目标详见报表。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>
      <w:pPr>
        <w:widowControl/>
        <w:spacing w:line="600" w:lineRule="exact"/>
        <w:ind w:firstLine="6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rPr>
          <w:b/>
        </w:rPr>
      </w:pPr>
    </w:p>
    <w:p>
      <w:pPr>
        <w:rPr>
          <w:b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center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rPr>
          <w:rFonts w:hint="eastAsia" w:eastAsia="宋体"/>
          <w:b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ACA7AD-F24E-4B00-B5F9-C2592B82D3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E073135-031E-4BD4-8066-E13B2F73D52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CDFB8F45-509E-4646-9193-CB91CA27CFA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1320FE05-80DE-42FC-969A-AE6F58040892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FA206919-6C0C-4F6B-A502-255C5DB15C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E75149CC-1A53-4955-BF4F-77F5D9FE1F1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ZjdkZmJjOTFhMzI4NGU3OWQzNGY4NzJiMjM3YmEifQ=="/>
  </w:docVars>
  <w:rsids>
    <w:rsidRoot w:val="001E454D"/>
    <w:rsid w:val="000013F0"/>
    <w:rsid w:val="001D2B08"/>
    <w:rsid w:val="001E454D"/>
    <w:rsid w:val="001E726F"/>
    <w:rsid w:val="001F610C"/>
    <w:rsid w:val="00435826"/>
    <w:rsid w:val="00696A6C"/>
    <w:rsid w:val="0084371E"/>
    <w:rsid w:val="009809EE"/>
    <w:rsid w:val="00A64218"/>
    <w:rsid w:val="00B72F62"/>
    <w:rsid w:val="00B754F3"/>
    <w:rsid w:val="00BF52A0"/>
    <w:rsid w:val="00DC446B"/>
    <w:rsid w:val="00ED1CF5"/>
    <w:rsid w:val="00EF1156"/>
    <w:rsid w:val="123B0115"/>
    <w:rsid w:val="218E2416"/>
    <w:rsid w:val="2820313A"/>
    <w:rsid w:val="306365BA"/>
    <w:rsid w:val="3B4D6629"/>
    <w:rsid w:val="3DA16CAC"/>
    <w:rsid w:val="3E3749A1"/>
    <w:rsid w:val="4E6855A3"/>
    <w:rsid w:val="51435EB1"/>
    <w:rsid w:val="5690209F"/>
    <w:rsid w:val="57B057A7"/>
    <w:rsid w:val="5C343B57"/>
    <w:rsid w:val="5E987E55"/>
    <w:rsid w:val="613E2DF6"/>
    <w:rsid w:val="6E9128A6"/>
    <w:rsid w:val="6E9F1C8C"/>
    <w:rsid w:val="75F46355"/>
    <w:rsid w:val="7630722F"/>
    <w:rsid w:val="78067373"/>
    <w:rsid w:val="793B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2821</Words>
  <Characters>3110</Characters>
  <Lines>21</Lines>
  <Paragraphs>5</Paragraphs>
  <TotalTime>28</TotalTime>
  <ScaleCrop>false</ScaleCrop>
  <LinksUpToDate>false</LinksUpToDate>
  <CharactersWithSpaces>3121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2022-02-22T04:19:00Z</dcterms:created>
  <dc:creator>cwc</dc:creator>
  <cp:lastModifiedBy>Lee-李瘦瘦</cp:lastModifiedBy>
  <dcterms:modified xsi:type="dcterms:W3CDTF">2023-09-25T02:39:20Z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A5B0D55CAB1247CEB0E8DBD8E038470D_13</vt:lpwstr>
  </property>
</Properties>
</file>