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44"/>
        </w:rPr>
      </w:pPr>
      <w:r>
        <w:rPr>
          <w:rFonts w:eastAsia="方正小标宋_GBK"/>
          <w:bCs/>
          <w:kern w:val="0"/>
          <w:sz w:val="36"/>
          <w:szCs w:val="44"/>
        </w:rPr>
        <w:t>2023年</w:t>
      </w:r>
      <w:r>
        <w:rPr>
          <w:rFonts w:hint="eastAsia" w:eastAsia="方正小标宋_GBK"/>
          <w:bCs/>
          <w:kern w:val="0"/>
          <w:sz w:val="36"/>
          <w:szCs w:val="44"/>
        </w:rPr>
        <w:t>湖南省造血干细胞捐献者资料库管理中心</w:t>
      </w:r>
      <w:r>
        <w:rPr>
          <w:rFonts w:eastAsia="方正小标宋_GBK"/>
          <w:bCs/>
          <w:kern w:val="0"/>
          <w:sz w:val="36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注：以上部门预算报表中，如本部门无相关收支情况，也需公开空表。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2023年单位预算说明</w:t>
      </w:r>
    </w:p>
    <w:p>
      <w:pPr>
        <w:widowControl/>
        <w:spacing w:line="600" w:lineRule="exact"/>
        <w:ind w:firstLine="624" w:firstLineChars="196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napToGrid w:val="0"/>
        <w:spacing w:line="520" w:lineRule="exact"/>
        <w:ind w:firstLine="636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主要职能是:为造血干细胞移植的重型血液疾病患者特</w:t>
      </w:r>
      <w:r>
        <w:rPr>
          <w:rFonts w:hint="eastAsia" w:eastAsia="仿宋_GB2312"/>
          <w:sz w:val="32"/>
          <w:szCs w:val="32"/>
        </w:rPr>
        <w:br w:type="textWrapping"/>
      </w:r>
      <w:r>
        <w:rPr>
          <w:rFonts w:hint="eastAsia" w:eastAsia="仿宋_GB2312"/>
          <w:sz w:val="32"/>
          <w:szCs w:val="32"/>
        </w:rPr>
        <w:t>别是白血病患者提供检索、组织开展宣传、募捐和捐献者相</w:t>
      </w:r>
      <w:r>
        <w:rPr>
          <w:rFonts w:hint="eastAsia" w:eastAsia="仿宋_GB2312"/>
          <w:sz w:val="32"/>
          <w:szCs w:val="32"/>
        </w:rPr>
        <w:br w:type="textWrapping"/>
      </w:r>
      <w:r>
        <w:rPr>
          <w:rFonts w:hint="eastAsia" w:eastAsia="仿宋_GB2312"/>
          <w:sz w:val="32"/>
          <w:szCs w:val="32"/>
        </w:rPr>
        <w:t>关服务等工作。</w:t>
      </w:r>
    </w:p>
    <w:p>
      <w:pPr>
        <w:widowControl/>
        <w:spacing w:line="600" w:lineRule="exact"/>
        <w:ind w:firstLine="624" w:firstLineChars="196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本单位无</w:t>
      </w:r>
      <w:r>
        <w:rPr>
          <w:rFonts w:eastAsia="仿宋_GB2312"/>
          <w:sz w:val="32"/>
          <w:szCs w:val="32"/>
        </w:rPr>
        <w:t>内设</w:t>
      </w:r>
      <w:r>
        <w:rPr>
          <w:rFonts w:hint="eastAsia" w:eastAsia="仿宋_GB2312"/>
          <w:sz w:val="32"/>
          <w:szCs w:val="32"/>
        </w:rPr>
        <w:t>机构。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eastAsia="黑体"/>
          <w:bCs/>
          <w:kern w:val="0"/>
          <w:sz w:val="32"/>
          <w:szCs w:val="32"/>
        </w:rPr>
        <w:t>二、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预算单位构成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本单位无下属预算单位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包括一般公共预算、政府性基金、国有资本经营预算等财政拨款收入，以及经营收入、事业收入等单位资金。2023年本单位收入预算</w:t>
      </w:r>
      <w:r>
        <w:rPr>
          <w:rFonts w:hint="eastAsia" w:eastAsia="仿宋_GB2312"/>
          <w:sz w:val="32"/>
          <w:szCs w:val="32"/>
        </w:rPr>
        <w:t>91.53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91.53</w:t>
      </w:r>
      <w:r>
        <w:rPr>
          <w:rFonts w:eastAsia="仿宋_GB2312"/>
          <w:sz w:val="32"/>
          <w:szCs w:val="32"/>
        </w:rPr>
        <w:t>万元。收入较去年</w:t>
      </w:r>
      <w:r>
        <w:rPr>
          <w:rFonts w:hint="eastAsia" w:eastAsia="仿宋_GB2312"/>
          <w:sz w:val="32"/>
          <w:szCs w:val="32"/>
        </w:rPr>
        <w:t>增加20.2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增加新人的人头经费及递增的业务量的运行经费。</w:t>
      </w:r>
    </w:p>
    <w:p>
      <w:pPr>
        <w:widowControl/>
        <w:spacing w:line="600" w:lineRule="exact"/>
        <w:ind w:firstLine="624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2023年本单位支出预算</w:t>
      </w:r>
      <w:r>
        <w:rPr>
          <w:rFonts w:hint="eastAsia" w:eastAsia="仿宋_GB2312"/>
          <w:sz w:val="32"/>
          <w:szCs w:val="32"/>
        </w:rPr>
        <w:t>91.53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社会保障和就业支出85.43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,住房保障支出6.1万元</w:t>
      </w:r>
      <w:r>
        <w:rPr>
          <w:rFonts w:eastAsia="仿宋_GB2312"/>
          <w:sz w:val="32"/>
          <w:szCs w:val="32"/>
        </w:rPr>
        <w:t>。支出较去年</w:t>
      </w:r>
      <w:r>
        <w:rPr>
          <w:rFonts w:hint="eastAsia" w:eastAsia="仿宋_GB2312"/>
          <w:sz w:val="32"/>
          <w:szCs w:val="32"/>
        </w:rPr>
        <w:t>增加20.2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增加社会保障和就业支出18.98万元,增加住房保障支出1.22万元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2023年本单位一般公共预算拨款支出预算</w:t>
      </w:r>
      <w:r>
        <w:rPr>
          <w:rFonts w:hint="eastAsia" w:eastAsia="仿宋_GB2312"/>
          <w:sz w:val="32"/>
          <w:szCs w:val="32"/>
        </w:rPr>
        <w:t>91.53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社会保障和就业支出85.43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93.33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;住房保障支出6.1万元,占6.67%</w:t>
      </w:r>
      <w:r>
        <w:rPr>
          <w:rFonts w:eastAsia="仿宋_GB2312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2023年本单位基本支出预算数</w:t>
      </w:r>
      <w:r>
        <w:rPr>
          <w:rFonts w:hint="eastAsia" w:eastAsia="仿宋_GB2312"/>
          <w:sz w:val="32"/>
          <w:szCs w:val="32"/>
        </w:rPr>
        <w:t>83.03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</w:t>
      </w:r>
      <w:r>
        <w:rPr>
          <w:rFonts w:hint="eastAsia" w:eastAsia="仿宋_GB2312"/>
          <w:sz w:val="32"/>
          <w:szCs w:val="32"/>
        </w:rPr>
        <w:t>公务用车</w:t>
      </w:r>
      <w:r>
        <w:rPr>
          <w:rFonts w:eastAsia="仿宋_GB2312"/>
          <w:sz w:val="32"/>
          <w:szCs w:val="32"/>
        </w:rPr>
        <w:t>等公用经费。</w:t>
      </w:r>
    </w:p>
    <w:p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</w:p>
    <w:p>
      <w:pPr>
        <w:widowControl/>
        <w:spacing w:line="600" w:lineRule="exact"/>
        <w:ind w:firstLine="66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2023年本单位项目支出预算</w:t>
      </w:r>
      <w:r>
        <w:rPr>
          <w:rFonts w:hint="eastAsia" w:eastAsia="仿宋_GB2312"/>
          <w:sz w:val="32"/>
          <w:szCs w:val="32"/>
        </w:rPr>
        <w:t>8.5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/>
          <w:color w:val="000000"/>
          <w:sz w:val="32"/>
          <w:szCs w:val="32"/>
        </w:rPr>
        <w:t>，主要是部门为完成特定行政工作任务或事业发展目标而发生的支出，包括有关事业发展专项、专项业务费、基本建设支出等，</w:t>
      </w:r>
      <w:r>
        <w:rPr>
          <w:rFonts w:hint="eastAsia" w:eastAsia="仿宋_GB2312"/>
          <w:color w:val="000000"/>
          <w:sz w:val="32"/>
          <w:szCs w:val="32"/>
        </w:rPr>
        <w:t>本中心的项目支出主要为志愿者劳务费支出。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本部门无政府性基金安排的支出</w:t>
      </w:r>
      <w:r>
        <w:rPr>
          <w:rFonts w:hint="eastAsia"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hd w:val="clear" w:color="auto" w:fill="FFFFFF"/>
        <w:spacing w:line="450" w:lineRule="atLeast"/>
        <w:ind w:firstLine="48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（一）运行经费：</w:t>
      </w:r>
      <w:r>
        <w:rPr>
          <w:rFonts w:hint="eastAsia" w:eastAsia="仿宋_GB2312"/>
          <w:color w:val="00000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2023年本单位运行经费</w:t>
      </w:r>
      <w:r>
        <w:rPr>
          <w:rFonts w:hint="eastAsia" w:eastAsia="仿宋_GB2312"/>
          <w:sz w:val="32"/>
          <w:szCs w:val="32"/>
        </w:rPr>
        <w:t>26.33万，</w:t>
      </w:r>
      <w:r>
        <w:rPr>
          <w:rFonts w:eastAsia="仿宋_GB2312"/>
          <w:sz w:val="32"/>
          <w:szCs w:val="32"/>
        </w:rPr>
        <w:t>比上年预算增加</w:t>
      </w:r>
      <w:r>
        <w:rPr>
          <w:rFonts w:hint="eastAsia" w:eastAsia="仿宋_GB2312"/>
          <w:sz w:val="32"/>
          <w:szCs w:val="32"/>
        </w:rPr>
        <w:t>6.43</w:t>
      </w:r>
      <w:r>
        <w:rPr>
          <w:rFonts w:eastAsia="仿宋_GB2312"/>
          <w:sz w:val="32"/>
          <w:szCs w:val="32"/>
        </w:rPr>
        <w:t>万元，上升</w:t>
      </w:r>
      <w:r>
        <w:rPr>
          <w:rFonts w:hint="eastAsia" w:eastAsia="仿宋_GB2312"/>
          <w:sz w:val="32"/>
          <w:szCs w:val="32"/>
        </w:rPr>
        <w:t>24.42</w:t>
      </w:r>
      <w:r>
        <w:rPr>
          <w:rFonts w:eastAsia="仿宋_GB2312"/>
          <w:sz w:val="32"/>
          <w:szCs w:val="32"/>
        </w:rPr>
        <w:t>%，主要是单位行政运行成本增加</w:t>
      </w:r>
      <w:r>
        <w:rPr>
          <w:rFonts w:hint="eastAsia" w:eastAsia="仿宋_GB2312"/>
          <w:sz w:val="32"/>
          <w:szCs w:val="32"/>
        </w:rPr>
        <w:t>及本单位每年递增的业务量导致日常公用经费增加。</w:t>
      </w:r>
    </w:p>
    <w:p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2023年本单位“三公”经费预算数为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万元。2023年“三公”经费预算较上年比上年预算持平。</w:t>
      </w:r>
    </w:p>
    <w:p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2023年本单位会议费预算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万元；培训费预算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2023年本部门</w:t>
      </w:r>
      <w:r>
        <w:rPr>
          <w:rFonts w:hint="eastAsia" w:eastAsia="仿宋_GB2312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政府采购预算安排，政府采购预算总额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元，其中，货物类采购预算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截至2022年12月底，本单位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楷体_GB2312"/>
          <w:b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eastAsia="仿宋_GB2312"/>
          <w:bCs/>
          <w:kern w:val="0"/>
          <w:sz w:val="32"/>
          <w:szCs w:val="32"/>
        </w:rPr>
        <w:t>91.53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</w:rPr>
        <w:t>83.03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</w:rPr>
        <w:t>8.5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hint="eastAsia"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hint="eastAsia"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2023年单位预算表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(详见表格)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7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7F0"/>
    <w:rsid w:val="00001712"/>
    <w:rsid w:val="000153CF"/>
    <w:rsid w:val="00053CAC"/>
    <w:rsid w:val="0005772A"/>
    <w:rsid w:val="00092386"/>
    <w:rsid w:val="000C169D"/>
    <w:rsid w:val="000C34A8"/>
    <w:rsid w:val="000C7965"/>
    <w:rsid w:val="000E4464"/>
    <w:rsid w:val="000E7E83"/>
    <w:rsid w:val="000F122D"/>
    <w:rsid w:val="000F1AE6"/>
    <w:rsid w:val="0011067B"/>
    <w:rsid w:val="00112564"/>
    <w:rsid w:val="00124973"/>
    <w:rsid w:val="0012612A"/>
    <w:rsid w:val="001277DB"/>
    <w:rsid w:val="0014469F"/>
    <w:rsid w:val="00151067"/>
    <w:rsid w:val="00192B63"/>
    <w:rsid w:val="00194281"/>
    <w:rsid w:val="001A3F9C"/>
    <w:rsid w:val="001A722D"/>
    <w:rsid w:val="001B2201"/>
    <w:rsid w:val="001B40A6"/>
    <w:rsid w:val="001D5D9C"/>
    <w:rsid w:val="001E1E87"/>
    <w:rsid w:val="002024E6"/>
    <w:rsid w:val="00202517"/>
    <w:rsid w:val="00204DF7"/>
    <w:rsid w:val="00211A10"/>
    <w:rsid w:val="0022767F"/>
    <w:rsid w:val="002375EE"/>
    <w:rsid w:val="002473FE"/>
    <w:rsid w:val="00261A74"/>
    <w:rsid w:val="002907B7"/>
    <w:rsid w:val="00291581"/>
    <w:rsid w:val="002A3071"/>
    <w:rsid w:val="002A3A1B"/>
    <w:rsid w:val="002C2F37"/>
    <w:rsid w:val="002C31A6"/>
    <w:rsid w:val="002C6EDD"/>
    <w:rsid w:val="002E5F79"/>
    <w:rsid w:val="002F4545"/>
    <w:rsid w:val="003027AE"/>
    <w:rsid w:val="00305B43"/>
    <w:rsid w:val="00321952"/>
    <w:rsid w:val="00326CA1"/>
    <w:rsid w:val="00334CF4"/>
    <w:rsid w:val="00350B2A"/>
    <w:rsid w:val="00352C7A"/>
    <w:rsid w:val="00360DDA"/>
    <w:rsid w:val="00363566"/>
    <w:rsid w:val="00373263"/>
    <w:rsid w:val="003734B2"/>
    <w:rsid w:val="003750F2"/>
    <w:rsid w:val="00376202"/>
    <w:rsid w:val="00386DC6"/>
    <w:rsid w:val="00394547"/>
    <w:rsid w:val="00396EE4"/>
    <w:rsid w:val="003A09E0"/>
    <w:rsid w:val="003B6453"/>
    <w:rsid w:val="003B759C"/>
    <w:rsid w:val="003C3213"/>
    <w:rsid w:val="003D1692"/>
    <w:rsid w:val="003D29EF"/>
    <w:rsid w:val="0040635B"/>
    <w:rsid w:val="00411E75"/>
    <w:rsid w:val="004133F4"/>
    <w:rsid w:val="00414270"/>
    <w:rsid w:val="00422990"/>
    <w:rsid w:val="00425148"/>
    <w:rsid w:val="00427396"/>
    <w:rsid w:val="0048232E"/>
    <w:rsid w:val="00494793"/>
    <w:rsid w:val="004A4B5F"/>
    <w:rsid w:val="004A7A20"/>
    <w:rsid w:val="004A7DE6"/>
    <w:rsid w:val="004C2937"/>
    <w:rsid w:val="004C7C73"/>
    <w:rsid w:val="004D0BA6"/>
    <w:rsid w:val="004E7889"/>
    <w:rsid w:val="004F2317"/>
    <w:rsid w:val="004F2B24"/>
    <w:rsid w:val="00513CD5"/>
    <w:rsid w:val="005155D5"/>
    <w:rsid w:val="005264EC"/>
    <w:rsid w:val="005373FA"/>
    <w:rsid w:val="00540119"/>
    <w:rsid w:val="00556D03"/>
    <w:rsid w:val="00557F16"/>
    <w:rsid w:val="00572C36"/>
    <w:rsid w:val="0058338E"/>
    <w:rsid w:val="00584FFD"/>
    <w:rsid w:val="00586F08"/>
    <w:rsid w:val="00594F66"/>
    <w:rsid w:val="00597E81"/>
    <w:rsid w:val="005C0793"/>
    <w:rsid w:val="005C2DBA"/>
    <w:rsid w:val="005C4CBA"/>
    <w:rsid w:val="005D1447"/>
    <w:rsid w:val="005D6732"/>
    <w:rsid w:val="005E0995"/>
    <w:rsid w:val="005E22E9"/>
    <w:rsid w:val="005F2AB5"/>
    <w:rsid w:val="005F4481"/>
    <w:rsid w:val="006013D3"/>
    <w:rsid w:val="006024B3"/>
    <w:rsid w:val="006678F6"/>
    <w:rsid w:val="0067368B"/>
    <w:rsid w:val="00675D67"/>
    <w:rsid w:val="006902FF"/>
    <w:rsid w:val="006920CE"/>
    <w:rsid w:val="00697524"/>
    <w:rsid w:val="006976C0"/>
    <w:rsid w:val="006A1503"/>
    <w:rsid w:val="006A42A1"/>
    <w:rsid w:val="006B17B0"/>
    <w:rsid w:val="006B1D11"/>
    <w:rsid w:val="006C051D"/>
    <w:rsid w:val="006D0E53"/>
    <w:rsid w:val="006D1351"/>
    <w:rsid w:val="006F10C6"/>
    <w:rsid w:val="006F6CEF"/>
    <w:rsid w:val="00721FB1"/>
    <w:rsid w:val="0072400B"/>
    <w:rsid w:val="007258EF"/>
    <w:rsid w:val="0073041D"/>
    <w:rsid w:val="00746291"/>
    <w:rsid w:val="007504E7"/>
    <w:rsid w:val="00752E11"/>
    <w:rsid w:val="00766703"/>
    <w:rsid w:val="00771697"/>
    <w:rsid w:val="0077300D"/>
    <w:rsid w:val="00775E79"/>
    <w:rsid w:val="00781DAB"/>
    <w:rsid w:val="007831DC"/>
    <w:rsid w:val="007868AB"/>
    <w:rsid w:val="00787BDE"/>
    <w:rsid w:val="00790E30"/>
    <w:rsid w:val="007A09E3"/>
    <w:rsid w:val="007B02E6"/>
    <w:rsid w:val="007D0F72"/>
    <w:rsid w:val="007D2A19"/>
    <w:rsid w:val="007D7666"/>
    <w:rsid w:val="007E0B48"/>
    <w:rsid w:val="008442F7"/>
    <w:rsid w:val="00844EE7"/>
    <w:rsid w:val="008606C3"/>
    <w:rsid w:val="00860703"/>
    <w:rsid w:val="00865CE7"/>
    <w:rsid w:val="008804F8"/>
    <w:rsid w:val="008A1A21"/>
    <w:rsid w:val="008A66D8"/>
    <w:rsid w:val="008B0D70"/>
    <w:rsid w:val="008C150B"/>
    <w:rsid w:val="008D036A"/>
    <w:rsid w:val="008D2865"/>
    <w:rsid w:val="008E64EB"/>
    <w:rsid w:val="008F4A7E"/>
    <w:rsid w:val="00915B45"/>
    <w:rsid w:val="00916F4D"/>
    <w:rsid w:val="0094364E"/>
    <w:rsid w:val="0095690B"/>
    <w:rsid w:val="00957690"/>
    <w:rsid w:val="009616BF"/>
    <w:rsid w:val="00965491"/>
    <w:rsid w:val="00981579"/>
    <w:rsid w:val="00986BE9"/>
    <w:rsid w:val="00990355"/>
    <w:rsid w:val="009B55F2"/>
    <w:rsid w:val="009C355C"/>
    <w:rsid w:val="009D6CDD"/>
    <w:rsid w:val="009E74EC"/>
    <w:rsid w:val="009F0314"/>
    <w:rsid w:val="009F505F"/>
    <w:rsid w:val="009F7EFC"/>
    <w:rsid w:val="00A04236"/>
    <w:rsid w:val="00A15EE9"/>
    <w:rsid w:val="00A26331"/>
    <w:rsid w:val="00A26F91"/>
    <w:rsid w:val="00A35CCB"/>
    <w:rsid w:val="00A7228A"/>
    <w:rsid w:val="00AA2443"/>
    <w:rsid w:val="00AD1617"/>
    <w:rsid w:val="00AD223D"/>
    <w:rsid w:val="00AD3446"/>
    <w:rsid w:val="00AD682D"/>
    <w:rsid w:val="00AD7CAD"/>
    <w:rsid w:val="00AE47CF"/>
    <w:rsid w:val="00AF4EDE"/>
    <w:rsid w:val="00AF57FD"/>
    <w:rsid w:val="00AF66CB"/>
    <w:rsid w:val="00B01FE0"/>
    <w:rsid w:val="00B07380"/>
    <w:rsid w:val="00B15BF1"/>
    <w:rsid w:val="00B15F24"/>
    <w:rsid w:val="00B23414"/>
    <w:rsid w:val="00B308A3"/>
    <w:rsid w:val="00B340A2"/>
    <w:rsid w:val="00B44F99"/>
    <w:rsid w:val="00B55CF0"/>
    <w:rsid w:val="00B61CE3"/>
    <w:rsid w:val="00B81DAF"/>
    <w:rsid w:val="00B83106"/>
    <w:rsid w:val="00B944D8"/>
    <w:rsid w:val="00B95545"/>
    <w:rsid w:val="00BA23B1"/>
    <w:rsid w:val="00BA711D"/>
    <w:rsid w:val="00BC09F3"/>
    <w:rsid w:val="00BC19FC"/>
    <w:rsid w:val="00BF1101"/>
    <w:rsid w:val="00C06F22"/>
    <w:rsid w:val="00C10046"/>
    <w:rsid w:val="00C145C2"/>
    <w:rsid w:val="00C1788F"/>
    <w:rsid w:val="00C22FF2"/>
    <w:rsid w:val="00C2380B"/>
    <w:rsid w:val="00C31834"/>
    <w:rsid w:val="00C348FE"/>
    <w:rsid w:val="00C4194A"/>
    <w:rsid w:val="00C51028"/>
    <w:rsid w:val="00C56F1B"/>
    <w:rsid w:val="00C6274C"/>
    <w:rsid w:val="00C66B98"/>
    <w:rsid w:val="00C710F0"/>
    <w:rsid w:val="00C7161B"/>
    <w:rsid w:val="00C71C4D"/>
    <w:rsid w:val="00C72B2E"/>
    <w:rsid w:val="00C803CA"/>
    <w:rsid w:val="00C826ED"/>
    <w:rsid w:val="00C91AB3"/>
    <w:rsid w:val="00CB005E"/>
    <w:rsid w:val="00CB162E"/>
    <w:rsid w:val="00CB596D"/>
    <w:rsid w:val="00CC1E0A"/>
    <w:rsid w:val="00CD0B53"/>
    <w:rsid w:val="00CD5B66"/>
    <w:rsid w:val="00CE51A3"/>
    <w:rsid w:val="00CF380C"/>
    <w:rsid w:val="00D02B3B"/>
    <w:rsid w:val="00D0321A"/>
    <w:rsid w:val="00D15A9D"/>
    <w:rsid w:val="00D16F40"/>
    <w:rsid w:val="00D20309"/>
    <w:rsid w:val="00D27554"/>
    <w:rsid w:val="00D35C74"/>
    <w:rsid w:val="00D4092B"/>
    <w:rsid w:val="00D4716A"/>
    <w:rsid w:val="00D521AE"/>
    <w:rsid w:val="00D54F52"/>
    <w:rsid w:val="00D63C76"/>
    <w:rsid w:val="00D66585"/>
    <w:rsid w:val="00D735EF"/>
    <w:rsid w:val="00D86B62"/>
    <w:rsid w:val="00D878A5"/>
    <w:rsid w:val="00DA3F53"/>
    <w:rsid w:val="00DA4B82"/>
    <w:rsid w:val="00DB6B10"/>
    <w:rsid w:val="00DC1E4F"/>
    <w:rsid w:val="00DC4C91"/>
    <w:rsid w:val="00DC5FFC"/>
    <w:rsid w:val="00DE2296"/>
    <w:rsid w:val="00E02D16"/>
    <w:rsid w:val="00E21E42"/>
    <w:rsid w:val="00E25E8C"/>
    <w:rsid w:val="00E31169"/>
    <w:rsid w:val="00E3772E"/>
    <w:rsid w:val="00E37F88"/>
    <w:rsid w:val="00E4277D"/>
    <w:rsid w:val="00E43455"/>
    <w:rsid w:val="00E53026"/>
    <w:rsid w:val="00E605C0"/>
    <w:rsid w:val="00E7072E"/>
    <w:rsid w:val="00E97AE6"/>
    <w:rsid w:val="00EA4B43"/>
    <w:rsid w:val="00EE0784"/>
    <w:rsid w:val="00EE27BE"/>
    <w:rsid w:val="00EE45D7"/>
    <w:rsid w:val="00EF78CC"/>
    <w:rsid w:val="00F00CF3"/>
    <w:rsid w:val="00F046B7"/>
    <w:rsid w:val="00F07E45"/>
    <w:rsid w:val="00F203EB"/>
    <w:rsid w:val="00F20835"/>
    <w:rsid w:val="00F433C8"/>
    <w:rsid w:val="00F50E97"/>
    <w:rsid w:val="00F545D6"/>
    <w:rsid w:val="00F56BB7"/>
    <w:rsid w:val="00F947F0"/>
    <w:rsid w:val="00FA1FCF"/>
    <w:rsid w:val="00FA2C62"/>
    <w:rsid w:val="00FD4B9B"/>
    <w:rsid w:val="00FD5E2E"/>
    <w:rsid w:val="00FD6E33"/>
    <w:rsid w:val="00FF6EED"/>
    <w:rsid w:val="13F75CB4"/>
    <w:rsid w:val="27EF289F"/>
    <w:rsid w:val="2FEF7F6F"/>
    <w:rsid w:val="325D7FE5"/>
    <w:rsid w:val="33954EC7"/>
    <w:rsid w:val="3F2FD762"/>
    <w:rsid w:val="3FFFBB42"/>
    <w:rsid w:val="56FFD49B"/>
    <w:rsid w:val="67FDEC5C"/>
    <w:rsid w:val="6F7F14D4"/>
    <w:rsid w:val="73FF78DC"/>
    <w:rsid w:val="76774D48"/>
    <w:rsid w:val="7E7D2E44"/>
    <w:rsid w:val="7EBE5A57"/>
    <w:rsid w:val="7EFF1783"/>
    <w:rsid w:val="93FF0D1E"/>
    <w:rsid w:val="9BFF2764"/>
    <w:rsid w:val="BDFDD977"/>
    <w:rsid w:val="D4FF9B33"/>
    <w:rsid w:val="DCED80F5"/>
    <w:rsid w:val="DDFF00AA"/>
    <w:rsid w:val="DF9F6D43"/>
    <w:rsid w:val="DFE71ACE"/>
    <w:rsid w:val="E1FD342B"/>
    <w:rsid w:val="E4FEBEF6"/>
    <w:rsid w:val="F35D14AE"/>
    <w:rsid w:val="F5FF94C4"/>
    <w:rsid w:val="F7DDF231"/>
    <w:rsid w:val="F96FD6B6"/>
    <w:rsid w:val="FA5E57B8"/>
    <w:rsid w:val="FBDD89B7"/>
    <w:rsid w:val="FBF9747D"/>
    <w:rsid w:val="FD5E0C0A"/>
    <w:rsid w:val="FF9AEB28"/>
    <w:rsid w:val="FF9BE4CF"/>
    <w:rsid w:val="FFF6799A"/>
    <w:rsid w:val="FFFF8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2">
    <w:name w:val="Char Char Char Char Char Char1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1979</Words>
  <Characters>2127</Characters>
  <Lines>163</Lines>
  <Paragraphs>63</Paragraphs>
  <TotalTime>0</TotalTime>
  <ScaleCrop>false</ScaleCrop>
  <LinksUpToDate>false</LinksUpToDate>
  <CharactersWithSpaces>2135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2023-03-03T19:39:00Z</dcterms:created>
  <dc:creator>朱娜</dc:creator>
  <cp:lastModifiedBy>greatwall</cp:lastModifiedBy>
  <cp:lastPrinted>2023-02-28T11:08:00Z</cp:lastPrinted>
  <dcterms:modified xsi:type="dcterms:W3CDTF">2023-03-04T13:27:40Z</dcterms:modified>
  <dc:title>湖南省红十字会备灾救灾中心2023年预算公开说明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