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rPr>
        <w:t>湖南省郴州监狱部门决算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480" w:lineRule="exact"/>
        <w:ind w:firstLine="722" w:firstLineChars="200"/>
        <w:jc w:val="center"/>
        <w:rPr>
          <w:b/>
          <w:sz w:val="36"/>
          <w:szCs w:val="28"/>
        </w:rPr>
      </w:pPr>
      <w:r>
        <w:rPr>
          <w:rFonts w:hint="eastAsia"/>
          <w:b/>
          <w:sz w:val="36"/>
          <w:szCs w:val="28"/>
        </w:rPr>
        <w:t>目录</w:t>
      </w:r>
    </w:p>
    <w:p>
      <w:pPr>
        <w:spacing w:line="480" w:lineRule="exact"/>
        <w:ind w:firstLine="562" w:firstLineChars="200"/>
        <w:rPr>
          <w:rFonts w:ascii="黑体" w:hAnsi="仿宋_GB2312" w:eastAsia="黑体" w:cs="黑体"/>
          <w:b/>
          <w:color w:val="000000"/>
          <w:kern w:val="0"/>
          <w:sz w:val="28"/>
          <w:szCs w:val="28"/>
        </w:rPr>
      </w:pPr>
      <w:r>
        <w:rPr>
          <w:rFonts w:hint="eastAsia" w:ascii="黑体" w:hAnsi="仿宋_GB2312" w:eastAsia="黑体" w:cs="黑体"/>
          <w:b/>
          <w:color w:val="000000"/>
          <w:kern w:val="0"/>
          <w:sz w:val="28"/>
          <w:szCs w:val="28"/>
        </w:rPr>
        <w:t>第一部分  湖南省郴州监狱概况</w:t>
      </w:r>
    </w:p>
    <w:p>
      <w:pPr>
        <w:spacing w:line="480" w:lineRule="exact"/>
        <w:ind w:firstLine="560" w:firstLineChars="200"/>
        <w:rPr>
          <w:rFonts w:ascii="宋体" w:hAnsi="宋体" w:cs="仿宋_GB2312"/>
          <w:color w:val="000000"/>
          <w:kern w:val="0"/>
          <w:sz w:val="28"/>
          <w:szCs w:val="28"/>
        </w:rPr>
      </w:pPr>
      <w:r>
        <w:rPr>
          <w:rFonts w:hint="eastAsia" w:ascii="宋体" w:hAnsi="宋体" w:cs="仿宋_GB2312"/>
          <w:color w:val="000000"/>
          <w:kern w:val="0"/>
          <w:sz w:val="28"/>
          <w:szCs w:val="28"/>
        </w:rPr>
        <w:t>一、部门职责</w:t>
      </w:r>
    </w:p>
    <w:p>
      <w:pPr>
        <w:spacing w:line="480" w:lineRule="exact"/>
        <w:ind w:firstLine="560" w:firstLineChars="200"/>
      </w:pPr>
      <w:r>
        <w:rPr>
          <w:rFonts w:hint="eastAsia" w:ascii="宋体" w:hAnsi="宋体" w:cs="仿宋_GB2312"/>
          <w:color w:val="000000"/>
          <w:kern w:val="0"/>
          <w:sz w:val="28"/>
          <w:szCs w:val="28"/>
        </w:rPr>
        <w:t>二、机构设置</w:t>
      </w:r>
    </w:p>
    <w:p>
      <w:pPr>
        <w:spacing w:line="480" w:lineRule="exact"/>
        <w:ind w:firstLine="562" w:firstLineChars="200"/>
        <w:rPr>
          <w:rFonts w:ascii="黑体" w:hAnsi="仿宋_GB2312" w:eastAsia="黑体" w:cs="黑体"/>
          <w:b/>
          <w:color w:val="000000"/>
          <w:kern w:val="0"/>
          <w:sz w:val="28"/>
          <w:szCs w:val="28"/>
        </w:rPr>
      </w:pPr>
      <w:r>
        <w:rPr>
          <w:rFonts w:hint="eastAsia" w:ascii="黑体" w:hAnsi="仿宋_GB2312" w:eastAsia="黑体" w:cs="黑体"/>
          <w:b/>
          <w:color w:val="000000"/>
          <w:kern w:val="0"/>
          <w:sz w:val="28"/>
          <w:szCs w:val="28"/>
        </w:rPr>
        <w:t>第二部分  2021年度部门决算表</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一、收入支出决算总表</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二、收入决算表</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三、支出决算表</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四、财政拨款收入支出决算总表</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五、一般公共预算财政拨款支出决算表</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六、一般公共预算财政拨款基本支出决算表</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七、一般公共预算财政拨款“三公”经费支出决算表</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八、政府性基金预算财政拨款收入支出决算表</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九、国有资本经营预算财政拨款支出决算表</w:t>
      </w:r>
    </w:p>
    <w:p>
      <w:pPr>
        <w:spacing w:line="480" w:lineRule="exact"/>
        <w:ind w:firstLine="562" w:firstLineChars="200"/>
        <w:rPr>
          <w:rFonts w:ascii="黑体" w:hAnsi="仿宋_GB2312" w:eastAsia="黑体" w:cs="黑体"/>
          <w:b/>
          <w:color w:val="000000"/>
          <w:kern w:val="0"/>
          <w:sz w:val="28"/>
          <w:szCs w:val="28"/>
        </w:rPr>
      </w:pPr>
      <w:r>
        <w:rPr>
          <w:rFonts w:hint="eastAsia" w:ascii="黑体" w:hAnsi="仿宋_GB2312" w:eastAsia="黑体" w:cs="黑体"/>
          <w:b/>
          <w:color w:val="000000"/>
          <w:kern w:val="0"/>
          <w:sz w:val="28"/>
          <w:szCs w:val="28"/>
        </w:rPr>
        <w:t>第三部分  2021年度部门决算情况说明</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一、收入支出决算总体情况说明</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二、收入决算情况说明</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三、支出决算情况说明</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四、财政拨款收入支出决算总体情况说明</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五、一般公共预算财政拨款支出决算情况说明</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六、一般公共预算财政拨款基本支出决算情况说明</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七、一般公共预算财政拨款“三公”经费支出决算情况说明</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八、政府性基金预算收入支出决算情况</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九、机关运行经费支出说明</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十、一般性支出情况说明</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十一、政府采购支出说明</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十二、国有资产占用情况说明</w:t>
      </w:r>
    </w:p>
    <w:p>
      <w:pPr>
        <w:pStyle w:val="10"/>
        <w:spacing w:line="480" w:lineRule="exact"/>
        <w:ind w:firstLine="560" w:firstLineChars="200"/>
        <w:rPr>
          <w:rFonts w:ascii="宋体" w:hAnsi="宋体" w:eastAsia="宋体" w:cs="仿宋_GB2312"/>
          <w:sz w:val="28"/>
          <w:szCs w:val="28"/>
        </w:rPr>
      </w:pPr>
      <w:r>
        <w:rPr>
          <w:rFonts w:hint="eastAsia" w:ascii="宋体" w:hAnsi="宋体" w:eastAsia="宋体" w:cs="仿宋_GB2312"/>
          <w:sz w:val="28"/>
          <w:szCs w:val="28"/>
        </w:rPr>
        <w:t>十三、2021年度预算绩效情况的说明</w:t>
      </w:r>
    </w:p>
    <w:p>
      <w:pPr>
        <w:spacing w:line="480" w:lineRule="exact"/>
        <w:ind w:firstLine="562" w:firstLineChars="200"/>
      </w:pPr>
      <w:r>
        <w:rPr>
          <w:rFonts w:ascii="黑体" w:hAnsi="黑体" w:eastAsia="黑体" w:cs="黑体"/>
          <w:b/>
          <w:color w:val="000000"/>
          <w:kern w:val="0"/>
          <w:sz w:val="28"/>
          <w:szCs w:val="28"/>
        </w:rPr>
        <w:t>第四部分</w:t>
      </w:r>
      <w:r>
        <w:rPr>
          <w:rFonts w:hint="eastAsia" w:ascii="黑体" w:hAnsi="仿宋_GB2312" w:eastAsia="黑体" w:cs="黑体"/>
          <w:b/>
          <w:color w:val="000000"/>
          <w:kern w:val="0"/>
          <w:sz w:val="28"/>
          <w:szCs w:val="28"/>
        </w:rPr>
        <w:t>  </w:t>
      </w:r>
      <w:r>
        <w:rPr>
          <w:rFonts w:ascii="黑体" w:hAnsi="黑体" w:eastAsia="黑体" w:cs="黑体"/>
          <w:b/>
          <w:color w:val="000000"/>
          <w:kern w:val="0"/>
          <w:sz w:val="28"/>
          <w:szCs w:val="28"/>
        </w:rPr>
        <w:t>名词解释</w:t>
      </w:r>
    </w:p>
    <w:p>
      <w:pPr>
        <w:autoSpaceDE w:val="0"/>
        <w:autoSpaceDN w:val="0"/>
        <w:adjustRightInd w:val="0"/>
        <w:spacing w:line="480" w:lineRule="exact"/>
        <w:ind w:firstLine="562" w:firstLineChars="200"/>
        <w:jc w:val="left"/>
        <w:rPr>
          <w:rFonts w:ascii="黑体" w:hAnsi="黑体" w:eastAsia="黑体" w:cs="仿宋_GB2312"/>
          <w:b/>
          <w:color w:val="000000"/>
          <w:kern w:val="0"/>
          <w:sz w:val="28"/>
          <w:szCs w:val="28"/>
        </w:rPr>
        <w:sectPr>
          <w:pgSz w:w="11906" w:h="16838"/>
          <w:pgMar w:top="720" w:right="720" w:bottom="720" w:left="720" w:header="851" w:footer="992" w:gutter="0"/>
          <w:cols w:space="425" w:num="1"/>
          <w:docGrid w:type="lines" w:linePitch="312" w:charSpace="0"/>
        </w:sectPr>
      </w:pPr>
      <w:r>
        <w:rPr>
          <w:rFonts w:hint="eastAsia" w:ascii="黑体" w:hAnsi="黑体" w:eastAsia="黑体" w:cs="黑体"/>
          <w:b/>
          <w:color w:val="000000"/>
          <w:kern w:val="0"/>
          <w:sz w:val="28"/>
          <w:szCs w:val="28"/>
        </w:rPr>
        <w:t>第五部分    附件</w:t>
      </w:r>
    </w:p>
    <w:p>
      <w:pPr>
        <w:autoSpaceDE w:val="0"/>
        <w:autoSpaceDN w:val="0"/>
        <w:adjustRightInd w:val="0"/>
        <w:spacing w:line="500" w:lineRule="exact"/>
        <w:jc w:val="left"/>
        <w:rPr>
          <w:rFonts w:ascii="黑体" w:hAnsi="黑体" w:eastAsia="黑体" w:cs="黑体"/>
          <w:b/>
          <w:color w:val="000000"/>
          <w:kern w:val="0"/>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hAnsi="仿宋_GB2312"/>
          <w:b/>
          <w:sz w:val="28"/>
          <w:szCs w:val="28"/>
        </w:rPr>
        <w:t> </w:t>
      </w:r>
      <w:r>
        <w:rPr>
          <w:rFonts w:hint="eastAsia"/>
          <w:sz w:val="84"/>
          <w:szCs w:val="84"/>
        </w:rPr>
        <w:t>湖南省郴州监狱概况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宋体" w:hAnsi="宋体"/>
          <w:sz w:val="32"/>
          <w:szCs w:val="32"/>
        </w:rPr>
      </w:pPr>
      <w:r>
        <w:rPr>
          <w:rFonts w:hint="eastAsia" w:ascii="宋体" w:hAnsi="宋体"/>
          <w:sz w:val="32"/>
          <w:szCs w:val="32"/>
        </w:rPr>
        <w:t>湖南省郴州监狱隶属湖南省监狱管理局, 是国家的刑罚执行机关,主要职能是: 负责依照《中华人民共和国监狱法》,贯彻执行国家有关监狱工作的法律、法规和政策；负责罪犯监管改造，依法对罪犯收监、调配、考核奖惩、释放，提出罪犯减刑、假释、暂予监外执行的建议，做好监狱的安全检查防范工作；负责罪犯教育改造，做好罪犯的思想、文化、职业技术教育和其他教育工作；负责对患有传染病、精神病、严重慢性病等疾病罪犯进行医疗管理；负责监狱国有资产和监狱设施的管理，防治国有资产流失，做好监管、审计工作；按照干部管理权限，协助主管部门做好公务员、职工队伍的管理工作；与武警、公安、检察院、法院等部门做好通联工作，保障监狱的安全和依法执行刑罚；承办上级机关交办的其他工作等。</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jc w:val="left"/>
        <w:rPr>
          <w:rFonts w:ascii="宋体" w:hAnsi="宋体" w:cs="黑体"/>
          <w:b/>
          <w:color w:val="000000"/>
          <w:kern w:val="0"/>
          <w:sz w:val="32"/>
          <w:szCs w:val="32"/>
        </w:rPr>
      </w:pPr>
      <w:r>
        <w:rPr>
          <w:rFonts w:hint="eastAsia" w:ascii="宋体" w:hAnsi="宋体" w:cs="黑体"/>
          <w:b/>
          <w:color w:val="000000"/>
          <w:kern w:val="0"/>
          <w:sz w:val="32"/>
          <w:szCs w:val="32"/>
        </w:rPr>
        <w:t>（一）内设机构设置。</w:t>
      </w:r>
    </w:p>
    <w:p>
      <w:pPr>
        <w:ind w:firstLine="640" w:firstLineChars="200"/>
        <w:jc w:val="left"/>
        <w:rPr>
          <w:rFonts w:ascii="宋体" w:hAnsi="宋体"/>
          <w:bCs/>
          <w:kern w:val="0"/>
          <w:sz w:val="32"/>
          <w:szCs w:val="32"/>
        </w:rPr>
      </w:pPr>
      <w:r>
        <w:rPr>
          <w:rFonts w:hint="eastAsia" w:ascii="宋体" w:hAnsi="宋体"/>
          <w:sz w:val="32"/>
          <w:szCs w:val="32"/>
        </w:rPr>
        <w:t>湖南省郴州监狱</w:t>
      </w:r>
      <w:r>
        <w:rPr>
          <w:rFonts w:hint="eastAsia" w:ascii="宋体" w:hAnsi="宋体"/>
          <w:bCs/>
          <w:kern w:val="0"/>
          <w:sz w:val="32"/>
          <w:szCs w:val="32"/>
        </w:rPr>
        <w:t>内设机构包括</w:t>
      </w:r>
      <w:r>
        <w:rPr>
          <w:rFonts w:hint="eastAsia" w:ascii="宋体" w:hAnsi="宋体"/>
          <w:sz w:val="32"/>
          <w:szCs w:val="32"/>
        </w:rPr>
        <w:t>办公室、政治处、狱政管理科、押犯监区、功能性监区等38个</w:t>
      </w:r>
      <w:r>
        <w:rPr>
          <w:rFonts w:hint="eastAsia" w:ascii="宋体" w:hAnsi="宋体"/>
          <w:bCs/>
          <w:kern w:val="0"/>
          <w:sz w:val="32"/>
          <w:szCs w:val="32"/>
        </w:rPr>
        <w:t>机关职能科室和基层机构。</w:t>
      </w:r>
    </w:p>
    <w:p>
      <w:pPr>
        <w:jc w:val="left"/>
        <w:rPr>
          <w:rFonts w:ascii="宋体" w:hAnsi="宋体" w:cs="黑体"/>
          <w:b/>
          <w:color w:val="000000"/>
          <w:kern w:val="0"/>
          <w:sz w:val="32"/>
          <w:szCs w:val="32"/>
        </w:rPr>
      </w:pPr>
      <w:r>
        <w:rPr>
          <w:rFonts w:hint="eastAsia" w:ascii="宋体" w:hAnsi="宋体" w:cs="黑体"/>
          <w:b/>
          <w:color w:val="000000"/>
          <w:kern w:val="0"/>
          <w:sz w:val="32"/>
          <w:szCs w:val="32"/>
        </w:rPr>
        <w:t>（二）决算单位构成。</w:t>
      </w:r>
    </w:p>
    <w:p>
      <w:pPr>
        <w:ind w:firstLine="640" w:firstLineChars="200"/>
        <w:jc w:val="left"/>
        <w:rPr>
          <w:rFonts w:ascii="宋体" w:hAnsi="宋体"/>
          <w:sz w:val="32"/>
          <w:szCs w:val="32"/>
        </w:rPr>
      </w:pPr>
      <w:r>
        <w:rPr>
          <w:rFonts w:hint="eastAsia" w:ascii="宋体" w:hAnsi="宋体"/>
          <w:sz w:val="32"/>
          <w:szCs w:val="32"/>
        </w:rPr>
        <w:t>湖南省郴州监狱2021年部门决算汇总公开单位构成包括：湖南省郴州监狱本级。</w:t>
      </w:r>
    </w:p>
    <w:p>
      <w:pPr>
        <w:jc w:val="left"/>
        <w:rPr>
          <w:rFonts w:ascii="仿宋_GB2312" w:hAnsi="宋体" w:eastAsia="仿宋_GB2312"/>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rPr>
          <w:sz w:val="72"/>
          <w:szCs w:val="72"/>
        </w:rPr>
      </w:pPr>
    </w:p>
    <w:p>
      <w:pPr>
        <w:jc w:val="center"/>
        <w:rPr>
          <w:sz w:val="72"/>
          <w:szCs w:val="72"/>
        </w:rPr>
      </w:pPr>
    </w:p>
    <w:p>
      <w:pPr>
        <w:jc w:val="center"/>
        <w:rPr>
          <w:rFonts w:ascii="黑体" w:eastAsia="黑体" w:cs="黑体"/>
          <w:color w:val="000000"/>
          <w:kern w:val="0"/>
          <w:sz w:val="84"/>
          <w:szCs w:val="84"/>
        </w:rPr>
      </w:pPr>
      <w:r>
        <w:rPr>
          <w:rFonts w:hint="eastAsia" w:ascii="黑体" w:eastAsia="黑体" w:cs="黑体"/>
          <w:color w:val="000000"/>
          <w:kern w:val="0"/>
          <w:sz w:val="84"/>
          <w:szCs w:val="84"/>
        </w:rPr>
        <w:t>第二部分</w:t>
      </w:r>
    </w:p>
    <w:p>
      <w:pPr>
        <w:jc w:val="center"/>
        <w:rPr>
          <w:rFonts w:ascii="黑体" w:eastAsia="黑体" w:cs="黑体"/>
          <w:color w:val="000000"/>
          <w:kern w:val="0"/>
          <w:sz w:val="84"/>
          <w:szCs w:val="84"/>
        </w:rPr>
      </w:pPr>
    </w:p>
    <w:p>
      <w:pPr>
        <w:jc w:val="center"/>
        <w:rPr>
          <w:rFonts w:ascii="黑体" w:eastAsia="黑体" w:cs="黑体"/>
          <w:color w:val="000000"/>
          <w:kern w:val="0"/>
          <w:sz w:val="84"/>
          <w:szCs w:val="84"/>
        </w:rPr>
      </w:pPr>
      <w:r>
        <w:rPr>
          <w:rFonts w:hint="eastAsia" w:ascii="黑体" w:eastAsia="黑体" w:cs="黑体"/>
          <w:color w:val="000000"/>
          <w:kern w:val="0"/>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宋体" w:hAnsi="宋体"/>
          <w:sz w:val="32"/>
          <w:szCs w:val="32"/>
        </w:rPr>
        <w:sectPr>
          <w:pgSz w:w="11906" w:h="16838"/>
          <w:pgMar w:top="720" w:right="720" w:bottom="720" w:left="720" w:header="851" w:footer="992" w:gutter="0"/>
          <w:cols w:space="425" w:num="1"/>
          <w:docGrid w:type="lines" w:linePitch="312" w:charSpace="0"/>
        </w:sectPr>
      </w:pPr>
    </w:p>
    <w:p>
      <w:pPr>
        <w:autoSpaceDE w:val="0"/>
        <w:autoSpaceDN w:val="0"/>
        <w:adjustRightInd w:val="0"/>
        <w:ind w:left="315" w:leftChars="150"/>
        <w:jc w:val="left"/>
        <w:rPr>
          <w:rFonts w:ascii="宋体"/>
          <w:kern w:val="0"/>
          <w:sz w:val="24"/>
          <w:szCs w:val="24"/>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84"/>
          <w:szCs w:val="84"/>
        </w:rPr>
      </w:pPr>
      <w:r>
        <w:rPr>
          <w:rFonts w:hint="eastAsia"/>
          <w:sz w:val="84"/>
          <w:szCs w:val="84"/>
        </w:rPr>
        <w:t>第三部分</w:t>
      </w:r>
    </w:p>
    <w:p>
      <w:pPr>
        <w:pStyle w:val="10"/>
        <w:jc w:val="center"/>
        <w:rPr>
          <w:sz w:val="84"/>
          <w:szCs w:val="84"/>
        </w:rPr>
      </w:pPr>
    </w:p>
    <w:p>
      <w:pPr>
        <w:pStyle w:val="10"/>
        <w:jc w:val="center"/>
        <w:rPr>
          <w:sz w:val="84"/>
          <w:szCs w:val="84"/>
        </w:rPr>
      </w:pPr>
      <w:r>
        <w:rPr>
          <w:rFonts w:hint="eastAsia"/>
          <w:sz w:val="84"/>
          <w:szCs w:val="84"/>
        </w:rPr>
        <w:t>2021年度部门决算情况说明</w:t>
      </w:r>
    </w:p>
    <w:p>
      <w:pPr>
        <w:widowControl/>
        <w:jc w:val="left"/>
        <w:rPr>
          <w:rFonts w:ascii="黑体" w:eastAsia="黑体" w:cs="黑体"/>
          <w:color w:val="000000"/>
          <w:kern w:val="0"/>
          <w:sz w:val="84"/>
          <w:szCs w:val="84"/>
        </w:rPr>
      </w:pPr>
      <w:r>
        <w:rPr>
          <w:rFonts w:hint="eastAsia" w:ascii="黑体" w:eastAsia="黑体" w:cs="黑体"/>
          <w:color w:val="000000"/>
          <w:kern w:val="0"/>
          <w:sz w:val="84"/>
          <w:szCs w:val="84"/>
        </w:rPr>
        <w:br w:type="page"/>
      </w:r>
    </w:p>
    <w:p>
      <w:pPr>
        <w:pStyle w:val="10"/>
        <w:rPr>
          <w:rFonts w:ascii="宋体" w:hAnsi="宋体" w:eastAsia="宋体"/>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800" w:firstLineChars="250"/>
        <w:rPr>
          <w:rFonts w:ascii="宋体" w:hAnsi="宋体" w:eastAsia="宋体"/>
          <w:sz w:val="32"/>
          <w:szCs w:val="32"/>
        </w:rPr>
      </w:pPr>
      <w:r>
        <w:rPr>
          <w:rFonts w:hint="eastAsia" w:ascii="宋体" w:hAnsi="宋体" w:eastAsia="宋体"/>
          <w:sz w:val="32"/>
          <w:szCs w:val="32"/>
        </w:rPr>
        <w:t>2021年度收、支总计18592.37万元。与上年相比，减少71.61万元，减少0.38%。主要是因为本年度人员经费拨款较上年减少，且本年度落实“过紧日子”精神，压减一般性支出。</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宋体" w:hAnsi="宋体" w:eastAsia="宋体"/>
          <w:sz w:val="32"/>
          <w:szCs w:val="32"/>
        </w:rPr>
      </w:pPr>
      <w:r>
        <w:rPr>
          <w:rFonts w:hint="eastAsia" w:ascii="宋体" w:hAnsi="宋体" w:eastAsia="宋体"/>
          <w:sz w:val="32"/>
          <w:szCs w:val="32"/>
        </w:rPr>
        <w:t>2021年度收入合计17972.04万元，其中：财政拨款收入16115.54万元，占89.67%；其他收入</w:t>
      </w:r>
      <w:r>
        <w:rPr>
          <w:rFonts w:ascii="宋体" w:hAnsi="宋体" w:eastAsia="宋体"/>
          <w:sz w:val="32"/>
          <w:szCs w:val="32"/>
        </w:rPr>
        <w:t>1856.5</w:t>
      </w:r>
      <w:r>
        <w:rPr>
          <w:rFonts w:hint="eastAsia" w:ascii="宋体" w:hAnsi="宋体" w:eastAsia="宋体"/>
          <w:sz w:val="32"/>
          <w:szCs w:val="32"/>
        </w:rPr>
        <w:t>万元，占10.33%。</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宋体" w:hAnsi="宋体" w:eastAsia="宋体"/>
          <w:sz w:val="32"/>
          <w:szCs w:val="32"/>
        </w:rPr>
      </w:pPr>
      <w:r>
        <w:rPr>
          <w:rFonts w:hint="eastAsia" w:ascii="宋体" w:hAnsi="宋体" w:eastAsia="宋体"/>
          <w:sz w:val="32"/>
          <w:szCs w:val="32"/>
        </w:rPr>
        <w:t>2021年度支出合计18547.18万元，其中：基本支出14240.95万元，占76.78%；项目支出4306.23万元，占23.22%。</w:t>
      </w:r>
    </w:p>
    <w:p>
      <w:pPr>
        <w:pStyle w:val="10"/>
        <w:rPr>
          <w:rFonts w:hAnsi="黑体"/>
          <w:b/>
          <w:sz w:val="32"/>
          <w:szCs w:val="32"/>
        </w:rPr>
      </w:pPr>
      <w:r>
        <w:rPr>
          <w:rFonts w:hint="eastAsia" w:hAnsi="黑体"/>
          <w:b/>
          <w:sz w:val="32"/>
          <w:szCs w:val="32"/>
        </w:rPr>
        <w:t>四、财政拨款收入支出决算总体情况说明</w:t>
      </w:r>
    </w:p>
    <w:p>
      <w:pPr>
        <w:pStyle w:val="10"/>
        <w:ind w:firstLine="800" w:firstLineChars="250"/>
        <w:rPr>
          <w:rFonts w:ascii="宋体" w:hAnsi="宋体" w:eastAsia="宋体"/>
          <w:sz w:val="32"/>
          <w:szCs w:val="32"/>
        </w:rPr>
      </w:pPr>
      <w:r>
        <w:rPr>
          <w:rFonts w:hint="eastAsia" w:ascii="宋体" w:hAnsi="宋体" w:eastAsia="宋体"/>
          <w:sz w:val="32"/>
          <w:szCs w:val="32"/>
        </w:rPr>
        <w:t>2021年度财政拨款收、支总计</w:t>
      </w:r>
      <w:r>
        <w:rPr>
          <w:rFonts w:ascii="宋体" w:hAnsi="宋体" w:eastAsia="宋体"/>
          <w:sz w:val="32"/>
          <w:szCs w:val="32"/>
        </w:rPr>
        <w:t>16636.79</w:t>
      </w:r>
      <w:r>
        <w:rPr>
          <w:rFonts w:hint="eastAsia" w:ascii="宋体" w:hAnsi="宋体" w:eastAsia="宋体"/>
          <w:sz w:val="32"/>
          <w:szCs w:val="32"/>
        </w:rPr>
        <w:t>万元，与上年相比，减少626.88万元,减少3.63%，主要是因为本年度人员经费拨款较上年减少，且本年度落实“过紧日子”精神，压减一般性支出。</w:t>
      </w:r>
    </w:p>
    <w:p>
      <w:pPr>
        <w:pStyle w:val="10"/>
        <w:rPr>
          <w:rFonts w:hAnsi="黑体"/>
          <w:b/>
          <w:sz w:val="32"/>
          <w:szCs w:val="32"/>
        </w:rPr>
      </w:pPr>
      <w:r>
        <w:rPr>
          <w:rFonts w:hint="eastAsia" w:hAnsi="黑体"/>
          <w:b/>
          <w:sz w:val="32"/>
          <w:szCs w:val="32"/>
        </w:rPr>
        <w:t>五、一般公共预算财政拨款支出决算情况说明</w:t>
      </w:r>
    </w:p>
    <w:p>
      <w:pPr>
        <w:pStyle w:val="10"/>
        <w:rPr>
          <w:rFonts w:ascii="宋体" w:hAnsi="宋体" w:eastAsia="宋体"/>
          <w:b/>
          <w:sz w:val="32"/>
          <w:szCs w:val="32"/>
        </w:rPr>
      </w:pPr>
      <w:r>
        <w:rPr>
          <w:rFonts w:hint="eastAsia" w:ascii="宋体" w:hAnsi="宋体" w:eastAsia="宋体"/>
          <w:b/>
          <w:sz w:val="32"/>
          <w:szCs w:val="32"/>
        </w:rPr>
        <w:t>（一）财政拨款支出决算总体情况</w:t>
      </w:r>
    </w:p>
    <w:p>
      <w:pPr>
        <w:pStyle w:val="10"/>
        <w:ind w:firstLine="800" w:firstLineChars="250"/>
        <w:rPr>
          <w:rFonts w:ascii="宋体" w:hAnsi="宋体" w:eastAsia="宋体"/>
          <w:sz w:val="32"/>
          <w:szCs w:val="32"/>
        </w:rPr>
      </w:pPr>
      <w:r>
        <w:rPr>
          <w:rFonts w:hint="eastAsia" w:ascii="宋体" w:hAnsi="宋体" w:eastAsia="宋体"/>
          <w:sz w:val="32"/>
          <w:szCs w:val="32"/>
        </w:rPr>
        <w:t>2021年度财政拨款支出16636.79万元，占本年支出合计的89.70%，与上年相比，财政拨款支出减少105.6万元，减少0.63%，主要是因为本年度人员经费财政拨款支出数较上年度有所减少，且本年度落实“过紧日子”精神，压减一般性支出。</w:t>
      </w:r>
    </w:p>
    <w:p>
      <w:pPr>
        <w:pStyle w:val="10"/>
        <w:rPr>
          <w:rFonts w:ascii="宋体" w:hAnsi="宋体" w:eastAsia="宋体"/>
          <w:b/>
          <w:sz w:val="32"/>
          <w:szCs w:val="32"/>
        </w:rPr>
      </w:pPr>
      <w:r>
        <w:rPr>
          <w:rFonts w:hint="eastAsia" w:ascii="宋体" w:hAnsi="宋体" w:eastAsia="宋体"/>
          <w:b/>
          <w:sz w:val="32"/>
          <w:szCs w:val="32"/>
        </w:rPr>
        <w:t>（二）财政拨款支出决算结构情况</w:t>
      </w:r>
    </w:p>
    <w:p>
      <w:pPr>
        <w:pStyle w:val="10"/>
        <w:ind w:firstLine="640" w:firstLineChars="200"/>
        <w:rPr>
          <w:rFonts w:ascii="宋体" w:hAnsi="宋体" w:eastAsia="宋体"/>
          <w:sz w:val="32"/>
          <w:szCs w:val="32"/>
        </w:rPr>
      </w:pPr>
      <w:r>
        <w:rPr>
          <w:rFonts w:hint="eastAsia" w:ascii="宋体" w:hAnsi="宋体" w:eastAsia="宋体"/>
          <w:sz w:val="32"/>
          <w:szCs w:val="32"/>
        </w:rPr>
        <w:t>2021年度财政拨款支出16636.79万元，主要用于以下方面：一般公共服务（类）支出109.93万元，占0.66%；公共安全（类）支出13655.7万元，占82.08%；教育（类）支出92万元，占0.62%;社会</w:t>
      </w:r>
      <w:r>
        <w:rPr>
          <w:rFonts w:ascii="宋体" w:hAnsi="宋体" w:eastAsia="宋体"/>
          <w:sz w:val="32"/>
          <w:szCs w:val="32"/>
        </w:rPr>
        <w:t>保障和就业</w:t>
      </w:r>
      <w:r>
        <w:rPr>
          <w:rFonts w:hint="eastAsia" w:ascii="宋体" w:hAnsi="宋体" w:eastAsia="宋体"/>
          <w:sz w:val="32"/>
          <w:szCs w:val="32"/>
        </w:rPr>
        <w:t>（</w:t>
      </w:r>
      <w:r>
        <w:rPr>
          <w:rFonts w:ascii="宋体" w:hAnsi="宋体" w:eastAsia="宋体"/>
          <w:sz w:val="32"/>
          <w:szCs w:val="32"/>
        </w:rPr>
        <w:t>类</w:t>
      </w:r>
      <w:r>
        <w:rPr>
          <w:rFonts w:hint="eastAsia" w:ascii="宋体" w:hAnsi="宋体" w:eastAsia="宋体"/>
          <w:sz w:val="32"/>
          <w:szCs w:val="32"/>
        </w:rPr>
        <w:t>）</w:t>
      </w:r>
      <w:r>
        <w:rPr>
          <w:rFonts w:ascii="宋体" w:hAnsi="宋体" w:eastAsia="宋体"/>
          <w:sz w:val="32"/>
          <w:szCs w:val="32"/>
        </w:rPr>
        <w:t>支出</w:t>
      </w:r>
      <w:r>
        <w:rPr>
          <w:rFonts w:hint="eastAsia" w:ascii="宋体" w:hAnsi="宋体" w:eastAsia="宋体"/>
          <w:sz w:val="32"/>
          <w:szCs w:val="32"/>
        </w:rPr>
        <w:t>1037.52万元，占6.24%；卫生健康（类）支出893.36万元，占5.37%；住房保障（类）支出848.27万元，占5.10%。</w:t>
      </w:r>
    </w:p>
    <w:p>
      <w:pPr>
        <w:rPr>
          <w:rFonts w:ascii="宋体" w:hAnsi="宋体" w:cs="黑体"/>
          <w:b/>
          <w:color w:val="000000"/>
          <w:kern w:val="0"/>
          <w:sz w:val="32"/>
          <w:szCs w:val="32"/>
        </w:rPr>
      </w:pPr>
      <w:r>
        <w:rPr>
          <w:rFonts w:hint="eastAsia" w:ascii="宋体" w:hAnsi="宋体" w:cs="黑体"/>
          <w:b/>
          <w:color w:val="000000"/>
          <w:kern w:val="0"/>
          <w:sz w:val="32"/>
          <w:szCs w:val="32"/>
        </w:rPr>
        <w:t>（三）财政拨款支出决算具体情况</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2021年度财政拨款支出年初预算数为13905.27万元，支出决算数为16636.79万元，完成年初预算的119.64%，其中：</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1、一般公共服务支出（类）其他一般公共服务支出（款）其他一般公共服务支出（项）。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年初预算为</w:t>
      </w:r>
      <w:r>
        <w:rPr>
          <w:rFonts w:ascii="宋体" w:hAnsi="宋体" w:cs="黑体"/>
          <w:color w:val="000000"/>
          <w:kern w:val="0"/>
          <w:sz w:val="32"/>
          <w:szCs w:val="32"/>
        </w:rPr>
        <w:t>0</w:t>
      </w:r>
      <w:r>
        <w:rPr>
          <w:rFonts w:hint="eastAsia" w:ascii="宋体" w:hAnsi="宋体" w:cs="黑体"/>
          <w:color w:val="000000"/>
          <w:kern w:val="0"/>
          <w:sz w:val="32"/>
          <w:szCs w:val="32"/>
        </w:rPr>
        <w:t>万元，支出决算为</w:t>
      </w:r>
      <w:r>
        <w:rPr>
          <w:rFonts w:ascii="宋体" w:hAnsi="宋体" w:cs="黑体"/>
          <w:color w:val="000000"/>
          <w:kern w:val="0"/>
          <w:sz w:val="32"/>
          <w:szCs w:val="32"/>
        </w:rPr>
        <w:t>109.93</w:t>
      </w:r>
      <w:r>
        <w:rPr>
          <w:rFonts w:hint="eastAsia" w:ascii="宋体" w:hAnsi="宋体" w:cs="黑体"/>
          <w:color w:val="000000"/>
          <w:kern w:val="0"/>
          <w:sz w:val="32"/>
          <w:szCs w:val="32"/>
        </w:rPr>
        <w:t>万元，决算数大于年初预算数的主要原因是年中追加信息化建设项目资金。</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2、公共安全支出（类）监狱（款）行政运行（项）。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年初预算为8247.99万元，支出决算为</w:t>
      </w:r>
      <w:r>
        <w:rPr>
          <w:rFonts w:ascii="宋体" w:hAnsi="宋体" w:cs="黑体"/>
          <w:color w:val="000000"/>
          <w:kern w:val="0"/>
          <w:sz w:val="32"/>
          <w:szCs w:val="32"/>
        </w:rPr>
        <w:t>9280.24</w:t>
      </w:r>
      <w:r>
        <w:rPr>
          <w:rFonts w:hint="eastAsia" w:ascii="宋体" w:hAnsi="宋体" w:cs="黑体"/>
          <w:color w:val="000000"/>
          <w:kern w:val="0"/>
          <w:sz w:val="32"/>
          <w:szCs w:val="32"/>
        </w:rPr>
        <w:t>万元，完成年初预算的</w:t>
      </w:r>
      <w:r>
        <w:rPr>
          <w:rFonts w:ascii="宋体" w:hAnsi="宋体" w:cs="黑体"/>
          <w:color w:val="000000"/>
          <w:kern w:val="0"/>
          <w:sz w:val="32"/>
          <w:szCs w:val="32"/>
        </w:rPr>
        <w:t>11</w:t>
      </w:r>
      <w:r>
        <w:rPr>
          <w:rFonts w:hint="eastAsia" w:ascii="宋体" w:hAnsi="宋体" w:cs="黑体"/>
          <w:color w:val="000000"/>
          <w:kern w:val="0"/>
          <w:sz w:val="32"/>
          <w:szCs w:val="32"/>
        </w:rPr>
        <w:t>2.52%，决算数大于年初预算数的主要原因是：年中财政拨款追加拨付补发上年度省直部门绩效考核奖金等人员经费。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3、公共安全支出（类）监狱（款）一般行政管理事务（项）。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年初预算为31.2</w:t>
      </w:r>
      <w:r>
        <w:rPr>
          <w:rFonts w:ascii="宋体" w:hAnsi="宋体" w:cs="黑体"/>
          <w:color w:val="000000"/>
          <w:kern w:val="0"/>
          <w:sz w:val="32"/>
          <w:szCs w:val="32"/>
        </w:rPr>
        <w:t>5万元</w:t>
      </w:r>
      <w:r>
        <w:rPr>
          <w:rFonts w:hint="eastAsia" w:ascii="宋体" w:hAnsi="宋体" w:cs="黑体"/>
          <w:color w:val="000000"/>
          <w:kern w:val="0"/>
          <w:sz w:val="32"/>
          <w:szCs w:val="32"/>
        </w:rPr>
        <w:t>，支出决算为31.2</w:t>
      </w:r>
      <w:r>
        <w:rPr>
          <w:rFonts w:ascii="宋体" w:hAnsi="宋体" w:cs="黑体"/>
          <w:color w:val="000000"/>
          <w:kern w:val="0"/>
          <w:sz w:val="32"/>
          <w:szCs w:val="32"/>
        </w:rPr>
        <w:t>5</w:t>
      </w:r>
      <w:r>
        <w:rPr>
          <w:rFonts w:hint="eastAsia" w:ascii="宋体" w:hAnsi="宋体" w:cs="黑体"/>
          <w:color w:val="000000"/>
          <w:kern w:val="0"/>
          <w:sz w:val="32"/>
          <w:szCs w:val="32"/>
        </w:rPr>
        <w:t>万元，完成年初预算的100%,决算数等于年初预算数。</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4、公共安全（类）监狱（款）狱政设施建设（项）。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年初预算为209.82万元，支出决算为330.3万元，完成年初预算的157.42%，决算数大于年初预算数的主要原因是：年中追加项目建设资金。</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5、公共安全（类）监狱（款）信息化建设（项）。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年初预算为0万元，支出决算为76.93万元，决算数大于年初预算数的主要原因是：年中追加项目建设资金。</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6、教育支出（类）进修及培训（款）培训支出（项）。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年初预算为92万元，支出决算为92万元，完成年初预算的100%,决算数等于年初预算数。</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7、社会保障和就业支出（类）行政事业单位养老支出（款）行政单位离退休（项）。</w:t>
      </w:r>
    </w:p>
    <w:p>
      <w:pPr>
        <w:ind w:firstLine="640" w:firstLineChars="200"/>
        <w:rPr>
          <w:rFonts w:ascii="宋体" w:hAnsi="宋体" w:cs="黑体"/>
          <w:color w:val="000000"/>
          <w:kern w:val="0"/>
          <w:sz w:val="32"/>
          <w:szCs w:val="32"/>
          <w:highlight w:val="yellow"/>
        </w:rPr>
      </w:pPr>
      <w:r>
        <w:rPr>
          <w:rFonts w:hint="eastAsia" w:ascii="宋体" w:hAnsi="宋体" w:cs="黑体"/>
          <w:color w:val="000000"/>
          <w:kern w:val="0"/>
          <w:sz w:val="32"/>
          <w:szCs w:val="32"/>
        </w:rPr>
        <w:t>年初预算为10.36万元，支出决算为39.8万元，完成年初预算的384.17%,决算数大于年初预算数的主要原因是：上年结转。</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8、社会保障和就业支出（类）行政事业单位养老支出（款）机关事业单位基本养老保险缴费支出（项）。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年初预算为900万元，支出决算为892万元，完成年初预算数的99.11%，决算数小于年初预算数的主要原因是：年中按规定进行了预算调整。</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9、社会保障和就业支出（类）行政事业单位养老支出（款）其他行政事业单位养老支出（项）。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年初预算为18.94万元，支出决算为18.94万元，完成年初预算的100%,决算数等于年初预算数。</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10、社会保障和就业支出（类）抚恤（款）死亡抚恤（项）。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年初预算为86.78万元，支出决算为86.78万元，完成年初预算的100%,决算数等于年初预算数。</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11、卫生健康支出（类）行政事业单位医疗（款）行政单位医疗（项）。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年初预算为569.36万元，支出决算为569.36万元，完成年初预算的100%,决算数等于年初预算数。</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12、卫生健康支出（类）行政事业单位医疗（款）公务员医疗补助（项）。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年初预算为324万元，支出决算为324万元，完成年初预算的100%，决算数等于年初预算数。</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13、住房保障支出（类）住房改革支出（款）住房公积金（项）。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年初预算为778万元，支出决算为786万元，完成年初预算数的101.03%，决算数大于年初预算数的主要原因是：年中按规定进行了预算调整。</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14、住房保障支出（类）住房改革支出（款）购房补贴（项）。</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年初预算为62.27万元，支出决算为62.27万元，完成年初预算的100%，决算数等于年初预算数。</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宋体" w:hAnsi="宋体" w:eastAsia="宋体"/>
          <w:sz w:val="32"/>
          <w:szCs w:val="32"/>
        </w:rPr>
      </w:pPr>
      <w:r>
        <w:rPr>
          <w:rFonts w:hint="eastAsia" w:ascii="宋体" w:hAnsi="宋体" w:eastAsia="宋体"/>
          <w:sz w:val="32"/>
          <w:szCs w:val="32"/>
        </w:rPr>
        <w:t>2021年度财政拨款基本支出13233.64万元，其中：人员经费11959.29万元，占基本支出的90.37%,主要包括基本工资、津贴补贴、奖金、</w:t>
      </w:r>
      <w:r>
        <w:rPr>
          <w:rFonts w:ascii="宋体" w:hAnsi="宋体" w:eastAsia="宋体"/>
          <w:sz w:val="32"/>
          <w:szCs w:val="32"/>
        </w:rPr>
        <w:t>机关事业单位基本养老保险缴费</w:t>
      </w:r>
      <w:r>
        <w:rPr>
          <w:rFonts w:hint="eastAsia" w:ascii="宋体" w:hAnsi="宋体" w:eastAsia="宋体"/>
          <w:sz w:val="32"/>
          <w:szCs w:val="32"/>
        </w:rPr>
        <w:t>、</w:t>
      </w:r>
      <w:r>
        <w:rPr>
          <w:rFonts w:ascii="宋体" w:hAnsi="宋体" w:eastAsia="宋体"/>
          <w:sz w:val="32"/>
          <w:szCs w:val="32"/>
        </w:rPr>
        <w:t>职工基本医疗保险缴费</w:t>
      </w:r>
      <w:r>
        <w:rPr>
          <w:rFonts w:hint="eastAsia" w:ascii="宋体" w:hAnsi="宋体" w:eastAsia="宋体"/>
          <w:sz w:val="32"/>
          <w:szCs w:val="32"/>
        </w:rPr>
        <w:t>、公务员医疗补助缴费、住房公积金、其他工资福利支出、离休费、退休费、抚恤金、生活补助、奖励金、其他对个人和家庭的补助支出等；公用经费1274.35万元，占基本支出的9.63%，主要包括办公费、手续费、</w:t>
      </w:r>
      <w:r>
        <w:rPr>
          <w:rFonts w:ascii="宋体" w:hAnsi="宋体" w:eastAsia="宋体"/>
          <w:sz w:val="32"/>
          <w:szCs w:val="32"/>
        </w:rPr>
        <w:t>水费</w:t>
      </w:r>
      <w:r>
        <w:rPr>
          <w:rFonts w:hint="eastAsia" w:ascii="宋体" w:hAnsi="宋体" w:eastAsia="宋体"/>
          <w:sz w:val="32"/>
          <w:szCs w:val="32"/>
        </w:rPr>
        <w:t>、</w:t>
      </w:r>
      <w:r>
        <w:rPr>
          <w:rFonts w:ascii="宋体" w:hAnsi="宋体" w:eastAsia="宋体"/>
          <w:sz w:val="32"/>
          <w:szCs w:val="32"/>
        </w:rPr>
        <w:t>电费</w:t>
      </w:r>
      <w:r>
        <w:rPr>
          <w:rFonts w:hint="eastAsia" w:ascii="宋体" w:hAnsi="宋体" w:eastAsia="宋体"/>
          <w:sz w:val="32"/>
          <w:szCs w:val="32"/>
        </w:rPr>
        <w:t>、</w:t>
      </w:r>
      <w:r>
        <w:rPr>
          <w:rFonts w:ascii="宋体" w:hAnsi="宋体" w:eastAsia="宋体"/>
          <w:sz w:val="32"/>
          <w:szCs w:val="32"/>
        </w:rPr>
        <w:t>邮电费</w:t>
      </w:r>
      <w:r>
        <w:rPr>
          <w:rFonts w:hint="eastAsia" w:ascii="宋体" w:hAnsi="宋体" w:eastAsia="宋体"/>
          <w:sz w:val="32"/>
          <w:szCs w:val="32"/>
        </w:rPr>
        <w:t>、</w:t>
      </w:r>
      <w:r>
        <w:rPr>
          <w:rFonts w:ascii="宋体" w:hAnsi="宋体" w:eastAsia="宋体"/>
          <w:sz w:val="32"/>
          <w:szCs w:val="32"/>
        </w:rPr>
        <w:t>差旅费</w:t>
      </w:r>
      <w:r>
        <w:rPr>
          <w:rFonts w:hint="eastAsia" w:ascii="宋体" w:hAnsi="宋体" w:eastAsia="宋体"/>
          <w:sz w:val="32"/>
          <w:szCs w:val="32"/>
        </w:rPr>
        <w:t>、</w:t>
      </w:r>
      <w:r>
        <w:rPr>
          <w:rFonts w:ascii="宋体" w:hAnsi="宋体" w:eastAsia="宋体"/>
          <w:sz w:val="32"/>
          <w:szCs w:val="32"/>
        </w:rPr>
        <w:t>维修</w:t>
      </w:r>
      <w:r>
        <w:rPr>
          <w:rFonts w:hint="eastAsia" w:ascii="宋体" w:hAnsi="宋体" w:eastAsia="宋体"/>
          <w:sz w:val="32"/>
          <w:szCs w:val="32"/>
        </w:rPr>
        <w:t>（</w:t>
      </w:r>
      <w:r>
        <w:rPr>
          <w:rFonts w:ascii="宋体" w:hAnsi="宋体" w:eastAsia="宋体"/>
          <w:sz w:val="32"/>
          <w:szCs w:val="32"/>
        </w:rPr>
        <w:t>护</w:t>
      </w:r>
      <w:r>
        <w:rPr>
          <w:rFonts w:hint="eastAsia" w:ascii="宋体" w:hAnsi="宋体" w:eastAsia="宋体"/>
          <w:sz w:val="32"/>
          <w:szCs w:val="32"/>
        </w:rPr>
        <w:t>）</w:t>
      </w:r>
      <w:r>
        <w:rPr>
          <w:rFonts w:ascii="宋体" w:hAnsi="宋体" w:eastAsia="宋体"/>
          <w:sz w:val="32"/>
          <w:szCs w:val="32"/>
        </w:rPr>
        <w:t>费</w:t>
      </w:r>
      <w:r>
        <w:rPr>
          <w:rFonts w:hint="eastAsia" w:ascii="宋体" w:hAnsi="宋体" w:eastAsia="宋体"/>
          <w:sz w:val="32"/>
          <w:szCs w:val="32"/>
        </w:rPr>
        <w:t>、</w:t>
      </w:r>
      <w:r>
        <w:rPr>
          <w:rFonts w:ascii="宋体" w:hAnsi="宋体" w:eastAsia="宋体"/>
          <w:sz w:val="32"/>
          <w:szCs w:val="32"/>
        </w:rPr>
        <w:t>培训费</w:t>
      </w:r>
      <w:r>
        <w:rPr>
          <w:rFonts w:hint="eastAsia" w:ascii="宋体" w:hAnsi="宋体" w:eastAsia="宋体"/>
          <w:sz w:val="32"/>
          <w:szCs w:val="32"/>
        </w:rPr>
        <w:t>、</w:t>
      </w:r>
      <w:r>
        <w:rPr>
          <w:rFonts w:ascii="宋体" w:hAnsi="宋体" w:eastAsia="宋体"/>
          <w:sz w:val="32"/>
          <w:szCs w:val="32"/>
        </w:rPr>
        <w:t>公务接待费</w:t>
      </w:r>
      <w:r>
        <w:rPr>
          <w:rFonts w:hint="eastAsia" w:ascii="宋体" w:hAnsi="宋体" w:eastAsia="宋体"/>
          <w:sz w:val="32"/>
          <w:szCs w:val="32"/>
        </w:rPr>
        <w:t>、</w:t>
      </w:r>
      <w:r>
        <w:rPr>
          <w:rFonts w:ascii="宋体" w:hAnsi="宋体" w:eastAsia="宋体"/>
          <w:sz w:val="32"/>
          <w:szCs w:val="32"/>
        </w:rPr>
        <w:t>工会经费</w:t>
      </w:r>
      <w:r>
        <w:rPr>
          <w:rFonts w:hint="eastAsia" w:ascii="宋体" w:hAnsi="宋体" w:eastAsia="宋体"/>
          <w:sz w:val="32"/>
          <w:szCs w:val="32"/>
        </w:rPr>
        <w:t>、</w:t>
      </w:r>
      <w:r>
        <w:rPr>
          <w:rFonts w:ascii="宋体" w:hAnsi="宋体" w:eastAsia="宋体"/>
          <w:sz w:val="32"/>
          <w:szCs w:val="32"/>
        </w:rPr>
        <w:t>福利费</w:t>
      </w:r>
      <w:r>
        <w:rPr>
          <w:rFonts w:hint="eastAsia" w:ascii="宋体" w:hAnsi="宋体" w:eastAsia="宋体"/>
          <w:sz w:val="32"/>
          <w:szCs w:val="32"/>
        </w:rPr>
        <w:t>、</w:t>
      </w:r>
      <w:r>
        <w:rPr>
          <w:rFonts w:ascii="宋体" w:hAnsi="宋体" w:eastAsia="宋体"/>
          <w:sz w:val="32"/>
          <w:szCs w:val="32"/>
        </w:rPr>
        <w:t>公务用车运行维护费</w:t>
      </w:r>
      <w:r>
        <w:rPr>
          <w:rFonts w:hint="eastAsia" w:ascii="宋体" w:hAnsi="宋体" w:eastAsia="宋体"/>
          <w:sz w:val="32"/>
          <w:szCs w:val="32"/>
        </w:rPr>
        <w:t>、</w:t>
      </w:r>
      <w:r>
        <w:rPr>
          <w:rFonts w:ascii="宋体" w:hAnsi="宋体" w:eastAsia="宋体"/>
          <w:sz w:val="32"/>
          <w:szCs w:val="32"/>
        </w:rPr>
        <w:t>其他交通费用</w:t>
      </w:r>
      <w:r>
        <w:rPr>
          <w:rFonts w:hint="eastAsia" w:ascii="宋体" w:hAnsi="宋体" w:eastAsia="宋体"/>
          <w:sz w:val="32"/>
          <w:szCs w:val="32"/>
        </w:rPr>
        <w:t>、</w:t>
      </w:r>
      <w:r>
        <w:rPr>
          <w:rFonts w:ascii="宋体" w:hAnsi="宋体" w:eastAsia="宋体"/>
          <w:sz w:val="32"/>
          <w:szCs w:val="32"/>
        </w:rPr>
        <w:t>其他商品和服务支出等</w:t>
      </w:r>
      <w:r>
        <w:rPr>
          <w:rFonts w:hint="eastAsia" w:ascii="宋体" w:hAnsi="宋体" w:eastAsia="宋体"/>
          <w:sz w:val="32"/>
          <w:szCs w:val="32"/>
        </w:rPr>
        <w:t>。</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宋体" w:hAnsi="宋体" w:eastAsia="宋体"/>
          <w:b/>
          <w:sz w:val="32"/>
          <w:szCs w:val="32"/>
        </w:rPr>
      </w:pPr>
      <w:r>
        <w:rPr>
          <w:rFonts w:hint="eastAsia" w:ascii="宋体" w:hAnsi="宋体" w:eastAsia="宋体"/>
          <w:b/>
          <w:sz w:val="32"/>
          <w:szCs w:val="32"/>
        </w:rPr>
        <w:t>（一）“三公”经费财政拨款支出决算总体情况说明</w:t>
      </w:r>
    </w:p>
    <w:p>
      <w:pPr>
        <w:pStyle w:val="10"/>
        <w:ind w:firstLine="640" w:firstLineChars="200"/>
        <w:rPr>
          <w:rFonts w:ascii="宋体" w:hAnsi="宋体" w:eastAsia="宋体"/>
          <w:sz w:val="32"/>
          <w:szCs w:val="32"/>
        </w:rPr>
      </w:pPr>
      <w:r>
        <w:rPr>
          <w:rFonts w:hint="eastAsia" w:ascii="宋体" w:hAnsi="宋体" w:eastAsia="宋体"/>
          <w:sz w:val="32"/>
          <w:szCs w:val="32"/>
        </w:rPr>
        <w:t>2021年度“三公”经费财政拨款支出预算为72万元，支出决算为72万元，完成预算的100%，其中：</w:t>
      </w:r>
    </w:p>
    <w:p>
      <w:pPr>
        <w:pStyle w:val="10"/>
        <w:ind w:firstLine="640" w:firstLineChars="200"/>
        <w:rPr>
          <w:rFonts w:ascii="宋体" w:hAnsi="宋体" w:eastAsia="宋体"/>
          <w:sz w:val="32"/>
          <w:szCs w:val="32"/>
        </w:rPr>
      </w:pPr>
      <w:r>
        <w:rPr>
          <w:rFonts w:hint="eastAsia" w:ascii="宋体" w:hAnsi="宋体" w:eastAsia="宋体"/>
          <w:sz w:val="32"/>
          <w:szCs w:val="32"/>
        </w:rPr>
        <w:t>因公出国（境）费支出预算为0万元，支出决算为0万元。</w:t>
      </w:r>
    </w:p>
    <w:p>
      <w:pPr>
        <w:pStyle w:val="10"/>
        <w:ind w:firstLine="640" w:firstLineChars="200"/>
        <w:rPr>
          <w:rFonts w:ascii="宋体" w:hAnsi="宋体" w:eastAsia="宋体"/>
          <w:sz w:val="32"/>
          <w:szCs w:val="32"/>
        </w:rPr>
      </w:pPr>
      <w:r>
        <w:rPr>
          <w:rFonts w:hint="eastAsia" w:ascii="宋体" w:hAnsi="宋体" w:eastAsia="宋体"/>
          <w:sz w:val="32"/>
          <w:szCs w:val="32"/>
        </w:rPr>
        <w:t>公务接待费支出预算为12万元，支出决算为12万元，完成预算的100%，与上年相比增加5万元，增长71.43%，增长的主要原因是2020年受疫情影响，公务接待批次和人次均减少，调减了当年公务接待预算，2021年公务接待批次和人次较上年有所增加。</w:t>
      </w:r>
    </w:p>
    <w:p>
      <w:pPr>
        <w:pStyle w:val="10"/>
        <w:ind w:firstLine="640" w:firstLineChars="200"/>
        <w:rPr>
          <w:rFonts w:ascii="宋体" w:hAnsi="宋体" w:eastAsia="宋体"/>
          <w:sz w:val="32"/>
          <w:szCs w:val="32"/>
        </w:rPr>
      </w:pPr>
      <w:r>
        <w:rPr>
          <w:rFonts w:hint="eastAsia" w:ascii="宋体" w:hAnsi="宋体" w:eastAsia="宋体"/>
          <w:sz w:val="32"/>
          <w:szCs w:val="32"/>
        </w:rPr>
        <w:t>公务用车购置费支出预算为30万元，支出决算为30万元，完成预算的100%，与上年相比减少18万元，减少37.5%,减少的主要原因是根据工作需要，今年购买执法执勤用车为轿车，金额较上年有所减少。</w:t>
      </w:r>
    </w:p>
    <w:p>
      <w:pPr>
        <w:pStyle w:val="10"/>
        <w:ind w:firstLine="640" w:firstLineChars="200"/>
        <w:rPr>
          <w:rFonts w:ascii="宋体" w:hAnsi="宋体" w:eastAsia="宋体"/>
          <w:sz w:val="32"/>
          <w:szCs w:val="32"/>
        </w:rPr>
      </w:pPr>
      <w:r>
        <w:rPr>
          <w:rFonts w:hint="eastAsia" w:ascii="宋体" w:hAnsi="宋体" w:eastAsia="宋体"/>
          <w:sz w:val="32"/>
          <w:szCs w:val="32"/>
        </w:rPr>
        <w:t>公务用车运行维护费支出预算为30万元，支出决算为30万元，完成预算的100%，与上年金额持平。</w:t>
      </w:r>
    </w:p>
    <w:p>
      <w:pPr>
        <w:pStyle w:val="10"/>
        <w:rPr>
          <w:rFonts w:ascii="宋体" w:hAnsi="宋体" w:eastAsia="宋体"/>
          <w:b/>
          <w:sz w:val="32"/>
          <w:szCs w:val="32"/>
        </w:rPr>
      </w:pPr>
      <w:r>
        <w:rPr>
          <w:rFonts w:hint="eastAsia" w:ascii="宋体" w:hAnsi="宋体" w:eastAsia="宋体"/>
          <w:b/>
          <w:sz w:val="32"/>
          <w:szCs w:val="32"/>
        </w:rPr>
        <w:t>（二）“三公”经费财政拨款支出决算具体情况说明</w:t>
      </w:r>
    </w:p>
    <w:p>
      <w:pPr>
        <w:pStyle w:val="10"/>
        <w:ind w:firstLine="640" w:firstLineChars="200"/>
        <w:rPr>
          <w:rFonts w:ascii="宋体" w:hAnsi="宋体" w:eastAsia="宋体"/>
          <w:sz w:val="32"/>
          <w:szCs w:val="32"/>
        </w:rPr>
      </w:pPr>
      <w:r>
        <w:rPr>
          <w:rFonts w:hint="eastAsia" w:ascii="宋体" w:hAnsi="宋体" w:eastAsia="宋体"/>
          <w:sz w:val="32"/>
          <w:szCs w:val="32"/>
        </w:rPr>
        <w:t>2021年度“三公”经费财政拨款支出决算中，公务接待费支出决算12万元，占16.67%,因公出国（境）费支出决算0万元,公务用车购置费及运行维护费支出决算60万元，占83.33%。其中：</w:t>
      </w:r>
    </w:p>
    <w:p>
      <w:pPr>
        <w:pStyle w:val="10"/>
        <w:ind w:firstLine="640" w:firstLineChars="200"/>
        <w:rPr>
          <w:rFonts w:ascii="宋体" w:hAnsi="宋体" w:eastAsia="宋体"/>
          <w:sz w:val="32"/>
          <w:szCs w:val="32"/>
        </w:rPr>
      </w:pPr>
      <w:r>
        <w:rPr>
          <w:rFonts w:hint="eastAsia" w:ascii="宋体" w:hAnsi="宋体" w:eastAsia="宋体"/>
          <w:sz w:val="32"/>
          <w:szCs w:val="32"/>
        </w:rPr>
        <w:t>1、因公出国（境）费支出决算为0万元</w:t>
      </w:r>
      <w:r>
        <w:rPr>
          <w:rFonts w:hint="eastAsia" w:ascii="宋体" w:hAnsi="宋体" w:eastAsia="宋体"/>
          <w:sz w:val="32"/>
          <w:szCs w:val="32"/>
          <w:lang w:eastAsia="zh-CN"/>
        </w:rPr>
        <w:t>，</w:t>
      </w:r>
      <w:r>
        <w:rPr>
          <w:rFonts w:hint="eastAsia" w:ascii="宋体" w:hAnsi="宋体" w:eastAsia="宋体"/>
          <w:sz w:val="32"/>
          <w:szCs w:val="32"/>
          <w:lang w:val="en" w:eastAsia="zh-CN"/>
        </w:rPr>
        <w:t>全年</w:t>
      </w:r>
      <w:r>
        <w:rPr>
          <w:rFonts w:hint="eastAsia" w:ascii="宋体" w:hAnsi="宋体" w:eastAsia="宋体"/>
          <w:sz w:val="32"/>
          <w:szCs w:val="32"/>
        </w:rPr>
        <w:t>因公出国（境）</w:t>
      </w:r>
      <w:r>
        <w:rPr>
          <w:rFonts w:hint="eastAsia" w:ascii="宋体" w:hAnsi="宋体" w:eastAsia="宋体"/>
          <w:sz w:val="32"/>
          <w:szCs w:val="32"/>
          <w:lang w:eastAsia="zh-CN"/>
        </w:rPr>
        <w:t>团组</w:t>
      </w:r>
      <w:r>
        <w:rPr>
          <w:rFonts w:hint="eastAsia" w:ascii="宋体" w:hAnsi="宋体" w:eastAsia="宋体"/>
          <w:sz w:val="32"/>
          <w:szCs w:val="32"/>
          <w:lang w:val="en-US" w:eastAsia="zh-CN"/>
        </w:rPr>
        <w:t>0批次，0人次</w:t>
      </w:r>
      <w:r>
        <w:rPr>
          <w:rFonts w:hint="eastAsia" w:ascii="宋体" w:hAnsi="宋体" w:eastAsia="宋体"/>
          <w:sz w:val="32"/>
          <w:szCs w:val="32"/>
        </w:rPr>
        <w:t>。</w:t>
      </w:r>
    </w:p>
    <w:p>
      <w:pPr>
        <w:pStyle w:val="10"/>
        <w:ind w:firstLine="640" w:firstLineChars="200"/>
        <w:rPr>
          <w:rFonts w:ascii="宋体" w:hAnsi="宋体" w:eastAsia="宋体"/>
          <w:sz w:val="32"/>
          <w:szCs w:val="32"/>
        </w:rPr>
      </w:pPr>
      <w:r>
        <w:rPr>
          <w:rFonts w:hint="eastAsia" w:ascii="宋体" w:hAnsi="宋体" w:eastAsia="宋体"/>
          <w:sz w:val="32"/>
          <w:szCs w:val="32"/>
        </w:rPr>
        <w:t>2、公务接待费支出决算为12万元，全年共接待来访团组143个、来宾1499人次，主要是外单位来检查工作、督查工作、执行任务等业务发生的接待支出。</w:t>
      </w:r>
    </w:p>
    <w:p>
      <w:pPr>
        <w:pStyle w:val="10"/>
        <w:ind w:firstLine="640" w:firstLineChars="200"/>
        <w:rPr>
          <w:rFonts w:ascii="宋体" w:hAnsi="宋体" w:eastAsia="宋体"/>
          <w:sz w:val="32"/>
          <w:szCs w:val="32"/>
        </w:rPr>
      </w:pPr>
      <w:r>
        <w:rPr>
          <w:rFonts w:hint="eastAsia" w:ascii="宋体" w:hAnsi="宋体"/>
          <w:sz w:val="32"/>
          <w:szCs w:val="32"/>
        </w:rPr>
        <w:t>3、</w:t>
      </w:r>
      <w:r>
        <w:rPr>
          <w:rFonts w:hint="eastAsia" w:ascii="宋体" w:hAnsi="宋体" w:eastAsia="宋体"/>
          <w:sz w:val="32"/>
          <w:szCs w:val="32"/>
        </w:rPr>
        <w:t>公务用车购置费及运行维护费支出决算为60万元，其中：公务用车购置费30万元，更新执法执勤用车1辆。公务用车运行维护费30万元，主要是</w:t>
      </w:r>
      <w:r>
        <w:rPr>
          <w:rFonts w:ascii="宋体" w:hAnsi="宋体" w:eastAsia="宋体"/>
          <w:sz w:val="32"/>
          <w:szCs w:val="32"/>
        </w:rPr>
        <w:t>公务车辆</w:t>
      </w:r>
      <w:r>
        <w:rPr>
          <w:rFonts w:hint="eastAsia" w:ascii="宋体" w:hAnsi="宋体" w:eastAsia="宋体"/>
          <w:sz w:val="32"/>
          <w:szCs w:val="32"/>
        </w:rPr>
        <w:t>用</w:t>
      </w:r>
      <w:r>
        <w:rPr>
          <w:rFonts w:ascii="宋体" w:hAnsi="宋体" w:eastAsia="宋体"/>
          <w:sz w:val="32"/>
          <w:szCs w:val="32"/>
        </w:rPr>
        <w:t>油</w:t>
      </w:r>
      <w:r>
        <w:rPr>
          <w:rFonts w:hint="eastAsia" w:ascii="宋体" w:hAnsi="宋体" w:eastAsia="宋体"/>
          <w:sz w:val="32"/>
          <w:szCs w:val="32"/>
        </w:rPr>
        <w:t>、</w:t>
      </w:r>
      <w:r>
        <w:rPr>
          <w:rFonts w:ascii="宋体" w:hAnsi="宋体" w:eastAsia="宋体"/>
          <w:sz w:val="32"/>
          <w:szCs w:val="32"/>
        </w:rPr>
        <w:t>维修</w:t>
      </w:r>
      <w:r>
        <w:rPr>
          <w:rFonts w:hint="eastAsia" w:ascii="宋体" w:hAnsi="宋体" w:eastAsia="宋体"/>
          <w:sz w:val="32"/>
          <w:szCs w:val="32"/>
        </w:rPr>
        <w:t>、</w:t>
      </w:r>
      <w:r>
        <w:rPr>
          <w:rFonts w:ascii="宋体" w:hAnsi="宋体" w:eastAsia="宋体"/>
          <w:sz w:val="32"/>
          <w:szCs w:val="32"/>
        </w:rPr>
        <w:t>保险</w:t>
      </w:r>
      <w:r>
        <w:rPr>
          <w:rFonts w:hint="eastAsia" w:ascii="宋体" w:hAnsi="宋体" w:eastAsia="宋体"/>
          <w:sz w:val="32"/>
          <w:szCs w:val="32"/>
        </w:rPr>
        <w:t>支出，截止2021年12月31日，我单位开支财政拨款的公务用车保有量为10辆。</w:t>
      </w:r>
    </w:p>
    <w:p>
      <w:pPr>
        <w:pStyle w:val="10"/>
        <w:rPr>
          <w:rFonts w:hAnsi="黑体"/>
          <w:b/>
          <w:sz w:val="32"/>
          <w:szCs w:val="32"/>
        </w:rPr>
      </w:pPr>
      <w:r>
        <w:rPr>
          <w:rFonts w:hint="eastAsia" w:hAnsi="黑体"/>
          <w:b/>
          <w:sz w:val="32"/>
          <w:szCs w:val="32"/>
        </w:rPr>
        <w:t>八、政府性基金预算收入支出决算情况</w:t>
      </w:r>
    </w:p>
    <w:p>
      <w:pPr>
        <w:pStyle w:val="10"/>
        <w:ind w:firstLine="640" w:firstLineChars="200"/>
        <w:rPr>
          <w:rFonts w:ascii="宋体" w:hAnsi="宋体" w:eastAsia="宋体"/>
          <w:sz w:val="32"/>
          <w:szCs w:val="32"/>
        </w:rPr>
      </w:pPr>
      <w:r>
        <w:rPr>
          <w:rFonts w:hint="eastAsia" w:ascii="宋体" w:hAnsi="宋体" w:eastAsia="宋体"/>
          <w:sz w:val="32"/>
          <w:szCs w:val="32"/>
        </w:rPr>
        <w:t>本单位无政府性基金收支。</w:t>
      </w:r>
    </w:p>
    <w:p>
      <w:pPr>
        <w:pStyle w:val="10"/>
        <w:rPr>
          <w:rFonts w:hAnsi="黑体"/>
          <w:b/>
          <w:sz w:val="32"/>
          <w:szCs w:val="32"/>
        </w:rPr>
      </w:pPr>
      <w:r>
        <w:rPr>
          <w:rFonts w:hint="eastAsia" w:hAnsi="黑体"/>
          <w:b/>
          <w:sz w:val="32"/>
          <w:szCs w:val="32"/>
        </w:rPr>
        <w:t>九、机关运行经费支出说明</w:t>
      </w:r>
    </w:p>
    <w:p>
      <w:pPr>
        <w:pStyle w:val="10"/>
        <w:ind w:firstLine="640" w:firstLineChars="200"/>
        <w:rPr>
          <w:rFonts w:ascii="宋体" w:hAnsi="宋体" w:eastAsia="宋体"/>
          <w:sz w:val="32"/>
          <w:szCs w:val="32"/>
        </w:rPr>
      </w:pPr>
      <w:r>
        <w:rPr>
          <w:rFonts w:hint="eastAsia" w:ascii="宋体" w:hAnsi="宋体" w:eastAsia="宋体"/>
          <w:sz w:val="32"/>
          <w:szCs w:val="32"/>
        </w:rPr>
        <w:t>本部门2021年度机关运行经费支出1274.35万元，比上年决算数增加99.98万元，增长8.5%。主要原因公用经费中差旅费、培训费、其他交通费用等支出较上年有所增加。</w:t>
      </w:r>
    </w:p>
    <w:p>
      <w:pPr>
        <w:pStyle w:val="10"/>
        <w:rPr>
          <w:rFonts w:hAnsi="黑体"/>
          <w:b/>
          <w:sz w:val="32"/>
          <w:szCs w:val="32"/>
        </w:rPr>
      </w:pPr>
      <w:r>
        <w:rPr>
          <w:rFonts w:hint="eastAsia" w:hAnsi="黑体"/>
          <w:b/>
          <w:sz w:val="32"/>
          <w:szCs w:val="32"/>
        </w:rPr>
        <w:t>十、一般性支出情况说明</w:t>
      </w:r>
    </w:p>
    <w:p>
      <w:pPr>
        <w:pStyle w:val="10"/>
        <w:ind w:firstLine="640" w:firstLineChars="200"/>
        <w:rPr>
          <w:rFonts w:ascii="宋体" w:hAnsi="宋体" w:eastAsia="宋体"/>
          <w:sz w:val="32"/>
          <w:szCs w:val="32"/>
        </w:rPr>
      </w:pPr>
      <w:r>
        <w:rPr>
          <w:rFonts w:hint="eastAsia" w:ascii="宋体" w:hAnsi="宋体" w:eastAsia="宋体"/>
          <w:sz w:val="32"/>
          <w:szCs w:val="32"/>
        </w:rPr>
        <w:t>2021年本部门无会议费开支。</w:t>
      </w:r>
    </w:p>
    <w:p>
      <w:pPr>
        <w:pStyle w:val="10"/>
        <w:ind w:firstLine="640" w:firstLineChars="200"/>
        <w:rPr>
          <w:rFonts w:ascii="宋体" w:hAnsi="宋体" w:eastAsia="宋体"/>
          <w:sz w:val="32"/>
          <w:szCs w:val="32"/>
        </w:rPr>
      </w:pPr>
      <w:r>
        <w:rPr>
          <w:rFonts w:hint="eastAsia" w:ascii="宋体" w:hAnsi="宋体" w:eastAsia="宋体"/>
          <w:sz w:val="32"/>
          <w:szCs w:val="32"/>
        </w:rPr>
        <w:t>2021年本部门开支培训费92万元，用于开展警衔晋升及新警首授培训、各类业务培训、能力素质培训，参训人数956人，内容为：1.警衔晋升及新警首授培训，年初预算40.52万元，实际开支33.48万元；2.各类业务培训年初预算为0，实际开支3.65万元；3.警察轮值轮训等能力素质培训，年初预算51.48万元，实际开支54.87万元。</w:t>
      </w:r>
    </w:p>
    <w:p>
      <w:pPr>
        <w:pStyle w:val="10"/>
        <w:ind w:firstLine="640" w:firstLineChars="200"/>
        <w:rPr>
          <w:rFonts w:ascii="宋体" w:hAnsi="宋体" w:eastAsia="宋体"/>
          <w:sz w:val="32"/>
          <w:szCs w:val="32"/>
        </w:rPr>
      </w:pPr>
      <w:r>
        <w:rPr>
          <w:rFonts w:hint="eastAsia" w:ascii="宋体" w:hAnsi="宋体" w:eastAsia="宋体"/>
          <w:sz w:val="32"/>
          <w:szCs w:val="32"/>
        </w:rPr>
        <w:t>本年度无节庆、晚会、论坛、赛事等活动经费预算及支出。</w:t>
      </w:r>
    </w:p>
    <w:p>
      <w:pPr>
        <w:pStyle w:val="10"/>
        <w:rPr>
          <w:rFonts w:hAnsi="黑体"/>
          <w:b/>
          <w:sz w:val="32"/>
          <w:szCs w:val="32"/>
        </w:rPr>
      </w:pPr>
      <w:r>
        <w:rPr>
          <w:rFonts w:hint="eastAsia" w:hAnsi="黑体"/>
          <w:b/>
          <w:sz w:val="32"/>
          <w:szCs w:val="32"/>
        </w:rPr>
        <w:t>十一、政府采购支出说明</w:t>
      </w:r>
    </w:p>
    <w:p>
      <w:pPr>
        <w:pStyle w:val="10"/>
        <w:ind w:firstLine="640" w:firstLineChars="200"/>
        <w:rPr>
          <w:rFonts w:ascii="宋体" w:hAnsi="宋体" w:eastAsia="宋体"/>
          <w:sz w:val="32"/>
          <w:szCs w:val="32"/>
        </w:rPr>
      </w:pPr>
      <w:r>
        <w:rPr>
          <w:rFonts w:hint="eastAsia" w:ascii="宋体" w:hAnsi="宋体" w:eastAsia="宋体"/>
          <w:sz w:val="32"/>
          <w:szCs w:val="32"/>
        </w:rPr>
        <w:t>本部门2021年度政府采购支出总额129.56万元，其中：政府采购货物支出129.56万元、政府采购</w:t>
      </w:r>
      <w:r>
        <w:rPr>
          <w:rFonts w:hint="eastAsia" w:ascii="宋体" w:hAnsi="宋体" w:eastAsia="宋体"/>
          <w:sz w:val="32"/>
          <w:szCs w:val="32"/>
          <w:lang w:eastAsia="zh-CN"/>
        </w:rPr>
        <w:t>工程</w:t>
      </w:r>
      <w:r>
        <w:rPr>
          <w:rFonts w:hint="eastAsia" w:ascii="宋体" w:hAnsi="宋体" w:eastAsia="宋体"/>
          <w:sz w:val="32"/>
          <w:szCs w:val="32"/>
        </w:rPr>
        <w:t>支出</w:t>
      </w:r>
      <w:r>
        <w:rPr>
          <w:rFonts w:ascii="宋体" w:hAnsi="宋体" w:eastAsia="宋体"/>
          <w:sz w:val="32"/>
          <w:szCs w:val="32"/>
        </w:rPr>
        <w:t>0</w:t>
      </w:r>
      <w:r>
        <w:rPr>
          <w:rFonts w:hint="eastAsia" w:ascii="宋体" w:hAnsi="宋体" w:eastAsia="宋体"/>
          <w:sz w:val="32"/>
          <w:szCs w:val="32"/>
        </w:rPr>
        <w:t>万元、政府采购</w:t>
      </w:r>
      <w:r>
        <w:rPr>
          <w:rFonts w:hint="eastAsia" w:ascii="宋体" w:hAnsi="宋体" w:eastAsia="宋体"/>
          <w:sz w:val="32"/>
          <w:szCs w:val="32"/>
          <w:lang w:eastAsia="zh-CN"/>
        </w:rPr>
        <w:t>服务</w:t>
      </w:r>
      <w:bookmarkStart w:id="0" w:name="_GoBack"/>
      <w:bookmarkEnd w:id="0"/>
      <w:r>
        <w:rPr>
          <w:rFonts w:hint="eastAsia" w:ascii="宋体" w:hAnsi="宋体" w:eastAsia="宋体"/>
          <w:sz w:val="32"/>
          <w:szCs w:val="32"/>
        </w:rPr>
        <w:t>支出</w:t>
      </w:r>
      <w:r>
        <w:rPr>
          <w:rFonts w:ascii="宋体" w:hAnsi="宋体" w:eastAsia="宋体"/>
          <w:sz w:val="32"/>
          <w:szCs w:val="32"/>
        </w:rPr>
        <w:t>0</w:t>
      </w:r>
      <w:r>
        <w:rPr>
          <w:rFonts w:hint="eastAsia" w:ascii="宋体" w:hAnsi="宋体" w:eastAsia="宋体"/>
          <w:sz w:val="32"/>
          <w:szCs w:val="32"/>
        </w:rPr>
        <w:t>万元。授予中小企业合同金额129.56万元，占政府采购支出总额的100%，其中：授予小微企业合同金额129.56万元，占授予中小企业合同金额的100%；货物采购授予中小企业合同金额占货物支出金额的100%。</w:t>
      </w:r>
    </w:p>
    <w:p>
      <w:pPr>
        <w:pStyle w:val="10"/>
        <w:rPr>
          <w:rFonts w:hAnsi="黑体"/>
          <w:b/>
          <w:sz w:val="32"/>
          <w:szCs w:val="32"/>
        </w:rPr>
      </w:pPr>
      <w:r>
        <w:rPr>
          <w:rFonts w:hint="eastAsia" w:hAnsi="黑体"/>
          <w:b/>
          <w:sz w:val="32"/>
          <w:szCs w:val="32"/>
        </w:rPr>
        <w:t>十二、国有资产占用情况说明</w:t>
      </w:r>
    </w:p>
    <w:p>
      <w:pPr>
        <w:pStyle w:val="10"/>
        <w:ind w:firstLine="640" w:firstLineChars="200"/>
        <w:rPr>
          <w:rFonts w:ascii="宋体" w:hAnsi="宋体" w:eastAsia="宋体"/>
          <w:color w:val="0000FF"/>
          <w:sz w:val="32"/>
          <w:szCs w:val="32"/>
        </w:rPr>
      </w:pPr>
      <w:r>
        <w:rPr>
          <w:rFonts w:hint="eastAsia" w:ascii="宋体" w:hAnsi="宋体" w:eastAsia="宋体"/>
          <w:sz w:val="32"/>
          <w:szCs w:val="32"/>
        </w:rPr>
        <w:t>截至2021年12月31日，本单位共有公务用车10辆，其中，执法执勤用车7辆、特种专业技术用车3辆；单位价值50万元以上通用设备2台。</w:t>
      </w:r>
    </w:p>
    <w:p>
      <w:pPr>
        <w:pStyle w:val="10"/>
        <w:rPr>
          <w:rFonts w:hAnsi="黑体"/>
          <w:b/>
          <w:sz w:val="32"/>
          <w:szCs w:val="32"/>
        </w:rPr>
      </w:pPr>
      <w:r>
        <w:rPr>
          <w:rFonts w:hint="eastAsia" w:hAnsi="黑体"/>
          <w:b/>
          <w:sz w:val="32"/>
          <w:szCs w:val="32"/>
        </w:rPr>
        <w:t>十三、2021年度预算绩效情况说明</w:t>
      </w:r>
    </w:p>
    <w:p>
      <w:pPr>
        <w:autoSpaceDE w:val="0"/>
        <w:autoSpaceDN w:val="0"/>
        <w:adjustRightInd w:val="0"/>
        <w:ind w:firstLine="640" w:firstLineChars="200"/>
        <w:jc w:val="left"/>
        <w:rPr>
          <w:rFonts w:ascii="宋体" w:hAnsi="宋体" w:cs="黑体"/>
          <w:color w:val="0000FF"/>
          <w:kern w:val="0"/>
          <w:sz w:val="32"/>
          <w:szCs w:val="32"/>
        </w:rPr>
      </w:pPr>
      <w:r>
        <w:rPr>
          <w:rFonts w:ascii="宋体" w:hAnsi="宋体" w:cs="黑体"/>
          <w:color w:val="000000"/>
          <w:kern w:val="0"/>
          <w:sz w:val="32"/>
          <w:szCs w:val="32"/>
        </w:rPr>
        <w:t>(</w:t>
      </w:r>
      <w:r>
        <w:rPr>
          <w:rFonts w:hint="eastAsia" w:ascii="宋体" w:hAnsi="宋体" w:cs="黑体"/>
          <w:color w:val="000000"/>
          <w:kern w:val="0"/>
          <w:sz w:val="32"/>
          <w:szCs w:val="32"/>
        </w:rPr>
        <w:t>1</w:t>
      </w:r>
      <w:r>
        <w:rPr>
          <w:rFonts w:ascii="宋体" w:hAnsi="宋体" w:cs="黑体"/>
          <w:color w:val="000000"/>
          <w:kern w:val="0"/>
          <w:sz w:val="32"/>
          <w:szCs w:val="32"/>
        </w:rPr>
        <w:t>)预算绩效管理工作开展情况</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为加强财政支出管理，提高财政资金使用效益，本单位对2021年整体支出进行了全方位绩效评价。评价采用定量分析和定性分析相结合，从预算配置、预算执行、预算管理、履职效益、职责履行情况等方面进行了综合评价。</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（2）预算绩效管理目标</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坚持以习近平新时代中国特色社会主义思想为指导，深入贯彻习近平总书记重要讲话精神，全面落实司法部、省司法厅和省局工作部署，旗帜鲜明地把政治建设放在首位，坚持党对监狱工作的绝对领导，坚持以人民为中心的发展思想，坚持稳中求进工作总基调，聚焦监狱治理现代化，坚守安全底线，践行改造宗旨，深化改革创新，打造过硬队伍，努力推动新时代监狱工作高质量发展。</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（3）部门整体支出</w:t>
      </w:r>
      <w:r>
        <w:rPr>
          <w:rFonts w:ascii="宋体" w:hAnsi="宋体" w:cs="黑体"/>
          <w:color w:val="000000"/>
          <w:kern w:val="0"/>
          <w:sz w:val="32"/>
          <w:szCs w:val="32"/>
        </w:rPr>
        <w:t>绩效自评</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2021年，我单位深入贯彻落实中央、省委省政府精神，坚持“三个首要”，充分发挥监狱职能作用，坚决维护监狱安全稳定，全面实现“四无”和“七个不发生”目标，将疫情阻断在监狱大门之外，保安全、保运转、保民生，加快基础设施建设，提高物防技防水平，较好地完成了年度工作目标。通过加强预算收支管理，不断建立健全内部管理制度，梳理内部管理流程，保障各项经费足额到位，单位整体支出管理水平得到提升。根据单位整体支出绩效指标体系，我单位2021年度评价得分为99.98分。</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1.突出政治引领，提高政治站位</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始终坚持政治机关定位，常态化学思践悟习近平新时代中国特色社会主义思想，专题学习党的十九届六中全会精神和省第十二次党代会精神，坚决捍卫“两个确立”，增强“四个意识”，坚定“四个自信”，做到“两个维护”。</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2.加强资金保障，做好监狱预决算编制工作</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为保障监狱工作的顺利开展，我单位认真扎实做好每年度预算编制、预算执行和财务决算工作，使财务预算真实反映本单位年度工作目标及方向，提高各项费用支出的预见性、科学性与合理性，尽量缩减预决算差距。</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年初，我单位牢固树立过“紧日子”思想，从严从紧完成2021年预算编制，硬性预算约束，坚持无预算不开支，有预算不超支。年中、年末，按照省局要求及时向监狱领导报告当年预算支出进度，并提醒相关部门重视预算执行工作，严格按照省财政厅的要求及时拨付使用各项支出。在监狱领导的支持下、全体同志的不懈努力下，2021年财政预算资金基本得到较好的执行，全年预算执行率达到99.76%。</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3.严格政府采购管理，完善相关制度，规范采购行为。</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对限额以上的政府采购，完善了《湖南省郴州监狱项目管理办法》，明确了采购流程及相关部门的职责，规范了招标代理机构选取方式并且对招标代理机构职责进行了再次明确和强调，制定并完善了《湖南省郴州监狱招标代理机构管理办法》。</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对限额以下采购行为，按照湖南省财政厅、省司法厅、省监狱管理局、财务处的要求，将全部限额以下的采购集中到湖南省政府电子卖场进行处理。</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4.完善制度建设，做好内控信息化建设工作</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根据省局的相关要求，我单位认真做好内控信息化相关工作。完善网上报账系统，推进集财务会计核算与内部控制一体化的财务内控平台信息化建设。按照内控标准化建设的要求，我单位及时修改并完善了《郴州监狱项目采购管理办法》《郴州监狱电子卖场试行管理办法》等内控制度，推动内控管理更加规范，进一步管控财务风险，提高财务管理水平。</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5.提升队伍建设水平，保障安全防线</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素质强警，提升警察履职能力。从严治警，强化平时考核。从优待警，增强荣誉导向。科学精准抓好疫情防控工作，推动疫苗应接尽接，确保了监狱“零输入、零感染”。坚持打造作风优良警察队伍，以监狱安全稳定为平安湖南作贡献。</w:t>
      </w:r>
    </w:p>
    <w:p>
      <w:pPr>
        <w:pStyle w:val="10"/>
        <w:jc w:val="center"/>
        <w:rPr>
          <w:sz w:val="72"/>
          <w:szCs w:val="72"/>
        </w:rPr>
      </w:pPr>
    </w:p>
    <w:p>
      <w:pPr>
        <w:pStyle w:val="10"/>
        <w:jc w:val="center"/>
        <w:rPr>
          <w:sz w:val="72"/>
          <w:szCs w:val="72"/>
        </w:rPr>
      </w:pPr>
    </w:p>
    <w:p>
      <w:pPr>
        <w:pStyle w:val="10"/>
        <w:rPr>
          <w:rFonts w:hint="eastAsia"/>
          <w:sz w:val="84"/>
          <w:szCs w:val="84"/>
        </w:rPr>
      </w:pPr>
    </w:p>
    <w:p>
      <w:pPr>
        <w:pStyle w:val="10"/>
        <w:jc w:val="center"/>
        <w:rPr>
          <w:sz w:val="84"/>
          <w:szCs w:val="84"/>
        </w:rPr>
      </w:pPr>
    </w:p>
    <w:p>
      <w:pPr>
        <w:pStyle w:val="10"/>
        <w:jc w:val="center"/>
        <w:rPr>
          <w:sz w:val="84"/>
          <w:szCs w:val="84"/>
        </w:rPr>
      </w:pPr>
    </w:p>
    <w:p>
      <w:pPr>
        <w:pStyle w:val="10"/>
        <w:rPr>
          <w:sz w:val="84"/>
          <w:szCs w:val="84"/>
        </w:rPr>
      </w:pPr>
    </w:p>
    <w:p>
      <w:pPr>
        <w:pStyle w:val="10"/>
        <w:jc w:val="center"/>
        <w:rPr>
          <w:sz w:val="84"/>
          <w:szCs w:val="84"/>
        </w:rPr>
      </w:pPr>
    </w:p>
    <w:p>
      <w:pPr>
        <w:pStyle w:val="10"/>
        <w:jc w:val="center"/>
        <w:rPr>
          <w:sz w:val="84"/>
          <w:szCs w:val="84"/>
        </w:rPr>
      </w:pPr>
      <w:r>
        <w:rPr>
          <w:rFonts w:hint="eastAsia"/>
          <w:sz w:val="84"/>
          <w:szCs w:val="84"/>
        </w:rPr>
        <w:t>第四部分</w:t>
      </w:r>
    </w:p>
    <w:p>
      <w:pPr>
        <w:pStyle w:val="10"/>
        <w:jc w:val="center"/>
        <w:rPr>
          <w:sz w:val="84"/>
          <w:szCs w:val="84"/>
        </w:rPr>
      </w:pPr>
    </w:p>
    <w:p>
      <w:pPr>
        <w:pStyle w:val="10"/>
        <w:jc w:val="center"/>
        <w:rPr>
          <w:sz w:val="84"/>
          <w:szCs w:val="84"/>
        </w:rPr>
      </w:pPr>
      <w:r>
        <w:rPr>
          <w:rFonts w:hint="eastAsia"/>
          <w:sz w:val="84"/>
          <w:szCs w:val="84"/>
        </w:rPr>
        <w:t>名词解释</w:t>
      </w:r>
    </w:p>
    <w:p>
      <w:pPr>
        <w:pStyle w:val="10"/>
        <w:jc w:val="center"/>
        <w:rPr>
          <w:sz w:val="84"/>
          <w:szCs w:val="84"/>
        </w:rPr>
      </w:pPr>
      <w:r>
        <w:rPr>
          <w:rFonts w:hint="eastAsia"/>
          <w:sz w:val="84"/>
          <w:szCs w:val="84"/>
        </w:rPr>
        <w:br w:type="page"/>
      </w:r>
    </w:p>
    <w:p>
      <w:pPr>
        <w:ind w:firstLine="640" w:firstLineChars="200"/>
        <w:jc w:val="left"/>
        <w:rPr>
          <w:rFonts w:ascii="宋体" w:hAnsi="宋体" w:cs="黑体"/>
          <w:color w:val="000000"/>
          <w:kern w:val="0"/>
          <w:sz w:val="32"/>
          <w:szCs w:val="32"/>
        </w:rPr>
      </w:pPr>
    </w:p>
    <w:p>
      <w:pPr>
        <w:rPr>
          <w:rFonts w:ascii="黑体" w:hAnsi="黑体" w:eastAsia="黑体" w:cs="黑体"/>
          <w:b/>
          <w:bCs/>
          <w:sz w:val="32"/>
          <w:szCs w:val="32"/>
        </w:rPr>
      </w:pPr>
      <w:r>
        <w:rPr>
          <w:rFonts w:hint="eastAsia" w:ascii="黑体" w:hAnsi="黑体" w:eastAsia="黑体" w:cs="黑体"/>
          <w:b/>
          <w:bCs/>
          <w:sz w:val="32"/>
          <w:szCs w:val="32"/>
        </w:rPr>
        <w:t>一、机关运行经费：</w:t>
      </w:r>
      <w:r>
        <w:rPr>
          <w:rFonts w:hint="eastAsia"/>
          <w:sz w:val="32"/>
          <w:szCs w:val="32"/>
        </w:rPr>
        <w:t>是指各部门的公用经费，包括办公及印刷费、邮电费、差旅费、会议费、福利费、日常维修费、专用资料、办公用房水电费、办公用房取暖费、办公用房物业管理费、公务用车运行维护费以及其他费用。</w:t>
      </w:r>
    </w:p>
    <w:p>
      <w:pPr>
        <w:rPr>
          <w:rFonts w:ascii="黑体" w:hAnsi="黑体" w:eastAsia="黑体" w:cs="黑体"/>
          <w:b/>
          <w:bCs/>
          <w:sz w:val="32"/>
          <w:szCs w:val="32"/>
        </w:rPr>
      </w:pPr>
      <w:r>
        <w:rPr>
          <w:rFonts w:hint="eastAsia" w:ascii="黑体" w:hAnsi="黑体" w:eastAsia="黑体" w:cs="黑体"/>
          <w:b/>
          <w:bCs/>
          <w:sz w:val="32"/>
          <w:szCs w:val="32"/>
        </w:rPr>
        <w:t>二、“三公”经费：</w:t>
      </w:r>
      <w:r>
        <w:rPr>
          <w:rFonts w:hint="eastAsia"/>
          <w:sz w:val="32"/>
          <w:szCs w:val="32"/>
        </w:rPr>
        <w:t>是指纳入省（市/县）财政预算管理的，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widowControl/>
        <w:jc w:val="left"/>
        <w:rPr>
          <w:rFonts w:ascii="宋体" w:hAnsi="宋体" w:eastAsia="黑体" w:cs="黑体"/>
          <w:color w:val="000000"/>
          <w:kern w:val="0"/>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84"/>
          <w:szCs w:val="84"/>
        </w:rPr>
      </w:pPr>
      <w:r>
        <w:rPr>
          <w:rFonts w:hint="eastAsia"/>
          <w:sz w:val="84"/>
          <w:szCs w:val="84"/>
        </w:rPr>
        <w:t>第五部分</w:t>
      </w:r>
    </w:p>
    <w:p>
      <w:pPr>
        <w:pStyle w:val="10"/>
        <w:jc w:val="center"/>
        <w:rPr>
          <w:sz w:val="84"/>
          <w:szCs w:val="84"/>
        </w:rPr>
      </w:pPr>
    </w:p>
    <w:p>
      <w:pPr>
        <w:pStyle w:val="10"/>
        <w:jc w:val="center"/>
        <w:rPr>
          <w:sz w:val="84"/>
          <w:szCs w:val="84"/>
        </w:rPr>
      </w:pPr>
      <w:r>
        <w:rPr>
          <w:rFonts w:hint="eastAsia"/>
          <w:sz w:val="84"/>
          <w:szCs w:val="84"/>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根据涉密信息管理要求，湖南省郴州监狱2021年度整体支出绩效评价报告依法不予公开。</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C14BDA"/>
    <w:multiLevelType w:val="multilevel"/>
    <w:tmpl w:val="53C14BDA"/>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ZkZGM1M2M0MzE2Yjc1MDc3NWJlNDljYTBiNGExNGUifQ=="/>
  </w:docVars>
  <w:rsids>
    <w:rsidRoot w:val="002E2FF4"/>
    <w:rsid w:val="00080EFC"/>
    <w:rsid w:val="000D4586"/>
    <w:rsid w:val="00102F3D"/>
    <w:rsid w:val="001439CC"/>
    <w:rsid w:val="00191891"/>
    <w:rsid w:val="001B7CA6"/>
    <w:rsid w:val="0023653B"/>
    <w:rsid w:val="002728F8"/>
    <w:rsid w:val="002C3C6D"/>
    <w:rsid w:val="002E10D7"/>
    <w:rsid w:val="002E2FF4"/>
    <w:rsid w:val="0036558F"/>
    <w:rsid w:val="0038608B"/>
    <w:rsid w:val="003F5767"/>
    <w:rsid w:val="00403B41"/>
    <w:rsid w:val="0042664A"/>
    <w:rsid w:val="004D3318"/>
    <w:rsid w:val="004E64E0"/>
    <w:rsid w:val="0050113C"/>
    <w:rsid w:val="00506E8B"/>
    <w:rsid w:val="00563588"/>
    <w:rsid w:val="00592E4E"/>
    <w:rsid w:val="005B119F"/>
    <w:rsid w:val="00636E84"/>
    <w:rsid w:val="00660E11"/>
    <w:rsid w:val="006B06B1"/>
    <w:rsid w:val="006C2D25"/>
    <w:rsid w:val="00700B6C"/>
    <w:rsid w:val="00704B3A"/>
    <w:rsid w:val="00764F8A"/>
    <w:rsid w:val="007C649C"/>
    <w:rsid w:val="00801E92"/>
    <w:rsid w:val="0089420A"/>
    <w:rsid w:val="00925F54"/>
    <w:rsid w:val="00935640"/>
    <w:rsid w:val="00936FE3"/>
    <w:rsid w:val="00976B64"/>
    <w:rsid w:val="009B48E8"/>
    <w:rsid w:val="009E30D8"/>
    <w:rsid w:val="009E697F"/>
    <w:rsid w:val="00A03D98"/>
    <w:rsid w:val="00A33E38"/>
    <w:rsid w:val="00A43563"/>
    <w:rsid w:val="00A74EAC"/>
    <w:rsid w:val="00A75DD5"/>
    <w:rsid w:val="00A94542"/>
    <w:rsid w:val="00A96CC8"/>
    <w:rsid w:val="00B56FC4"/>
    <w:rsid w:val="00B91C30"/>
    <w:rsid w:val="00BC2AD9"/>
    <w:rsid w:val="00BD2703"/>
    <w:rsid w:val="00C72812"/>
    <w:rsid w:val="00C766E2"/>
    <w:rsid w:val="00D13BF2"/>
    <w:rsid w:val="00D802D5"/>
    <w:rsid w:val="00DB38C3"/>
    <w:rsid w:val="00DB57BD"/>
    <w:rsid w:val="00E44025"/>
    <w:rsid w:val="00EF05A5"/>
    <w:rsid w:val="00F5486F"/>
    <w:rsid w:val="00F574E8"/>
    <w:rsid w:val="00F61050"/>
    <w:rsid w:val="00F91D17"/>
    <w:rsid w:val="00FC408F"/>
    <w:rsid w:val="00FE7AEB"/>
    <w:rsid w:val="03F3485D"/>
    <w:rsid w:val="094B46B8"/>
    <w:rsid w:val="178F445A"/>
    <w:rsid w:val="2846109F"/>
    <w:rsid w:val="33F69300"/>
    <w:rsid w:val="3B711D63"/>
    <w:rsid w:val="3D8E2726"/>
    <w:rsid w:val="3E053F8C"/>
    <w:rsid w:val="463B2F8F"/>
    <w:rsid w:val="6BD91AEB"/>
    <w:rsid w:val="788B22DE"/>
    <w:rsid w:val="7F3D5A81"/>
    <w:rsid w:val="E7F12D7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字符"/>
    <w:basedOn w:val="7"/>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989</Words>
  <Characters>5638</Characters>
  <Lines>46</Lines>
  <Paragraphs>13</Paragraphs>
  <TotalTime>1</TotalTime>
  <ScaleCrop>false</ScaleCrop>
  <LinksUpToDate>false</LinksUpToDate>
  <CharactersWithSpaces>6614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2022-09-04T06:18:00Z</dcterms:created>
  <dc:creator>李航 null</dc:creator>
  <cp:lastModifiedBy>xjkp</cp:lastModifiedBy>
  <cp:lastPrinted>2022-07-28T04:55:00Z</cp:lastPrinted>
  <dcterms:modified xsi:type="dcterms:W3CDTF">2023-09-25T17:06:52Z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852D8294A57B4BCFB2366291DA90ED59</vt:lpwstr>
  </property>
</Properties>
</file>