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sz w:val="56"/>
          <w:szCs w:val="56"/>
        </w:rPr>
      </w:pPr>
    </w:p>
    <w:p>
      <w:pPr>
        <w:pStyle w:val="4"/>
        <w:jc w:val="center"/>
        <w:rPr>
          <w:sz w:val="56"/>
          <w:szCs w:val="56"/>
        </w:rPr>
      </w:pPr>
    </w:p>
    <w:p>
      <w:pPr>
        <w:pStyle w:val="4"/>
        <w:jc w:val="center"/>
        <w:rPr>
          <w:sz w:val="84"/>
          <w:szCs w:val="84"/>
        </w:rPr>
      </w:pPr>
    </w:p>
    <w:p>
      <w:pPr>
        <w:pStyle w:val="4"/>
        <w:jc w:val="center"/>
        <w:rPr>
          <w:sz w:val="84"/>
          <w:szCs w:val="84"/>
        </w:rPr>
      </w:pPr>
    </w:p>
    <w:p>
      <w:pPr>
        <w:pStyle w:val="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4"/>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湖南省科学技术厅</w:t>
      </w:r>
    </w:p>
    <w:p>
      <w:pPr>
        <w:pStyle w:val="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4"/>
        <w:jc w:val="center"/>
        <w:rPr>
          <w:rFonts w:hint="eastAsia" w:ascii="方正小标宋_GBK" w:hAnsi="方正小标宋_GBK" w:eastAsia="方正小标宋_GBK" w:cs="方正小标宋_GBK"/>
          <w:sz w:val="56"/>
          <w:szCs w:val="56"/>
        </w:rPr>
      </w:pPr>
    </w:p>
    <w:p>
      <w:pPr>
        <w:pStyle w:val="4"/>
        <w:jc w:val="center"/>
        <w:rPr>
          <w:sz w:val="56"/>
          <w:szCs w:val="56"/>
        </w:rPr>
      </w:pPr>
    </w:p>
    <w:p>
      <w:pPr>
        <w:pStyle w:val="4"/>
        <w:jc w:val="center"/>
        <w:rPr>
          <w:sz w:val="56"/>
          <w:szCs w:val="56"/>
        </w:rPr>
      </w:pPr>
    </w:p>
    <w:p>
      <w:pPr>
        <w:pStyle w:val="4"/>
        <w:jc w:val="center"/>
        <w:rPr>
          <w:sz w:val="56"/>
          <w:szCs w:val="56"/>
        </w:rPr>
      </w:pPr>
    </w:p>
    <w:p>
      <w:pPr>
        <w:pStyle w:val="4"/>
        <w:jc w:val="center"/>
        <w:rPr>
          <w:sz w:val="32"/>
          <w:szCs w:val="32"/>
        </w:rPr>
      </w:pPr>
    </w:p>
    <w:p>
      <w:pPr>
        <w:pStyle w:val="4"/>
        <w:jc w:val="center"/>
        <w:rPr>
          <w:sz w:val="32"/>
          <w:szCs w:val="32"/>
        </w:rPr>
      </w:pPr>
    </w:p>
    <w:p>
      <w:pPr>
        <w:pStyle w:val="4"/>
        <w:jc w:val="center"/>
        <w:rPr>
          <w:sz w:val="32"/>
          <w:szCs w:val="32"/>
        </w:rPr>
      </w:pPr>
    </w:p>
    <w:p>
      <w:pPr>
        <w:pStyle w:val="4"/>
        <w:jc w:val="center"/>
        <w:rPr>
          <w:sz w:val="32"/>
          <w:szCs w:val="32"/>
        </w:rPr>
      </w:pPr>
    </w:p>
    <w:p>
      <w:pPr>
        <w:pStyle w:val="4"/>
        <w:spacing w:line="500" w:lineRule="exact"/>
        <w:jc w:val="both"/>
        <w:rPr>
          <w:b/>
          <w:sz w:val="36"/>
          <w:szCs w:val="28"/>
        </w:rPr>
      </w:pPr>
    </w:p>
    <w:p>
      <w:pPr>
        <w:pStyle w:val="4"/>
        <w:spacing w:line="500" w:lineRule="exact"/>
        <w:jc w:val="center"/>
        <w:rPr>
          <w:b/>
          <w:sz w:val="36"/>
          <w:szCs w:val="28"/>
        </w:rPr>
      </w:pPr>
      <w:r>
        <w:rPr>
          <w:rFonts w:hint="eastAsia"/>
          <w:b/>
          <w:sz w:val="36"/>
          <w:szCs w:val="28"/>
        </w:rPr>
        <w:t>目录</w:t>
      </w:r>
    </w:p>
    <w:p>
      <w:pPr>
        <w:pStyle w:val="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湖南省科学技术厅</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4"/>
        <w:jc w:val="center"/>
        <w:rPr>
          <w:rFonts w:hint="eastAsia" w:ascii="方正小标宋_GBK" w:hAnsi="方正小标宋_GBK" w:eastAsia="方正小标宋_GBK" w:cs="方正小标宋_GBK"/>
          <w:sz w:val="84"/>
          <w:szCs w:val="84"/>
        </w:rPr>
      </w:pPr>
    </w:p>
    <w:p>
      <w:pPr>
        <w:pStyle w:val="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湖南省科学技术厅部门</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5"/>
        <w:keepNext w:val="0"/>
        <w:keepLines w:val="0"/>
        <w:pageBreakBefore w:val="0"/>
        <w:widowControl w:val="0"/>
        <w:numPr>
          <w:numId w:val="0"/>
        </w:numPr>
        <w:tabs>
          <w:tab w:val="left" w:pos="1480"/>
        </w:tabs>
        <w:kinsoku/>
        <w:wordWrap/>
        <w:overflowPunct/>
        <w:topLinePunct w:val="0"/>
        <w:autoSpaceDE/>
        <w:autoSpaceDN/>
        <w:bidi w:val="0"/>
        <w:adjustRightInd/>
        <w:snapToGrid/>
        <w:ind w:leftChars="0"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部门职责</w:t>
      </w:r>
    </w:p>
    <w:p>
      <w:pPr>
        <w:keepNext w:val="0"/>
        <w:keepLines w:val="0"/>
        <w:pageBreakBefore w:val="0"/>
        <w:widowControl w:val="0"/>
        <w:kinsoku/>
        <w:wordWrap/>
        <w:overflowPunct/>
        <w:topLinePunct w:val="0"/>
        <w:autoSpaceDE/>
        <w:autoSpaceDN/>
        <w:bidi w:val="0"/>
        <w:adjustRightInd/>
        <w:snapToGrid w:val="0"/>
        <w:spacing w:line="560" w:lineRule="exact"/>
        <w:ind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根据《中共湖南省委办公厅 湖南省人民政府办公厅关于印发&lt;湖南省科学技术厅职能配置、内设机构和人员编制规定&gt;的通知》（湘办[2019]40号）有关规定，湖南省科学技术厅是负责全省科学技术行政管理的省人民政府组成部门。主要职责：</w:t>
      </w:r>
      <w:bookmarkStart w:id="10" w:name="_GoBack"/>
      <w:bookmarkEnd w:id="10"/>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仿宋_GB2312"/>
          <w:sz w:val="32"/>
          <w:szCs w:val="32"/>
        </w:rPr>
        <w:t>（一）</w:t>
      </w:r>
      <w:r>
        <w:rPr>
          <w:rFonts w:hint="default" w:ascii="Times New Roman" w:hAnsi="Times New Roman" w:eastAsia="仿宋_GB2312" w:cs="Times New Roman"/>
          <w:sz w:val="32"/>
          <w:szCs w:val="32"/>
        </w:rPr>
        <w:t>贯彻创新驱动发展战略和创新引领开放崛起战略，拟订全省科技发展、引进国外及国内智力规划和政策并组织实施。　</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统筹推进全省创新体系建设和科技体制改革，会同有关部门健全技术创新激励机制。优化科研体系建设，指导科研机构改革发展，推动企业科技创新能力建设，承担推进科技军民融合发展相关工作，推进全省重大科技决策咨询制度建设。拟订科学普及和科学传播规划、政策。统筹推进创新型省份建设。</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牵头建立统一的省级科技管理平台和科研项目资金协调、评估、监管机制。会同有关部门提出优化配置科技资源的政策措施建议，推动多元化科技投入体系建设，协调管理省级财政科技计划(专项、基金等)并监督实施。</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拟订全省基础研究规划、政策和标准并组织实施，组织协调省级重大基础研究和应用基础研究。拟订重大科技创新基地建设规划并监督实施，参与编制重大科技基础设施建设规划和监督实施，牵头组织省重点实验室等重大科技创新基地建设，推动科研条件保障建设和科技资源开放共享。负责全省实验动物管理工作。</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编制省级重大科技项目计划并监督实施，统筹关键共性技术、前沿引领技术、现代工程技术、颠覆性技术研发和创新，牵头组织重大技术攻关和成果应用示范。</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六</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组织拟订高新技术发展及产业化、科技促进农业农村和社会发展的规划、政策和措施。组织开展重点领域技术发展需求分析，提出重大任务并监督实施。</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牵头省级技术转移体系建设，拟订科技成果转移转化和促进产学硏结合的相关政策措施并监督实施。指导科技服务业、技术市场、科技金融结合和科技中介组织发展。</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统筹区域科技创新体系建设，指导区域创新发展、科技资源合理布局和协同创新能力建设，推动科技园区建设。统筹长株潭国家自主创新示范区建设工作。</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九</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负责科技监督评价体系建设和相关科技评信管理，指导科技评价机制改革，统筹科研诚信建设。组织实施全省创新调查和科技报告制度，指导全省科技保密工作。</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拟订科技对外交往与创新能力开放合作的规划、政策和措施，组织开展国际和区域科技合作与科技人才交流。指导相关部门和地方对外科技合作与科技人才交流工作。</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负责引进国外和国内智力工作。拟订全省重点引进外国专家总体规划、计划并组织实施，建立国外和国内顶尖科学家、团队吸引集聚机制和重点国内外专家联系服务机制。拟订出国(境)培训总体规划、政策和年度计划并监督实施。</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会同有关部门拟订科技人才队伍建设规划和政策，建立健全科技人才评价和激励机制，组织实施科技人才计划，推动高端科技创新人才队伍建设。</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负责省科学技术奖等的评审组织工作。</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负责管理湖南省自然科学基金委员会(以下简称省自然科学基金委)，依法对省自然科学基金工作进行宏观管理、统筹协调和监督评估。省自然科学基金委依法管理省自然科学基金，相对独立运行，负责资助计划、项目设置和评审、立项、监督等组织实施工作。</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完成省委、省政府交办的其他任务。</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十六</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职能转变。围绕贯彻实施科教兴国战略、人才强国战略、创新驱动发展战略和创新引领开放崛起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公开统一的省级科技管理平台，减少科技计划项目配置中的重复、分散、封闭、低效现象。进一步改进科技人才评价机制，建立健全以创新能力、质量、贡献、绩效为导向的科技人才评价体系和激励政策，统筹省内科技人才队伍建设和引进国外智力工作</w:t>
      </w:r>
      <w:r>
        <w:rPr>
          <w:rFonts w:hint="default" w:ascii="Times New Roman" w:hAnsi="Times New Roman" w:eastAsia="仿宋_GB2312"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根据湘办[2019]40号文件规定，湖南省科学技术厅本级内设处室为15个，分别为：办公室、战略规划处、政策法规与创新体系建设处（创新型省份建设办公室）、资源配置与管理处、科技监督与诚信建设处、重大专项处（自主创新示范区建设处）、基础研究处、高新技术发展及产业化处、农村科技处、社会发展科技处、成果转化与区域创新处、外国专家服务处、智力引进处（科技创新人才工作办公室）、国际与区域科技合作处、人事处（未包括机关党委、纪检监察机构、离退休人员管理服务处）；参公管理单位3个，分别是：省自然科学基金委员会办公室、省科学技术奖励工作办公室和省实验动物管理办公室</w:t>
      </w:r>
      <w:r>
        <w:rPr>
          <w:rFonts w:hint="default" w:ascii="Times New Roman" w:hAnsi="Times New Roman" w:eastAsia="仿宋_GB2312" w:cs="Times New Roman"/>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决算单位构成。</w:t>
      </w:r>
      <w:r>
        <w:rPr>
          <w:rFonts w:hint="default" w:ascii="Times New Roman" w:hAnsi="Times New Roman" w:eastAsia="仿宋_GB2312" w:cs="Times New Roman"/>
          <w:sz w:val="32"/>
          <w:szCs w:val="32"/>
        </w:rPr>
        <w:t>湖南省科学技术厅</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default" w:ascii="Times New Roman" w:hAnsi="Times New Roman" w:eastAsia="仿宋_GB2312" w:cs="Times New Roman"/>
          <w:sz w:val="32"/>
          <w:szCs w:val="32"/>
        </w:rPr>
        <w:t>湖南省科学技术厅</w:t>
      </w:r>
      <w:r>
        <w:rPr>
          <w:rFonts w:hint="eastAsia" w:ascii="Times New Roman" w:hAnsi="Times New Roman" w:eastAsia="仿宋_GB2312" w:cs="仿宋_GB2312"/>
          <w:bCs/>
          <w:kern w:val="0"/>
          <w:sz w:val="32"/>
          <w:szCs w:val="32"/>
        </w:rPr>
        <w:t>本级以及</w:t>
      </w:r>
      <w:r>
        <w:rPr>
          <w:rFonts w:hint="default" w:ascii="Times New Roman" w:hAnsi="Times New Roman" w:eastAsia="仿宋_GB2312" w:cs="Times New Roman"/>
          <w:sz w:val="32"/>
          <w:szCs w:val="32"/>
          <w:lang w:eastAsia="zh-CN"/>
        </w:rPr>
        <w:t>8家厅直属事业单位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11家</w:t>
      </w:r>
      <w:r>
        <w:rPr>
          <w:rFonts w:hint="eastAsia" w:ascii="Times New Roman" w:hAnsi="Times New Roman" w:eastAsia="仿宋_GB2312" w:cs="仿宋_GB2312"/>
          <w:bCs/>
          <w:kern w:val="0"/>
          <w:sz w:val="32"/>
          <w:szCs w:val="32"/>
          <w:lang w:val="en-US" w:eastAsia="zh-CN"/>
        </w:rPr>
        <w:t>部门</w:t>
      </w:r>
      <w:r>
        <w:rPr>
          <w:rFonts w:hint="default" w:ascii="Times New Roman" w:hAnsi="Times New Roman" w:eastAsia="仿宋_GB2312" w:cs="Times New Roman"/>
          <w:sz w:val="32"/>
          <w:szCs w:val="32"/>
          <w:lang w:eastAsia="zh-CN"/>
        </w:rPr>
        <w:t>归口管理预算单位</w:t>
      </w:r>
      <w:r>
        <w:rPr>
          <w:rFonts w:hint="eastAsia" w:ascii="Times New Roman" w:hAnsi="Times New Roman" w:eastAsia="仿宋_GB2312" w:cs="Times New Roman"/>
          <w:sz w:val="32"/>
          <w:szCs w:val="32"/>
          <w:lang w:eastAsia="zh-CN"/>
        </w:rPr>
        <w:t>。</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纳入202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年部门决算的省科技厅直属事业单位8家，分别是：</w:t>
      </w:r>
      <w:r>
        <w:rPr>
          <w:rFonts w:hint="default" w:ascii="Times New Roman" w:hAnsi="Times New Roman" w:eastAsia="仿宋_GB2312" w:cs="Times New Roman"/>
          <w:sz w:val="32"/>
          <w:szCs w:val="32"/>
        </w:rPr>
        <w:t>湖南省科学技术事务中心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湖南省对外科技交流中心、湖南省生产力促进中心、湖南省火炬创业中心、湖南省科学技术信息研究所、湖南省水资源研究和利用合作中心、湖南省国际人才智力交流协作中心</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湖南省技术产权交易中心</w:t>
      </w:r>
      <w:r>
        <w:rPr>
          <w:rFonts w:hint="default" w:ascii="Times New Roman" w:hAnsi="Times New Roman" w:eastAsia="仿宋_GB2312" w:cs="Times New Roman"/>
          <w:sz w:val="32"/>
          <w:szCs w:val="32"/>
          <w:lang w:eastAsia="zh-CN"/>
        </w:rPr>
        <w:t>。</w:t>
      </w:r>
    </w:p>
    <w:p>
      <w:pPr>
        <w:pageBreakBefore w:val="0"/>
        <w:kinsoku/>
        <w:wordWrap/>
        <w:overflowPunct/>
        <w:topLinePunct w:val="0"/>
        <w:autoSpaceDE/>
        <w:autoSpaceDN/>
        <w:bidi w:val="0"/>
        <w:adjustRightInd/>
        <w:snapToGrid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纳入202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年部门决算的部门归口管理预算单位11家，分别是：湖南省林业科学院、湖南省植物园、湖南省水利水电科学研究院、湖南省环境保护科学研究院、湖南省测绘科技研究所、湖南省生物研究所、湖南省中医药研究院、湖南省体育科学研究所、湖南省食用菌研究所、湖南省电子信息产业研究院和湖南省国防科技工业局技术开发中心。</w:t>
      </w:r>
    </w:p>
    <w:p>
      <w:pPr>
        <w:pStyle w:val="5"/>
        <w:rPr>
          <w:rFonts w:hint="eastAsia"/>
        </w:rPr>
      </w:pPr>
    </w:p>
    <w:p>
      <w:pPr>
        <w:pStyle w:val="5"/>
        <w:numPr>
          <w:ilvl w:val="0"/>
          <w:numId w:val="0"/>
        </w:numPr>
        <w:rPr>
          <w:rFonts w:hint="eastAsia"/>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4"/>
        <w:jc w:val="center"/>
        <w:rPr>
          <w:rFonts w:hint="eastAsia" w:ascii="方正小标宋_GBK" w:hAnsi="方正小标宋_GBK" w:eastAsia="方正小标宋_GBK" w:cs="方正小标宋_GBK"/>
          <w:sz w:val="84"/>
          <w:szCs w:val="84"/>
        </w:rPr>
      </w:pPr>
    </w:p>
    <w:p>
      <w:pPr>
        <w:pStyle w:val="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4"/>
        <w:jc w:val="center"/>
        <w:rPr>
          <w:rFonts w:hint="eastAsia" w:ascii="方正小标宋_GBK" w:hAnsi="方正小标宋_GBK" w:eastAsia="方正小标宋_GBK" w:cs="方正小标宋_GBK"/>
          <w:sz w:val="84"/>
          <w:szCs w:val="84"/>
        </w:rPr>
      </w:pPr>
    </w:p>
    <w:p>
      <w:pPr>
        <w:pStyle w:val="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pPr>
    </w:p>
    <w:p>
      <w:pPr>
        <w:pStyle w:val="5"/>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jc w:val="center"/>
        <w:rPr>
          <w:rFonts w:hint="eastAsia" w:ascii="华文中宋" w:hAnsi="华文中宋" w:eastAsia="华文中宋" w:cs="华文中宋"/>
          <w:i w:val="0"/>
          <w:color w:val="000000"/>
          <w:kern w:val="0"/>
          <w:sz w:val="32"/>
          <w:szCs w:val="32"/>
          <w:u w:val="none"/>
          <w:lang w:val="en-US" w:eastAsia="zh-CN"/>
        </w:rPr>
      </w:pPr>
      <w:r>
        <w:rPr>
          <w:rFonts w:hint="eastAsia" w:ascii="华文中宋" w:hAnsi="华文中宋" w:eastAsia="华文中宋" w:cs="华文中宋"/>
          <w:i w:val="0"/>
          <w:color w:val="000000"/>
          <w:kern w:val="0"/>
          <w:sz w:val="32"/>
          <w:szCs w:val="32"/>
          <w:u w:val="none"/>
          <w:lang w:val="en-US" w:eastAsia="zh-CN"/>
        </w:rPr>
        <w:t>收入支出决算总表</w:t>
      </w:r>
    </w:p>
    <w:p>
      <w:pPr>
        <w:jc w:val="right"/>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公开01表</w:t>
      </w:r>
    </w:p>
    <w:p>
      <w:pPr>
        <w:ind w:firstLine="400" w:firstLineChars="200"/>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pPr w:leftFromText="180" w:rightFromText="180" w:vertAnchor="text" w:horzAnchor="page" w:tblpXSpec="center" w:tblpY="288"/>
        <w:tblOverlap w:val="never"/>
        <w:tblW w:w="147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95"/>
        <w:gridCol w:w="824"/>
        <w:gridCol w:w="1876"/>
        <w:gridCol w:w="4599"/>
        <w:gridCol w:w="858"/>
        <w:gridCol w:w="1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exact"/>
          <w:jc w:val="center"/>
        </w:trPr>
        <w:tc>
          <w:tcPr>
            <w:tcW w:w="73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733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81,984.49</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59,694.14</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43,747.83</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153,799.90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4,666.72</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5,913.86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8,998.21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1,598.06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b/>
                <w:i w:val="0"/>
                <w:color w:val="000000"/>
                <w:sz w:val="20"/>
                <w:szCs w:val="20"/>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0"/>
                <w:szCs w:val="20"/>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0"/>
                <w:szCs w:val="20"/>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0"/>
                <w:szCs w:val="20"/>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190,612.58</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178,176.57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1,374.20</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4,830.97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18,951.18</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27,930.43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exact"/>
          <w:jc w:val="center"/>
        </w:trPr>
        <w:tc>
          <w:tcPr>
            <w:tcW w:w="4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210,937.97</w:t>
            </w:r>
          </w:p>
        </w:tc>
        <w:tc>
          <w:tcPr>
            <w:tcW w:w="4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210,937.97</w:t>
            </w:r>
          </w:p>
        </w:tc>
      </w:tr>
    </w:tbl>
    <w:p>
      <w:pPr>
        <w:rPr>
          <w:rFonts w:hint="eastAsia" w:ascii="宋体" w:hAnsi="宋体" w:eastAsia="宋体" w:cs="宋体"/>
          <w:i w:val="0"/>
          <w:color w:val="000000"/>
          <w:kern w:val="0"/>
          <w:sz w:val="20"/>
          <w:szCs w:val="20"/>
          <w:u w:val="none"/>
          <w:lang w:val="en-US" w:eastAsia="zh-CN"/>
        </w:rPr>
      </w:pPr>
    </w:p>
    <w:p>
      <w:pPr>
        <w:pStyle w:val="5"/>
        <w:keepNext/>
        <w:keepLines/>
        <w:pageBreakBefore w:val="0"/>
        <w:widowControl w:val="0"/>
        <w:kinsoku/>
        <w:wordWrap/>
        <w:overflowPunct/>
        <w:topLinePunct w:val="0"/>
        <w:autoSpaceDE/>
        <w:autoSpaceDN/>
        <w:bidi w:val="0"/>
        <w:adjustRightInd/>
        <w:snapToGrid/>
        <w:spacing w:line="320" w:lineRule="exact"/>
        <w:ind w:left="0" w:leftChars="0" w:firstLine="240" w:firstLineChars="100"/>
        <w:textAlignment w:val="auto"/>
        <w:rPr>
          <w:rFonts w:hint="eastAsia" w:ascii="宋体" w:hAnsi="宋体" w:eastAsia="宋体" w:cs="宋体"/>
          <w:b w:val="0"/>
          <w:bCs w:val="0"/>
          <w:i w:val="0"/>
          <w:color w:val="000000"/>
          <w:kern w:val="0"/>
          <w:sz w:val="24"/>
          <w:szCs w:val="24"/>
          <w:u w:val="none"/>
          <w:lang w:val="en-US" w:eastAsia="zh-CN"/>
        </w:rPr>
      </w:pPr>
      <w:r>
        <w:rPr>
          <w:rFonts w:hint="eastAsia" w:ascii="宋体" w:hAnsi="宋体" w:eastAsia="宋体" w:cs="宋体"/>
          <w:b w:val="0"/>
          <w:bCs w:val="0"/>
          <w:i w:val="0"/>
          <w:color w:val="000000"/>
          <w:kern w:val="0"/>
          <w:sz w:val="24"/>
          <w:szCs w:val="24"/>
          <w:u w:val="none"/>
          <w:lang w:val="en-US" w:eastAsia="zh-CN"/>
        </w:rPr>
        <w:t>注：1.本表反映部门本年度的总收支和年末结转结余情况。</w:t>
      </w:r>
    </w:p>
    <w:p>
      <w:pPr>
        <w:pStyle w:val="5"/>
        <w:keepNext/>
        <w:keepLines/>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Fonts w:hint="eastAsia" w:ascii="宋体" w:hAnsi="宋体" w:eastAsia="宋体" w:cs="宋体"/>
          <w:b w:val="0"/>
          <w:bCs w:val="0"/>
          <w:i w:val="0"/>
          <w:color w:val="000000"/>
          <w:kern w:val="0"/>
          <w:sz w:val="24"/>
          <w:szCs w:val="24"/>
          <w:u w:val="none"/>
          <w:lang w:val="en-US" w:eastAsia="zh-CN"/>
        </w:rPr>
      </w:pPr>
      <w:r>
        <w:rPr>
          <w:rFonts w:hint="eastAsia" w:ascii="宋体" w:hAnsi="宋体" w:eastAsia="宋体" w:cs="宋体"/>
          <w:b w:val="0"/>
          <w:bCs w:val="0"/>
          <w:i w:val="0"/>
          <w:color w:val="000000"/>
          <w:kern w:val="0"/>
          <w:sz w:val="24"/>
          <w:szCs w:val="24"/>
          <w:u w:val="none"/>
          <w:lang w:val="en-US" w:eastAsia="zh-CN"/>
        </w:rPr>
        <w:t xml:space="preserve">      2.本套报表金额单位转换时可能存在尾数误差。</w:t>
      </w:r>
    </w:p>
    <w:p>
      <w:pPr>
        <w:widowControl w:val="0"/>
        <w:numPr>
          <w:ilvl w:val="0"/>
          <w:numId w:val="0"/>
        </w:numPr>
        <w:jc w:val="both"/>
        <w:rPr>
          <w:rFonts w:hint="default"/>
          <w:lang w:val="en-US"/>
        </w:rPr>
      </w:pPr>
    </w:p>
    <w:p>
      <w:pPr>
        <w:pStyle w:val="5"/>
        <w:rPr>
          <w:rFonts w:hint="default"/>
          <w:lang w:val="en-US"/>
        </w:rPr>
      </w:pPr>
    </w:p>
    <w:p>
      <w:pPr>
        <w:rPr>
          <w:rFonts w:hint="default"/>
          <w:lang w:val="en-US"/>
        </w:rPr>
      </w:pPr>
    </w:p>
    <w:p>
      <w:pPr>
        <w:pStyle w:val="5"/>
        <w:rPr>
          <w:rFonts w:hint="default"/>
          <w:lang w:val="en-US"/>
        </w:rPr>
      </w:pPr>
    </w:p>
    <w:p>
      <w:pPr>
        <w:pStyle w:val="5"/>
        <w:rPr>
          <w:rFonts w:hint="default"/>
          <w:lang w:val="en-US"/>
        </w:rPr>
      </w:pPr>
    </w:p>
    <w:p>
      <w:pPr>
        <w:rPr>
          <w:rFonts w:hint="default"/>
          <w:lang w:val="en-US"/>
        </w:rPr>
      </w:pPr>
    </w:p>
    <w:p>
      <w:pPr>
        <w:pStyle w:val="5"/>
        <w:rPr>
          <w:rFonts w:hint="default"/>
          <w:lang w:val="en-US"/>
        </w:rPr>
      </w:pPr>
    </w:p>
    <w:p>
      <w:pPr>
        <w:rPr>
          <w:rFonts w:hint="default"/>
          <w:lang w:val="en-US"/>
        </w:rPr>
      </w:pPr>
    </w:p>
    <w:p>
      <w:pPr>
        <w:jc w:val="center"/>
        <w:rPr>
          <w:rFonts w:hint="eastAsia" w:ascii="华文中宋" w:hAnsi="华文中宋" w:eastAsia="华文中宋"/>
          <w:color w:val="000000"/>
          <w:sz w:val="32"/>
          <w:szCs w:val="32"/>
        </w:rPr>
      </w:pPr>
      <w:r>
        <w:rPr>
          <w:rFonts w:hint="eastAsia" w:ascii="华文中宋" w:hAnsi="华文中宋" w:eastAsia="华文中宋"/>
          <w:color w:val="000000"/>
          <w:sz w:val="32"/>
          <w:szCs w:val="32"/>
        </w:rPr>
        <w:t>收入决算表</w:t>
      </w:r>
    </w:p>
    <w:p>
      <w:pPr>
        <w:jc w:val="right"/>
        <w:rPr>
          <w:rFonts w:hint="eastAsia"/>
          <w:color w:val="000000"/>
          <w:sz w:val="20"/>
          <w:szCs w:val="20"/>
        </w:rPr>
      </w:pPr>
      <w:r>
        <w:rPr>
          <w:rFonts w:hint="eastAsia"/>
          <w:color w:val="000000"/>
          <w:sz w:val="20"/>
          <w:szCs w:val="20"/>
        </w:rPr>
        <w:t>公开02表</w:t>
      </w:r>
    </w:p>
    <w:p>
      <w:pPr>
        <w:ind w:firstLine="400" w:firstLineChars="200"/>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46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40"/>
        <w:gridCol w:w="3930"/>
        <w:gridCol w:w="1560"/>
        <w:gridCol w:w="1590"/>
        <w:gridCol w:w="1215"/>
        <w:gridCol w:w="1170"/>
        <w:gridCol w:w="1245"/>
        <w:gridCol w:w="139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53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190,612.58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82,503.89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59,694.14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43,747.83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4,666.72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发展与改革事务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其他发展与改革事务支出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市场监督管理事务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2013810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166,139.33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58,989.66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58,742.12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43,747.83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4,659.72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8,583.62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8,583.62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4,486.31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4,486.31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一般行政管理事务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3,245.71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3,245.71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其他科学技术管理事务支出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基础研究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7,161.25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7,130.40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自然科学基金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1,161.25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1,130.40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实验室及相关设施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应用研究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120,959.12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16,271.81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56,705.34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43,747.83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4,234.14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机构运行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56,834.50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15,034.66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38,214.15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2,986.39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社会公益研究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62,644.46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17,096.13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43,148.53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1,247.75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高技术研究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其他应用研究支出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1,399.86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技术研究与开发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3,288.49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1,641.76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1,446.73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科技成果转化与扩散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1,518.26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1,518.26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其他技术研究与开发支出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1,770.23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1,446.73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科技条件与服务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5,096.26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4,347.20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524.20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技术创新服务体系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科技条件专项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1,125.60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1,119.60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其他科技条件与服务支出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3,899.56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3,156.50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518.20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科学技术普及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科普活动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学术交流活动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其他科学技术普及支出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科技交流与合作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国际交流与合作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其他科技交流与合作支出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科技重大项目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科技重大专项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重点研发计划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其他科技重大项目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19,050.28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19,050.28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转制科研机构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13,820.28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13,820.28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体育竞赛</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6,424.00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6,007.81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416.19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人力资源和社会保障管理事务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博士后日常经费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6,398.46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5,982.27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416.19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1,533.39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2,872.76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2,652.23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6,052.81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5,894.87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公立医院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其他公立医院支出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公共卫生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其他公共卫生支出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2100601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中医（民族医）药专项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845.21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687.27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566.21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408.27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污染防治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土壤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其他污染防治支出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天然林保护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2110507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停伐补助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6,373.84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6,373.84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农业农村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农业生产发展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农业资源保护修复与利用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其他农业农村支出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4,830.84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4,830.84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森林资源培育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技术推广与转化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森林生态效益补偿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动植物保护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湿地保护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产业化管理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林区公共支出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林业草原防灾减灾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其他林业和草原支出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水利工程运行与维护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水利前期工作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水利技术推广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其他水利支出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1,555.00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1,469.07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1,555.00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1,469.07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自然资源社会公益服务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自然资源调查与确权登记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1,194.07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基础测绘与地理信息监管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2,423.90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291.96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2,423.90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291.96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1,595.83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225.03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购房补贴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828.07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用于体育事业的彩票公益金支出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ind w:firstLine="420" w:firstLineChars="200"/>
        <w:rPr>
          <w:rFonts w:hint="eastAsia"/>
        </w:rPr>
      </w:pPr>
    </w:p>
    <w:p>
      <w:pPr>
        <w:ind w:firstLine="420" w:firstLineChars="200"/>
        <w:rPr>
          <w:rFonts w:hint="default"/>
          <w:lang w:val="en-US"/>
        </w:rPr>
        <w:sectPr>
          <w:pgSz w:w="16838" w:h="11906" w:orient="landscape"/>
          <w:pgMar w:top="720" w:right="720" w:bottom="720" w:left="720" w:header="851" w:footer="992" w:gutter="0"/>
          <w:cols w:space="0" w:num="1"/>
          <w:rtlGutter w:val="0"/>
          <w:docGrid w:type="lines" w:linePitch="317" w:charSpace="0"/>
        </w:sectPr>
      </w:pPr>
      <w:r>
        <w:rPr>
          <w:rFonts w:hint="eastAsia"/>
        </w:rPr>
        <w:t>注：本表反映部门本年度取得的各项收入情况。</w:t>
      </w:r>
    </w:p>
    <w:p>
      <w:pPr>
        <w:widowControl/>
        <w:jc w:val="center"/>
        <w:rPr>
          <w:rFonts w:ascii="Times New Roman" w:hAnsi="Times New Roman" w:eastAsia="黑体" w:cs="Times New Roman"/>
          <w:bCs/>
          <w:kern w:val="0"/>
          <w:sz w:val="32"/>
          <w:szCs w:val="32"/>
        </w:rPr>
      </w:pPr>
      <w:r>
        <w:rPr>
          <w:rFonts w:hint="eastAsia" w:ascii="华文中宋" w:hAnsi="华文中宋" w:eastAsia="华文中宋" w:cs="宋体"/>
          <w:color w:val="000000"/>
          <w:kern w:val="0"/>
          <w:sz w:val="32"/>
          <w:szCs w:val="32"/>
        </w:rPr>
        <w:t>支出决算表</w:t>
      </w:r>
    </w:p>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p>
      <w:pPr>
        <w:ind w:firstLine="400" w:firstLineChars="200"/>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4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0"/>
        <w:gridCol w:w="4797"/>
        <w:gridCol w:w="1795"/>
        <w:gridCol w:w="1407"/>
        <w:gridCol w:w="1407"/>
        <w:gridCol w:w="1448"/>
        <w:gridCol w:w="1169"/>
        <w:gridCol w:w="14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exact"/>
          <w:jc w:val="center"/>
        </w:trPr>
        <w:tc>
          <w:tcPr>
            <w:tcW w:w="60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4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4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479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47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60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60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178,176.57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81,393.61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53,035.13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43,747.83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20138</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市场监督管理事务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2013810</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质量基础</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其他一般公共服务支出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2019999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其他一般公共服务支出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153,799.90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72,053.96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37,998.11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43,747.83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科学技术管理事务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7,758.45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5,038.98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2,719.47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行政运行</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4,202.46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4,202.46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一般行政管理事务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2,689.47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2,689.47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其他科学技术管理事务支出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866.52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836.52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基础研究</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6,655.44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6,655.44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自然科学基金</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1,130.87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1,130.87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实验室及相关设施</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5,524.57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5,524.57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应用研究</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112,752.54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53,234.71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43,747.83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机构运行</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53,816.12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53,216.82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社会公益研究</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58,323.75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15,157.33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43,148.53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高技术研究</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其他应用研究支出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511.43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511.43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技术研究与开发</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2060404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科技成果转化与扩散</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1,048.78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1,048.78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其他技术研究与开发支出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科技条件与服务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3,794.76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3,794.76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技术创新服务体系</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科技条件专项</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579.83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579.83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其他科技条件与服务支出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3,144.65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3,144.65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社会科学</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2060699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其他社会科学支出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科学技术普及</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科普活动</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2060704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学术交流活动</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其他科学技术普及支出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科技交流与合作</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国际交流与合作</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其他科技交流与合作支出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科技重大项目</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1,140.18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1,140.18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科技重大专项</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重点研发计划</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565.18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565.18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18,913.69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13,780.27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5,133.42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科技奖励</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转制科研机构</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13,820.27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13,780.27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5,083.42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5,083.42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文化旅游体育与传媒支出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体育</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体育竞赛</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其他体育支出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5,913.85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5,897.85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人力资源和社会保障管理事务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2080115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博士后日常经费</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其他人力资源和社会保障管理事务支出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5,897.27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5,897.27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行政单位离退休</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事业单位离退休</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1,581.51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1,581.51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2,674.10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2,674.10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机关事业单位职业年金缴费支出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661.36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661.36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3,791.88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757.23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3,034.65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公共卫生</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2100499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其他公共卫生支出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中医药</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2100601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中医（民族医）药专项</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756.03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756.03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行政单位医疗</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264.91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264.91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事业单位医疗</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548.75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548.75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环境保护管理事务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其他环境保护管理事务支出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环境监测与监察</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2110299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其他环境监测与监察支出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污染防治</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518.45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518.45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2110307</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土壤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217.37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217.37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其他污染防治支出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自然生态保护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其他自然生态保护支出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天然林保护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2110507</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停伐补助</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8,998.21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8,598.21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农业农村</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农垦运行</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2130108</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病虫害控制</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2130122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农业生产发展</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2130135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农业资源保护修复与利用</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其他农业农村支出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林业和草原</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6,380.11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5,980.11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2130205</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森林资源培育</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233.57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233.57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技术推广与转化</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森林生态效益补偿</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2130211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动植物保护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742.91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742.91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2130212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湿地保护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2130220</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对外合作与交流</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产业化管理</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林区公共支出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2130234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林业草原防灾减灾</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其他林业和草原支出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4,043.70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3,643.70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857.15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857.15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水利工程运行与维护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2130308</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水利前期工作</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2130317</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水利技术推广</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21369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国家重大水利工程建设基金安排的支出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2136902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三峡后续工作</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其他农林水支出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2139999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其他农林水支出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交通运输支出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公路水路运输</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2140106</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公路养护</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自然资源海洋气象等支出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1,598.06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1,598.06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自然资源事务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1,598.06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1,598.06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2200107</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自然资源社会公益服务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2200109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自然资源调查与确权登记</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2200129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基础测绘与地理信息监管</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住房公积金</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1,455.80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1,455.80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购房补贴</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828.75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828.75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灾害防治及应急管理支出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其他灾害防治及应急管理支出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2249999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其他灾害防治及应急管理支出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2296003</w:t>
            </w:r>
          </w:p>
        </w:tc>
        <w:tc>
          <w:tcPr>
            <w:tcW w:w="4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用于体育事业的彩票公益金支出</w:t>
            </w:r>
          </w:p>
        </w:tc>
        <w:tc>
          <w:tcPr>
            <w:tcW w:w="1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pStyle w:val="5"/>
        <w:ind w:firstLine="240" w:firstLineChars="100"/>
        <w:rPr>
          <w:b w:val="0"/>
          <w:bCs w:val="0"/>
        </w:rPr>
      </w:pPr>
      <w:r>
        <w:rPr>
          <w:rFonts w:hint="eastAsia" w:ascii="宋体" w:hAnsi="宋体" w:eastAsia="宋体" w:cs="宋体"/>
          <w:b w:val="0"/>
          <w:bCs w:val="0"/>
          <w:kern w:val="0"/>
          <w:sz w:val="24"/>
          <w:szCs w:val="24"/>
        </w:rPr>
        <w:t>注：本表反映部门本年度各项支出情况。</w:t>
      </w:r>
    </w:p>
    <w:p>
      <w:pPr>
        <w:widowControl/>
        <w:jc w:val="both"/>
        <w:rPr>
          <w:rFonts w:ascii="Times New Roman" w:hAnsi="Times New Roman" w:eastAsia="方正小标宋_GBK" w:cs="Times New Roman"/>
          <w:color w:val="000000"/>
          <w:kern w:val="0"/>
          <w:sz w:val="36"/>
          <w:szCs w:val="21"/>
        </w:rPr>
      </w:pPr>
    </w:p>
    <w:p>
      <w:pPr>
        <w:pStyle w:val="5"/>
        <w:rPr>
          <w:rFonts w:ascii="Times New Roman" w:hAnsi="Times New Roman" w:eastAsia="方正小标宋_GBK" w:cs="Times New Roman"/>
          <w:color w:val="000000"/>
          <w:kern w:val="0"/>
          <w:sz w:val="36"/>
          <w:szCs w:val="21"/>
        </w:rPr>
      </w:pPr>
    </w:p>
    <w:p>
      <w:pPr>
        <w:rPr>
          <w:rFonts w:ascii="Times New Roman" w:hAnsi="Times New Roman" w:eastAsia="方正小标宋_GBK" w:cs="Times New Roman"/>
          <w:color w:val="000000"/>
          <w:kern w:val="0"/>
          <w:sz w:val="36"/>
          <w:szCs w:val="21"/>
        </w:rPr>
      </w:pPr>
    </w:p>
    <w:p>
      <w:pPr>
        <w:pStyle w:val="5"/>
        <w:rPr>
          <w:rFonts w:ascii="Times New Roman" w:hAnsi="Times New Roman" w:eastAsia="方正小标宋_GBK" w:cs="Times New Roman"/>
          <w:color w:val="000000"/>
          <w:kern w:val="0"/>
          <w:sz w:val="36"/>
          <w:szCs w:val="21"/>
        </w:rPr>
      </w:pPr>
    </w:p>
    <w:p>
      <w:pPr>
        <w:rPr>
          <w:rFonts w:ascii="Times New Roman" w:hAnsi="Times New Roman" w:eastAsia="方正小标宋_GBK" w:cs="Times New Roman"/>
          <w:color w:val="000000"/>
          <w:kern w:val="0"/>
          <w:sz w:val="36"/>
          <w:szCs w:val="21"/>
        </w:rPr>
      </w:pPr>
    </w:p>
    <w:p>
      <w:pPr>
        <w:pStyle w:val="5"/>
        <w:jc w:val="center"/>
        <w:rPr>
          <w:rFonts w:hint="eastAsia" w:ascii="华文中宋" w:hAnsi="华文中宋" w:eastAsia="华文中宋" w:cs="宋体"/>
          <w:b w:val="0"/>
          <w:bCs w:val="0"/>
          <w:color w:val="000000"/>
          <w:kern w:val="0"/>
          <w:sz w:val="32"/>
          <w:szCs w:val="32"/>
        </w:rPr>
      </w:pPr>
      <w:r>
        <w:rPr>
          <w:rFonts w:hint="eastAsia" w:ascii="华文中宋" w:hAnsi="华文中宋" w:eastAsia="华文中宋" w:cs="宋体"/>
          <w:b w:val="0"/>
          <w:bCs w:val="0"/>
          <w:color w:val="000000"/>
          <w:kern w:val="0"/>
          <w:sz w:val="32"/>
          <w:szCs w:val="32"/>
        </w:rPr>
        <w:t>财政拨款收入支出决算总表</w:t>
      </w:r>
    </w:p>
    <w:p>
      <w:pPr>
        <w:widowControl/>
        <w:jc w:val="right"/>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公开04表</w:t>
      </w:r>
    </w:p>
    <w:p>
      <w:pPr>
        <w:ind w:firstLine="400" w:firstLineChars="200"/>
        <w:rPr>
          <w:rFonts w:hint="eastAsia" w:ascii="华文中宋" w:hAnsi="华文中宋" w:eastAsia="华文中宋" w:cs="宋体"/>
          <w:b w:val="0"/>
          <w:bCs w:val="0"/>
          <w:color w:val="000000"/>
          <w:kern w:val="0"/>
          <w:sz w:val="32"/>
          <w:szCs w:val="32"/>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48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96"/>
        <w:gridCol w:w="570"/>
        <w:gridCol w:w="1339"/>
        <w:gridCol w:w="3749"/>
        <w:gridCol w:w="567"/>
        <w:gridCol w:w="1467"/>
        <w:gridCol w:w="1300"/>
        <w:gridCol w:w="1183"/>
        <w:gridCol w:w="13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2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96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11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81,984.49</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54,083.84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54,083.84</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5,490.84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5,490.84</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3,630.62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3,630.62</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8,998.21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8,800.93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1,986.87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1,986.87</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82,503.89</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77,489.99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76,811.13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678.86</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年初财政拨款结转和结余</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8,226.10</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年末财政拨款结转和结余</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13,240.01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13,137.62</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102.38</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一般公共预算财政拨款</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7,964.26</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政府性基金预算财政拨款</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261.84</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国有资本经营预算财政拨款</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90,729.99</w:t>
            </w:r>
          </w:p>
        </w:tc>
        <w:tc>
          <w:tcPr>
            <w:tcW w:w="37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90,729.99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89,948.75</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781.24</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ind w:firstLine="240" w:firstLineChars="100"/>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p>
      <w:pPr>
        <w:pStyle w:val="5"/>
        <w:rPr>
          <w:rFonts w:hint="eastAsia" w:ascii="宋体" w:hAnsi="宋体" w:eastAsia="宋体" w:cs="宋体"/>
          <w:kern w:val="0"/>
          <w:sz w:val="24"/>
          <w:szCs w:val="24"/>
        </w:rPr>
      </w:pPr>
    </w:p>
    <w:p>
      <w:pPr>
        <w:rPr>
          <w:rFonts w:hint="eastAsia" w:ascii="宋体" w:hAnsi="宋体" w:eastAsia="宋体" w:cs="宋体"/>
          <w:kern w:val="0"/>
          <w:sz w:val="24"/>
          <w:szCs w:val="24"/>
        </w:rPr>
      </w:pPr>
    </w:p>
    <w:p>
      <w:pPr>
        <w:pStyle w:val="5"/>
        <w:rPr>
          <w:rFonts w:hint="eastAsia" w:ascii="宋体" w:hAnsi="宋体" w:eastAsia="宋体" w:cs="宋体"/>
          <w:kern w:val="0"/>
          <w:sz w:val="24"/>
          <w:szCs w:val="24"/>
        </w:rPr>
      </w:pPr>
    </w:p>
    <w:p>
      <w:pPr>
        <w:rPr>
          <w:rFonts w:hint="eastAsia" w:ascii="宋体" w:hAnsi="宋体" w:eastAsia="宋体" w:cs="宋体"/>
          <w:kern w:val="0"/>
          <w:sz w:val="24"/>
          <w:szCs w:val="24"/>
        </w:rPr>
      </w:pPr>
    </w:p>
    <w:p>
      <w:pPr>
        <w:pStyle w:val="5"/>
        <w:rPr>
          <w:rFonts w:hint="eastAsia"/>
        </w:rPr>
      </w:pPr>
    </w:p>
    <w:p>
      <w:pPr>
        <w:pStyle w:val="5"/>
        <w:rPr>
          <w:rFonts w:hint="eastAsia" w:ascii="宋体" w:hAnsi="宋体" w:eastAsia="宋体" w:cs="宋体"/>
          <w:kern w:val="0"/>
          <w:sz w:val="24"/>
          <w:szCs w:val="24"/>
        </w:rPr>
      </w:pPr>
    </w:p>
    <w:p>
      <w:pPr>
        <w:rPr>
          <w:rFonts w:hint="eastAsia" w:ascii="宋体" w:hAnsi="宋体" w:eastAsia="宋体" w:cs="宋体"/>
          <w:kern w:val="0"/>
          <w:sz w:val="24"/>
          <w:szCs w:val="24"/>
        </w:rPr>
      </w:pPr>
    </w:p>
    <w:p>
      <w:pPr>
        <w:pStyle w:val="5"/>
        <w:rPr>
          <w:rFonts w:hint="eastAsia" w:ascii="宋体" w:hAnsi="宋体" w:eastAsia="宋体" w:cs="宋体"/>
          <w:kern w:val="0"/>
          <w:sz w:val="24"/>
          <w:szCs w:val="24"/>
        </w:rPr>
      </w:pPr>
    </w:p>
    <w:p>
      <w:pPr>
        <w:rPr>
          <w:rFonts w:hint="eastAsia" w:ascii="宋体" w:hAnsi="宋体" w:eastAsia="宋体" w:cs="宋体"/>
          <w:kern w:val="0"/>
          <w:sz w:val="24"/>
          <w:szCs w:val="24"/>
        </w:rPr>
      </w:pPr>
    </w:p>
    <w:p>
      <w:pPr>
        <w:pStyle w:val="5"/>
        <w:rPr>
          <w:rFonts w:hint="eastAsia" w:ascii="宋体" w:hAnsi="宋体" w:eastAsia="宋体" w:cs="宋体"/>
          <w:kern w:val="0"/>
          <w:sz w:val="24"/>
          <w:szCs w:val="24"/>
        </w:rPr>
      </w:pPr>
    </w:p>
    <w:p>
      <w:pPr>
        <w:rPr>
          <w:rFonts w:hint="eastAsia" w:ascii="宋体" w:hAnsi="宋体" w:eastAsia="宋体" w:cs="宋体"/>
          <w:kern w:val="0"/>
          <w:sz w:val="24"/>
          <w:szCs w:val="24"/>
        </w:rPr>
      </w:pPr>
    </w:p>
    <w:p>
      <w:pPr>
        <w:pStyle w:val="5"/>
        <w:jc w:val="center"/>
        <w:rPr>
          <w:rFonts w:ascii="Times New Roman" w:hAnsi="Times New Roman" w:eastAsia="方正小标宋_GBK" w:cs="Times New Roman"/>
          <w:b w:val="0"/>
          <w:bCs w:val="0"/>
          <w:kern w:val="0"/>
          <w:sz w:val="36"/>
          <w:szCs w:val="36"/>
        </w:rPr>
      </w:pPr>
      <w:r>
        <w:rPr>
          <w:rFonts w:ascii="Times New Roman" w:hAnsi="Times New Roman" w:eastAsia="方正小标宋_GBK" w:cs="Times New Roman"/>
          <w:b w:val="0"/>
          <w:bCs w:val="0"/>
          <w:kern w:val="0"/>
          <w:sz w:val="36"/>
          <w:szCs w:val="36"/>
        </w:rPr>
        <w:t>一般公共预算财政拨款支出决算表</w:t>
      </w:r>
    </w:p>
    <w:p>
      <w:pPr>
        <w:widowControl/>
        <w:jc w:val="right"/>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公开0</w:t>
      </w:r>
      <w:r>
        <w:rPr>
          <w:rFonts w:hint="eastAsia" w:asciiTheme="majorEastAsia" w:hAnsiTheme="majorEastAsia" w:eastAsiaTheme="majorEastAsia" w:cstheme="majorEastAsia"/>
          <w:sz w:val="20"/>
          <w:szCs w:val="20"/>
          <w:lang w:val="en-US" w:eastAsia="zh-CN"/>
        </w:rPr>
        <w:t>5</w:t>
      </w:r>
      <w:r>
        <w:rPr>
          <w:rFonts w:hint="eastAsia" w:asciiTheme="majorEastAsia" w:hAnsiTheme="majorEastAsia" w:eastAsiaTheme="majorEastAsia" w:cstheme="majorEastAsia"/>
          <w:sz w:val="20"/>
          <w:szCs w:val="20"/>
        </w:rPr>
        <w:t>表</w:t>
      </w:r>
    </w:p>
    <w:p>
      <w:pPr>
        <w:ind w:firstLine="800" w:firstLineChars="400"/>
        <w:rPr>
          <w:rFonts w:hint="eastAsia" w:ascii="华文中宋" w:hAnsi="华文中宋" w:eastAsia="华文中宋" w:cs="宋体"/>
          <w:b w:val="0"/>
          <w:bCs w:val="0"/>
          <w:color w:val="000000"/>
          <w:kern w:val="0"/>
          <w:sz w:val="32"/>
          <w:szCs w:val="32"/>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39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0"/>
        <w:gridCol w:w="4908"/>
        <w:gridCol w:w="2573"/>
        <w:gridCol w:w="2597"/>
        <w:gridCol w:w="2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exact"/>
          <w:jc w:val="center"/>
        </w:trPr>
        <w:tc>
          <w:tcPr>
            <w:tcW w:w="625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7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49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5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25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49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5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5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625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625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76,811.13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41,583.24</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35,227.90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发展与改革事务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其他发展与改革事务支出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20138</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市场监督管理事务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2013810</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质量基础</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其他一般公共服务支出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其他一般公共服务支出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54,083.84</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33,125.56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20,958.28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科学技术管理事务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7,758.45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5,038.98</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2,719.47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行政运行</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4,202.46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4,202.46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一般行政管理事务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2,689.47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2,689.47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2060199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其他科学技术管理事务支出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866.52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836.52</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基础研究</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6,645.49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6,645.49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自然科学基金</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1,120.92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实验室及相关设施</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5,524.57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5,524.57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2060208</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科技人才队伍建设</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应用研究</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15,035.43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14,306.31</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机构运行</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14,306.31</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14,306.31</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社会公益研究</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573.50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高技术研究</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101.24</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2060399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其他应用研究支出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54.38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技术研究与开发</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1,102.68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科技成果转化与扩散</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1,048.78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1,048.78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2060499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其他技术研究与开发支出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53.90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科技条件与服务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3,343.43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3,343.43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技术创新服务体系</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70.28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科技条件专项</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578.42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578.42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2060599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其他科技条件与服务支出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2,694.73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2,694.73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社会科学</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2060699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其他社会科学支出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科学技术普及</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93.34</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科普活动</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学术交流活动</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2060799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其他科学技术普及支出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科技交流与合作</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2060899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其他科技交流与合作支出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科技重大项目</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1,140.18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科技重大专项</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575.00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重点研发计划</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565.18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2060999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其他科技重大项目</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18,913.69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13,780.27</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5,133.42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科技奖励</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转制科研机构</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13,820.27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13,780.27</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其他科学技术支出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5,083.42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5,083.42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文化旅游体育与传媒支出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体育</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体育竞赛</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2070399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其他体育支出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其他文化旅游体育与传媒支出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其他文化旅游体育与传媒支出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5,490.84</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5,474.84</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人力资源和社会保障管理事务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2080115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博士后日常经费</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2080199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其他人力资源和社会保障管理事务支出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5,474.26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5,474.26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行政单位离退休</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980.30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980.30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事业单位离退休</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1,493.85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1,493.85</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2,448.69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2,448.69</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机关事业单位职业年金缴费支出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551.42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551.42</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0.58</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0.58</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3,630.62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595.97</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公立医院</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2100299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其他公立医院支出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公共卫生</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2100499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其他公共卫生支出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中医药</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2100601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中医（民族医）药专项</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594.77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594.77</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行政单位医疗</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264.91</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264.91</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事业单位医疗</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329.86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329.86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548.75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548.75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547.55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环境保护管理事务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其他环境保护管理事务支出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环境监测与监察</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2110299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其他环境监测与监察支出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污染防治</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518.45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518.45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2110307</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土壤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217.37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217.37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2110399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其他污染防治支出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自然生态保护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其他自然生态保护支出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天然林保护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2110507</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停伐补助</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8,800.93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8,400.93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农业农村</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697.89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农垦运行</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64.99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2130108</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病虫害控制</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2130122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农业生产发展</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83.07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2130135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农业资源保护修复与利用</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5.51</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2130199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其他农业农村支出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林业和草原</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6,380.11</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5,980.11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2130205</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森林资源培育</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233.57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技术推广与转化</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678.15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678.15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森林生态效益补偿</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248.06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2130211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动植物保护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742.91</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742.91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2130212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湿地保护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2130220</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对外合作与交流</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32.22</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产业化管理</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182.03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2130226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林区公共支出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0.26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2130234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林业草原防灾减灾</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132.88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其他林业和草原支出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4,043.70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3,643.70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857.15</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水利工程运行与维护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34.96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2130308</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水利前期工作</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812.29</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812.29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2130317</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水利技术推广</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2130399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其他水利支出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其他农林水支出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其他农林水支出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交通运输支出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公路水路运输</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2140106</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公路养护</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自然资源海洋气象等支出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自然资源事务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2200107</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自然资源社会公益服务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40.16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2200109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自然资源调查与确权登记</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1,194.07</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1,194.07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2200129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基础测绘与地理信息监管</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277.90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1,986.86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1,986.86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1,986.86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1,986.86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住房公积金</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1,226.06</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1,226.06</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2210203</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购房补贴</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760.80</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760.80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灾害防治及应急管理支出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其他灾害防治及应急管理支出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exac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2249999</w:t>
            </w:r>
          </w:p>
        </w:tc>
        <w:tc>
          <w:tcPr>
            <w:tcW w:w="4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其他灾害防治及应急管理支出</w:t>
            </w:r>
          </w:p>
        </w:tc>
        <w:tc>
          <w:tcPr>
            <w:tcW w:w="2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c>
          <w:tcPr>
            <w:tcW w:w="2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273.23</w:t>
            </w:r>
          </w:p>
        </w:tc>
      </w:tr>
    </w:tbl>
    <w:p>
      <w:pPr>
        <w:pStyle w:val="5"/>
        <w:ind w:firstLine="720" w:firstLineChars="30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kern w:val="0"/>
          <w:sz w:val="24"/>
          <w:szCs w:val="24"/>
        </w:rPr>
        <w:t>注：本表反映部门本年度一般公共预算财政拨款支出情况。</w:t>
      </w:r>
    </w:p>
    <w:p>
      <w:pPr>
        <w:pStyle w:val="5"/>
        <w:rPr>
          <w:rFonts w:hint="eastAsia" w:ascii="华文中宋" w:hAnsi="华文中宋" w:eastAsia="华文中宋" w:cs="宋体"/>
          <w:b w:val="0"/>
          <w:bCs w:val="0"/>
          <w:color w:val="000000"/>
          <w:kern w:val="0"/>
          <w:sz w:val="32"/>
          <w:szCs w:val="32"/>
        </w:rPr>
      </w:pPr>
    </w:p>
    <w:p>
      <w:pPr>
        <w:rPr>
          <w:rFonts w:hint="eastAsia" w:ascii="华文中宋" w:hAnsi="华文中宋" w:eastAsia="华文中宋" w:cs="宋体"/>
          <w:b w:val="0"/>
          <w:bCs w:val="0"/>
          <w:color w:val="000000"/>
          <w:kern w:val="0"/>
          <w:sz w:val="32"/>
          <w:szCs w:val="32"/>
        </w:rPr>
      </w:pPr>
    </w:p>
    <w:p>
      <w:pPr>
        <w:pStyle w:val="5"/>
        <w:rPr>
          <w:rFonts w:hint="eastAsia" w:ascii="华文中宋" w:hAnsi="华文中宋" w:eastAsia="华文中宋" w:cs="宋体"/>
          <w:b w:val="0"/>
          <w:bCs w:val="0"/>
          <w:color w:val="000000"/>
          <w:kern w:val="0"/>
          <w:sz w:val="32"/>
          <w:szCs w:val="32"/>
        </w:rPr>
      </w:pPr>
    </w:p>
    <w:p>
      <w:pPr>
        <w:rPr>
          <w:rFonts w:hint="eastAsia" w:ascii="华文中宋" w:hAnsi="华文中宋" w:eastAsia="华文中宋" w:cs="宋体"/>
          <w:b w:val="0"/>
          <w:bCs w:val="0"/>
          <w:color w:val="000000"/>
          <w:kern w:val="0"/>
          <w:sz w:val="32"/>
          <w:szCs w:val="32"/>
        </w:rPr>
      </w:pPr>
    </w:p>
    <w:p>
      <w:pPr>
        <w:rPr>
          <w:rFonts w:hint="eastAsia"/>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kern w:val="0"/>
          <w:sz w:val="36"/>
          <w:szCs w:val="36"/>
        </w:rPr>
      </w:pPr>
    </w:p>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w:t>
      </w:r>
      <w:r>
        <w:rPr>
          <w:rFonts w:hint="eastAsia" w:ascii="Times New Roman" w:hAnsi="Times New Roman" w:eastAsia="方正小标宋_GBK" w:cs="Times New Roman"/>
          <w:kern w:val="0"/>
          <w:sz w:val="36"/>
          <w:szCs w:val="36"/>
        </w:rPr>
        <w:t>般公共预算财政拨款基本支出决算明细表</w:t>
      </w:r>
    </w:p>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公开0</w:t>
      </w:r>
      <w:r>
        <w:rPr>
          <w:rFonts w:hint="eastAsia" w:asciiTheme="majorEastAsia" w:hAnsiTheme="majorEastAsia" w:eastAsiaTheme="majorEastAsia" w:cstheme="majorEastAsia"/>
          <w:sz w:val="20"/>
          <w:szCs w:val="20"/>
          <w:lang w:val="en-US" w:eastAsia="zh-CN"/>
        </w:rPr>
        <w:t>6</w:t>
      </w:r>
      <w:r>
        <w:rPr>
          <w:rFonts w:hint="eastAsia" w:asciiTheme="majorEastAsia" w:hAnsiTheme="majorEastAsia" w:eastAsiaTheme="majorEastAsia" w:cstheme="majorEastAsia"/>
          <w:sz w:val="20"/>
          <w:szCs w:val="20"/>
        </w:rPr>
        <w:t>表</w:t>
      </w:r>
    </w:p>
    <w:p>
      <w:pPr>
        <w:keepNext w:val="0"/>
        <w:keepLines w:val="0"/>
        <w:pageBreakBefore w:val="0"/>
        <w:kinsoku/>
        <w:wordWrap/>
        <w:overflowPunct/>
        <w:topLinePunct w:val="0"/>
        <w:autoSpaceDE/>
        <w:autoSpaceDN/>
        <w:bidi w:val="0"/>
        <w:adjustRightInd/>
        <w:snapToGrid/>
        <w:spacing w:line="240" w:lineRule="exact"/>
        <w:ind w:firstLine="600" w:firstLineChars="300"/>
        <w:textAlignment w:val="auto"/>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45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5"/>
        <w:gridCol w:w="3265"/>
        <w:gridCol w:w="1066"/>
        <w:gridCol w:w="750"/>
        <w:gridCol w:w="2200"/>
        <w:gridCol w:w="817"/>
        <w:gridCol w:w="767"/>
        <w:gridCol w:w="4016"/>
        <w:gridCol w:w="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jc w:val="center"/>
        </w:trPr>
        <w:tc>
          <w:tcPr>
            <w:tcW w:w="506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946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12" w:hRule="exact"/>
          <w:jc w:val="center"/>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3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2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4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exact"/>
          <w:jc w:val="center"/>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3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2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4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工资福利支出</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22,784.05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商品和服务支出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2,230.01</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债务利息及费用支出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30101</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基本工资</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9,193.74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30201</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180.76</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30701</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国内债务付息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30102</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津贴补贴</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1,395.11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30202</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印刷费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30.12</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30702</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国外债务付息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30103</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奖金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1,074.55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30203</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咨询费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资本性支出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30106</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伙食补助费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30204</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手续费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31001</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房屋建筑物购建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30107</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绩效工资</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5,375.43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30205</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水费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44.66</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31002</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办公设备购置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30108</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机关事业单位基本养老保险缴费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2,065.82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30206</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电费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131.38</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31003</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专用设备购置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30109</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职业年金缴费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547.59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30207</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邮电费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32.53</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31005</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30110</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职工基本医疗保险缴费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882.92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30208</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取暖费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81.25</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31006</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大型修缮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30111</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公务员医疗补助缴费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30209</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物业管理费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154.43</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31007</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信息网络及软件购置更新</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30112</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其他社会保障缴费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141.29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30211</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差旅费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72.37</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31008</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物资储备</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30113</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1,615.21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30212</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因公出国（境）费用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31009</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土地补偿</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30114</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医疗费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30213</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维修（护）费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124.85</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31010</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安置补助</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30199</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其他工资福利支出</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484.31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30214</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租赁费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276.52</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31011</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地上附着物和青苗补偿</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对个人和家庭的补助</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16,552.66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30215</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会议费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2.68</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31012</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拆迁补偿</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30301</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离休费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167.30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30216</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培训费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4.85</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31013</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公务用车购置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30302</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退休费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14,918.36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30217</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公务接待费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4.84</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31019</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其他交通工具购置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30303</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退职（役）费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30218</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专用材料费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35.53</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31021</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文物和陈列品购置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30304</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抚恤金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104.57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30224</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被装购置费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31022</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无形资产购置</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30305</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生活补助</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72.57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30225</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专用燃料费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31099</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其他资本性支出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30306</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救济费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30226</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劳务费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161.86</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其他支出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30307</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医疗费补助</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47.68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30227</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委托业务费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100.29</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39907</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国家赔偿费用支出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30308</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助学金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30228</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工会经费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230.63</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39908</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对民间非营利组织和群众性自治组织补贴</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30309</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奖励金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410.61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30229</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113.13</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39909</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经常性赠与</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30310</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个人农业生产补贴</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30231</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公务用车运行维护费</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40.98</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39910</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资本性赠与</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30311</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代缴社会保险费</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30239</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其他交通费用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183.99</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39999</w:t>
            </w: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其他支出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30399</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其他对个人和家庭的补助</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831.57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30240</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税金及附加费用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7.65</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30299</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其他商品和服务支出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213.22</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4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jc w:val="center"/>
        </w:trPr>
        <w:tc>
          <w:tcPr>
            <w:tcW w:w="40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人员经费合计</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39,336.71</w:t>
            </w:r>
          </w:p>
        </w:tc>
        <w:tc>
          <w:tcPr>
            <w:tcW w:w="855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公用经费合计</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2,246.52</w:t>
            </w:r>
          </w:p>
        </w:tc>
      </w:tr>
    </w:tbl>
    <w:p>
      <w:pPr>
        <w:pStyle w:val="5"/>
        <w:keepNext/>
        <w:keepLines/>
        <w:pageBreakBefore w:val="0"/>
        <w:widowControl w:val="0"/>
        <w:kinsoku/>
        <w:wordWrap/>
        <w:overflowPunct/>
        <w:topLinePunct w:val="0"/>
        <w:autoSpaceDE/>
        <w:autoSpaceDN/>
        <w:bidi w:val="0"/>
        <w:adjustRightInd/>
        <w:snapToGrid/>
        <w:spacing w:line="240" w:lineRule="exact"/>
        <w:ind w:firstLine="400" w:firstLineChars="200"/>
        <w:textAlignment w:val="auto"/>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注：本表反映部门本年度一般公共预算财政拨款基本支出明细情况。</w:t>
      </w: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rPr>
      </w:pPr>
    </w:p>
    <w:p>
      <w:pPr>
        <w:pStyle w:val="5"/>
        <w:jc w:val="center"/>
        <w:rPr>
          <w:rFonts w:hint="eastAsia"/>
          <w:b w:val="0"/>
          <w:bCs w:val="0"/>
        </w:rPr>
      </w:pPr>
      <w:r>
        <w:rPr>
          <w:rFonts w:hint="eastAsia" w:ascii="华文中宋" w:hAnsi="华文中宋" w:eastAsia="华文中宋" w:cs="华文中宋"/>
          <w:b w:val="0"/>
          <w:bCs w:val="0"/>
          <w:i w:val="0"/>
          <w:color w:val="000000"/>
          <w:kern w:val="0"/>
          <w:sz w:val="32"/>
          <w:szCs w:val="32"/>
          <w:u w:val="none"/>
          <w:lang w:val="en-US" w:eastAsia="zh-CN"/>
        </w:rPr>
        <w:t>政府性基金预算财政拨款收入支出决算表</w:t>
      </w:r>
    </w:p>
    <w:p>
      <w:pPr>
        <w:widowControl/>
        <w:jc w:val="right"/>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公开0</w:t>
      </w:r>
      <w:r>
        <w:rPr>
          <w:rFonts w:hint="eastAsia" w:asciiTheme="majorEastAsia" w:hAnsiTheme="majorEastAsia" w:eastAsiaTheme="majorEastAsia" w:cstheme="majorEastAsia"/>
          <w:sz w:val="20"/>
          <w:szCs w:val="20"/>
          <w:lang w:val="en-US" w:eastAsia="zh-CN"/>
        </w:rPr>
        <w:t>7</w:t>
      </w:r>
      <w:r>
        <w:rPr>
          <w:rFonts w:hint="eastAsia" w:asciiTheme="majorEastAsia" w:hAnsiTheme="majorEastAsia" w:eastAsiaTheme="majorEastAsia" w:cstheme="majorEastAsia"/>
          <w:sz w:val="20"/>
          <w:szCs w:val="20"/>
        </w:rPr>
        <w:t>表</w:t>
      </w:r>
    </w:p>
    <w:p>
      <w:pPr>
        <w:ind w:firstLine="400" w:firstLineChars="200"/>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50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95"/>
        <w:gridCol w:w="4604"/>
        <w:gridCol w:w="1778"/>
        <w:gridCol w:w="1391"/>
        <w:gridCol w:w="1451"/>
        <w:gridCol w:w="1315"/>
        <w:gridCol w:w="1272"/>
        <w:gridCol w:w="1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9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4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1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46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2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46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46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9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9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261.84</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519.40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678.86</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678.86</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102.38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4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206.80</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21369</w:t>
            </w:r>
          </w:p>
        </w:tc>
        <w:tc>
          <w:tcPr>
            <w:tcW w:w="4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国家重大水利工程建设基金安排的支出</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206.80</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2136902</w:t>
            </w:r>
          </w:p>
        </w:tc>
        <w:tc>
          <w:tcPr>
            <w:tcW w:w="4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三峡后续工作</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206.80</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197.28</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4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55.04</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4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55.04</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2296003</w:t>
            </w:r>
          </w:p>
        </w:tc>
        <w:tc>
          <w:tcPr>
            <w:tcW w:w="4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用于体育事业的彩票公益金支出</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55.04</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519.40</w:t>
            </w:r>
          </w:p>
        </w:tc>
        <w:tc>
          <w:tcPr>
            <w:tcW w:w="1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481.58</w:t>
            </w:r>
          </w:p>
        </w:tc>
        <w:tc>
          <w:tcPr>
            <w:tcW w:w="1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92.86</w:t>
            </w:r>
          </w:p>
        </w:tc>
      </w:tr>
    </w:tbl>
    <w:p>
      <w:pPr>
        <w:keepNext w:val="0"/>
        <w:keepLines w:val="0"/>
        <w:widowControl/>
        <w:suppressLineNumbers w:val="0"/>
        <w:ind w:firstLine="240" w:firstLineChars="10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rPr>
          <w:rFonts w:hint="eastAsia" w:ascii="宋体" w:hAnsi="宋体" w:eastAsia="宋体" w:cs="宋体"/>
          <w:i w:val="0"/>
          <w:color w:val="000000"/>
          <w:kern w:val="0"/>
          <w:sz w:val="24"/>
          <w:szCs w:val="24"/>
          <w:u w:val="none"/>
          <w:lang w:val="en-US" w:eastAsia="zh-CN"/>
        </w:rPr>
      </w:pPr>
    </w:p>
    <w:p>
      <w:pPr>
        <w:pStyle w:val="5"/>
        <w:rPr>
          <w:rFonts w:hint="eastAsia"/>
          <w:lang w:val="en-US" w:eastAsia="zh-CN"/>
        </w:rPr>
      </w:pPr>
    </w:p>
    <w:p>
      <w:pPr>
        <w:pStyle w:val="5"/>
        <w:rPr>
          <w:rFonts w:hint="eastAsia" w:ascii="宋体" w:hAnsi="宋体" w:eastAsia="宋体" w:cs="宋体"/>
          <w:i w:val="0"/>
          <w:color w:val="000000"/>
          <w:kern w:val="0"/>
          <w:sz w:val="24"/>
          <w:szCs w:val="24"/>
          <w:u w:val="none"/>
          <w:lang w:val="en-US" w:eastAsia="zh-CN"/>
        </w:rPr>
      </w:pPr>
    </w:p>
    <w:p>
      <w:pPr>
        <w:rPr>
          <w:rFonts w:hint="eastAsia" w:ascii="宋体" w:hAnsi="宋体" w:eastAsia="宋体" w:cs="宋体"/>
          <w:i w:val="0"/>
          <w:color w:val="000000"/>
          <w:kern w:val="0"/>
          <w:sz w:val="24"/>
          <w:szCs w:val="24"/>
          <w:u w:val="none"/>
          <w:lang w:val="en-US" w:eastAsia="zh-CN"/>
        </w:rPr>
      </w:pPr>
    </w:p>
    <w:p>
      <w:pPr>
        <w:pStyle w:val="5"/>
        <w:rPr>
          <w:rFonts w:hint="eastAsia"/>
          <w:lang w:val="en-US" w:eastAsia="zh-CN"/>
        </w:rPr>
      </w:pPr>
    </w:p>
    <w:p>
      <w:pPr>
        <w:pStyle w:val="5"/>
        <w:rPr>
          <w:rFonts w:hint="eastAsia" w:ascii="宋体" w:hAnsi="宋体" w:eastAsia="宋体" w:cs="宋体"/>
          <w:i w:val="0"/>
          <w:color w:val="000000"/>
          <w:kern w:val="0"/>
          <w:sz w:val="24"/>
          <w:szCs w:val="24"/>
          <w:u w:val="none"/>
          <w:lang w:val="en-US" w:eastAsia="zh-CN"/>
        </w:rPr>
      </w:pPr>
    </w:p>
    <w:p>
      <w:pPr>
        <w:rPr>
          <w:rFonts w:hint="eastAsia" w:ascii="宋体" w:hAnsi="宋体" w:eastAsia="宋体" w:cs="宋体"/>
          <w:i w:val="0"/>
          <w:color w:val="000000"/>
          <w:kern w:val="0"/>
          <w:sz w:val="24"/>
          <w:szCs w:val="24"/>
          <w:u w:val="none"/>
          <w:lang w:val="en-US" w:eastAsia="zh-CN"/>
        </w:rPr>
      </w:pPr>
    </w:p>
    <w:p>
      <w:pPr>
        <w:pStyle w:val="5"/>
        <w:jc w:val="center"/>
        <w:rPr>
          <w:rFonts w:hint="eastAsia"/>
          <w:b w:val="0"/>
          <w:bCs w:val="0"/>
          <w:lang w:val="en-US" w:eastAsia="zh-CN"/>
        </w:rPr>
      </w:pPr>
      <w:r>
        <w:rPr>
          <w:rFonts w:hint="eastAsia" w:ascii="华文中宋" w:hAnsi="华文中宋" w:eastAsia="华文中宋" w:cs="华文中宋"/>
          <w:b w:val="0"/>
          <w:bCs w:val="0"/>
          <w:i w:val="0"/>
          <w:color w:val="000000"/>
          <w:kern w:val="0"/>
          <w:sz w:val="32"/>
          <w:szCs w:val="32"/>
          <w:u w:val="none"/>
          <w:lang w:val="en-US" w:eastAsia="zh-CN"/>
        </w:rPr>
        <w:t>国有资本经营预算财政拨款支出决算表</w:t>
      </w:r>
    </w:p>
    <w:p>
      <w:pPr>
        <w:widowControl/>
        <w:jc w:val="right"/>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公开0</w:t>
      </w:r>
      <w:r>
        <w:rPr>
          <w:rFonts w:hint="eastAsia" w:asciiTheme="majorEastAsia" w:hAnsiTheme="majorEastAsia" w:eastAsiaTheme="majorEastAsia" w:cstheme="majorEastAsia"/>
          <w:sz w:val="20"/>
          <w:szCs w:val="20"/>
          <w:lang w:val="en-US" w:eastAsia="zh-CN"/>
        </w:rPr>
        <w:t>8</w:t>
      </w:r>
      <w:r>
        <w:rPr>
          <w:rFonts w:hint="eastAsia" w:asciiTheme="majorEastAsia" w:hAnsiTheme="majorEastAsia" w:eastAsiaTheme="majorEastAsia" w:cstheme="majorEastAsia"/>
          <w:sz w:val="20"/>
          <w:szCs w:val="20"/>
        </w:rPr>
        <w:t>表</w:t>
      </w:r>
    </w:p>
    <w:p>
      <w:pPr>
        <w:ind w:firstLine="600" w:firstLineChars="300"/>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45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5"/>
        <w:gridCol w:w="4960"/>
        <w:gridCol w:w="2905"/>
        <w:gridCol w:w="2745"/>
        <w:gridCol w:w="27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61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83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49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4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4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61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61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2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4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color w:val="000000"/>
                <w:sz w:val="22"/>
                <w:szCs w:val="22"/>
                <w:u w:val="none"/>
              </w:rPr>
            </w:pP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2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color w:val="000000"/>
                <w:sz w:val="22"/>
                <w:szCs w:val="22"/>
                <w:u w:val="none"/>
              </w:rPr>
            </w:pPr>
          </w:p>
        </w:tc>
      </w:tr>
    </w:tbl>
    <w:p>
      <w:pPr>
        <w:keepNext w:val="0"/>
        <w:keepLines w:val="0"/>
        <w:widowControl/>
        <w:suppressLineNumbers w:val="0"/>
        <w:ind w:firstLine="480" w:firstLineChars="20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pStyle w:val="5"/>
        <w:ind w:firstLine="480" w:firstLineChars="200"/>
        <w:rPr>
          <w:rFonts w:hint="eastAsia" w:ascii="宋体" w:hAnsi="宋体" w:eastAsia="宋体" w:cs="宋体"/>
          <w:b w:val="0"/>
          <w:bCs w:val="0"/>
          <w:i w:val="0"/>
          <w:color w:val="000000"/>
          <w:kern w:val="0"/>
          <w:sz w:val="24"/>
          <w:szCs w:val="24"/>
          <w:u w:val="none"/>
          <w:lang w:val="en-US" w:eastAsia="zh-CN" w:bidi="ar-SA"/>
        </w:rPr>
      </w:pPr>
      <w:r>
        <w:rPr>
          <w:rFonts w:hint="eastAsia" w:ascii="宋体" w:hAnsi="宋体" w:eastAsia="宋体" w:cs="宋体"/>
          <w:b w:val="0"/>
          <w:bCs w:val="0"/>
          <w:i w:val="0"/>
          <w:color w:val="000000"/>
          <w:kern w:val="0"/>
          <w:sz w:val="24"/>
          <w:szCs w:val="24"/>
          <w:u w:val="none"/>
          <w:lang w:val="en-US" w:eastAsia="zh-CN" w:bidi="ar-SA"/>
        </w:rPr>
        <w:t>说明：我单位没有使用国有资本经营预算安排的支出，故本表无数据。</w:t>
      </w:r>
    </w:p>
    <w:p>
      <w:pPr>
        <w:pStyle w:val="5"/>
        <w:rPr>
          <w:rFonts w:hint="eastAsia" w:ascii="宋体" w:hAnsi="宋体" w:eastAsia="宋体" w:cs="宋体"/>
          <w:i w:val="0"/>
          <w:color w:val="000000"/>
          <w:kern w:val="0"/>
          <w:sz w:val="20"/>
          <w:szCs w:val="20"/>
          <w:u w:val="none"/>
          <w:lang w:val="en-US" w:eastAsia="zh-CN"/>
        </w:rPr>
      </w:pPr>
    </w:p>
    <w:p>
      <w:pPr>
        <w:rPr>
          <w:rFonts w:hint="eastAsia" w:ascii="宋体" w:hAnsi="宋体" w:eastAsia="宋体" w:cs="宋体"/>
          <w:i w:val="0"/>
          <w:color w:val="000000"/>
          <w:kern w:val="0"/>
          <w:sz w:val="20"/>
          <w:szCs w:val="20"/>
          <w:u w:val="none"/>
          <w:lang w:val="en-US" w:eastAsia="zh-CN"/>
        </w:rPr>
      </w:pPr>
    </w:p>
    <w:p>
      <w:pPr>
        <w:pStyle w:val="5"/>
        <w:rPr>
          <w:rFonts w:hint="eastAsia" w:ascii="宋体" w:hAnsi="宋体" w:eastAsia="宋体" w:cs="宋体"/>
          <w:i w:val="0"/>
          <w:color w:val="000000"/>
          <w:kern w:val="0"/>
          <w:sz w:val="20"/>
          <w:szCs w:val="20"/>
          <w:u w:val="none"/>
          <w:lang w:val="en-US" w:eastAsia="zh-CN"/>
        </w:rPr>
      </w:pPr>
    </w:p>
    <w:p>
      <w:pPr>
        <w:rPr>
          <w:rFonts w:hint="eastAsia" w:ascii="宋体" w:hAnsi="宋体" w:eastAsia="宋体" w:cs="宋体"/>
          <w:i w:val="0"/>
          <w:color w:val="000000"/>
          <w:kern w:val="0"/>
          <w:sz w:val="20"/>
          <w:szCs w:val="20"/>
          <w:u w:val="none"/>
          <w:lang w:val="en-US" w:eastAsia="zh-CN"/>
        </w:rPr>
      </w:pPr>
    </w:p>
    <w:p>
      <w:pPr>
        <w:pStyle w:val="5"/>
        <w:rPr>
          <w:rFonts w:hint="eastAsia" w:ascii="宋体" w:hAnsi="宋体" w:eastAsia="宋体" w:cs="宋体"/>
          <w:i w:val="0"/>
          <w:color w:val="000000"/>
          <w:kern w:val="0"/>
          <w:sz w:val="20"/>
          <w:szCs w:val="20"/>
          <w:u w:val="none"/>
          <w:lang w:val="en-US" w:eastAsia="zh-CN"/>
        </w:rPr>
      </w:pPr>
    </w:p>
    <w:p>
      <w:pPr>
        <w:rPr>
          <w:rFonts w:hint="eastAsia" w:ascii="宋体" w:hAnsi="宋体" w:eastAsia="宋体" w:cs="宋体"/>
          <w:i w:val="0"/>
          <w:color w:val="000000"/>
          <w:kern w:val="0"/>
          <w:sz w:val="20"/>
          <w:szCs w:val="20"/>
          <w:u w:val="none"/>
          <w:lang w:val="en-US" w:eastAsia="zh-CN"/>
        </w:rPr>
      </w:pPr>
    </w:p>
    <w:p>
      <w:pPr>
        <w:pStyle w:val="5"/>
        <w:rPr>
          <w:rFonts w:hint="eastAsia" w:ascii="宋体" w:hAnsi="宋体" w:eastAsia="宋体" w:cs="宋体"/>
          <w:i w:val="0"/>
          <w:color w:val="000000"/>
          <w:kern w:val="0"/>
          <w:sz w:val="20"/>
          <w:szCs w:val="20"/>
          <w:u w:val="none"/>
          <w:lang w:val="en-US" w:eastAsia="zh-CN"/>
        </w:rPr>
      </w:pPr>
    </w:p>
    <w:p>
      <w:pPr>
        <w:rPr>
          <w:rFonts w:hint="eastAsia" w:ascii="宋体" w:hAnsi="宋体" w:eastAsia="宋体" w:cs="宋体"/>
          <w:i w:val="0"/>
          <w:color w:val="000000"/>
          <w:kern w:val="0"/>
          <w:sz w:val="20"/>
          <w:szCs w:val="20"/>
          <w:u w:val="none"/>
          <w:lang w:val="en-US" w:eastAsia="zh-CN"/>
        </w:rPr>
      </w:pPr>
    </w:p>
    <w:p>
      <w:pPr>
        <w:pStyle w:val="5"/>
        <w:rPr>
          <w:rFonts w:hint="eastAsia" w:ascii="宋体" w:hAnsi="宋体" w:eastAsia="宋体" w:cs="宋体"/>
          <w:i w:val="0"/>
          <w:color w:val="000000"/>
          <w:kern w:val="0"/>
          <w:sz w:val="20"/>
          <w:szCs w:val="20"/>
          <w:u w:val="none"/>
          <w:lang w:val="en-US" w:eastAsia="zh-CN"/>
        </w:rPr>
      </w:pPr>
    </w:p>
    <w:p>
      <w:pPr>
        <w:rPr>
          <w:rFonts w:hint="eastAsia" w:ascii="宋体" w:hAnsi="宋体" w:eastAsia="宋体" w:cs="宋体"/>
          <w:i w:val="0"/>
          <w:color w:val="000000"/>
          <w:kern w:val="0"/>
          <w:sz w:val="20"/>
          <w:szCs w:val="20"/>
          <w:u w:val="none"/>
          <w:lang w:val="en-US" w:eastAsia="zh-CN"/>
        </w:rPr>
      </w:pPr>
    </w:p>
    <w:p>
      <w:pPr>
        <w:pStyle w:val="5"/>
        <w:rPr>
          <w:rFonts w:hint="eastAsia" w:ascii="宋体" w:hAnsi="宋体" w:eastAsia="宋体" w:cs="宋体"/>
          <w:i w:val="0"/>
          <w:color w:val="000000"/>
          <w:kern w:val="0"/>
          <w:sz w:val="20"/>
          <w:szCs w:val="20"/>
          <w:u w:val="none"/>
          <w:lang w:val="en-US" w:eastAsia="zh-CN"/>
        </w:rPr>
      </w:pPr>
    </w:p>
    <w:p>
      <w:pPr>
        <w:rPr>
          <w:rFonts w:hint="eastAsia" w:ascii="宋体" w:hAnsi="宋体" w:eastAsia="宋体" w:cs="宋体"/>
          <w:i w:val="0"/>
          <w:color w:val="000000"/>
          <w:kern w:val="0"/>
          <w:sz w:val="20"/>
          <w:szCs w:val="20"/>
          <w:u w:val="none"/>
          <w:lang w:val="en-US" w:eastAsia="zh-CN"/>
        </w:rPr>
      </w:pPr>
    </w:p>
    <w:p>
      <w:pPr>
        <w:pStyle w:val="5"/>
        <w:jc w:val="center"/>
        <w:rPr>
          <w:rFonts w:hint="eastAsia"/>
          <w:b w:val="0"/>
          <w:bCs w:val="0"/>
          <w:lang w:val="en-US" w:eastAsia="zh-CN"/>
        </w:rPr>
      </w:pPr>
      <w:r>
        <w:rPr>
          <w:rFonts w:hint="eastAsia" w:ascii="华文中宋" w:hAnsi="华文中宋" w:eastAsia="华文中宋" w:cs="华文中宋"/>
          <w:b w:val="0"/>
          <w:bCs w:val="0"/>
          <w:i w:val="0"/>
          <w:color w:val="000000"/>
          <w:kern w:val="0"/>
          <w:sz w:val="32"/>
          <w:szCs w:val="32"/>
          <w:u w:val="none"/>
          <w:lang w:val="en-US" w:eastAsia="zh-CN"/>
        </w:rPr>
        <w:t>财政拨款“三公”经费支出决算表</w:t>
      </w:r>
    </w:p>
    <w:p>
      <w:pPr>
        <w:widowControl/>
        <w:jc w:val="right"/>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公开0</w:t>
      </w:r>
      <w:r>
        <w:rPr>
          <w:rFonts w:hint="eastAsia" w:asciiTheme="majorEastAsia" w:hAnsiTheme="majorEastAsia" w:eastAsiaTheme="majorEastAsia" w:cstheme="majorEastAsia"/>
          <w:sz w:val="20"/>
          <w:szCs w:val="20"/>
          <w:lang w:val="en-US" w:eastAsia="zh-CN"/>
        </w:rPr>
        <w:t>9</w:t>
      </w:r>
      <w:r>
        <w:rPr>
          <w:rFonts w:hint="eastAsia" w:asciiTheme="majorEastAsia" w:hAnsiTheme="majorEastAsia" w:eastAsiaTheme="majorEastAsia" w:cstheme="majorEastAsia"/>
          <w:sz w:val="20"/>
          <w:szCs w:val="20"/>
        </w:rPr>
        <w:t>表</w:t>
      </w:r>
    </w:p>
    <w:p>
      <w:pPr>
        <w:ind w:firstLine="600" w:firstLineChars="300"/>
        <w:rPr>
          <w:rFonts w:hint="eastAsia" w:ascii="宋体" w:hAnsi="宋体" w:eastAsia="宋体" w:cs="宋体"/>
          <w:i w:val="0"/>
          <w:color w:val="000000"/>
          <w:kern w:val="0"/>
          <w:sz w:val="20"/>
          <w:szCs w:val="20"/>
          <w:u w:val="none"/>
          <w:lang w:val="en-US" w:eastAsia="zh-CN"/>
        </w:rPr>
      </w:pPr>
      <w:r>
        <w:rPr>
          <w:rFonts w:hint="eastAsia" w:ascii="宋体" w:hAnsi="宋体" w:eastAsia="宋体" w:cs="宋体"/>
          <w:i w:val="0"/>
          <w:color w:val="000000"/>
          <w:kern w:val="0"/>
          <w:sz w:val="20"/>
          <w:szCs w:val="20"/>
          <w:u w:val="none"/>
          <w:lang w:val="en-US" w:eastAsia="zh-CN"/>
        </w:rPr>
        <w:t>部门：湖南省科学技术厅                                                                                                               单位：万元</w:t>
      </w:r>
    </w:p>
    <w:tbl>
      <w:tblPr>
        <w:tblStyle w:val="9"/>
        <w:tblW w:w="144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5"/>
        <w:gridCol w:w="1215"/>
        <w:gridCol w:w="1080"/>
        <w:gridCol w:w="1125"/>
        <w:gridCol w:w="1320"/>
        <w:gridCol w:w="1365"/>
        <w:gridCol w:w="1080"/>
        <w:gridCol w:w="1155"/>
        <w:gridCol w:w="1002"/>
        <w:gridCol w:w="1278"/>
        <w:gridCol w:w="1410"/>
        <w:gridCol w:w="1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7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5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6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公务用车运行维护费</w:t>
            </w: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公务用车运行维护费</w:t>
            </w: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139.50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43.40</w:t>
            </w:r>
          </w:p>
        </w:tc>
        <w:tc>
          <w:tcPr>
            <w:tcW w:w="1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4.84</w:t>
            </w:r>
          </w:p>
        </w:tc>
      </w:tr>
    </w:tbl>
    <w:p>
      <w:pPr>
        <w:pStyle w:val="5"/>
        <w:keepNext/>
        <w:keepLines/>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b w:val="0"/>
          <w:bCs w:val="0"/>
          <w:lang w:val="en-US" w:eastAsia="zh-CN"/>
        </w:rPr>
      </w:pPr>
      <w:r>
        <w:rPr>
          <w:rFonts w:hint="eastAsia" w:ascii="宋体" w:hAnsi="宋体" w:eastAsia="宋体" w:cs="宋体"/>
          <w:b w:val="0"/>
          <w:bCs w:val="0"/>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p>
      <w:pPr>
        <w:rPr>
          <w:rFonts w:hint="eastAsia"/>
          <w:lang w:val="en-US" w:eastAsia="zh-CN"/>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0" w:num="1"/>
          <w:rtlGutter w:val="0"/>
          <w:docGrid w:type="lines" w:linePitch="317" w:charSpace="0"/>
        </w:sectPr>
      </w:pPr>
      <w:r>
        <w:br w:type="page"/>
      </w:r>
    </w:p>
    <w:p>
      <w:pPr>
        <w:pStyle w:val="4"/>
        <w:rPr>
          <w:sz w:val="72"/>
          <w:szCs w:val="72"/>
        </w:rPr>
      </w:pPr>
    </w:p>
    <w:p>
      <w:pPr>
        <w:pStyle w:val="4"/>
        <w:rPr>
          <w:sz w:val="72"/>
          <w:szCs w:val="72"/>
        </w:rPr>
      </w:pPr>
    </w:p>
    <w:p>
      <w:pPr>
        <w:pStyle w:val="4"/>
        <w:rPr>
          <w:sz w:val="72"/>
          <w:szCs w:val="72"/>
        </w:rPr>
      </w:pPr>
    </w:p>
    <w:p>
      <w:pPr>
        <w:pStyle w:val="4"/>
        <w:rPr>
          <w:sz w:val="72"/>
          <w:szCs w:val="72"/>
        </w:rPr>
      </w:pPr>
    </w:p>
    <w:p>
      <w:pPr>
        <w:pStyle w:val="4"/>
        <w:jc w:val="center"/>
        <w:rPr>
          <w:sz w:val="72"/>
          <w:szCs w:val="72"/>
        </w:rPr>
      </w:pPr>
    </w:p>
    <w:p>
      <w:pPr>
        <w:pStyle w:val="4"/>
        <w:jc w:val="center"/>
        <w:rPr>
          <w:rFonts w:hint="eastAsia" w:ascii="方正小标宋_GBK" w:hAnsi="方正小标宋_GBK" w:eastAsia="方正小标宋_GBK" w:cs="方正小标宋_GBK"/>
          <w:sz w:val="72"/>
          <w:szCs w:val="72"/>
        </w:rPr>
      </w:pPr>
    </w:p>
    <w:p>
      <w:pPr>
        <w:pStyle w:val="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4"/>
        <w:jc w:val="center"/>
        <w:rPr>
          <w:rFonts w:hint="eastAsia" w:ascii="方正小标宋_GBK" w:hAnsi="方正小标宋_GBK" w:eastAsia="方正小标宋_GBK" w:cs="方正小标宋_GBK"/>
          <w:sz w:val="70"/>
          <w:szCs w:val="70"/>
        </w:rPr>
      </w:pPr>
    </w:p>
    <w:p>
      <w:pPr>
        <w:pStyle w:val="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210937.97</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25816.65</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13.94</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eastAsia="zh-CN"/>
        </w:rPr>
        <w:t>：</w:t>
      </w:r>
      <w:r>
        <w:rPr>
          <w:rFonts w:hint="default" w:ascii="Times New Roman" w:hAnsi="Times New Roman" w:eastAsia="仿宋_GB2312"/>
          <w:sz w:val="32"/>
          <w:szCs w:val="32"/>
          <w:lang w:val="en" w:eastAsia="zh-CN"/>
        </w:rPr>
        <w:t>2022</w:t>
      </w:r>
      <w:r>
        <w:rPr>
          <w:rFonts w:hint="eastAsia" w:ascii="Times New Roman" w:hAnsi="Times New Roman" w:eastAsia="仿宋_GB2312"/>
          <w:sz w:val="32"/>
          <w:szCs w:val="32"/>
          <w:lang w:val="en" w:eastAsia="zh-CN"/>
        </w:rPr>
        <w:t>年年中追加的各类项目资金</w:t>
      </w:r>
      <w:r>
        <w:rPr>
          <w:rFonts w:hint="eastAsia" w:ascii="Times New Roman" w:hAnsi="Times New Roman" w:eastAsia="仿宋_GB2312"/>
          <w:sz w:val="32"/>
          <w:szCs w:val="32"/>
          <w:lang w:eastAsia="zh-CN"/>
        </w:rPr>
        <w:t>，以及</w:t>
      </w:r>
      <w:r>
        <w:rPr>
          <w:rFonts w:hint="eastAsia" w:ascii="Times New Roman" w:hAnsi="Times New Roman" w:eastAsia="仿宋_GB2312"/>
          <w:sz w:val="32"/>
          <w:szCs w:val="32"/>
          <w:lang w:val="en-US" w:eastAsia="zh-CN"/>
        </w:rPr>
        <w:t>2022年</w:t>
      </w:r>
      <w:r>
        <w:rPr>
          <w:rFonts w:hint="eastAsia" w:ascii="Times New Roman" w:hAnsi="Times New Roman" w:eastAsia="仿宋_GB2312"/>
          <w:sz w:val="32"/>
          <w:szCs w:val="32"/>
        </w:rPr>
        <w:t>湖南省中医药研究院、湖南省环境保护科学研究院等事业单位的社会事业服务收入增加。</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年度收入合计190612.58万元，其中：财政拨款收入</w:t>
      </w:r>
      <w:r>
        <w:rPr>
          <w:rFonts w:hint="eastAsia" w:ascii="Times New Roman" w:hAnsi="Times New Roman" w:eastAsia="仿宋_GB2312"/>
          <w:sz w:val="32"/>
          <w:szCs w:val="32"/>
          <w:lang w:val="en-US" w:eastAsia="zh-CN"/>
        </w:rPr>
        <w:t>82503.89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43.28</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59694.14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31.32</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43747.83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22.95</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4666.72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2.45</w:t>
      </w:r>
      <w:r>
        <w:rPr>
          <w:rFonts w:hint="eastAsia" w:ascii="Times New Roman" w:hAnsi="Times New Roman" w:eastAsia="仿宋_GB2312"/>
          <w:sz w:val="32"/>
          <w:szCs w:val="32"/>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178176.57</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81393.61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45.68</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53035.13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29.77</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43747.83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24.55</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4"/>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90729.99</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8177.71</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增长</w:t>
      </w:r>
      <w:r>
        <w:rPr>
          <w:rFonts w:hint="eastAsia" w:ascii="Times New Roman" w:hAnsi="Times New Roman" w:eastAsia="仿宋_GB2312"/>
          <w:sz w:val="32"/>
          <w:szCs w:val="32"/>
          <w:lang w:val="en-US" w:eastAsia="zh-CN"/>
        </w:rPr>
        <w:t>9.91</w:t>
      </w:r>
      <w:r>
        <w:rPr>
          <w:rFonts w:hint="eastAsia" w:ascii="Times New Roman" w:hAnsi="Times New Roman" w:eastAsia="仿宋_GB2312"/>
          <w:sz w:val="32"/>
          <w:szCs w:val="32"/>
        </w:rPr>
        <w:t>%，主要是因为科技、农、林、水、环境保护行业预算单位承担的业务项目</w:t>
      </w:r>
      <w:r>
        <w:rPr>
          <w:rFonts w:hint="eastAsia" w:ascii="Times New Roman" w:hAnsi="Times New Roman" w:eastAsia="仿宋_GB2312"/>
          <w:sz w:val="32"/>
          <w:szCs w:val="32"/>
          <w:lang w:eastAsia="zh-CN"/>
        </w:rPr>
        <w:t>增加，例如：</w:t>
      </w:r>
      <w:r>
        <w:rPr>
          <w:rFonts w:hint="default" w:ascii="Times New Roman" w:hAnsi="Times New Roman" w:eastAsia="仿宋_GB2312" w:cs="Times New Roman"/>
          <w:color w:val="000000"/>
          <w:sz w:val="32"/>
          <w:szCs w:val="32"/>
          <w:highlight w:val="none"/>
        </w:rPr>
        <w:t>湖南省国防科技工业局技术开发中心2022年新增北斗项目经费1050万元和军融平台公司运行经费300万元款</w:t>
      </w: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sz w:val="32"/>
          <w:szCs w:val="32"/>
          <w:highlight w:val="none"/>
          <w:lang w:eastAsia="zh-CN"/>
        </w:rPr>
        <w:t>支持岳麓山工业创新中心</w:t>
      </w:r>
      <w:r>
        <w:rPr>
          <w:rFonts w:hint="eastAsia" w:ascii="Times New Roman" w:hAnsi="Times New Roman" w:eastAsia="仿宋_GB2312" w:cs="Times New Roman"/>
          <w:sz w:val="32"/>
          <w:szCs w:val="32"/>
          <w:highlight w:val="none"/>
          <w:lang w:eastAsia="zh-CN"/>
        </w:rPr>
        <w:t>建设</w:t>
      </w:r>
      <w:r>
        <w:rPr>
          <w:rFonts w:hint="default" w:ascii="Times New Roman" w:hAnsi="Times New Roman" w:eastAsia="仿宋_GB2312" w:cs="Times New Roman"/>
          <w:sz w:val="32"/>
          <w:szCs w:val="32"/>
          <w:highlight w:val="none"/>
          <w:lang w:val="en-US" w:eastAsia="zh-CN"/>
        </w:rPr>
        <w:t>5000万</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color w:val="000000"/>
          <w:sz w:val="32"/>
          <w:szCs w:val="32"/>
          <w:highlight w:val="none"/>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76811.13</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43.11</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12796.47</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19.99</w:t>
      </w:r>
      <w:r>
        <w:rPr>
          <w:rFonts w:hint="eastAsia" w:ascii="Times New Roman" w:hAnsi="Times New Roman" w:eastAsia="仿宋_GB2312"/>
          <w:sz w:val="32"/>
          <w:szCs w:val="32"/>
        </w:rPr>
        <w:t>%，主要是因为</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eastAsia="zh-CN"/>
        </w:rPr>
        <w:t>支持岳麓山工业创新中心</w:t>
      </w:r>
      <w:r>
        <w:rPr>
          <w:rFonts w:hint="default" w:ascii="Times New Roman" w:hAnsi="Times New Roman" w:eastAsia="仿宋_GB2312" w:cs="Times New Roman"/>
          <w:sz w:val="32"/>
          <w:szCs w:val="32"/>
          <w:highlight w:val="none"/>
          <w:lang w:val="en-US" w:eastAsia="zh-CN"/>
        </w:rPr>
        <w:t>5000万、科技型企业知识价值信用贷款风险补偿资金5000万，以及因政策改革增加</w:t>
      </w:r>
      <w:r>
        <w:rPr>
          <w:rFonts w:hint="default" w:ascii="Times New Roman" w:hAnsi="Times New Roman" w:eastAsia="仿宋_GB2312" w:cs="Times New Roman"/>
          <w:sz w:val="32"/>
          <w:szCs w:val="32"/>
          <w:highlight w:val="none"/>
        </w:rPr>
        <w:t>湖南省科技厅转制科研机构</w:t>
      </w:r>
      <w:r>
        <w:rPr>
          <w:rFonts w:hint="default" w:ascii="Times New Roman" w:hAnsi="Times New Roman" w:eastAsia="仿宋_GB2312" w:cs="Times New Roman"/>
          <w:sz w:val="32"/>
          <w:szCs w:val="32"/>
          <w:highlight w:val="none"/>
          <w:lang w:val="en-US" w:eastAsia="zh-CN"/>
        </w:rPr>
        <w:t>在职及离退休人员的基础绩效奖</w:t>
      </w:r>
      <w:r>
        <w:rPr>
          <w:rFonts w:hint="default" w:ascii="Times New Roman" w:hAnsi="Times New Roman" w:eastAsia="仿宋_GB2312" w:cs="Times New Roman"/>
          <w:sz w:val="32"/>
          <w:szCs w:val="32"/>
          <w:highlight w:val="none"/>
        </w:rPr>
        <w:t>。</w:t>
      </w:r>
    </w:p>
    <w:p>
      <w:pPr>
        <w:pStyle w:val="4"/>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76811.13</w:t>
      </w:r>
      <w:r>
        <w:rPr>
          <w:rFonts w:hint="eastAsia" w:ascii="Times New Roman" w:hAnsi="Times New Roman" w:eastAsia="仿宋_GB2312"/>
          <w:sz w:val="32"/>
          <w:szCs w:val="32"/>
        </w:rPr>
        <w:t>万元，主要用于以下方面：一般公共服务（类）支出</w:t>
      </w:r>
      <w:r>
        <w:rPr>
          <w:rFonts w:hint="eastAsia" w:ascii="Times New Roman" w:hAnsi="Times New Roman" w:eastAsia="仿宋_GB2312"/>
          <w:sz w:val="32"/>
          <w:szCs w:val="32"/>
          <w:lang w:val="en-US" w:eastAsia="zh-CN"/>
        </w:rPr>
        <w:t>22.79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rPr>
        <w:t>%；科学技术（类）支出</w:t>
      </w:r>
      <w:r>
        <w:rPr>
          <w:rFonts w:hint="eastAsia" w:ascii="Times New Roman" w:hAnsi="Times New Roman" w:eastAsia="仿宋_GB2312"/>
          <w:sz w:val="32"/>
          <w:szCs w:val="32"/>
          <w:lang w:val="en-US" w:eastAsia="zh-CN"/>
        </w:rPr>
        <w:t>54083.84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70.41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文化旅游体育与传媒（类）支出</w:t>
      </w:r>
      <w:r>
        <w:rPr>
          <w:rFonts w:hint="eastAsia" w:ascii="Times New Roman" w:hAnsi="Times New Roman" w:eastAsia="仿宋_GB2312"/>
          <w:sz w:val="32"/>
          <w:szCs w:val="32"/>
          <w:lang w:val="en-US" w:eastAsia="zh-CN"/>
        </w:rPr>
        <w:t>367.72万元，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0.48</w:t>
      </w:r>
      <w:r>
        <w:rPr>
          <w:rFonts w:hint="eastAsia" w:ascii="Times New Roman" w:hAnsi="Times New Roman" w:eastAsia="仿宋_GB2312"/>
          <w:sz w:val="32"/>
          <w:szCs w:val="32"/>
        </w:rPr>
        <w:t>%；社会保障和就业（类）支出</w:t>
      </w:r>
      <w:r>
        <w:rPr>
          <w:rFonts w:hint="eastAsia" w:ascii="Times New Roman" w:hAnsi="Times New Roman" w:eastAsia="仿宋_GB2312"/>
          <w:sz w:val="32"/>
          <w:szCs w:val="32"/>
          <w:lang w:val="en-US" w:eastAsia="zh-CN"/>
        </w:rPr>
        <w:t>5490.84，</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7.15</w:t>
      </w:r>
      <w:r>
        <w:rPr>
          <w:rFonts w:hint="eastAsia" w:ascii="Times New Roman" w:hAnsi="Times New Roman" w:eastAsia="仿宋_GB2312"/>
          <w:sz w:val="32"/>
          <w:szCs w:val="32"/>
        </w:rPr>
        <w:t>%；卫生健康（类）支出</w:t>
      </w:r>
      <w:r>
        <w:rPr>
          <w:rFonts w:hint="eastAsia" w:ascii="Times New Roman" w:hAnsi="Times New Roman" w:eastAsia="仿宋_GB2312"/>
          <w:sz w:val="32"/>
          <w:szCs w:val="32"/>
          <w:lang w:val="en-US" w:eastAsia="zh-CN"/>
        </w:rPr>
        <w:t>3630.62万元，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4.73</w:t>
      </w:r>
      <w:r>
        <w:rPr>
          <w:rFonts w:hint="eastAsia" w:ascii="Times New Roman" w:hAnsi="Times New Roman" w:eastAsia="仿宋_GB2312"/>
          <w:sz w:val="32"/>
          <w:szCs w:val="32"/>
        </w:rPr>
        <w:t>%；节能环保（类）支出</w:t>
      </w:r>
      <w:r>
        <w:rPr>
          <w:rFonts w:hint="eastAsia" w:ascii="Times New Roman" w:hAnsi="Times New Roman" w:eastAsia="仿宋_GB2312"/>
          <w:sz w:val="32"/>
          <w:szCs w:val="32"/>
          <w:lang w:val="en-US" w:eastAsia="zh-CN"/>
        </w:rPr>
        <w:t>602.16万元，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0.78</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8800.93万元，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11.46</w:t>
      </w:r>
      <w:r>
        <w:rPr>
          <w:rFonts w:hint="eastAsia" w:ascii="Times New Roman" w:hAnsi="Times New Roman" w:eastAsia="仿宋_GB2312"/>
          <w:sz w:val="32"/>
          <w:szCs w:val="32"/>
        </w:rPr>
        <w:t>%；交通运输（类）支出</w:t>
      </w:r>
      <w:r>
        <w:rPr>
          <w:rFonts w:hint="eastAsia" w:ascii="Times New Roman" w:hAnsi="Times New Roman" w:eastAsia="仿宋_GB2312"/>
          <w:sz w:val="32"/>
          <w:szCs w:val="32"/>
          <w:lang w:val="en-US" w:eastAsia="zh-CN"/>
        </w:rPr>
        <w:t>40.00万元，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%；自然资源海洋气象等（类）支出</w:t>
      </w:r>
      <w:r>
        <w:rPr>
          <w:rFonts w:hint="eastAsia" w:ascii="Times New Roman" w:hAnsi="Times New Roman" w:eastAsia="仿宋_GB2312"/>
          <w:sz w:val="32"/>
          <w:szCs w:val="32"/>
          <w:lang w:val="en-US" w:eastAsia="zh-CN"/>
        </w:rPr>
        <w:t>1512.13万元，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1.97</w:t>
      </w:r>
      <w:r>
        <w:rPr>
          <w:rFonts w:hint="eastAsia" w:ascii="Times New Roman" w:hAnsi="Times New Roman" w:eastAsia="仿宋_GB2312"/>
          <w:sz w:val="32"/>
          <w:szCs w:val="32"/>
        </w:rPr>
        <w:t>%；住房保障（类）支出</w:t>
      </w:r>
      <w:r>
        <w:rPr>
          <w:rFonts w:hint="eastAsia" w:ascii="Times New Roman" w:hAnsi="Times New Roman" w:eastAsia="仿宋_GB2312"/>
          <w:sz w:val="32"/>
          <w:szCs w:val="32"/>
          <w:lang w:val="en-US" w:eastAsia="zh-CN"/>
        </w:rPr>
        <w:t>1986.87万元，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2.59</w:t>
      </w:r>
      <w:r>
        <w:rPr>
          <w:rFonts w:hint="eastAsia" w:ascii="Times New Roman" w:hAnsi="Times New Roman" w:eastAsia="仿宋_GB2312"/>
          <w:sz w:val="32"/>
          <w:szCs w:val="32"/>
        </w:rPr>
        <w:t>%；灾害防治及应急管理（类）支出</w:t>
      </w:r>
      <w:r>
        <w:rPr>
          <w:rFonts w:hint="eastAsia" w:ascii="Times New Roman" w:hAnsi="Times New Roman" w:eastAsia="仿宋_GB2312"/>
          <w:sz w:val="32"/>
          <w:szCs w:val="32"/>
          <w:lang w:val="en-US" w:eastAsia="zh-CN"/>
        </w:rPr>
        <w:t>273.23万元，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0.36</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53112.08</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76811.13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144.62</w:t>
      </w:r>
      <w:r>
        <w:rPr>
          <w:rFonts w:hint="eastAsia" w:ascii="Times New Roman" w:hAnsi="Times New Roman" w:eastAsia="仿宋_GB2312"/>
          <w:sz w:val="32"/>
          <w:szCs w:val="32"/>
        </w:rPr>
        <w:t>%，其中：</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1、一般公共服务（类）市场监督管理事务（款）质量基础（项）。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 w:eastAsia="zh-CN"/>
        </w:rPr>
      </w:pPr>
      <w:r>
        <w:rPr>
          <w:rFonts w:hint="eastAsia" w:ascii="Times New Roman" w:hAnsi="Times New Roman" w:eastAsia="仿宋_GB2312"/>
          <w:sz w:val="32"/>
          <w:szCs w:val="32"/>
        </w:rPr>
        <w:t>年初预算为</w:t>
      </w:r>
      <w:r>
        <w:rPr>
          <w:rFonts w:hint="default" w:ascii="Times New Roman" w:hAnsi="Times New Roman" w:eastAsia="仿宋_GB2312"/>
          <w:sz w:val="32"/>
          <w:szCs w:val="32"/>
          <w:lang w:val="en"/>
        </w:rPr>
        <w:t>16.20</w:t>
      </w:r>
      <w:r>
        <w:rPr>
          <w:rFonts w:hint="eastAsia" w:ascii="Times New Roman" w:hAnsi="Times New Roman" w:eastAsia="仿宋_GB2312"/>
          <w:sz w:val="32"/>
          <w:szCs w:val="32"/>
        </w:rPr>
        <w:t>万元，支出决算为</w:t>
      </w:r>
      <w:r>
        <w:rPr>
          <w:rFonts w:hint="default" w:ascii="Times New Roman" w:hAnsi="Times New Roman" w:eastAsia="仿宋_GB2312"/>
          <w:sz w:val="32"/>
          <w:szCs w:val="32"/>
          <w:lang w:val="en"/>
        </w:rPr>
        <w:t>12.75</w:t>
      </w:r>
      <w:r>
        <w:rPr>
          <w:rFonts w:hint="eastAsia" w:ascii="Times New Roman" w:hAnsi="Times New Roman" w:eastAsia="仿宋_GB2312"/>
          <w:sz w:val="32"/>
          <w:szCs w:val="32"/>
        </w:rPr>
        <w:t>万元，完成年初预算的</w:t>
      </w:r>
      <w:r>
        <w:rPr>
          <w:rFonts w:hint="default" w:ascii="Times New Roman" w:hAnsi="Times New Roman" w:eastAsia="仿宋_GB2312"/>
          <w:sz w:val="32"/>
          <w:szCs w:val="32"/>
          <w:lang w:val="en"/>
        </w:rPr>
        <w:t>78.70</w:t>
      </w:r>
      <w:r>
        <w:rPr>
          <w:rFonts w:hint="eastAsia" w:ascii="Times New Roman" w:hAnsi="Times New Roman" w:eastAsia="仿宋_GB2312"/>
          <w:sz w:val="32"/>
          <w:szCs w:val="32"/>
        </w:rPr>
        <w:t>%，决算数小于年初预算数的主要原因是：省科学技术信息研究所</w:t>
      </w:r>
      <w:r>
        <w:rPr>
          <w:rFonts w:hint="eastAsia" w:ascii="Times New Roman" w:hAnsi="Times New Roman" w:eastAsia="仿宋_GB2312"/>
          <w:sz w:val="32"/>
          <w:szCs w:val="32"/>
          <w:lang w:eastAsia="zh-CN"/>
        </w:rPr>
        <w:t>承接的科技资源池分类规范标准为跨年任务，按工作进度使用资金。</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2、一般公共服务（类）其他一般公共服务支出（款）其他一般公共服务支出（项）。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default" w:ascii="Times New Roman" w:hAnsi="Times New Roman" w:eastAsia="仿宋_GB2312"/>
          <w:sz w:val="32"/>
          <w:szCs w:val="32"/>
          <w:lang w:val="en"/>
        </w:rPr>
        <w:t>10.04</w:t>
      </w:r>
      <w:r>
        <w:rPr>
          <w:rFonts w:hint="eastAsia" w:ascii="Times New Roman" w:hAnsi="Times New Roman" w:eastAsia="仿宋_GB2312"/>
          <w:sz w:val="32"/>
          <w:szCs w:val="32"/>
        </w:rPr>
        <w:t>万元，支出决算为</w:t>
      </w:r>
      <w:r>
        <w:rPr>
          <w:rFonts w:hint="default" w:ascii="Times New Roman" w:hAnsi="Times New Roman" w:eastAsia="仿宋_GB2312"/>
          <w:sz w:val="32"/>
          <w:szCs w:val="32"/>
          <w:lang w:val="en"/>
        </w:rPr>
        <w:t>10.04</w:t>
      </w:r>
      <w:r>
        <w:rPr>
          <w:rFonts w:hint="eastAsia" w:ascii="Times New Roman" w:hAnsi="Times New Roman" w:eastAsia="仿宋_GB2312"/>
          <w:sz w:val="32"/>
          <w:szCs w:val="32"/>
        </w:rPr>
        <w:t>万元，完成年初预算的</w:t>
      </w:r>
      <w:r>
        <w:rPr>
          <w:rFonts w:hint="default" w:ascii="Times New Roman" w:hAnsi="Times New Roman" w:eastAsia="仿宋_GB2312"/>
          <w:sz w:val="32"/>
          <w:szCs w:val="32"/>
          <w:lang w:val="e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default" w:ascii="Times New Roman" w:hAnsi="Times New Roman" w:eastAsia="仿宋_GB2312"/>
          <w:sz w:val="32"/>
          <w:szCs w:val="32"/>
          <w:lang w:val="en"/>
        </w:rPr>
        <w:t>3</w:t>
      </w:r>
      <w:r>
        <w:rPr>
          <w:rFonts w:hint="eastAsia" w:ascii="Times New Roman" w:hAnsi="Times New Roman" w:eastAsia="仿宋_GB2312"/>
          <w:sz w:val="32"/>
          <w:szCs w:val="32"/>
        </w:rPr>
        <w:t>、科学技术（类）科学技术管理事务（款）行政运行（项）。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default" w:ascii="Times New Roman" w:hAnsi="Times New Roman" w:eastAsia="仿宋_GB2312"/>
          <w:sz w:val="32"/>
          <w:szCs w:val="32"/>
          <w:lang w:val="en"/>
        </w:rPr>
        <w:t>3147.71</w:t>
      </w:r>
      <w:r>
        <w:rPr>
          <w:rFonts w:hint="eastAsia" w:ascii="Times New Roman" w:hAnsi="Times New Roman" w:eastAsia="仿宋_GB2312"/>
          <w:sz w:val="32"/>
          <w:szCs w:val="32"/>
        </w:rPr>
        <w:t>万元，支出决算为</w:t>
      </w:r>
      <w:r>
        <w:rPr>
          <w:rFonts w:hint="default" w:ascii="Times New Roman" w:hAnsi="Times New Roman" w:eastAsia="仿宋_GB2312"/>
          <w:sz w:val="32"/>
          <w:szCs w:val="32"/>
          <w:lang w:val="en"/>
        </w:rPr>
        <w:t>4202.46</w:t>
      </w:r>
      <w:r>
        <w:rPr>
          <w:rFonts w:hint="eastAsia" w:ascii="Times New Roman" w:hAnsi="Times New Roman" w:eastAsia="仿宋_GB2312"/>
          <w:sz w:val="32"/>
          <w:szCs w:val="32"/>
        </w:rPr>
        <w:t>万元，完成年初预算的</w:t>
      </w:r>
      <w:r>
        <w:rPr>
          <w:rFonts w:hint="default" w:ascii="Times New Roman" w:hAnsi="Times New Roman" w:eastAsia="仿宋_GB2312"/>
          <w:sz w:val="32"/>
          <w:szCs w:val="32"/>
          <w:lang w:val="en"/>
        </w:rPr>
        <w:t>133.51</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省科技厅本级年中追加财政拨款用于</w:t>
      </w:r>
      <w:r>
        <w:rPr>
          <w:rFonts w:hint="eastAsia" w:ascii="Times New Roman" w:hAnsi="Times New Roman" w:eastAsia="仿宋_GB2312"/>
          <w:sz w:val="32"/>
          <w:szCs w:val="32"/>
          <w:lang w:val="en-US" w:eastAsia="zh-CN"/>
        </w:rPr>
        <w:t>2021年和2022年省直机关绩效奖金发放。</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p>
    <w:p>
      <w:pPr>
        <w:pStyle w:val="4"/>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科学技术（类）科学技术管理事务（款）一般行政管理事务（项）。</w:t>
      </w:r>
    </w:p>
    <w:p>
      <w:pPr>
        <w:pStyle w:val="4"/>
        <w:keepNext w:val="0"/>
        <w:keepLines w:val="0"/>
        <w:pageBreakBefore w:val="0"/>
        <w:kinsoku/>
        <w:wordWrap/>
        <w:overflowPunct/>
        <w:topLinePunct w:val="0"/>
        <w:bidi w:val="0"/>
        <w:snapToGrid/>
        <w:ind w:firstLine="640" w:firstLineChars="200"/>
        <w:jc w:val="both"/>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default" w:ascii="Times New Roman" w:hAnsi="Times New Roman" w:eastAsia="仿宋_GB2312"/>
          <w:sz w:val="32"/>
          <w:szCs w:val="32"/>
          <w:lang w:val="en"/>
        </w:rPr>
        <w:t>3289.96</w:t>
      </w:r>
      <w:r>
        <w:rPr>
          <w:rFonts w:hint="eastAsia" w:ascii="Times New Roman" w:hAnsi="Times New Roman" w:eastAsia="仿宋_GB2312"/>
          <w:sz w:val="32"/>
          <w:szCs w:val="32"/>
        </w:rPr>
        <w:t>万元，支出决算为</w:t>
      </w:r>
      <w:r>
        <w:rPr>
          <w:rFonts w:hint="default" w:ascii="Times New Roman" w:hAnsi="Times New Roman" w:eastAsia="仿宋_GB2312"/>
          <w:sz w:val="32"/>
          <w:szCs w:val="32"/>
          <w:lang w:val="en"/>
        </w:rPr>
        <w:t>2689.47</w:t>
      </w:r>
      <w:r>
        <w:rPr>
          <w:rFonts w:hint="eastAsia" w:ascii="Times New Roman" w:hAnsi="Times New Roman" w:eastAsia="仿宋_GB2312"/>
          <w:sz w:val="32"/>
          <w:szCs w:val="32"/>
        </w:rPr>
        <w:t>万元，完成年初预算的</w:t>
      </w:r>
      <w:r>
        <w:rPr>
          <w:rFonts w:hint="default" w:ascii="Times New Roman" w:hAnsi="Times New Roman" w:eastAsia="仿宋_GB2312"/>
          <w:sz w:val="32"/>
          <w:szCs w:val="32"/>
          <w:lang w:val="en"/>
        </w:rPr>
        <w:t>81.75</w:t>
      </w:r>
      <w:r>
        <w:rPr>
          <w:rFonts w:hint="eastAsia" w:ascii="Times New Roman" w:hAnsi="Times New Roman" w:eastAsia="仿宋_GB2312"/>
          <w:sz w:val="32"/>
          <w:szCs w:val="32"/>
        </w:rPr>
        <w:t>%，决算数大于（小于）年初预算数的主要原因是：202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年年中受疫情影响取消了出国交流和人才培训工作计划。</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科学技术（类）科学技术管理事务（款）其他科学技术管理事务支出（项）。</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default" w:ascii="Times New Roman" w:hAnsi="Times New Roman" w:eastAsia="仿宋_GB2312"/>
          <w:sz w:val="32"/>
          <w:szCs w:val="32"/>
          <w:lang w:val="en"/>
        </w:rPr>
        <w:t>30</w:t>
      </w:r>
      <w:r>
        <w:rPr>
          <w:rFonts w:hint="eastAsia" w:ascii="Times New Roman" w:hAnsi="Times New Roman" w:eastAsia="仿宋_GB2312"/>
          <w:sz w:val="32"/>
          <w:szCs w:val="32"/>
        </w:rPr>
        <w:t>万元，支出决算为</w:t>
      </w:r>
      <w:r>
        <w:rPr>
          <w:rFonts w:hint="default" w:ascii="Times New Roman" w:hAnsi="Times New Roman" w:eastAsia="仿宋_GB2312"/>
          <w:sz w:val="32"/>
          <w:szCs w:val="32"/>
          <w:lang w:val="en"/>
        </w:rPr>
        <w:t>866.52</w:t>
      </w:r>
      <w:r>
        <w:rPr>
          <w:rFonts w:hint="eastAsia" w:ascii="Times New Roman" w:hAnsi="Times New Roman" w:eastAsia="仿宋_GB2312"/>
          <w:sz w:val="32"/>
          <w:szCs w:val="32"/>
        </w:rPr>
        <w:t>万元，完成年初预算的</w:t>
      </w:r>
      <w:r>
        <w:rPr>
          <w:rFonts w:hint="default" w:ascii="Times New Roman" w:hAnsi="Times New Roman" w:eastAsia="仿宋_GB2312"/>
          <w:sz w:val="32"/>
          <w:szCs w:val="32"/>
          <w:lang w:val="en"/>
        </w:rPr>
        <w:t>2888.40</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年中追加财政拨款用于</w:t>
      </w:r>
      <w:r>
        <w:rPr>
          <w:rFonts w:hint="eastAsia" w:ascii="Times New Roman" w:hAnsi="Times New Roman" w:eastAsia="仿宋_GB2312"/>
          <w:sz w:val="32"/>
          <w:szCs w:val="32"/>
          <w:lang w:val="en-US" w:eastAsia="zh-CN"/>
        </w:rPr>
        <w:t>省直事业单位绩效工资发放。</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科学技术（类）基础研究（款）自然科学基金（项）。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103.50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1120.92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1083.01</w:t>
      </w:r>
      <w:r>
        <w:rPr>
          <w:rFonts w:hint="eastAsia" w:ascii="Times New Roman" w:hAnsi="Times New Roman" w:eastAsia="仿宋_GB2312"/>
          <w:sz w:val="32"/>
          <w:szCs w:val="32"/>
        </w:rPr>
        <w:t>%，决算数大于年初预算数的</w:t>
      </w:r>
      <w:r>
        <w:rPr>
          <w:rFonts w:hint="eastAsia" w:ascii="Times New Roman" w:hAnsi="Times New Roman" w:eastAsia="仿宋_GB2312"/>
          <w:sz w:val="32"/>
          <w:szCs w:val="32"/>
          <w:lang w:val="en-US" w:eastAsia="zh-CN"/>
        </w:rPr>
        <w:t>主要原因是：省中医药研究院、省林业科学院、省食用菌研究所等科研院所使用年中追加的资金用于自然科学基金项目支出。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科学技术（类）基础研究（款）实验室及相关设施（项）。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5524.57</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eastAsia="zh-CN"/>
        </w:rPr>
        <w:t>年中追加财政拨款用于</w:t>
      </w:r>
      <w:r>
        <w:rPr>
          <w:rFonts w:hint="default" w:ascii="Times New Roman" w:hAnsi="Times New Roman" w:eastAsia="仿宋_GB2312"/>
          <w:sz w:val="32"/>
          <w:szCs w:val="32"/>
          <w:lang w:eastAsia="zh-CN"/>
        </w:rPr>
        <w:t>支持岳麓山工业创新中心</w:t>
      </w:r>
      <w:r>
        <w:rPr>
          <w:rFonts w:hint="eastAsia" w:ascii="Times New Roman" w:hAnsi="Times New Roman" w:eastAsia="仿宋_GB2312"/>
          <w:sz w:val="32"/>
          <w:szCs w:val="32"/>
          <w:lang w:eastAsia="zh-CN"/>
        </w:rPr>
        <w:t>建设等。</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科学技术（类）基础研究（款）科技人才队伍建设（项）。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%，决算数小于年初预算数的主要原因是：省国际人才智力交流协作中心</w:t>
      </w:r>
      <w:r>
        <w:rPr>
          <w:rFonts w:hint="eastAsia" w:ascii="Times New Roman" w:hAnsi="Times New Roman" w:eastAsia="仿宋_GB2312"/>
          <w:sz w:val="32"/>
          <w:szCs w:val="32"/>
          <w:lang w:eastAsia="zh-CN"/>
        </w:rPr>
        <w:t>科技人才建设</w:t>
      </w:r>
      <w:r>
        <w:rPr>
          <w:rFonts w:hint="eastAsia" w:ascii="Times New Roman" w:hAnsi="Times New Roman" w:eastAsia="仿宋_GB2312"/>
          <w:sz w:val="32"/>
          <w:szCs w:val="32"/>
        </w:rPr>
        <w:t>项目为</w:t>
      </w:r>
      <w:r>
        <w:rPr>
          <w:rFonts w:hint="eastAsia" w:ascii="Times New Roman" w:hAnsi="Times New Roman" w:eastAsia="仿宋_GB2312"/>
          <w:sz w:val="32"/>
          <w:szCs w:val="32"/>
          <w:lang w:eastAsia="zh-CN"/>
        </w:rPr>
        <w:t>跨年</w:t>
      </w:r>
      <w:r>
        <w:rPr>
          <w:rFonts w:hint="eastAsia" w:ascii="Times New Roman" w:hAnsi="Times New Roman" w:eastAsia="仿宋_GB2312"/>
          <w:sz w:val="32"/>
          <w:szCs w:val="32"/>
        </w:rPr>
        <w:t>科研项目。</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科学技术（类）应用研究（款）机构运行（项）。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14240.44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14306.31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100.46</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年中追加财政拨款用于省级机关事业单位基本工资调整。</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科学技术（类）应用研究（款）社会公益研究（项）。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1157.06</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573.50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49.57</w:t>
      </w:r>
      <w:r>
        <w:rPr>
          <w:rFonts w:hint="eastAsia" w:ascii="Times New Roman" w:hAnsi="Times New Roman" w:eastAsia="仿宋_GB2312"/>
          <w:sz w:val="32"/>
          <w:szCs w:val="32"/>
        </w:rPr>
        <w:t>%，决算数小于年初预算数的主要原因是：省</w:t>
      </w:r>
      <w:r>
        <w:rPr>
          <w:rFonts w:hint="eastAsia" w:ascii="Times New Roman" w:hAnsi="Times New Roman" w:eastAsia="仿宋_GB2312"/>
          <w:sz w:val="32"/>
          <w:szCs w:val="32"/>
          <w:lang w:val="en-US" w:eastAsia="zh-CN"/>
        </w:rPr>
        <w:t>林业科学院年中非税收入预算未完成，年中无资金完成年初预计事项</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科学技术（类）应用研究（款）高技术研究（项）。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49.12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101.24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206.11</w:t>
      </w:r>
      <w:r>
        <w:rPr>
          <w:rFonts w:hint="eastAsia" w:ascii="Times New Roman" w:hAnsi="Times New Roman" w:eastAsia="仿宋_GB2312"/>
          <w:sz w:val="32"/>
          <w:szCs w:val="32"/>
        </w:rPr>
        <w:t>%，决算数大于年初预算数的主要原因是：省科学技术信息研究所</w:t>
      </w:r>
      <w:r>
        <w:rPr>
          <w:rFonts w:hint="eastAsia" w:ascii="Times New Roman" w:hAnsi="Times New Roman" w:eastAsia="仿宋_GB2312"/>
          <w:sz w:val="32"/>
          <w:szCs w:val="32"/>
          <w:lang w:eastAsia="zh-CN"/>
        </w:rPr>
        <w:t>、省环境保护科学研究院、省中医药研究院</w:t>
      </w:r>
      <w:r>
        <w:rPr>
          <w:rFonts w:hint="eastAsia" w:ascii="Times New Roman" w:hAnsi="Times New Roman" w:eastAsia="仿宋_GB2312"/>
          <w:sz w:val="32"/>
          <w:szCs w:val="32"/>
          <w:lang w:val="en-US" w:eastAsia="zh-CN"/>
        </w:rPr>
        <w:t>使用年中追加的资金用于</w:t>
      </w:r>
      <w:r>
        <w:rPr>
          <w:rFonts w:hint="eastAsia" w:ascii="Times New Roman" w:hAnsi="Times New Roman" w:eastAsia="仿宋_GB2312"/>
          <w:sz w:val="32"/>
          <w:szCs w:val="32"/>
        </w:rPr>
        <w:t>高技术</w:t>
      </w:r>
      <w:r>
        <w:rPr>
          <w:rFonts w:hint="eastAsia" w:ascii="Times New Roman" w:hAnsi="Times New Roman" w:eastAsia="仿宋_GB2312"/>
          <w:sz w:val="32"/>
          <w:szCs w:val="32"/>
          <w:lang w:eastAsia="zh-CN"/>
        </w:rPr>
        <w:t>科研项目。</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科学技术（类）应用研究（款）其他应用研究支出（项）。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130.03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54.38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41.82</w:t>
      </w:r>
      <w:r>
        <w:rPr>
          <w:rFonts w:hint="eastAsia" w:ascii="Times New Roman" w:hAnsi="Times New Roman" w:eastAsia="仿宋_GB2312"/>
          <w:sz w:val="32"/>
          <w:szCs w:val="32"/>
        </w:rPr>
        <w:t>%，决算数小于年初预算数的主要原因是：省科学技术信息研究所</w:t>
      </w:r>
      <w:r>
        <w:rPr>
          <w:rFonts w:hint="eastAsia" w:ascii="Times New Roman" w:hAnsi="Times New Roman" w:eastAsia="仿宋_GB2312"/>
          <w:sz w:val="32"/>
          <w:szCs w:val="32"/>
          <w:lang w:val="en-US" w:eastAsia="zh-CN"/>
        </w:rPr>
        <w:t>的</w:t>
      </w:r>
      <w:r>
        <w:rPr>
          <w:rFonts w:hint="eastAsia" w:ascii="Times New Roman" w:hAnsi="Times New Roman" w:eastAsia="仿宋_GB2312"/>
          <w:sz w:val="32"/>
          <w:szCs w:val="32"/>
        </w:rPr>
        <w:t>科技期刊监测</w:t>
      </w:r>
      <w:r>
        <w:rPr>
          <w:rFonts w:hint="eastAsia" w:ascii="Times New Roman" w:hAnsi="Times New Roman" w:eastAsia="仿宋_GB2312"/>
          <w:sz w:val="32"/>
          <w:szCs w:val="32"/>
          <w:lang w:eastAsia="zh-CN"/>
        </w:rPr>
        <w:t>平台建设等</w:t>
      </w:r>
      <w:r>
        <w:rPr>
          <w:rFonts w:hint="eastAsia" w:ascii="Times New Roman" w:hAnsi="Times New Roman" w:eastAsia="仿宋_GB2312"/>
          <w:sz w:val="32"/>
          <w:szCs w:val="32"/>
          <w:lang w:val="en-US" w:eastAsia="zh-CN"/>
        </w:rPr>
        <w:t>科研项目为跨年项目。</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科学技术（类）技术研究与开发（款）科技成果转化与扩散（项）。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1050.34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1048.78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99.85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科学技术（类）技术研究与开发（款）其他技术研究与开发支出（项）。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70.88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53.90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76.04</w:t>
      </w:r>
      <w:r>
        <w:rPr>
          <w:rFonts w:hint="eastAsia" w:ascii="Times New Roman" w:hAnsi="Times New Roman" w:eastAsia="仿宋_GB2312"/>
          <w:sz w:val="32"/>
          <w:szCs w:val="32"/>
        </w:rPr>
        <w:t>%，决算数小于年初预算数的主要原因是：省科学技术事务中心</w:t>
      </w:r>
      <w:r>
        <w:rPr>
          <w:rFonts w:hint="eastAsia" w:ascii="Times New Roman" w:hAnsi="Times New Roman" w:eastAsia="仿宋_GB2312"/>
          <w:sz w:val="32"/>
          <w:szCs w:val="32"/>
          <w:lang w:eastAsia="zh-CN"/>
        </w:rPr>
        <w:t>业务工作</w:t>
      </w:r>
      <w:r>
        <w:rPr>
          <w:rFonts w:hint="eastAsia" w:ascii="Times New Roman" w:hAnsi="Times New Roman" w:eastAsia="仿宋_GB2312"/>
          <w:sz w:val="32"/>
          <w:szCs w:val="32"/>
        </w:rPr>
        <w:t>管理服务</w:t>
      </w:r>
      <w:r>
        <w:rPr>
          <w:rFonts w:hint="eastAsia" w:ascii="Times New Roman" w:hAnsi="Times New Roman" w:eastAsia="仿宋_GB2312"/>
          <w:sz w:val="32"/>
          <w:szCs w:val="32"/>
          <w:lang w:val="en-US" w:eastAsia="zh-CN"/>
        </w:rPr>
        <w:t>按合同进度需跨年支出</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科学技术（类）科技条件与服务（款）技术创新服务体系（项）。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70.28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117.13</w:t>
      </w:r>
      <w:r>
        <w:rPr>
          <w:rFonts w:hint="eastAsia" w:ascii="Times New Roman" w:hAnsi="Times New Roman" w:eastAsia="仿宋_GB2312"/>
          <w:sz w:val="32"/>
          <w:szCs w:val="32"/>
        </w:rPr>
        <w:t>%，决算数大于年初预算数的主要原因是：省科学技术事务中心</w:t>
      </w:r>
      <w:r>
        <w:rPr>
          <w:rFonts w:hint="eastAsia" w:ascii="Times New Roman" w:hAnsi="Times New Roman" w:eastAsia="仿宋_GB2312"/>
          <w:sz w:val="32"/>
          <w:szCs w:val="32"/>
          <w:lang w:val="en-US" w:eastAsia="zh-CN"/>
        </w:rPr>
        <w:t>使用年中追加的资金用于创新方法平台运行维护管理费用支出。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科学技术（类）科技条件与服务（款）科技条件专项（项）。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445.94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578.42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129.71</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val="en-US" w:eastAsia="zh-CN"/>
        </w:rPr>
        <w:t>使用年中追加的资金用于</w:t>
      </w:r>
      <w:r>
        <w:rPr>
          <w:rFonts w:hint="eastAsia" w:ascii="Times New Roman" w:hAnsi="Times New Roman" w:eastAsia="仿宋_GB2312"/>
          <w:sz w:val="32"/>
          <w:szCs w:val="32"/>
        </w:rPr>
        <w:t>木本油料资源利用国家重点实验室建设</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科学技术（类）科技条件与服务（款）其他科技条件与服务支出（项）。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1727.32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2694.73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156.01</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各</w:t>
      </w:r>
      <w:r>
        <w:rPr>
          <w:rFonts w:hint="eastAsia" w:ascii="Times New Roman" w:hAnsi="Times New Roman" w:eastAsia="仿宋_GB2312"/>
          <w:sz w:val="32"/>
          <w:szCs w:val="32"/>
        </w:rPr>
        <w:t>科研院所</w:t>
      </w:r>
      <w:r>
        <w:rPr>
          <w:rFonts w:hint="eastAsia" w:ascii="Times New Roman" w:hAnsi="Times New Roman" w:eastAsia="仿宋_GB2312"/>
          <w:sz w:val="32"/>
          <w:szCs w:val="32"/>
          <w:lang w:eastAsia="zh-CN"/>
        </w:rPr>
        <w:t>年中</w:t>
      </w:r>
      <w:r>
        <w:rPr>
          <w:rFonts w:hint="eastAsia" w:ascii="Times New Roman" w:hAnsi="Times New Roman" w:eastAsia="仿宋_GB2312"/>
          <w:sz w:val="32"/>
          <w:szCs w:val="32"/>
        </w:rPr>
        <w:t>追加的财政拨款用于</w:t>
      </w:r>
      <w:r>
        <w:rPr>
          <w:rFonts w:hint="eastAsia" w:ascii="Times New Roman" w:hAnsi="Times New Roman" w:eastAsia="仿宋_GB2312"/>
          <w:sz w:val="32"/>
          <w:szCs w:val="32"/>
          <w:lang w:val="en-US" w:eastAsia="zh-CN"/>
        </w:rPr>
        <w:t>科研人才队伍建设</w:t>
      </w:r>
      <w:r>
        <w:rPr>
          <w:rFonts w:hint="eastAsia" w:ascii="Times New Roman" w:hAnsi="Times New Roman" w:eastAsia="仿宋_GB2312"/>
          <w:sz w:val="32"/>
          <w:szCs w:val="32"/>
        </w:rPr>
        <w:t>等科技条件建设工作支出。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科学技术（类）社会科学（款）其他社会科学支出（项）。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24.25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9.12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37.61</w:t>
      </w:r>
      <w:r>
        <w:rPr>
          <w:rFonts w:hint="eastAsia" w:ascii="Times New Roman" w:hAnsi="Times New Roman" w:eastAsia="仿宋_GB2312"/>
          <w:sz w:val="32"/>
          <w:szCs w:val="32"/>
        </w:rPr>
        <w:t>%，决算数小于年初预算数的主要原因是：省</w:t>
      </w:r>
      <w:r>
        <w:rPr>
          <w:rFonts w:hint="eastAsia" w:ascii="Times New Roman" w:hAnsi="Times New Roman" w:eastAsia="仿宋_GB2312"/>
          <w:sz w:val="32"/>
          <w:szCs w:val="32"/>
          <w:lang w:val="en-US" w:eastAsia="zh-CN"/>
        </w:rPr>
        <w:t>科学技术信息研究所上年结转</w:t>
      </w:r>
      <w:r>
        <w:rPr>
          <w:rFonts w:hint="eastAsia" w:ascii="Times New Roman" w:hAnsi="Times New Roman" w:eastAsia="仿宋_GB2312"/>
          <w:sz w:val="32"/>
          <w:szCs w:val="32"/>
        </w:rPr>
        <w:t>用于韶山创新成果专题展示馆展陈大纲编制研究</w:t>
      </w:r>
      <w:r>
        <w:rPr>
          <w:rFonts w:hint="eastAsia" w:ascii="Times New Roman" w:hAnsi="Times New Roman" w:eastAsia="仿宋_GB2312"/>
          <w:sz w:val="32"/>
          <w:szCs w:val="32"/>
          <w:lang w:eastAsia="zh-CN"/>
        </w:rPr>
        <w:t>资金，需</w:t>
      </w:r>
      <w:r>
        <w:rPr>
          <w:rFonts w:hint="eastAsia" w:ascii="Times New Roman" w:hAnsi="Times New Roman" w:eastAsia="仿宋_GB2312"/>
          <w:sz w:val="32"/>
          <w:szCs w:val="32"/>
          <w:lang w:val="en-US" w:eastAsia="zh-CN"/>
        </w:rPr>
        <w:t>分年度进行经费支出</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科学技术（类）科学技术普及（款）科普活动（项）。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15.43</w:t>
      </w:r>
      <w:r>
        <w:rPr>
          <w:rFonts w:hint="eastAsia" w:ascii="Times New Roman" w:hAnsi="Times New Roman" w:eastAsia="仿宋_GB2312"/>
          <w:sz w:val="32"/>
          <w:szCs w:val="32"/>
        </w:rPr>
        <w:t>万元，决算数大于年初预算数的主要原因是：省中医药研究院</w:t>
      </w:r>
      <w:r>
        <w:rPr>
          <w:rFonts w:hint="eastAsia" w:ascii="Times New Roman" w:hAnsi="Times New Roman" w:eastAsia="仿宋_GB2312"/>
          <w:sz w:val="32"/>
          <w:szCs w:val="32"/>
          <w:lang w:eastAsia="zh-CN"/>
        </w:rPr>
        <w:t>等科研单位年中追加的财政拨款用于</w:t>
      </w:r>
      <w:r>
        <w:rPr>
          <w:rFonts w:hint="eastAsia" w:ascii="Times New Roman" w:hAnsi="Times New Roman" w:eastAsia="仿宋_GB2312"/>
          <w:sz w:val="32"/>
          <w:szCs w:val="32"/>
          <w:lang w:val="en-US" w:eastAsia="zh-CN"/>
        </w:rPr>
        <w:t>科学技术普及活动经费支出。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科学技术（类）科学技术普及（款）学术交流活动（项）。</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18.40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19.88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108.04</w:t>
      </w:r>
      <w:r>
        <w:rPr>
          <w:rFonts w:hint="eastAsia" w:ascii="Times New Roman" w:hAnsi="Times New Roman" w:eastAsia="仿宋_GB2312"/>
          <w:sz w:val="32"/>
          <w:szCs w:val="32"/>
        </w:rPr>
        <w:t>%，决算数大于年初预算数的主要原因是：省林业科学院年中追加的财政拨款用于院士后备人才培养计划等活动支出。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科学技术（类）科学技术普及（款）其他科学技术普及支出（项）。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77.72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58.03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74.67</w:t>
      </w:r>
      <w:r>
        <w:rPr>
          <w:rFonts w:hint="eastAsia" w:ascii="Times New Roman" w:hAnsi="Times New Roman" w:eastAsia="仿宋_GB2312"/>
          <w:sz w:val="32"/>
          <w:szCs w:val="32"/>
        </w:rPr>
        <w:t>%，决算数小于年初预算数的主要原因是：省火炬创业中心</w:t>
      </w:r>
      <w:r>
        <w:rPr>
          <w:rFonts w:hint="eastAsia" w:ascii="Times New Roman" w:hAnsi="Times New Roman" w:eastAsia="仿宋_GB2312"/>
          <w:sz w:val="32"/>
          <w:szCs w:val="32"/>
          <w:lang w:eastAsia="zh-CN"/>
        </w:rPr>
        <w:t>、省科学技术信息研究所等湖南科普发展指数评价研究、科技创新进校园科普活动等需按任务进度跨年支出。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科学技术（类）科技交流与合作（款）其他科技交流与合作支出（项）。</w:t>
      </w:r>
    </w:p>
    <w:p>
      <w:pPr>
        <w:pStyle w:val="4"/>
        <w:keepNext w:val="0"/>
        <w:keepLines w:val="0"/>
        <w:pageBreakBefore w:val="0"/>
        <w:kinsoku/>
        <w:wordWrap/>
        <w:overflowPunct/>
        <w:topLinePunct w:val="0"/>
        <w:bidi w:val="0"/>
        <w:snapToGrid/>
        <w:ind w:firstLine="640" w:firstLineChars="200"/>
        <w:jc w:val="both"/>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81.90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42.03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51.32</w:t>
      </w:r>
      <w:r>
        <w:rPr>
          <w:rFonts w:hint="eastAsia" w:ascii="Times New Roman" w:hAnsi="Times New Roman" w:eastAsia="仿宋_GB2312"/>
          <w:sz w:val="32"/>
          <w:szCs w:val="32"/>
        </w:rPr>
        <w:t>%，决算数小于年初预算数的主要原因是：省水资源研究和利用合作中心202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年受疫情影响取消了亚欧水资源交流与合作</w:t>
      </w:r>
      <w:r>
        <w:rPr>
          <w:rFonts w:hint="eastAsia" w:ascii="Times New Roman" w:hAnsi="Times New Roman" w:eastAsia="仿宋_GB2312"/>
          <w:sz w:val="32"/>
          <w:szCs w:val="32"/>
          <w:lang w:eastAsia="zh-CN"/>
        </w:rPr>
        <w:t>的会议、</w:t>
      </w:r>
      <w:r>
        <w:rPr>
          <w:rFonts w:hint="eastAsia" w:ascii="Times New Roman" w:hAnsi="Times New Roman" w:eastAsia="仿宋_GB2312"/>
          <w:sz w:val="32"/>
          <w:szCs w:val="32"/>
        </w:rPr>
        <w:t>培训</w:t>
      </w:r>
      <w:r>
        <w:rPr>
          <w:rFonts w:hint="eastAsia" w:ascii="Times New Roman" w:hAnsi="Times New Roman" w:eastAsia="仿宋_GB2312"/>
          <w:sz w:val="32"/>
          <w:szCs w:val="32"/>
          <w:lang w:eastAsia="zh-CN"/>
        </w:rPr>
        <w:t>等</w:t>
      </w:r>
      <w:r>
        <w:rPr>
          <w:rFonts w:hint="eastAsia" w:ascii="Times New Roman" w:hAnsi="Times New Roman" w:eastAsia="仿宋_GB2312"/>
          <w:sz w:val="32"/>
          <w:szCs w:val="32"/>
        </w:rPr>
        <w:t>工作计划。</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科学技术（类）科技重大项目（款）科技重大专项（项）。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575.00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eastAsia="zh-CN"/>
        </w:rPr>
        <w:t>年中追加财政拨款用于</w:t>
      </w:r>
      <w:r>
        <w:rPr>
          <w:rFonts w:hint="default" w:ascii="Times New Roman" w:hAnsi="Times New Roman" w:eastAsia="仿宋_GB2312"/>
          <w:sz w:val="32"/>
          <w:szCs w:val="32"/>
          <w:lang w:eastAsia="zh-CN"/>
        </w:rPr>
        <w:t>支持微晶化光学铝超光滑反射镜制造技术</w:t>
      </w:r>
      <w:r>
        <w:rPr>
          <w:rFonts w:hint="eastAsia" w:ascii="Times New Roman" w:hAnsi="Times New Roman" w:eastAsia="仿宋_GB2312"/>
          <w:sz w:val="32"/>
          <w:szCs w:val="32"/>
          <w:lang w:eastAsia="zh-CN"/>
        </w:rPr>
        <w:t>等科技重大专项支出。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科学技术（类）科技重大项目（款）重点研发计划（项）。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537.98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565.18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105.06</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省林业科学院和省植物园等科研</w:t>
      </w:r>
      <w:r>
        <w:rPr>
          <w:rFonts w:hint="eastAsia" w:ascii="Times New Roman" w:hAnsi="Times New Roman" w:eastAsia="仿宋_GB2312"/>
          <w:sz w:val="32"/>
          <w:szCs w:val="32"/>
        </w:rPr>
        <w:t>院所</w:t>
      </w:r>
      <w:r>
        <w:rPr>
          <w:rFonts w:hint="eastAsia" w:ascii="Times New Roman" w:hAnsi="Times New Roman" w:eastAsia="仿宋_GB2312"/>
          <w:sz w:val="32"/>
          <w:szCs w:val="32"/>
          <w:lang w:eastAsia="zh-CN"/>
        </w:rPr>
        <w:t>年中</w:t>
      </w:r>
      <w:r>
        <w:rPr>
          <w:rFonts w:hint="eastAsia" w:ascii="Times New Roman" w:hAnsi="Times New Roman" w:eastAsia="仿宋_GB2312"/>
          <w:sz w:val="32"/>
          <w:szCs w:val="32"/>
        </w:rPr>
        <w:t>追加的财政拨款用于</w:t>
      </w:r>
      <w:r>
        <w:rPr>
          <w:rFonts w:hint="eastAsia" w:ascii="Times New Roman" w:hAnsi="Times New Roman" w:eastAsia="仿宋_GB2312"/>
          <w:sz w:val="32"/>
          <w:szCs w:val="32"/>
          <w:lang w:val="en-US" w:eastAsia="zh-CN"/>
        </w:rPr>
        <w:t>营养高效多生态功能楸树南酸枣新品种选育及繁育新技术等重点研发项目的</w:t>
      </w:r>
      <w:r>
        <w:rPr>
          <w:rFonts w:hint="eastAsia" w:ascii="Times New Roman" w:hAnsi="Times New Roman" w:eastAsia="仿宋_GB2312"/>
          <w:sz w:val="32"/>
          <w:szCs w:val="32"/>
        </w:rPr>
        <w:t>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科学技术（类）其他科学技术支出（款）科技奖励（项）。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科学技术（类）其他科学技术支出（款）转制科研机构（项）。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13313.31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13820.27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103.81</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年中追加的财政拨款用于转制科研机构转制前退休人员养老金提标等工资福利</w:t>
      </w:r>
      <w:r>
        <w:rPr>
          <w:rFonts w:hint="eastAsia" w:ascii="Times New Roman" w:hAnsi="Times New Roman" w:eastAsia="仿宋_GB2312"/>
          <w:sz w:val="32"/>
          <w:szCs w:val="32"/>
          <w:lang w:val="en-US"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科学技术（类）其他科学技术支出（款）其他科学技术支出（项）。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68.95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5083.42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7372.62</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年中追加的财政拨款用于</w:t>
      </w:r>
      <w:r>
        <w:rPr>
          <w:rFonts w:hint="default" w:ascii="Times New Roman" w:hAnsi="Times New Roman" w:eastAsia="仿宋_GB2312"/>
          <w:sz w:val="32"/>
          <w:szCs w:val="32"/>
          <w:lang w:val="en-US" w:eastAsia="zh-CN"/>
        </w:rPr>
        <w:t>科技型企业知识价值信用贷款风险补偿资金</w:t>
      </w:r>
      <w:r>
        <w:rPr>
          <w:rFonts w:hint="eastAsia" w:ascii="Times New Roman" w:hAnsi="Times New Roman" w:eastAsia="仿宋_GB2312"/>
          <w:sz w:val="32"/>
          <w:szCs w:val="32"/>
          <w:lang w:val="en-US"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文化旅游体育与传媒（类）体育（款）体育竞赛（项）。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356.89</w:t>
      </w:r>
      <w:r>
        <w:rPr>
          <w:rFonts w:hint="eastAsia" w:ascii="Times New Roman" w:hAnsi="Times New Roman" w:eastAsia="仿宋_GB2312"/>
          <w:sz w:val="32"/>
          <w:szCs w:val="32"/>
        </w:rPr>
        <w:t>万元，决算数大于年初预算数的主要原因是：省体育科学研究所</w:t>
      </w:r>
      <w:r>
        <w:rPr>
          <w:rFonts w:hint="eastAsia" w:ascii="Times New Roman" w:hAnsi="Times New Roman" w:eastAsia="仿宋_GB2312"/>
          <w:sz w:val="32"/>
          <w:szCs w:val="32"/>
          <w:lang w:eastAsia="zh-CN"/>
        </w:rPr>
        <w:t>年中追加的财政拨款用于全运会竞技体育项目奖励经费</w:t>
      </w:r>
      <w:r>
        <w:rPr>
          <w:rFonts w:hint="eastAsia" w:ascii="Times New Roman" w:hAnsi="Times New Roman" w:eastAsia="仿宋_GB2312"/>
          <w:sz w:val="32"/>
          <w:szCs w:val="32"/>
          <w:lang w:val="en-US"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文化旅游体育与传媒（类）体育（款）其他体育支出（项）。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10.83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10.83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社会保障和就业（类）人力资源和社会保障管理事务（款）博士后日常经费（项）。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12.08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120.80</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省中医药研究院和省林业科学院年中追加的财政拨款用于专业技术类人力资源培养开发项目经费。</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社会保障和就业（类）人力资源和社会保障管理事务（款）其他人力资源和社会保障管理事务支出（项）。</w:t>
      </w:r>
    </w:p>
    <w:p>
      <w:pPr>
        <w:pStyle w:val="4"/>
        <w:keepNext w:val="0"/>
        <w:keepLines w:val="0"/>
        <w:pageBreakBefore w:val="0"/>
        <w:widowControl w:val="0"/>
        <w:numPr>
          <w:ilvl w:val="0"/>
          <w:numId w:val="0"/>
        </w:numPr>
        <w:kinsoku/>
        <w:wordWrap/>
        <w:overflowPunct/>
        <w:topLinePunct w:val="0"/>
        <w:bidi w:val="0"/>
        <w:snapToGrid/>
        <w:spacing w:line="600" w:lineRule="exact"/>
        <w:ind w:left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社会保障和就业（类）行政事业单位养老支出（款）行政单位离退休（项）。</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490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980.30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200.06</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年中追加的财政拨款用于机关离退休人员机关绩效奖金等。</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社会保障和就业（类）行政事业单位养老支出（款）事业单位离退休（项）。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282.25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1493.85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529.26</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决算数大于（小于）年初预算数的主要原因是：</w:t>
      </w:r>
      <w:r>
        <w:rPr>
          <w:rFonts w:hint="eastAsia" w:ascii="Times New Roman" w:hAnsi="Times New Roman" w:eastAsia="仿宋_GB2312"/>
          <w:sz w:val="32"/>
          <w:szCs w:val="32"/>
          <w:lang w:eastAsia="zh-CN"/>
        </w:rPr>
        <w:t>年中追加的财政拨款用于省直事业单位离休人员基本工资提标等离退休人员经费。</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社会保障和就业（类）行政事业单位养老支出（款）机关事业单位基本养老保险缴费支出（项）。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2655.23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2448.69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92.22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省水利水电科学研究院及省环境保护科学研究院</w:t>
      </w:r>
      <w:r>
        <w:rPr>
          <w:rFonts w:hint="eastAsia" w:ascii="Times New Roman" w:hAnsi="Times New Roman" w:eastAsia="仿宋_GB2312"/>
          <w:sz w:val="32"/>
          <w:szCs w:val="32"/>
          <w:lang w:val="en-US" w:eastAsia="zh-CN"/>
        </w:rPr>
        <w:t>年中非税收入预算未完成，年中无资金完成年初预计事项</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社会保障和就业（类）行政事业单位养老支出（款）机关事业单位职业年金缴费支出（项）。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635.23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551.42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86.80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省水利水电科学研究院</w:t>
      </w:r>
      <w:r>
        <w:rPr>
          <w:rFonts w:hint="eastAsia" w:ascii="Times New Roman" w:hAnsi="Times New Roman" w:eastAsia="仿宋_GB2312"/>
          <w:sz w:val="32"/>
          <w:szCs w:val="32"/>
          <w:lang w:val="en-US" w:eastAsia="zh-CN"/>
        </w:rPr>
        <w:t>年中非税收入预算未完成，年中无资金完成年初预计事项</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社会保障和就业（类）其他社会保障和就业支出（款）其他社会保障和就业支出（项）。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0.44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340.91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年中追加的财政拨款用于生活补贴和医疗补贴提标资金。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卫生健康</w:t>
      </w:r>
      <w:r>
        <w:rPr>
          <w:rFonts w:hint="eastAsia" w:ascii="Times New Roman" w:hAnsi="Times New Roman" w:eastAsia="仿宋_GB2312"/>
          <w:color w:val="auto"/>
          <w:sz w:val="32"/>
          <w:szCs w:val="32"/>
        </w:rPr>
        <w:t>（类）公共卫生（款）其他公共卫生支出（项）。</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269.00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938.00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348.70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决算数大于年初预算数的主要原因是：省中医药研究院</w:t>
      </w:r>
      <w:r>
        <w:rPr>
          <w:rFonts w:hint="eastAsia" w:ascii="Times New Roman" w:hAnsi="Times New Roman" w:eastAsia="仿宋_GB2312"/>
          <w:sz w:val="32"/>
          <w:szCs w:val="32"/>
          <w:lang w:eastAsia="zh-CN"/>
        </w:rPr>
        <w:t>年中追加的财政拨款用于卫生健康人才培养等医疗服务与保障能力提升补助资金。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卫生健康</w:t>
      </w:r>
      <w:r>
        <w:rPr>
          <w:rFonts w:hint="eastAsia" w:ascii="Times New Roman" w:hAnsi="Times New Roman" w:eastAsia="仿宋_GB2312"/>
          <w:color w:val="auto"/>
          <w:sz w:val="32"/>
          <w:szCs w:val="32"/>
        </w:rPr>
        <w:t>（类）中医药（款）中医（民族医）药专项（项）。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213.90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1549.10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724.22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决算数大于年初预算数的主要原因是：省中医药研究院</w:t>
      </w:r>
      <w:r>
        <w:rPr>
          <w:rFonts w:hint="eastAsia" w:ascii="Times New Roman" w:hAnsi="Times New Roman" w:eastAsia="仿宋_GB2312"/>
          <w:sz w:val="32"/>
          <w:szCs w:val="32"/>
          <w:lang w:eastAsia="zh-CN"/>
        </w:rPr>
        <w:t>年中追加的财政拨款用于中医药事业传承</w:t>
      </w:r>
      <w:r>
        <w:rPr>
          <w:rFonts w:hint="eastAsia" w:ascii="Times New Roman" w:hAnsi="Times New Roman" w:eastAsia="仿宋_GB2312"/>
          <w:sz w:val="32"/>
          <w:szCs w:val="32"/>
        </w:rPr>
        <w:t>、中医药专项等支出</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卫生健康</w:t>
      </w:r>
      <w:r>
        <w:rPr>
          <w:rFonts w:hint="eastAsia" w:ascii="Times New Roman" w:hAnsi="Times New Roman" w:eastAsia="仿宋_GB2312"/>
          <w:color w:val="auto"/>
          <w:sz w:val="32"/>
          <w:szCs w:val="32"/>
        </w:rPr>
        <w:t>（类）行政事业单位医疗（款）行政单位医疗（项）。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279.00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264.91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94.95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w:t>
      </w:r>
      <w:r>
        <w:rPr>
          <w:rFonts w:hint="eastAsia" w:ascii="Times New Roman" w:hAnsi="Times New Roman" w:eastAsia="仿宋_GB2312"/>
          <w:sz w:val="32"/>
          <w:szCs w:val="32"/>
          <w:lang w:val="en-US" w:eastAsia="zh-CN"/>
        </w:rPr>
        <w:t>于年初预算数的主要原因是：</w:t>
      </w:r>
      <w:r>
        <w:rPr>
          <w:rFonts w:hint="default" w:ascii="Times New Roman" w:hAnsi="Times New Roman" w:eastAsia="仿宋_GB2312"/>
          <w:sz w:val="32"/>
          <w:szCs w:val="32"/>
          <w:lang w:val="en" w:eastAsia="zh-CN"/>
        </w:rPr>
        <w:t>2022</w:t>
      </w:r>
      <w:r>
        <w:rPr>
          <w:rFonts w:hint="eastAsia" w:ascii="Times New Roman" w:hAnsi="Times New Roman" w:eastAsia="仿宋_GB2312"/>
          <w:sz w:val="32"/>
          <w:szCs w:val="32"/>
          <w:lang w:val="en" w:eastAsia="zh-CN"/>
        </w:rPr>
        <w:t>年长期病重的一位离休人员因疫情加重病情去世，导致离休人员</w:t>
      </w:r>
      <w:r>
        <w:rPr>
          <w:rFonts w:hint="eastAsia" w:ascii="Times New Roman" w:hAnsi="Times New Roman" w:eastAsia="仿宋_GB2312"/>
          <w:sz w:val="32"/>
          <w:szCs w:val="32"/>
          <w:lang w:val="en-US" w:eastAsia="zh-CN"/>
        </w:rPr>
        <w:t>医疗费用结余。</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卫生健康</w:t>
      </w:r>
      <w:r>
        <w:rPr>
          <w:rFonts w:hint="eastAsia" w:ascii="Times New Roman" w:hAnsi="Times New Roman" w:eastAsia="仿宋_GB2312"/>
          <w:color w:val="auto"/>
          <w:sz w:val="32"/>
          <w:szCs w:val="32"/>
        </w:rPr>
        <w:t>（类）行政事业单位医疗（款）事业单位医疗（项）。</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411.04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329.86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80.25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省水利水电科学研究院</w:t>
      </w:r>
      <w:r>
        <w:rPr>
          <w:rFonts w:hint="eastAsia" w:ascii="Times New Roman" w:hAnsi="Times New Roman" w:eastAsia="仿宋_GB2312"/>
          <w:sz w:val="32"/>
          <w:szCs w:val="32"/>
          <w:lang w:val="en-US" w:eastAsia="zh-CN"/>
        </w:rPr>
        <w:t>年中非税收入预算未完成，年中无资金完成年初预计事项</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卫生健康</w:t>
      </w:r>
      <w:r>
        <w:rPr>
          <w:rFonts w:hint="eastAsia" w:ascii="Times New Roman" w:hAnsi="Times New Roman" w:eastAsia="仿宋_GB2312"/>
          <w:color w:val="auto"/>
          <w:sz w:val="32"/>
          <w:szCs w:val="32"/>
        </w:rPr>
        <w:t>（类）其他卫生健康支出（款）其他卫生健康支出（项）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548.75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10975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决算数大于年初预算数的主要原因是：省中医药研究院</w:t>
      </w:r>
      <w:r>
        <w:rPr>
          <w:rFonts w:hint="eastAsia" w:ascii="Times New Roman" w:hAnsi="Times New Roman" w:eastAsia="仿宋_GB2312"/>
          <w:sz w:val="32"/>
          <w:szCs w:val="32"/>
          <w:lang w:eastAsia="zh-CN"/>
        </w:rPr>
        <w:t>年中追加的财政拨款用于中医药事业传承</w:t>
      </w:r>
      <w:r>
        <w:rPr>
          <w:rFonts w:hint="eastAsia" w:ascii="Times New Roman" w:hAnsi="Times New Roman" w:eastAsia="仿宋_GB2312"/>
          <w:sz w:val="32"/>
          <w:szCs w:val="32"/>
        </w:rPr>
        <w:t>等卫生领域中央基建支出</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节能环保</w:t>
      </w:r>
      <w:r>
        <w:rPr>
          <w:rFonts w:hint="eastAsia" w:ascii="Times New Roman" w:hAnsi="Times New Roman" w:eastAsia="仿宋_GB2312"/>
          <w:color w:val="auto"/>
          <w:sz w:val="32"/>
          <w:szCs w:val="32"/>
        </w:rPr>
        <w:t>（类）环境保护管理事务（款）其他环境保护管理事务支出（项）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28.05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26.99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96.22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决算数小于年初预算数的主要原因是：省环境保护科学研究院</w:t>
      </w:r>
      <w:r>
        <w:rPr>
          <w:rFonts w:hint="eastAsia" w:ascii="Times New Roman" w:hAnsi="Times New Roman" w:eastAsia="仿宋_GB2312"/>
          <w:sz w:val="32"/>
          <w:szCs w:val="32"/>
          <w:lang w:eastAsia="zh-CN"/>
        </w:rPr>
        <w:t>的湖南省生态状况变化遥感调查评估项目为跨年项目，需按任务进度支出资金。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节能环保</w:t>
      </w:r>
      <w:r>
        <w:rPr>
          <w:rFonts w:hint="eastAsia" w:ascii="Times New Roman" w:hAnsi="Times New Roman" w:eastAsia="仿宋_GB2312"/>
          <w:color w:val="auto"/>
          <w:sz w:val="32"/>
          <w:szCs w:val="32"/>
        </w:rPr>
        <w:t>（类）环境监测与监察（款）其他环境监测与监察支出（项）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15.00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节能环保</w:t>
      </w:r>
      <w:r>
        <w:rPr>
          <w:rFonts w:hint="eastAsia" w:ascii="Times New Roman" w:hAnsi="Times New Roman" w:eastAsia="仿宋_GB2312"/>
          <w:color w:val="auto"/>
          <w:sz w:val="32"/>
          <w:szCs w:val="32"/>
        </w:rPr>
        <w:t>（类）污染防治（款）土壤（项）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75.72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217.37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287.07</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决算数大于年初预算数的主要原因是：省环境保护科学研究院</w:t>
      </w:r>
      <w:r>
        <w:rPr>
          <w:rFonts w:hint="eastAsia" w:ascii="Times New Roman" w:hAnsi="Times New Roman" w:eastAsia="仿宋_GB2312"/>
          <w:sz w:val="32"/>
          <w:szCs w:val="32"/>
          <w:lang w:eastAsia="zh-CN"/>
        </w:rPr>
        <w:t>年中追加的财政拨款用于作物体系中镉调控技术中实验证项目支出。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节能环保</w:t>
      </w:r>
      <w:r>
        <w:rPr>
          <w:rFonts w:hint="eastAsia" w:ascii="Times New Roman" w:hAnsi="Times New Roman" w:eastAsia="仿宋_GB2312"/>
          <w:color w:val="auto"/>
          <w:sz w:val="32"/>
          <w:szCs w:val="32"/>
        </w:rPr>
        <w:t>（类）污染防治（款）其他污染防治支出（项）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301.08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1003.60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决算数大于年初预算数的主要原因是：省环境保护科学研究院</w:t>
      </w:r>
      <w:r>
        <w:rPr>
          <w:rFonts w:hint="eastAsia" w:ascii="Times New Roman" w:hAnsi="Times New Roman" w:eastAsia="仿宋_GB2312"/>
          <w:sz w:val="32"/>
          <w:szCs w:val="32"/>
          <w:lang w:eastAsia="zh-CN"/>
        </w:rPr>
        <w:t>年中追加的财政拨款用于污染防治技术支撑等支出。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节能环保</w:t>
      </w:r>
      <w:r>
        <w:rPr>
          <w:rFonts w:hint="eastAsia" w:ascii="Times New Roman" w:hAnsi="Times New Roman" w:eastAsia="仿宋_GB2312"/>
          <w:color w:val="auto"/>
          <w:sz w:val="32"/>
          <w:szCs w:val="32"/>
        </w:rPr>
        <w:t>（类）自然生态保护（款）其他自然生态保护支出（项）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19.57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97.85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节能环保</w:t>
      </w:r>
      <w:r>
        <w:rPr>
          <w:rFonts w:hint="eastAsia" w:ascii="Times New Roman" w:hAnsi="Times New Roman" w:eastAsia="仿宋_GB2312"/>
          <w:color w:val="auto"/>
          <w:sz w:val="32"/>
          <w:szCs w:val="32"/>
        </w:rPr>
        <w:t>（类）天然林保护（款）停伐补助（项）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25.00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22.15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88.60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决算数小于年初预算数的主要原因是：省林业科学院</w:t>
      </w:r>
      <w:r>
        <w:rPr>
          <w:rFonts w:hint="eastAsia" w:ascii="Times New Roman" w:hAnsi="Times New Roman" w:eastAsia="仿宋_GB2312"/>
          <w:sz w:val="32"/>
          <w:szCs w:val="32"/>
          <w:lang w:eastAsia="zh-CN"/>
        </w:rPr>
        <w:t>的</w:t>
      </w:r>
      <w:r>
        <w:rPr>
          <w:rFonts w:hint="eastAsia" w:ascii="Times New Roman" w:hAnsi="Times New Roman" w:eastAsia="仿宋_GB2312"/>
          <w:sz w:val="32"/>
          <w:szCs w:val="32"/>
        </w:rPr>
        <w:t>天然林停伐补助</w:t>
      </w:r>
      <w:r>
        <w:rPr>
          <w:rFonts w:hint="eastAsia" w:ascii="Times New Roman" w:hAnsi="Times New Roman" w:eastAsia="仿宋_GB2312"/>
          <w:sz w:val="32"/>
          <w:szCs w:val="32"/>
          <w:lang w:eastAsia="zh-CN"/>
        </w:rPr>
        <w:t>资金需按项目实际执行进度支付。</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（类）农业农村（款）农垦运行（项）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69.26</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64.99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93.83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w:t>
      </w:r>
      <w:r>
        <w:rPr>
          <w:rFonts w:hint="eastAsia" w:ascii="Times New Roman" w:hAnsi="Times New Roman" w:eastAsia="仿宋_GB2312"/>
          <w:color w:val="auto"/>
          <w:sz w:val="32"/>
          <w:szCs w:val="32"/>
        </w:rPr>
        <w:t>是：省植物园</w:t>
      </w:r>
      <w:r>
        <w:rPr>
          <w:rFonts w:hint="eastAsia" w:ascii="Times New Roman" w:hAnsi="Times New Roman" w:eastAsia="仿宋_GB2312"/>
          <w:color w:val="auto"/>
          <w:sz w:val="32"/>
          <w:szCs w:val="32"/>
          <w:lang w:eastAsia="zh-CN"/>
        </w:rPr>
        <w:t>的林草种苗繁育资金需按合同支付资金。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（类）农业农村（款）病虫害控制（项）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24.32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24.32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（类）农业农村（款）农业生产发展（项）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82.57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83.07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100.61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年中追加的财政拨款用于优势特色产业集群和产业融合支出。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（类）农业农村（款）农业资源保护修复与利用（项）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5.51</w:t>
      </w:r>
      <w:r>
        <w:rPr>
          <w:rFonts w:hint="eastAsia" w:ascii="Times New Roman" w:hAnsi="Times New Roman" w:eastAsia="仿宋_GB2312"/>
          <w:sz w:val="32"/>
          <w:szCs w:val="32"/>
        </w:rPr>
        <w:t>万元，决算数大于年初预算数的主要原因是：省食用菌研究所</w:t>
      </w:r>
      <w:r>
        <w:rPr>
          <w:rFonts w:hint="eastAsia" w:ascii="Times New Roman" w:hAnsi="Times New Roman" w:eastAsia="仿宋_GB2312"/>
          <w:sz w:val="32"/>
          <w:szCs w:val="32"/>
          <w:lang w:eastAsia="zh-CN"/>
        </w:rPr>
        <w:t>年中追加的财政拨款用于农业生产保障与服务支出。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（类）农业农村（款）其他农业农村支出（项）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520.00</w:t>
      </w:r>
      <w:r>
        <w:rPr>
          <w:rFonts w:hint="eastAsia" w:ascii="Times New Roman" w:hAnsi="Times New Roman" w:eastAsia="仿宋_GB2312"/>
          <w:sz w:val="32"/>
          <w:szCs w:val="32"/>
        </w:rPr>
        <w:t>万元，决算数大于年初预算数的主要原因是：省国防科技工业局技术开发中心</w:t>
      </w:r>
      <w:r>
        <w:rPr>
          <w:rFonts w:hint="eastAsia" w:ascii="Times New Roman" w:hAnsi="Times New Roman" w:eastAsia="仿宋_GB2312"/>
          <w:sz w:val="32"/>
          <w:szCs w:val="32"/>
          <w:lang w:eastAsia="zh-CN"/>
        </w:rPr>
        <w:t>年中追加的财政拨款用于北斗农业领域应用示范支出。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（类）林业和草原（款）森林资源培育（项）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197.52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233.57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118.25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val="en-US" w:eastAsia="zh-CN"/>
        </w:rPr>
        <w:t>省林业科学院和省植物园年中追加的财政拨款用于林木良种培育补助、林业生态保护修复与发展等支出。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（类）林业和草原（款）技术推广与转化（项）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691.02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678.15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98.14</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决算数小于年初预算数的主要原因是：省林业科学院</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省植物园</w:t>
      </w:r>
      <w:r>
        <w:rPr>
          <w:rFonts w:hint="eastAsia" w:ascii="Times New Roman" w:hAnsi="Times New Roman" w:eastAsia="仿宋_GB2312"/>
          <w:sz w:val="32"/>
          <w:szCs w:val="32"/>
          <w:lang w:eastAsia="zh-CN"/>
        </w:rPr>
        <w:t>的原竹智能避节定段加经技术圾装备推广示范、光皮桦无</w:t>
      </w:r>
      <w:r>
        <w:rPr>
          <w:rFonts w:hint="eastAsia" w:ascii="Times New Roman" w:hAnsi="Times New Roman" w:eastAsia="仿宋_GB2312"/>
          <w:color w:val="auto"/>
          <w:sz w:val="32"/>
          <w:szCs w:val="32"/>
          <w:lang w:eastAsia="zh-CN"/>
        </w:rPr>
        <w:t>性系良种“梅山1号2号”推广与示范等项目为跨年项目，资金需按项目任务进度支付。</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（类）林业和草原（款）森林生态效益补偿（项）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247.54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248.06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100.21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年中追加的财政拨款用于森林生态效益补偿补助资金。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（类）林业和草原（款）动植物保护（项）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742.49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742.91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100.06</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年中追加的财政拨款用于全省县域生物多样性资源调查技术支撑资金。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（类）林业和草原（款）湿地保护（项）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83.99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86.33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102.79</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年中追加的财政拨款用于林业生态保护修复与发展资金。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（类）林业和草原（款）对外合作与交流（项）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32.22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32.22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（类）林业和草原（款）产业化管理（项）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142.51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182.03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127.73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年中追加的财政拨款用于林业事业</w:t>
      </w:r>
      <w:r>
        <w:rPr>
          <w:rFonts w:hint="eastAsia" w:ascii="Times New Roman" w:hAnsi="Times New Roman" w:eastAsia="仿宋_GB2312"/>
          <w:sz w:val="32"/>
          <w:szCs w:val="32"/>
        </w:rPr>
        <w:t>产业</w:t>
      </w:r>
      <w:r>
        <w:rPr>
          <w:rFonts w:hint="eastAsia" w:ascii="Times New Roman" w:hAnsi="Times New Roman" w:eastAsia="仿宋_GB2312"/>
          <w:sz w:val="32"/>
          <w:szCs w:val="32"/>
          <w:lang w:eastAsia="zh-CN"/>
        </w:rPr>
        <w:t>发展资金。</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（类）林业和草原（款）林区公共支出（项）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0.26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127.73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w:t>
      </w:r>
      <w:r>
        <w:rPr>
          <w:rFonts w:hint="eastAsia" w:ascii="Times New Roman" w:hAnsi="Times New Roman" w:eastAsia="仿宋_GB2312"/>
          <w:sz w:val="32"/>
          <w:szCs w:val="32"/>
        </w:rPr>
        <w:t>湖南省国有林场生态状况评价与碳中和贡献战略研究</w:t>
      </w:r>
      <w:r>
        <w:rPr>
          <w:rFonts w:hint="eastAsia" w:ascii="Times New Roman" w:hAnsi="Times New Roman" w:eastAsia="仿宋_GB2312"/>
          <w:sz w:val="32"/>
          <w:szCs w:val="32"/>
          <w:lang w:eastAsia="zh-CN"/>
        </w:rPr>
        <w:t>项目支出。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（类）林业和草原（款）林业草原防灾减灾（项）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129.00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132.88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103.01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年中追加的财政拨款用于油茶主要害虫引诱剂开发与应用项目支出。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（类）林业和草原（款）其他林业和草原支出（项）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1681.96</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4043.70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240.42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决算数大于年初预算数的主要原因是：省林业科学院</w:t>
      </w:r>
      <w:r>
        <w:rPr>
          <w:rFonts w:hint="eastAsia" w:ascii="Times New Roman" w:hAnsi="Times New Roman" w:eastAsia="仿宋_GB2312"/>
          <w:sz w:val="32"/>
          <w:szCs w:val="32"/>
          <w:lang w:eastAsia="zh-CN"/>
        </w:rPr>
        <w:t>、省国防科技工业局技术开发中心等科研院所年中追加的财政拨款用于林业基建配套、征占林地异地植被恢复、森林管护及重点工作等资金支出。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（类）水利（款）水利工程运行与维护（项）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34.96</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color w:val="auto"/>
          <w:sz w:val="32"/>
          <w:szCs w:val="32"/>
        </w:rPr>
        <w:t>：省水利水电科学研究院</w:t>
      </w:r>
      <w:r>
        <w:rPr>
          <w:rFonts w:hint="eastAsia" w:ascii="Times New Roman" w:hAnsi="Times New Roman" w:eastAsia="仿宋_GB2312"/>
          <w:color w:val="auto"/>
          <w:sz w:val="32"/>
          <w:szCs w:val="32"/>
          <w:lang w:eastAsia="zh-CN"/>
        </w:rPr>
        <w:t>年中追加的财政拨款用于春华试验基地维护资金支出。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（类）水利（款）水利前期工作（项）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554.25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812.29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146.56</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color w:val="auto"/>
          <w:sz w:val="32"/>
          <w:szCs w:val="32"/>
        </w:rPr>
        <w:t>省水利</w:t>
      </w:r>
      <w:r>
        <w:rPr>
          <w:rFonts w:hint="eastAsia" w:ascii="Times New Roman" w:hAnsi="Times New Roman" w:eastAsia="仿宋_GB2312"/>
          <w:sz w:val="32"/>
          <w:szCs w:val="32"/>
          <w:lang w:val="en-US" w:eastAsia="zh-CN"/>
        </w:rPr>
        <w:t>水电科学研究院年中追加的财政拨款用于洞庭湖区堤防安全隐患快速探测及堤基防渗实用技术研究、洞庭湖区河湖水域岸线空间管控识别及预判预警技术等水利前期研究设计方面的支出。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（类）水利（款）水利技术推广（项）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9.90</w:t>
      </w:r>
      <w:r>
        <w:rPr>
          <w:rFonts w:hint="eastAsia" w:ascii="Times New Roman" w:hAnsi="Times New Roman" w:eastAsia="仿宋_GB2312"/>
          <w:sz w:val="32"/>
          <w:szCs w:val="32"/>
        </w:rPr>
        <w:t>万元，决算数大于年初预算数的主要原因是：省水利水电科学研</w:t>
      </w:r>
      <w:r>
        <w:rPr>
          <w:rFonts w:hint="eastAsia" w:ascii="Times New Roman" w:hAnsi="Times New Roman" w:eastAsia="仿宋_GB2312"/>
          <w:sz w:val="32"/>
          <w:szCs w:val="32"/>
          <w:lang w:val="en-US" w:eastAsia="zh-CN"/>
        </w:rPr>
        <w:t>究院年中追加的财政拨款用于装配式生态驳岸技术在农村小微水体治理中的应用项目支出。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农林水支出</w:t>
      </w:r>
      <w:r>
        <w:rPr>
          <w:rFonts w:hint="eastAsia" w:ascii="Times New Roman" w:hAnsi="Times New Roman" w:eastAsia="仿宋_GB2312"/>
          <w:color w:val="auto"/>
          <w:sz w:val="32"/>
          <w:szCs w:val="32"/>
        </w:rPr>
        <w:t>（类）其他农林水支出（款）其他农林水支出（项）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865.78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865.78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交通运输</w:t>
      </w:r>
      <w:r>
        <w:rPr>
          <w:rFonts w:hint="eastAsia" w:ascii="Times New Roman" w:hAnsi="Times New Roman" w:eastAsia="仿宋_GB2312"/>
          <w:color w:val="auto"/>
          <w:sz w:val="32"/>
          <w:szCs w:val="32"/>
        </w:rPr>
        <w:t>（类）公路水路运输（款）公路养护（项）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自然资源海洋气象等</w:t>
      </w:r>
      <w:r>
        <w:rPr>
          <w:rFonts w:hint="eastAsia" w:ascii="Times New Roman" w:hAnsi="Times New Roman" w:eastAsia="仿宋_GB2312"/>
          <w:color w:val="auto"/>
          <w:sz w:val="32"/>
          <w:szCs w:val="32"/>
        </w:rPr>
        <w:t>（类）自然资源事务（款）自然资源社会公益服务（项）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29.64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40.16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135.49</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决算数大于年初预算数的主要原因是：省测绘科技研究所</w:t>
      </w:r>
      <w:r>
        <w:rPr>
          <w:rFonts w:hint="eastAsia" w:ascii="Times New Roman" w:hAnsi="Times New Roman" w:eastAsia="仿宋_GB2312"/>
          <w:sz w:val="32"/>
          <w:szCs w:val="32"/>
          <w:lang w:eastAsia="zh-CN"/>
        </w:rPr>
        <w:t>年中追加的财政拨款用于基于区块链的CORS安全服务体系构建关键技术研究等项目研究支出。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自然资源海洋气象等</w:t>
      </w:r>
      <w:r>
        <w:rPr>
          <w:rFonts w:hint="eastAsia" w:ascii="Times New Roman" w:hAnsi="Times New Roman" w:eastAsia="仿宋_GB2312"/>
          <w:color w:val="auto"/>
          <w:sz w:val="32"/>
          <w:szCs w:val="32"/>
        </w:rPr>
        <w:t>（类）自然资源事务（款）自然资源调查与确权登记（项）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1194.07</w:t>
      </w:r>
      <w:r>
        <w:rPr>
          <w:rFonts w:hint="eastAsia" w:ascii="Times New Roman" w:hAnsi="Times New Roman" w:eastAsia="仿宋_GB2312"/>
          <w:sz w:val="32"/>
          <w:szCs w:val="32"/>
        </w:rPr>
        <w:t>万元，决算数大于年初预算数的主要原因是：省测绘科技研究所</w:t>
      </w:r>
      <w:r>
        <w:rPr>
          <w:rFonts w:hint="eastAsia" w:ascii="Times New Roman" w:hAnsi="Times New Roman" w:eastAsia="仿宋_GB2312"/>
          <w:sz w:val="32"/>
          <w:szCs w:val="32"/>
          <w:lang w:eastAsia="zh-CN"/>
        </w:rPr>
        <w:t>年中追加的财政拨款用于HNCORS基准站搬迁暨北斗化升级与应用及HNCORS运行与维护等</w:t>
      </w:r>
      <w:r>
        <w:rPr>
          <w:rFonts w:hint="eastAsia" w:ascii="Times New Roman" w:hAnsi="Times New Roman" w:eastAsia="仿宋_GB2312"/>
          <w:sz w:val="32"/>
          <w:szCs w:val="32"/>
          <w:lang w:val="en-US" w:eastAsia="zh-CN"/>
        </w:rPr>
        <w:t>方面</w:t>
      </w:r>
      <w:r>
        <w:rPr>
          <w:rFonts w:hint="eastAsia" w:ascii="Times New Roman" w:hAnsi="Times New Roman" w:eastAsia="仿宋_GB2312"/>
          <w:sz w:val="32"/>
          <w:szCs w:val="32"/>
          <w:lang w:eastAsia="zh-CN"/>
        </w:rPr>
        <w:t>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自然资源海洋气象等</w:t>
      </w:r>
      <w:r>
        <w:rPr>
          <w:rFonts w:hint="eastAsia" w:ascii="Times New Roman" w:hAnsi="Times New Roman" w:eastAsia="仿宋_GB2312"/>
          <w:color w:val="auto"/>
          <w:sz w:val="32"/>
          <w:szCs w:val="32"/>
        </w:rPr>
        <w:t>（类）自然资源事务（款）基础测绘与地理信息监管（项）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yellow"/>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17.91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277.90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1551.65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决算数大于年初预算数的主要原因是：省测绘科技研究所</w:t>
      </w:r>
      <w:r>
        <w:rPr>
          <w:rFonts w:hint="eastAsia" w:ascii="Times New Roman" w:hAnsi="Times New Roman" w:eastAsia="仿宋_GB2312"/>
          <w:sz w:val="32"/>
          <w:szCs w:val="32"/>
          <w:lang w:eastAsia="zh-CN"/>
        </w:rPr>
        <w:t>年中追加的财政拨款用于湖南省农村住房规划建设测绘服务系统建设等</w:t>
      </w:r>
      <w:r>
        <w:rPr>
          <w:rFonts w:hint="eastAsia" w:ascii="Times New Roman" w:hAnsi="Times New Roman" w:eastAsia="仿宋_GB2312"/>
          <w:sz w:val="32"/>
          <w:szCs w:val="32"/>
          <w:lang w:val="en-US" w:eastAsia="zh-CN"/>
        </w:rPr>
        <w:t>方面</w:t>
      </w:r>
      <w:r>
        <w:rPr>
          <w:rFonts w:hint="eastAsia" w:ascii="Times New Roman" w:hAnsi="Times New Roman" w:eastAsia="仿宋_GB2312"/>
          <w:sz w:val="32"/>
          <w:szCs w:val="32"/>
          <w:lang w:eastAsia="zh-CN"/>
        </w:rPr>
        <w:t>支出。</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住房保障</w:t>
      </w:r>
      <w:r>
        <w:rPr>
          <w:rFonts w:hint="eastAsia" w:ascii="Times New Roman" w:hAnsi="Times New Roman" w:eastAsia="仿宋_GB2312"/>
          <w:color w:val="auto"/>
          <w:sz w:val="32"/>
          <w:szCs w:val="32"/>
        </w:rPr>
        <w:t>（类）住房改革支出（款）住房公积金（项）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1376.20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1226.06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89.09</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eastAsia="zh-CN"/>
        </w:rPr>
        <w:t>省水利水电科学研究院</w:t>
      </w:r>
      <w:r>
        <w:rPr>
          <w:rFonts w:hint="eastAsia" w:ascii="Times New Roman" w:hAnsi="Times New Roman" w:eastAsia="仿宋_GB2312"/>
          <w:sz w:val="32"/>
          <w:szCs w:val="32"/>
          <w:lang w:val="en-US" w:eastAsia="zh-CN"/>
        </w:rPr>
        <w:t>年中非税收入预算未完成，年中无资金完成年初预计事项</w:t>
      </w:r>
      <w:r>
        <w:rPr>
          <w:rFonts w:hint="eastAsia" w:ascii="Times New Roman" w:hAnsi="Times New Roman" w:eastAsia="仿宋_GB2312"/>
          <w:sz w:val="32"/>
          <w:szCs w:val="32"/>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default" w:ascii="Times New Roman" w:hAnsi="Times New Roman" w:eastAsia="仿宋_GB2312"/>
          <w:color w:val="auto"/>
          <w:sz w:val="32"/>
          <w:szCs w:val="32"/>
          <w:lang w:val="en"/>
        </w:rPr>
        <w:t>住房保障</w:t>
      </w:r>
      <w:r>
        <w:rPr>
          <w:rFonts w:hint="eastAsia" w:ascii="Times New Roman" w:hAnsi="Times New Roman" w:eastAsia="仿宋_GB2312"/>
          <w:color w:val="auto"/>
          <w:sz w:val="32"/>
          <w:szCs w:val="32"/>
        </w:rPr>
        <w:t>（类）住房改革支出（款）购房补贴（项）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761.14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760.80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99.96</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4"/>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灾害防治及应急管理（类）其他灾害防治及应急管理支出（款）其他灾害防治及应急管理支出（项）</w:t>
      </w:r>
      <w:r>
        <w:rPr>
          <w:rFonts w:hint="eastAsia" w:ascii="Times New Roman" w:hAnsi="Times New Roman" w:eastAsia="仿宋_GB2312"/>
          <w:color w:val="auto"/>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213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273.23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128.28</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决算数大于年初预算数的主要原因是：省植物园</w:t>
      </w:r>
      <w:r>
        <w:rPr>
          <w:rFonts w:hint="eastAsia" w:ascii="Times New Roman" w:hAnsi="Times New Roman" w:eastAsia="仿宋_GB2312"/>
          <w:sz w:val="32"/>
          <w:szCs w:val="32"/>
          <w:lang w:eastAsia="zh-CN"/>
        </w:rPr>
        <w:t>年中追加的财政拨款用于生态保护和修复支撑体系专项资金支出。</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41583.23</w:t>
      </w:r>
      <w:r>
        <w:rPr>
          <w:rFonts w:hint="eastAsia" w:ascii="Times New Roman" w:hAnsi="Times New Roman" w:eastAsia="仿宋_GB2312"/>
          <w:sz w:val="32"/>
          <w:szCs w:val="32"/>
        </w:rPr>
        <w:t>万元，其中：</w:t>
      </w:r>
    </w:p>
    <w:p>
      <w:pPr>
        <w:pStyle w:val="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39336.71</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94.60</w:t>
      </w:r>
      <w:r>
        <w:rPr>
          <w:rFonts w:hint="eastAsia" w:ascii="Times New Roman" w:hAnsi="Times New Roman" w:eastAsia="仿宋_GB2312"/>
          <w:sz w:val="32"/>
          <w:szCs w:val="32"/>
        </w:rPr>
        <w:t>%,主要包括基本工资、津贴补贴、奖金、绩效工资</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机关事业单位基本养老保险缴费</w:t>
      </w:r>
      <w:r>
        <w:rPr>
          <w:rFonts w:hint="eastAsia" w:ascii="Times New Roman" w:hAnsi="Times New Roman" w:eastAsia="仿宋_GB2312"/>
          <w:sz w:val="32"/>
          <w:szCs w:val="32"/>
          <w:lang w:eastAsia="zh-CN"/>
        </w:rPr>
        <w:t>、职业年金缴费、职工基本医疗保险缴费、公务员医疗补助缴费、其他社会保障缴费、住房公积金、医疗费、其他工资福利支出、 离休费、退休费、抚恤金、生活补助、医疗费补助、奖励金其他对个人和家庭的补助。</w:t>
      </w:r>
    </w:p>
    <w:p>
      <w:pPr>
        <w:pStyle w:val="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2246.52</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5.40</w:t>
      </w:r>
      <w:r>
        <w:rPr>
          <w:rFonts w:hint="eastAsia" w:ascii="Times New Roman" w:hAnsi="Times New Roman" w:eastAsia="仿宋_GB2312"/>
          <w:sz w:val="32"/>
          <w:szCs w:val="32"/>
        </w:rPr>
        <w:t>%，主要包括办公费、印刷费、咨询费、 水</w:t>
      </w:r>
      <w:r>
        <w:rPr>
          <w:rFonts w:hint="eastAsia" w:ascii="Times New Roman" w:hAnsi="Times New Roman" w:eastAsia="仿宋_GB2312"/>
          <w:sz w:val="32"/>
          <w:szCs w:val="32"/>
          <w:lang w:eastAsia="zh-CN"/>
        </w:rPr>
        <w:t>费、电费、邮电费、取暖费、物业管理费、差旅费、维修（护）费、租赁费、会议费、培训费、公务接待费、专用材料费、劳务费、委托业务费、工会经费、福利费、公务用车运行维护费、其他交通费用、税金及附加费用、其他商品和服务支出、办公设备购置。</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226.99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48.24</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21.25</w:t>
      </w:r>
      <w:r>
        <w:rPr>
          <w:rFonts w:hint="eastAsia" w:ascii="Times New Roman" w:hAnsi="Times New Roman" w:eastAsia="仿宋_GB2312"/>
          <w:sz w:val="32"/>
          <w:szCs w:val="32"/>
        </w:rPr>
        <w:t>%，其中：</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139.50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%，决算数小于预算数的主要原因是</w:t>
      </w:r>
      <w:r>
        <w:rPr>
          <w:rFonts w:hint="default"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rPr>
        <w:t>年</w:t>
      </w:r>
      <w:r>
        <w:rPr>
          <w:rFonts w:hint="default" w:ascii="Times New Roman" w:hAnsi="Times New Roman" w:eastAsia="仿宋_GB2312"/>
          <w:sz w:val="32"/>
          <w:szCs w:val="32"/>
          <w:lang w:val="en-US" w:eastAsia="zh-CN"/>
        </w:rPr>
        <w:t>继续</w:t>
      </w:r>
      <w:r>
        <w:rPr>
          <w:rFonts w:hint="default" w:ascii="Times New Roman" w:hAnsi="Times New Roman" w:eastAsia="仿宋_GB2312"/>
          <w:sz w:val="32"/>
          <w:szCs w:val="32"/>
        </w:rPr>
        <w:t>受疫情影响，各单位取消了</w:t>
      </w:r>
      <w:r>
        <w:rPr>
          <w:rFonts w:hint="eastAsia" w:ascii="Times New Roman" w:hAnsi="Times New Roman" w:eastAsia="仿宋_GB2312"/>
          <w:sz w:val="32"/>
          <w:szCs w:val="32"/>
        </w:rPr>
        <w:t>因公出国（境）的工作计划</w:t>
      </w:r>
      <w:r>
        <w:rPr>
          <w:rFonts w:hint="eastAsia" w:ascii="Times New Roman" w:hAnsi="Times New Roman" w:eastAsia="仿宋_GB2312"/>
          <w:sz w:val="32"/>
          <w:szCs w:val="32"/>
          <w:lang w:eastAsia="zh-CN"/>
        </w:rPr>
        <w:t>、国际科技技术交流活动</w:t>
      </w:r>
      <w:r>
        <w:rPr>
          <w:rFonts w:hint="default" w:ascii="Times New Roman" w:hAnsi="Times New Roman" w:eastAsia="仿宋_GB2312"/>
          <w:sz w:val="32"/>
          <w:szCs w:val="32"/>
        </w:rPr>
        <w:t>等</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0.84</w:t>
      </w:r>
      <w:r>
        <w:rPr>
          <w:rFonts w:hint="eastAsia" w:ascii="Times New Roman" w:hAnsi="Times New Roman" w:eastAsia="仿宋_GB2312"/>
          <w:sz w:val="32"/>
          <w:szCs w:val="32"/>
        </w:rPr>
        <w:t>万元，减少的主要原因</w:t>
      </w:r>
      <w:r>
        <w:rPr>
          <w:rFonts w:hint="eastAsia" w:ascii="Times New Roman" w:hAnsi="Times New Roman" w:eastAsia="仿宋_GB2312"/>
          <w:sz w:val="32"/>
          <w:szCs w:val="32"/>
          <w:lang w:eastAsia="zh-CN"/>
        </w:rPr>
        <w:t>是：</w:t>
      </w:r>
      <w:r>
        <w:rPr>
          <w:rFonts w:hint="eastAsia" w:ascii="Times New Roman" w:hAnsi="Times New Roman" w:eastAsia="仿宋_GB2312"/>
          <w:sz w:val="32"/>
          <w:szCs w:val="32"/>
          <w:lang w:val="en-US" w:eastAsia="zh-CN"/>
        </w:rPr>
        <w:t>2021年</w:t>
      </w:r>
      <w:r>
        <w:rPr>
          <w:rFonts w:hint="eastAsia" w:ascii="Times New Roman" w:hAnsi="Times New Roman" w:eastAsia="仿宋_GB2312"/>
          <w:sz w:val="32"/>
          <w:szCs w:val="32"/>
          <w:lang w:eastAsia="zh-CN"/>
        </w:rPr>
        <w:t>支出了一次出境费用，而</w:t>
      </w:r>
      <w:r>
        <w:rPr>
          <w:rFonts w:hint="eastAsia" w:ascii="Times New Roman" w:hAnsi="Times New Roman" w:eastAsia="仿宋_GB2312"/>
          <w:sz w:val="32"/>
          <w:szCs w:val="32"/>
          <w:lang w:val="en-US" w:eastAsia="zh-CN"/>
        </w:rPr>
        <w:t>2022年全年未出国出境</w:t>
      </w:r>
      <w:r>
        <w:rPr>
          <w:rFonts w:hint="eastAsia" w:ascii="Times New Roman" w:hAnsi="Times New Roman" w:eastAsia="仿宋_GB2312"/>
          <w:sz w:val="32"/>
          <w:szCs w:val="32"/>
          <w:lang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20.95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4.84</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23.10</w:t>
      </w:r>
      <w:r>
        <w:rPr>
          <w:rFonts w:hint="eastAsia" w:ascii="Times New Roman" w:hAnsi="Times New Roman" w:eastAsia="仿宋_GB2312"/>
          <w:sz w:val="32"/>
          <w:szCs w:val="32"/>
        </w:rPr>
        <w:t>%，决算数小于预算数的主要原因是</w:t>
      </w:r>
      <w:r>
        <w:rPr>
          <w:rFonts w:hint="default"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rPr>
        <w:t>年</w:t>
      </w:r>
      <w:r>
        <w:rPr>
          <w:rFonts w:hint="default" w:ascii="Times New Roman" w:hAnsi="Times New Roman" w:eastAsia="仿宋_GB2312"/>
          <w:sz w:val="32"/>
          <w:szCs w:val="32"/>
          <w:lang w:val="en-US" w:eastAsia="zh-CN"/>
        </w:rPr>
        <w:t>继续</w:t>
      </w:r>
      <w:r>
        <w:rPr>
          <w:rFonts w:hint="default" w:ascii="Times New Roman" w:hAnsi="Times New Roman" w:eastAsia="仿宋_GB2312"/>
          <w:sz w:val="32"/>
          <w:szCs w:val="32"/>
        </w:rPr>
        <w:t>受疫情影响，各</w:t>
      </w:r>
      <w:r>
        <w:rPr>
          <w:rFonts w:hint="eastAsia" w:ascii="Times New Roman" w:hAnsi="Times New Roman" w:eastAsia="仿宋_GB2312"/>
          <w:sz w:val="32"/>
          <w:szCs w:val="32"/>
          <w:lang w:eastAsia="zh-CN"/>
        </w:rPr>
        <w:t>接待省外科技调研、召开集中现场会议等</w:t>
      </w:r>
      <w:r>
        <w:rPr>
          <w:rFonts w:hint="eastAsia" w:ascii="Times New Roman" w:hAnsi="Times New Roman" w:eastAsia="仿宋_GB2312"/>
          <w:sz w:val="32"/>
          <w:szCs w:val="32"/>
        </w:rPr>
        <w:t>公务活动减少</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2.76</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36.32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,减少的主要原因是从</w:t>
      </w:r>
      <w:r>
        <w:rPr>
          <w:rFonts w:hint="default" w:ascii="Times New Roman" w:hAnsi="Times New Roman" w:eastAsia="仿宋_GB2312"/>
          <w:sz w:val="32"/>
          <w:szCs w:val="32"/>
          <w:lang w:eastAsia="zh-CN"/>
        </w:rPr>
        <w:t>疫情</w:t>
      </w:r>
      <w:r>
        <w:rPr>
          <w:rFonts w:hint="eastAsia" w:ascii="Times New Roman" w:hAnsi="Times New Roman" w:eastAsia="仿宋_GB2312"/>
          <w:sz w:val="32"/>
          <w:szCs w:val="32"/>
          <w:lang w:eastAsia="zh-CN"/>
        </w:rPr>
        <w:t>发生以来导致公务活动越来越少，从而公务接待费用支出相应减少。</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58.00</w:t>
      </w:r>
      <w:r>
        <w:rPr>
          <w:rFonts w:hint="eastAsia" w:ascii="Times New Roman" w:hAnsi="Times New Roman" w:eastAsia="仿宋_GB2312"/>
          <w:sz w:val="32"/>
          <w:szCs w:val="32"/>
        </w:rPr>
        <w:t>万元，减少的主要原因是</w:t>
      </w:r>
      <w:r>
        <w:rPr>
          <w:rFonts w:hint="eastAsia" w:ascii="Times New Roman" w:hAnsi="Times New Roman" w:eastAsia="仿宋_GB2312"/>
          <w:sz w:val="32"/>
          <w:szCs w:val="32"/>
          <w:lang w:val="en-US" w:eastAsia="zh-CN"/>
        </w:rPr>
        <w:t>2022年未购置公务用车。</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66.54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43.40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65.22</w:t>
      </w:r>
      <w:r>
        <w:rPr>
          <w:rFonts w:hint="eastAsia" w:ascii="Times New Roman" w:hAnsi="Times New Roman" w:eastAsia="仿宋_GB2312"/>
          <w:sz w:val="32"/>
          <w:szCs w:val="32"/>
        </w:rPr>
        <w:t>%，决算数小于预算数的主要原因</w:t>
      </w:r>
      <w:r>
        <w:rPr>
          <w:rFonts w:hint="eastAsia" w:ascii="Times New Roman" w:hAnsi="Times New Roman" w:eastAsia="仿宋_GB2312"/>
          <w:sz w:val="32"/>
          <w:szCs w:val="32"/>
          <w:lang w:val="en-US" w:eastAsia="zh-CN"/>
        </w:rPr>
        <w:t>是</w:t>
      </w:r>
      <w:r>
        <w:rPr>
          <w:rFonts w:hint="default" w:ascii="Times New Roman" w:hAnsi="Times New Roman" w:eastAsia="仿宋_GB2312"/>
          <w:sz w:val="32"/>
          <w:szCs w:val="32"/>
          <w:lang w:val="en-US" w:eastAsia="zh-CN"/>
        </w:rPr>
        <w:t>202</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lang w:val="en-US" w:eastAsia="zh-CN"/>
        </w:rPr>
        <w:t>年继续受疫情影响，各</w:t>
      </w:r>
      <w:r>
        <w:rPr>
          <w:rFonts w:hint="eastAsia" w:ascii="Times New Roman" w:hAnsi="Times New Roman" w:eastAsia="仿宋_GB2312"/>
          <w:sz w:val="32"/>
          <w:szCs w:val="32"/>
          <w:lang w:val="en-US" w:eastAsia="zh-CN"/>
        </w:rPr>
        <w:t>接待省外科技调研、召开集中现场会议等公务活动减少导致公务用车使用计划取消。</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1.67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3.85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报废了老旧公务用车，以及减少</w:t>
      </w:r>
      <w:r>
        <w:rPr>
          <w:rFonts w:hint="default" w:ascii="Times New Roman" w:hAnsi="Times New Roman" w:eastAsia="仿宋_GB2312" w:cs="Times New Roman"/>
          <w:sz w:val="32"/>
          <w:szCs w:val="32"/>
          <w:highlight w:val="none"/>
        </w:rPr>
        <w:t>公务活动等</w:t>
      </w:r>
      <w:r>
        <w:rPr>
          <w:rFonts w:hint="eastAsia" w:ascii="Times New Roman" w:hAnsi="Times New Roman" w:eastAsia="仿宋_GB2312"/>
          <w:sz w:val="32"/>
          <w:szCs w:val="32"/>
        </w:rPr>
        <w:t>。</w:t>
      </w:r>
    </w:p>
    <w:p>
      <w:pPr>
        <w:pStyle w:val="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4.84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43.40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89.97</w:t>
      </w:r>
      <w:r>
        <w:rPr>
          <w:rFonts w:hint="eastAsia" w:ascii="Times New Roman" w:hAnsi="Times New Roman" w:eastAsia="仿宋_GB2312"/>
          <w:sz w:val="32"/>
          <w:szCs w:val="32"/>
        </w:rPr>
        <w:t>%。其中：</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楷体" w:hAnsi="楷体" w:eastAsia="楷体" w:cs="楷体"/>
          <w:b/>
          <w:bCs/>
          <w:i/>
          <w:color w:val="auto"/>
          <w:sz w:val="32"/>
          <w:szCs w:val="32"/>
          <w:lang w:val="en-US"/>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w:t>
      </w:r>
      <w:r>
        <w:rPr>
          <w:rFonts w:hint="eastAsia" w:ascii="Times New Roman" w:hAnsi="Times New Roman" w:eastAsia="仿宋_GB2312"/>
          <w:sz w:val="32"/>
          <w:szCs w:val="32"/>
          <w:lang w:eastAsia="zh-CN"/>
        </w:rPr>
        <w:t>未</w:t>
      </w:r>
      <w:r>
        <w:rPr>
          <w:rFonts w:hint="eastAsia" w:ascii="Times New Roman" w:hAnsi="Times New Roman" w:eastAsia="仿宋_GB2312"/>
          <w:sz w:val="32"/>
          <w:szCs w:val="32"/>
        </w:rPr>
        <w:t>安排因公出国（境）团组</w:t>
      </w:r>
      <w:r>
        <w:rPr>
          <w:rFonts w:hint="eastAsia" w:ascii="Times New Roman" w:hAnsi="Times New Roman" w:eastAsia="仿宋_GB2312"/>
          <w:sz w:val="32"/>
          <w:szCs w:val="32"/>
          <w:lang w:val="en-US" w:eastAsia="zh-CN"/>
        </w:rPr>
        <w:t>。</w:t>
      </w:r>
    </w:p>
    <w:p>
      <w:pPr>
        <w:pStyle w:val="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4.84</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58</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384</w:t>
      </w:r>
      <w:r>
        <w:rPr>
          <w:rFonts w:hint="eastAsia" w:ascii="Times New Roman" w:hAnsi="Times New Roman" w:eastAsia="仿宋_GB2312"/>
          <w:sz w:val="32"/>
          <w:szCs w:val="32"/>
        </w:rPr>
        <w:t>人次，</w:t>
      </w:r>
      <w:r>
        <w:rPr>
          <w:rFonts w:hint="eastAsia" w:ascii="Times New Roman" w:hAnsi="Times New Roman" w:eastAsia="仿宋_GB2312"/>
          <w:color w:val="auto"/>
          <w:sz w:val="32"/>
          <w:szCs w:val="32"/>
          <w:lang w:val="en-US" w:eastAsia="zh-CN"/>
        </w:rPr>
        <w:t>主要是接待科技部、外省科技厅、市州科技局、科技日报、</w:t>
      </w:r>
      <w:r>
        <w:rPr>
          <w:rFonts w:hint="eastAsia" w:ascii="Times New Roman" w:hAnsi="Times New Roman" w:eastAsia="仿宋_GB2312" w:cs="仿宋_GB2312"/>
          <w:sz w:val="32"/>
          <w:szCs w:val="32"/>
        </w:rPr>
        <w:t>中国科协</w:t>
      </w:r>
      <w:r>
        <w:rPr>
          <w:rFonts w:hint="eastAsia" w:ascii="Times New Roman" w:hAnsi="Times New Roman" w:eastAsia="仿宋_GB2312" w:cs="仿宋_GB2312"/>
          <w:sz w:val="32"/>
          <w:szCs w:val="32"/>
          <w:lang w:eastAsia="zh-CN"/>
        </w:rPr>
        <w:t>、中国科学院、</w:t>
      </w:r>
      <w:r>
        <w:rPr>
          <w:rFonts w:hint="eastAsia" w:ascii="Times New Roman" w:hAnsi="Times New Roman" w:eastAsia="仿宋_GB2312"/>
          <w:sz w:val="32"/>
          <w:szCs w:val="32"/>
        </w:rPr>
        <w:t>广西情报研究</w:t>
      </w:r>
      <w:r>
        <w:rPr>
          <w:rFonts w:hint="eastAsia" w:ascii="Times New Roman" w:hAnsi="Times New Roman" w:eastAsia="仿宋_GB2312"/>
          <w:sz w:val="32"/>
          <w:szCs w:val="32"/>
          <w:lang w:eastAsia="zh-CN"/>
        </w:rPr>
        <w:t>所、邵阳市科技事务中心、苏州市科技局</w:t>
      </w:r>
      <w:r>
        <w:rPr>
          <w:rFonts w:hint="eastAsia" w:ascii="Times New Roman" w:hAnsi="Times New Roman" w:eastAsia="仿宋_GB2312"/>
          <w:sz w:val="32"/>
          <w:szCs w:val="32"/>
          <w:lang w:val="en-US" w:eastAsia="zh-CN"/>
        </w:rPr>
        <w:t>等单位来我厅及二级预算单位调研咨询、交流学习、检查指导工作，以及事业单位的项目合作单位接洽相关业务发生的接待支出。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43.40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全年未购置</w:t>
      </w:r>
      <w:r>
        <w:rPr>
          <w:rFonts w:hint="eastAsia" w:ascii="Times New Roman" w:hAnsi="Times New Roman" w:eastAsia="仿宋_GB2312"/>
          <w:sz w:val="32"/>
          <w:szCs w:val="32"/>
        </w:rPr>
        <w:t>新公务用车</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43.40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主要是用于机要文件交换、市内因公出行所需车辆和归口预算管理的事业单位公务车辆的燃料费、维修费、过路过桥费、保险费，以及车辆租赁费等支出，</w:t>
      </w:r>
      <w:r>
        <w:rPr>
          <w:rFonts w:hint="eastAsia" w:ascii="Times New Roman" w:hAnsi="Times New Roman" w:eastAsia="仿宋_GB2312"/>
          <w:sz w:val="32"/>
          <w:szCs w:val="32"/>
        </w:rPr>
        <w:t>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14</w:t>
      </w:r>
      <w:r>
        <w:rPr>
          <w:rFonts w:hint="eastAsia" w:ascii="Times New Roman" w:hAnsi="Times New Roman" w:eastAsia="仿宋_GB2312"/>
          <w:sz w:val="32"/>
          <w:szCs w:val="32"/>
        </w:rPr>
        <w:t>辆。</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年度政府性基金预算财政拨款收入</w:t>
      </w:r>
      <w:r>
        <w:rPr>
          <w:rFonts w:hint="eastAsia" w:ascii="Times New Roman" w:hAnsi="Times New Roman" w:eastAsia="仿宋_GB2312"/>
          <w:sz w:val="32"/>
          <w:szCs w:val="32"/>
          <w:lang w:val="en-US" w:eastAsia="zh-CN"/>
        </w:rPr>
        <w:t>519.40</w:t>
      </w:r>
      <w:r>
        <w:rPr>
          <w:rFonts w:hint="eastAsia" w:ascii="Times New Roman" w:hAnsi="Times New Roman" w:eastAsia="仿宋_GB2312"/>
          <w:sz w:val="32"/>
          <w:szCs w:val="32"/>
        </w:rPr>
        <w:t>万元；年初结转和结余</w:t>
      </w:r>
      <w:r>
        <w:rPr>
          <w:rFonts w:hint="eastAsia" w:ascii="Times New Roman" w:hAnsi="Times New Roman" w:eastAsia="仿宋_GB2312"/>
          <w:sz w:val="32"/>
          <w:szCs w:val="32"/>
          <w:lang w:val="en-US" w:eastAsia="zh-CN"/>
        </w:rPr>
        <w:t>261.84</w:t>
      </w:r>
      <w:r>
        <w:rPr>
          <w:rFonts w:hint="eastAsia" w:ascii="Times New Roman" w:hAnsi="Times New Roman" w:eastAsia="仿宋_GB2312"/>
          <w:sz w:val="32"/>
          <w:szCs w:val="32"/>
        </w:rPr>
        <w:t>万元；支出</w:t>
      </w:r>
      <w:r>
        <w:rPr>
          <w:rFonts w:hint="eastAsia" w:ascii="Times New Roman" w:hAnsi="Times New Roman" w:eastAsia="仿宋_GB2312"/>
          <w:sz w:val="32"/>
          <w:szCs w:val="32"/>
          <w:lang w:val="en-US" w:eastAsia="zh-CN"/>
        </w:rPr>
        <w:t>678.86</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万元，项目支出</w:t>
      </w:r>
      <w:r>
        <w:rPr>
          <w:rFonts w:hint="eastAsia" w:ascii="Times New Roman" w:hAnsi="Times New Roman" w:eastAsia="仿宋_GB2312"/>
          <w:sz w:val="32"/>
          <w:szCs w:val="32"/>
          <w:lang w:val="en-US" w:eastAsia="zh-CN"/>
        </w:rPr>
        <w:t>678.86</w:t>
      </w:r>
      <w:r>
        <w:rPr>
          <w:rFonts w:hint="eastAsia" w:ascii="Times New Roman" w:hAnsi="Times New Roman" w:eastAsia="仿宋_GB2312"/>
          <w:sz w:val="32"/>
          <w:szCs w:val="32"/>
        </w:rPr>
        <w:t>万元；年末结转和结余</w:t>
      </w:r>
      <w:r>
        <w:rPr>
          <w:rFonts w:hint="eastAsia" w:ascii="Times New Roman" w:hAnsi="Times New Roman" w:eastAsia="仿宋_GB2312"/>
          <w:sz w:val="32"/>
          <w:szCs w:val="32"/>
          <w:lang w:val="en-US" w:eastAsia="zh-CN"/>
        </w:rPr>
        <w:t>102.38</w:t>
      </w:r>
      <w:r>
        <w:rPr>
          <w:rFonts w:hint="eastAsia" w:ascii="Times New Roman" w:hAnsi="Times New Roman" w:eastAsia="仿宋_GB2312"/>
          <w:sz w:val="32"/>
          <w:szCs w:val="32"/>
        </w:rPr>
        <w:t>万元。具体情况如下：</w:t>
      </w:r>
    </w:p>
    <w:p>
      <w:pPr>
        <w:pStyle w:val="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1、</w:t>
      </w:r>
      <w:r>
        <w:rPr>
          <w:rFonts w:hint="eastAsia" w:ascii="Times New Roman" w:hAnsi="Times New Roman" w:eastAsia="仿宋_GB2312"/>
          <w:sz w:val="32"/>
          <w:szCs w:val="32"/>
          <w:lang w:val="en-US" w:eastAsia="zh-CN"/>
        </w:rPr>
        <w:t>农林水支出</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国家重大水利工程建设基金安排的支出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三峡后续工作</w:t>
      </w:r>
      <w:r>
        <w:rPr>
          <w:rFonts w:hint="eastAsia" w:ascii="Times New Roman" w:hAnsi="Times New Roman" w:eastAsia="仿宋_GB2312"/>
          <w:sz w:val="32"/>
          <w:szCs w:val="32"/>
        </w:rPr>
        <w:t>（项）。</w:t>
      </w:r>
    </w:p>
    <w:p>
      <w:pPr>
        <w:pStyle w:val="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197.28</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省水利水电科学研究院上年结转和本年追加的政府性基金用于长江四口、洞庭湖区河道地形测量及冲淤监测等工作经费支出。</w:t>
      </w:r>
    </w:p>
    <w:p>
      <w:pPr>
        <w:pStyle w:val="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2、其他支出</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彩票公益金安排的支出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用于体育事业的彩票公益金支出</w:t>
      </w:r>
      <w:r>
        <w:rPr>
          <w:rFonts w:hint="eastAsia" w:ascii="Times New Roman" w:hAnsi="Times New Roman" w:eastAsia="仿宋_GB2312"/>
          <w:sz w:val="32"/>
          <w:szCs w:val="32"/>
        </w:rPr>
        <w:t>（项）</w:t>
      </w:r>
      <w:r>
        <w:rPr>
          <w:rFonts w:hint="eastAsia" w:ascii="Times New Roman" w:hAnsi="Times New Roman" w:eastAsia="仿宋_GB2312"/>
          <w:sz w:val="32"/>
          <w:szCs w:val="32"/>
          <w:lang w:eastAsia="zh-CN"/>
        </w:rPr>
        <w:t>。</w:t>
      </w:r>
    </w:p>
    <w:p>
      <w:pPr>
        <w:pStyle w:val="4"/>
        <w:keepNext w:val="0"/>
        <w:keepLines w:val="0"/>
        <w:pageBreakBefore w:val="0"/>
        <w:kinsoku/>
        <w:wordWrap/>
        <w:overflowPunct/>
        <w:topLinePunct w:val="0"/>
        <w:bidi w:val="0"/>
        <w:snapToGrid/>
        <w:ind w:firstLine="640" w:firstLineChars="200"/>
        <w:jc w:val="both"/>
        <w:textAlignment w:val="auto"/>
        <w:rPr>
          <w:rFonts w:hint="default" w:asciiTheme="minorEastAsia" w:hAnsiTheme="minorEastAsia" w:eastAsiaTheme="minorEastAsia"/>
          <w:sz w:val="32"/>
          <w:szCs w:val="32"/>
          <w:lang w:val="en"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481.58</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eastAsia="zh-CN"/>
        </w:rPr>
        <w:t>省体育科</w:t>
      </w:r>
      <w:r>
        <w:rPr>
          <w:rFonts w:hint="eastAsia" w:ascii="Times New Roman" w:hAnsi="Times New Roman" w:eastAsia="仿宋_GB2312"/>
          <w:sz w:val="32"/>
          <w:szCs w:val="32"/>
          <w:lang w:val="en-US" w:eastAsia="zh-CN"/>
        </w:rPr>
        <w:t>学研究院上年结转和本年追加的政府性基金用于运动员营养、反兴奋剂科研、选星计划等体育公益方面的支出。</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九、关于机关运行经费支出说明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1158.19</w:t>
      </w:r>
      <w:r>
        <w:rPr>
          <w:rFonts w:hint="eastAsia" w:ascii="Times New Roman" w:hAnsi="Times New Roman" w:eastAsia="仿宋_GB2312"/>
          <w:sz w:val="32"/>
          <w:szCs w:val="32"/>
        </w:rPr>
        <w:t>万元，比年初预算数减少</w:t>
      </w:r>
      <w:r>
        <w:rPr>
          <w:rFonts w:hint="eastAsia" w:ascii="Times New Roman" w:hAnsi="Times New Roman" w:eastAsia="仿宋_GB2312"/>
          <w:sz w:val="32"/>
          <w:szCs w:val="32"/>
          <w:lang w:val="en-US" w:eastAsia="zh-CN"/>
        </w:rPr>
        <w:t>36.52</w:t>
      </w:r>
      <w:r>
        <w:rPr>
          <w:rFonts w:hint="eastAsia" w:ascii="Times New Roman" w:hAnsi="Times New Roman" w:eastAsia="仿宋_GB2312"/>
          <w:sz w:val="32"/>
          <w:szCs w:val="32"/>
        </w:rPr>
        <w:t>万元，降低</w:t>
      </w:r>
      <w:r>
        <w:rPr>
          <w:rFonts w:hint="eastAsia" w:ascii="Times New Roman" w:hAnsi="Times New Roman" w:eastAsia="仿宋_GB2312"/>
          <w:sz w:val="32"/>
          <w:szCs w:val="32"/>
          <w:lang w:val="en-US" w:eastAsia="zh-CN"/>
        </w:rPr>
        <w:t>3.06</w:t>
      </w:r>
      <w:r>
        <w:rPr>
          <w:rFonts w:hint="eastAsia" w:ascii="Times New Roman" w:hAnsi="Times New Roman" w:eastAsia="仿宋_GB2312"/>
          <w:sz w:val="32"/>
          <w:szCs w:val="32"/>
        </w:rPr>
        <w:t>%。主要原因是：</w:t>
      </w:r>
      <w:r>
        <w:rPr>
          <w:rFonts w:hint="default"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rPr>
        <w:t>年</w:t>
      </w:r>
      <w:r>
        <w:rPr>
          <w:rFonts w:hint="default" w:ascii="Times New Roman" w:hAnsi="Times New Roman" w:eastAsia="仿宋_GB2312"/>
          <w:sz w:val="32"/>
          <w:szCs w:val="32"/>
          <w:lang w:val="en-US" w:eastAsia="zh-CN"/>
        </w:rPr>
        <w:t>继续</w:t>
      </w:r>
      <w:r>
        <w:rPr>
          <w:rFonts w:hint="default" w:ascii="Times New Roman" w:hAnsi="Times New Roman" w:eastAsia="仿宋_GB2312"/>
          <w:sz w:val="32"/>
          <w:szCs w:val="32"/>
        </w:rPr>
        <w:t>受疫情影响，</w:t>
      </w:r>
      <w:r>
        <w:rPr>
          <w:rFonts w:hint="eastAsia" w:ascii="Times New Roman" w:hAnsi="Times New Roman" w:eastAsia="仿宋_GB2312"/>
          <w:sz w:val="32"/>
          <w:szCs w:val="32"/>
          <w:lang w:val="en-US" w:eastAsia="zh-CN"/>
        </w:rPr>
        <w:t>集中现场</w:t>
      </w:r>
      <w:r>
        <w:rPr>
          <w:rFonts w:hint="eastAsia" w:ascii="Times New Roman" w:hAnsi="Times New Roman" w:eastAsia="仿宋_GB2312"/>
          <w:sz w:val="32"/>
          <w:szCs w:val="32"/>
          <w:lang w:eastAsia="zh-CN"/>
        </w:rPr>
        <w:t>会议、外出调研等公务活动减少，导致会议费、公车运行经费、公务接待费等公用经费减少</w:t>
      </w:r>
      <w:r>
        <w:rPr>
          <w:rFonts w:hint="eastAsia" w:ascii="Times New Roman" w:hAnsi="Times New Roman" w:eastAsia="仿宋_GB2312"/>
          <w:sz w:val="32"/>
          <w:szCs w:val="32"/>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年本部门开支会议费</w:t>
      </w:r>
      <w:r>
        <w:rPr>
          <w:rFonts w:hint="eastAsia" w:ascii="Times New Roman" w:hAnsi="Times New Roman" w:eastAsia="仿宋_GB2312"/>
          <w:sz w:val="32"/>
          <w:szCs w:val="32"/>
          <w:lang w:val="en-US" w:eastAsia="zh-CN"/>
        </w:rPr>
        <w:t>98.80</w:t>
      </w:r>
      <w:r>
        <w:rPr>
          <w:rFonts w:hint="eastAsia" w:ascii="Times New Roman" w:hAnsi="Times New Roman" w:eastAsia="仿宋_GB2312"/>
          <w:sz w:val="32"/>
          <w:szCs w:val="32"/>
          <w:lang w:eastAsia="zh-CN"/>
        </w:rPr>
        <w:t>万元，</w:t>
      </w:r>
      <w:r>
        <w:rPr>
          <w:rFonts w:hint="eastAsia" w:ascii="Times New Roman" w:hAnsi="Times New Roman" w:eastAsia="仿宋_GB2312"/>
          <w:sz w:val="32"/>
          <w:szCs w:val="32"/>
          <w:lang w:val="en-US" w:eastAsia="zh-CN"/>
        </w:rPr>
        <w:t>用于召开2022年全省科技创新工作会议、中国工程院“院士湖南行”系列活动、</w:t>
      </w:r>
      <w:r>
        <w:rPr>
          <w:rFonts w:hint="default" w:ascii="Times New Roman" w:hAnsi="Times New Roman" w:eastAsia="仿宋_GB2312"/>
          <w:sz w:val="32"/>
          <w:szCs w:val="32"/>
          <w:lang w:val="en" w:eastAsia="zh-CN"/>
        </w:rPr>
        <w:t>湖南省自然科学联合基金工作推进调度会</w:t>
      </w:r>
      <w:r>
        <w:rPr>
          <w:rFonts w:hint="eastAsia" w:ascii="Times New Roman" w:hAnsi="Times New Roman" w:eastAsia="仿宋_GB2312"/>
          <w:sz w:val="32"/>
          <w:szCs w:val="32"/>
          <w:lang w:val="en" w:eastAsia="zh-CN"/>
        </w:rPr>
        <w:t>、</w:t>
      </w:r>
      <w:r>
        <w:rPr>
          <w:rFonts w:hint="eastAsia" w:ascii="Times New Roman" w:hAnsi="Times New Roman" w:eastAsia="仿宋_GB2312"/>
          <w:sz w:val="32"/>
          <w:szCs w:val="32"/>
          <w:lang w:val="en-US" w:eastAsia="zh-CN"/>
        </w:rPr>
        <w:t>2022年创新型省份建设专项评审会和验收会等科技、林业、水利、生态环境、军民融合各类业务管理会，以及各单位科研项目、课题的研讨会等，人数共计</w:t>
      </w:r>
      <w:r>
        <w:rPr>
          <w:rFonts w:hint="default" w:ascii="Times New Roman" w:hAnsi="Times New Roman" w:eastAsia="仿宋_GB2312"/>
          <w:sz w:val="32"/>
          <w:szCs w:val="32"/>
          <w:lang w:val="en" w:eastAsia="zh-CN"/>
        </w:rPr>
        <w:t>4712</w:t>
      </w:r>
      <w:r>
        <w:rPr>
          <w:rFonts w:hint="eastAsia" w:ascii="Times New Roman" w:hAnsi="Times New Roman" w:eastAsia="仿宋_GB2312"/>
          <w:sz w:val="32"/>
          <w:szCs w:val="32"/>
          <w:lang w:val="en-US" w:eastAsia="zh-CN"/>
        </w:rPr>
        <w:t>人，内容为：①汇报2022年全省科技创新工作情况及研究下一步工作计划，②中国工程院院士湖南行调研、2022国际工程科技高端论坛开幕、院省合作及全面落实“三高四新”战略定位和使命任务院士恳谈，③</w:t>
      </w:r>
      <w:r>
        <w:rPr>
          <w:rFonts w:hint="default" w:ascii="Times New Roman" w:hAnsi="Times New Roman" w:eastAsia="仿宋_GB2312"/>
          <w:sz w:val="32"/>
          <w:szCs w:val="32"/>
          <w:lang w:val="en" w:eastAsia="zh-CN"/>
        </w:rPr>
        <w:t>调度下年度省自然科学联合基金工作</w:t>
      </w:r>
      <w:r>
        <w:rPr>
          <w:rFonts w:hint="eastAsia" w:ascii="Times New Roman" w:hAnsi="Times New Roman" w:eastAsia="仿宋_GB2312"/>
          <w:sz w:val="32"/>
          <w:szCs w:val="32"/>
          <w:lang w:val="en-US" w:eastAsia="zh-CN"/>
        </w:rPr>
        <w:t>，④2022年创新型省份建设专项各类评审会、现场考察会、项目验收会等相关工作，⑤评定2022年湖南省高新技术企业资料、企业科技特派员服务管理评审及新型研发机构评审县级及以上集中饮用水水源地环境状况评估评审、自然科学研究系列职称评审、农村环境污染综合整治验收等各行业管理工作，⑥洞庭湖区河湖水域岸线空间管控识别及预判预警技术、竹片粗铣自动送料技术及设备、全省生物多样性资源调查、湖南省生态学会2022年学术、预防野生菌中毒宣传和促进食用菌产业发展等行业、项目进行研讨、对接等。</w:t>
      </w:r>
    </w:p>
    <w:p>
      <w:pPr>
        <w:keepNext w:val="0"/>
        <w:keepLines w:val="0"/>
        <w:pageBreakBefore w:val="0"/>
        <w:kinsoku/>
        <w:wordWrap/>
        <w:overflowPunct/>
        <w:topLinePunct w:val="0"/>
        <w:bidi w:val="0"/>
        <w:snapToGrid/>
        <w:ind w:firstLine="640" w:firstLineChars="200"/>
        <w:jc w:val="both"/>
        <w:textAlignment w:val="auto"/>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开支培训费870.20万元，用于开展事业单位人员继续教育培训、</w:t>
      </w:r>
      <w:r>
        <w:rPr>
          <w:rFonts w:hint="default" w:ascii="Times New Roman" w:hAnsi="Times New Roman" w:eastAsia="仿宋_GB2312" w:cs="黑体"/>
          <w:color w:val="000000"/>
          <w:kern w:val="0"/>
          <w:sz w:val="32"/>
          <w:szCs w:val="32"/>
          <w:lang w:val="en" w:eastAsia="zh-CN" w:bidi="ar-SA"/>
        </w:rPr>
        <w:t>疫情常态化防控专题培训</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 w:eastAsia="zh-CN" w:bidi="ar-SA"/>
        </w:rPr>
        <w:t>厅机关青年干部理论武装专题培训</w:t>
      </w:r>
      <w:r>
        <w:rPr>
          <w:rFonts w:hint="eastAsia" w:ascii="Times New Roman" w:hAnsi="Times New Roman" w:eastAsia="仿宋_GB2312" w:cs="黑体"/>
          <w:color w:val="000000"/>
          <w:kern w:val="0"/>
          <w:sz w:val="32"/>
          <w:szCs w:val="32"/>
          <w:lang w:val="en-US" w:eastAsia="zh-CN" w:bidi="ar-SA"/>
        </w:rPr>
        <w:t>、</w:t>
      </w:r>
      <w:r>
        <w:rPr>
          <w:rFonts w:hint="default" w:ascii="Times New Roman" w:hAnsi="Times New Roman" w:eastAsia="仿宋_GB2312" w:cs="黑体"/>
          <w:color w:val="000000"/>
          <w:kern w:val="0"/>
          <w:sz w:val="32"/>
          <w:szCs w:val="32"/>
          <w:lang w:val="en" w:eastAsia="zh-CN" w:bidi="ar-SA"/>
        </w:rPr>
        <w:t>深入学习习近平重要讲话精神培训</w:t>
      </w:r>
      <w:r>
        <w:rPr>
          <w:rFonts w:hint="eastAsia" w:ascii="Times New Roman" w:hAnsi="Times New Roman" w:eastAsia="仿宋_GB2312" w:cs="黑体"/>
          <w:color w:val="000000"/>
          <w:kern w:val="0"/>
          <w:sz w:val="32"/>
          <w:szCs w:val="32"/>
          <w:lang w:val="en" w:eastAsia="zh-CN" w:bidi="ar-SA"/>
        </w:rPr>
        <w:t>、</w:t>
      </w:r>
      <w:r>
        <w:rPr>
          <w:rFonts w:hint="eastAsia" w:ascii="Times New Roman" w:hAnsi="Times New Roman" w:eastAsia="仿宋_GB2312" w:cs="黑体"/>
          <w:color w:val="000000"/>
          <w:kern w:val="0"/>
          <w:sz w:val="32"/>
          <w:szCs w:val="32"/>
          <w:lang w:val="en-US" w:eastAsia="zh-CN" w:bidi="ar-SA"/>
        </w:rPr>
        <w:t>2021年援藏基层科技人员培训、科技对外开放合作及人才工作培训、</w:t>
      </w:r>
      <w:r>
        <w:rPr>
          <w:rFonts w:hint="eastAsia" w:ascii="Times New Roman" w:hAnsi="Times New Roman" w:eastAsia="仿宋_GB2312" w:cs="黑体"/>
          <w:color w:val="000000"/>
          <w:kern w:val="0"/>
          <w:sz w:val="32"/>
          <w:szCs w:val="32"/>
          <w:lang w:val="en" w:eastAsia="zh-CN" w:bidi="ar-SA"/>
        </w:rPr>
        <w:t>住院医师规范化培训、</w:t>
      </w:r>
      <w:r>
        <w:rPr>
          <w:rFonts w:hint="eastAsia" w:ascii="Times New Roman" w:hAnsi="Times New Roman" w:eastAsia="仿宋_GB2312" w:cs="黑体"/>
          <w:color w:val="000000"/>
          <w:kern w:val="0"/>
          <w:sz w:val="32"/>
          <w:szCs w:val="32"/>
          <w:lang w:val="en-US" w:eastAsia="zh-CN" w:bidi="ar-SA"/>
        </w:rPr>
        <w:t>湖南省绿心地区护林员业务培训</w:t>
      </w:r>
      <w:r>
        <w:rPr>
          <w:rFonts w:hint="eastAsia" w:ascii="Times New Roman" w:hAnsi="Times New Roman" w:eastAsia="仿宋_GB2312" w:cs="黑体"/>
          <w:color w:val="000000"/>
          <w:kern w:val="0"/>
          <w:sz w:val="32"/>
          <w:szCs w:val="32"/>
          <w:lang w:val="en" w:eastAsia="zh-CN" w:bidi="ar-SA"/>
        </w:rPr>
        <w:t>、卫星导航定位学术研讨会暨HNCORS培训、</w:t>
      </w:r>
      <w:r>
        <w:rPr>
          <w:rFonts w:hint="eastAsia" w:ascii="Times New Roman" w:hAnsi="Times New Roman" w:eastAsia="仿宋_GB2312" w:cs="黑体"/>
          <w:color w:val="000000"/>
          <w:kern w:val="0"/>
          <w:sz w:val="32"/>
          <w:szCs w:val="32"/>
          <w:lang w:val="en-US" w:eastAsia="zh-CN" w:bidi="ar-SA"/>
        </w:rPr>
        <w:t>林业科技推广项目等各类培训会、培训班，人数共计13284人，内容为：事业单位人员继续教育学习，</w:t>
      </w:r>
      <w:r>
        <w:rPr>
          <w:rFonts w:hint="default" w:ascii="Times New Roman" w:hAnsi="Times New Roman" w:eastAsia="仿宋_GB2312" w:cs="黑体"/>
          <w:color w:val="000000"/>
          <w:kern w:val="0"/>
          <w:sz w:val="32"/>
          <w:szCs w:val="32"/>
          <w:lang w:val="en" w:eastAsia="zh-CN" w:bidi="ar-SA"/>
        </w:rPr>
        <w:t>开展疫情常态化防控专题</w:t>
      </w:r>
      <w:r>
        <w:rPr>
          <w:rFonts w:hint="eastAsia" w:ascii="Times New Roman" w:hAnsi="Times New Roman" w:eastAsia="仿宋_GB2312" w:cs="黑体"/>
          <w:color w:val="000000"/>
          <w:kern w:val="0"/>
          <w:sz w:val="32"/>
          <w:szCs w:val="32"/>
          <w:lang w:val="en-US" w:eastAsia="zh-CN" w:bidi="ar-SA"/>
        </w:rPr>
        <w:t>，提升青年干部理论及业务工作水平，</w:t>
      </w:r>
      <w:r>
        <w:rPr>
          <w:rFonts w:hint="default" w:ascii="Times New Roman" w:hAnsi="Times New Roman" w:eastAsia="仿宋_GB2312" w:cs="黑体"/>
          <w:color w:val="000000"/>
          <w:kern w:val="0"/>
          <w:sz w:val="32"/>
          <w:szCs w:val="32"/>
          <w:lang w:val="en" w:eastAsia="zh-CN" w:bidi="ar-SA"/>
        </w:rPr>
        <w:t>学习习近平重要讲话精神</w:t>
      </w:r>
      <w:r>
        <w:rPr>
          <w:rFonts w:hint="eastAsia" w:ascii="Times New Roman" w:hAnsi="Times New Roman" w:eastAsia="仿宋_GB2312" w:cs="黑体"/>
          <w:color w:val="000000"/>
          <w:kern w:val="0"/>
          <w:sz w:val="32"/>
          <w:szCs w:val="32"/>
          <w:lang w:val="en" w:eastAsia="zh-CN" w:bidi="ar-SA"/>
        </w:rPr>
        <w:t>、二十大精神解读，</w:t>
      </w:r>
      <w:r>
        <w:rPr>
          <w:rFonts w:hint="eastAsia" w:ascii="Times New Roman" w:hAnsi="Times New Roman" w:eastAsia="仿宋_GB2312" w:cs="黑体"/>
          <w:color w:val="000000"/>
          <w:kern w:val="0"/>
          <w:sz w:val="32"/>
          <w:szCs w:val="32"/>
          <w:lang w:val="en-US" w:eastAsia="zh-CN" w:bidi="ar-SA"/>
        </w:rPr>
        <w:t>2021年援藏基层科技人员培训，外事礼仪礼节及相关涉外知识、湖南科技人才政策解析、国际科技创新合作，住院医生规范、医联体建设、中医药文化、中医药师承人才培训，林长制巡护系统及护林员管理政策解读及林业北斗巡护系统操作培训，基准站设备安全管理、基准站运行维护、农民建房测绘基准站保管员培训等各类行业技术提质等。</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default" w:ascii="Times New Roman" w:hAnsi="Times New Roman" w:eastAsia="仿宋_GB2312"/>
          <w:sz w:val="32"/>
          <w:szCs w:val="32"/>
          <w:lang w:val="en"/>
        </w:rPr>
        <w:t>202</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lang w:val="en"/>
        </w:rPr>
        <w:t>年</w:t>
      </w:r>
      <w:r>
        <w:rPr>
          <w:rFonts w:hint="eastAsia" w:ascii="Times New Roman" w:hAnsi="Times New Roman" w:eastAsia="仿宋_GB2312"/>
          <w:sz w:val="32"/>
          <w:szCs w:val="32"/>
        </w:rPr>
        <w:t>省科技厅及归口预算单位</w:t>
      </w:r>
      <w:r>
        <w:rPr>
          <w:rFonts w:hint="default" w:ascii="Times New Roman" w:hAnsi="Times New Roman" w:eastAsia="仿宋_GB2312"/>
          <w:sz w:val="32"/>
          <w:szCs w:val="32"/>
          <w:lang w:val="en"/>
        </w:rPr>
        <w:t>未</w:t>
      </w: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val="en-US" w:eastAsia="zh-CN"/>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9570.50</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2093.14</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4613.37</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2863.98</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6138.29</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64.13</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4031.34</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42.12</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68.20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56.32</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73.75</w:t>
      </w:r>
      <w:r>
        <w:rPr>
          <w:rFonts w:hint="eastAsia" w:ascii="Times New Roman" w:hAnsi="Times New Roman" w:eastAsia="仿宋_GB2312"/>
          <w:sz w:val="32"/>
          <w:szCs w:val="32"/>
        </w:rPr>
        <w:t>%。</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68</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辆、离退休干部用车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其他用车</w:t>
      </w:r>
      <w:r>
        <w:rPr>
          <w:rFonts w:hint="eastAsia" w:ascii="Times New Roman" w:hAnsi="Times New Roman" w:eastAsia="仿宋_GB2312"/>
          <w:sz w:val="32"/>
          <w:szCs w:val="32"/>
          <w:lang w:val="en-US" w:eastAsia="zh-CN"/>
        </w:rPr>
        <w:t>58</w:t>
      </w:r>
      <w:r>
        <w:rPr>
          <w:rFonts w:hint="eastAsia" w:ascii="Times New Roman" w:hAnsi="Times New Roman" w:eastAsia="仿宋_GB2312"/>
          <w:sz w:val="32"/>
          <w:szCs w:val="32"/>
        </w:rPr>
        <w:t>辆，其他用车主要是科研院所用于业务工作的车辆，如用于园区的观光车、附属医院的救护车、运输种苗的皮卡车等；单位价值50万元以上通用设备</w:t>
      </w:r>
      <w:r>
        <w:rPr>
          <w:rFonts w:hint="eastAsia" w:ascii="Times New Roman" w:hAnsi="Times New Roman" w:eastAsia="仿宋_GB2312"/>
          <w:sz w:val="32"/>
          <w:szCs w:val="32"/>
          <w:lang w:val="en-US" w:eastAsia="zh-CN"/>
        </w:rPr>
        <w:t>50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46</w:t>
      </w:r>
      <w:r>
        <w:rPr>
          <w:rFonts w:hint="eastAsia" w:ascii="Times New Roman" w:hAnsi="Times New Roman" w:eastAsia="仿宋_GB2312"/>
          <w:sz w:val="32"/>
          <w:szCs w:val="32"/>
        </w:rPr>
        <w:t>台（套）。</w:t>
      </w:r>
    </w:p>
    <w:p>
      <w:pPr>
        <w:pStyle w:val="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4"/>
        <w:keepNext w:val="0"/>
        <w:keepLines w:val="0"/>
        <w:pageBreakBefore w:val="0"/>
        <w:widowControl w:val="0"/>
        <w:kinsoku/>
        <w:wordWrap/>
        <w:overflowPunct/>
        <w:topLinePunct w:val="0"/>
        <w:bidi w:val="0"/>
        <w:snapToGrid/>
        <w:spacing w:line="600" w:lineRule="exact"/>
        <w:ind w:firstLine="642"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ind w:firstLine="684" w:firstLineChars="214"/>
        <w:rPr>
          <w:rFonts w:hint="default" w:ascii="Times New Roman" w:hAnsi="Times New Roman" w:eastAsia="仿宋_GB2312" w:cs="Times New Roman"/>
          <w:color w:val="auto"/>
          <w:sz w:val="32"/>
          <w:szCs w:val="32"/>
        </w:rPr>
      </w:pPr>
      <w:r>
        <w:rPr>
          <w:rStyle w:val="20"/>
          <w:rFonts w:hint="default" w:ascii="Times New Roman" w:hAnsi="Times New Roman" w:eastAsia="仿宋_GB2312" w:cs="Times New Roman"/>
          <w:b w:val="0"/>
          <w:bCs/>
          <w:i w:val="0"/>
          <w:caps w:val="0"/>
          <w:color w:val="auto"/>
          <w:spacing w:val="0"/>
          <w:w w:val="100"/>
          <w:sz w:val="32"/>
          <w:szCs w:val="32"/>
          <w:lang w:eastAsia="zh-CN"/>
        </w:rPr>
        <w:t>在省委省政府的坚强领导下</w:t>
      </w:r>
      <w:r>
        <w:rPr>
          <w:rStyle w:val="20"/>
          <w:rFonts w:hint="default" w:ascii="Times New Roman" w:hAnsi="Times New Roman" w:eastAsia="仿宋_GB2312" w:cs="Times New Roman"/>
          <w:b w:val="0"/>
          <w:bCs/>
          <w:i w:val="0"/>
          <w:caps w:val="0"/>
          <w:color w:val="auto"/>
          <w:spacing w:val="-20"/>
          <w:w w:val="100"/>
          <w:sz w:val="32"/>
          <w:szCs w:val="32"/>
          <w:lang w:eastAsia="zh-CN"/>
        </w:rPr>
        <w:t>，</w:t>
      </w:r>
      <w:r>
        <w:rPr>
          <w:rStyle w:val="20"/>
          <w:rFonts w:hint="default" w:ascii="Times New Roman" w:hAnsi="Times New Roman" w:eastAsia="仿宋_GB2312" w:cs="Times New Roman"/>
          <w:b w:val="0"/>
          <w:bCs/>
          <w:i w:val="0"/>
          <w:caps w:val="0"/>
          <w:color w:val="auto"/>
          <w:spacing w:val="0"/>
          <w:w w:val="100"/>
          <w:sz w:val="32"/>
          <w:szCs w:val="32"/>
          <w:lang w:eastAsia="zh-CN"/>
        </w:rPr>
        <w:t>全省科技战线深入贯彻习近平总书记关于科技创新的重要论述和对湖南重要讲话重要指示批示精神</w:t>
      </w:r>
      <w:r>
        <w:rPr>
          <w:rStyle w:val="20"/>
          <w:rFonts w:hint="default" w:ascii="Times New Roman" w:hAnsi="Times New Roman" w:eastAsia="仿宋_GB2312" w:cs="Times New Roman"/>
          <w:b w:val="0"/>
          <w:bCs/>
          <w:i w:val="0"/>
          <w:caps w:val="0"/>
          <w:color w:val="auto"/>
          <w:spacing w:val="-20"/>
          <w:w w:val="100"/>
          <w:sz w:val="32"/>
          <w:szCs w:val="32"/>
          <w:lang w:eastAsia="zh-CN"/>
        </w:rPr>
        <w:t>，</w:t>
      </w:r>
      <w:r>
        <w:rPr>
          <w:rStyle w:val="20"/>
          <w:rFonts w:hint="default" w:ascii="Times New Roman" w:hAnsi="Times New Roman" w:eastAsia="仿宋_GB2312" w:cs="Times New Roman"/>
          <w:b w:val="0"/>
          <w:bCs/>
          <w:i w:val="0"/>
          <w:caps w:val="0"/>
          <w:color w:val="auto"/>
          <w:spacing w:val="0"/>
          <w:w w:val="100"/>
          <w:sz w:val="32"/>
          <w:szCs w:val="32"/>
          <w:lang w:eastAsia="zh-CN"/>
        </w:rPr>
        <w:t>全面落实“三高四新”战略定位和使命任务，狠抓科技政策扎实落地</w:t>
      </w:r>
      <w:r>
        <w:rPr>
          <w:rStyle w:val="20"/>
          <w:rFonts w:hint="default" w:ascii="Times New Roman" w:hAnsi="Times New Roman" w:eastAsia="仿宋_GB2312" w:cs="Times New Roman"/>
          <w:b w:val="0"/>
          <w:bCs/>
          <w:i w:val="0"/>
          <w:caps w:val="0"/>
          <w:color w:val="auto"/>
          <w:spacing w:val="-20"/>
          <w:w w:val="100"/>
          <w:sz w:val="32"/>
          <w:szCs w:val="32"/>
          <w:lang w:eastAsia="zh-CN"/>
        </w:rPr>
        <w:t>，</w:t>
      </w:r>
      <w:r>
        <w:rPr>
          <w:rStyle w:val="20"/>
          <w:rFonts w:hint="default" w:ascii="Times New Roman" w:hAnsi="Times New Roman" w:eastAsia="仿宋_GB2312" w:cs="Times New Roman"/>
          <w:b w:val="0"/>
          <w:bCs/>
          <w:i w:val="0"/>
          <w:caps w:val="0"/>
          <w:color w:val="auto"/>
          <w:spacing w:val="0"/>
          <w:w w:val="100"/>
          <w:sz w:val="32"/>
          <w:szCs w:val="32"/>
          <w:lang w:eastAsia="zh-CN"/>
        </w:rPr>
        <w:t>打造具有核心竞争力的科技创新高地迈出坚实步伐</w:t>
      </w:r>
      <w:r>
        <w:rPr>
          <w:rStyle w:val="20"/>
          <w:rFonts w:hint="default" w:ascii="Times New Roman" w:hAnsi="Times New Roman" w:eastAsia="仿宋_GB2312" w:cs="Times New Roman"/>
          <w:b w:val="0"/>
          <w:bCs/>
          <w:i w:val="0"/>
          <w:caps w:val="0"/>
          <w:color w:val="auto"/>
          <w:spacing w:val="-20"/>
          <w:w w:val="100"/>
          <w:sz w:val="32"/>
          <w:szCs w:val="32"/>
          <w:lang w:eastAsia="zh-CN"/>
        </w:rPr>
        <w:t>。</w:t>
      </w:r>
      <w:r>
        <w:rPr>
          <w:rFonts w:hint="default" w:ascii="Times New Roman" w:hAnsi="Times New Roman" w:eastAsia="仿宋_GB2312" w:cs="Times New Roman"/>
          <w:color w:val="auto"/>
          <w:sz w:val="32"/>
          <w:szCs w:val="32"/>
          <w:lang w:bidi="ar-SA"/>
        </w:rPr>
        <w:t>根据本次自评结果，得分98.4分，财政支出绩效为“优”，主要绩效如下：</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0" w:name="_Toc134273925"/>
      <w:r>
        <w:rPr>
          <w:rFonts w:hint="eastAsia" w:ascii="Times New Roman" w:hAnsi="Times New Roman" w:eastAsia="楷体_GB2312" w:cs="Times New Roman"/>
          <w:b/>
          <w:bCs/>
          <w:color w:val="auto"/>
          <w:sz w:val="32"/>
          <w:szCs w:val="32"/>
          <w:lang w:val="en-US" w:eastAsia="zh-CN"/>
        </w:rPr>
        <w:t>1、</w:t>
      </w:r>
      <w:r>
        <w:rPr>
          <w:rFonts w:hint="default" w:ascii="Times New Roman" w:hAnsi="Times New Roman" w:eastAsia="楷体_GB2312" w:cs="Times New Roman"/>
          <w:b/>
          <w:bCs/>
          <w:color w:val="auto"/>
          <w:sz w:val="32"/>
          <w:szCs w:val="32"/>
        </w:rPr>
        <w:t>坚持党的领导，落实“三高四新”战略</w:t>
      </w:r>
      <w:bookmarkEnd w:id="0"/>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坚持以习近平新时代中国特色社会主义思想为指导，坚定拥护“两个确立”，坚决做到“两个维护”，以上率下部署组织学习党的二十大精神，贯彻落实习近平总书记关于科技创新系列重要论述和对湖南重要讲话重要指示批示精神，团结带领全厅干部职工，全面落实“三高四新”战略定位和使命任务，加快推进高水平科技自立自强，打造具有核心竞争力的科技创新高地迈出坚实步伐，支撑引领经济社会高质量发展成效显著。全省高新技术企业净增超2800家，总数突破1.3万家；科技型中小企业净增超8000家，总数突破1.9万家；技术合同成交额突破2500亿元，实现翻番；高新技术产业增加值增长12.7%，为稳住经济大盘提供有力支撑；全省区域创新能力快步进位、居全国第8位，创历史新高；我省科技创新工作获得国务院真抓实干表彰激励（全国共5个）。</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1" w:name="_Toc134273926"/>
      <w:r>
        <w:rPr>
          <w:rFonts w:hint="eastAsia" w:ascii="Times New Roman" w:hAnsi="Times New Roman" w:eastAsia="楷体_GB2312" w:cs="Times New Roman"/>
          <w:b/>
          <w:bCs/>
          <w:color w:val="auto"/>
          <w:sz w:val="32"/>
          <w:szCs w:val="32"/>
          <w:lang w:val="en-US" w:eastAsia="zh-CN"/>
        </w:rPr>
        <w:t>2、</w:t>
      </w:r>
      <w:r>
        <w:rPr>
          <w:rFonts w:hint="default" w:ascii="Times New Roman" w:hAnsi="Times New Roman" w:eastAsia="楷体_GB2312" w:cs="Times New Roman"/>
          <w:b/>
          <w:bCs/>
          <w:color w:val="auto"/>
          <w:sz w:val="32"/>
          <w:szCs w:val="32"/>
        </w:rPr>
        <w:t>紧抓高能级平台建设筑梁立柱</w:t>
      </w:r>
      <w:bookmarkEnd w:id="1"/>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聚焦国家所需、湖南所能，在种业、工业“五基”、先进计算与人工智能、精准医学等领域建设岳麓山实验室、岳麓山工业创新中心（实验室）、湘江实验室、芙蓉实验室，均已揭牌成立并加快建设进度和实体化运行。国家超级计算长沙中心完成升级，算力水平居全国前列；大飞机地面动力学试验平台、力能实验装置、航空发动机冰风洞装置推进建设，构筑科技创新高地“四梁八柱”。我省牵头建设的杂交水稻实验室等6个实验室获批重组全国重点实验室。</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2" w:name="_Toc134273927"/>
      <w:r>
        <w:rPr>
          <w:rFonts w:hint="eastAsia" w:ascii="Times New Roman" w:hAnsi="Times New Roman" w:eastAsia="楷体_GB2312" w:cs="Times New Roman"/>
          <w:b/>
          <w:bCs/>
          <w:color w:val="auto"/>
          <w:sz w:val="32"/>
          <w:szCs w:val="32"/>
          <w:lang w:val="en-US" w:eastAsia="zh-CN"/>
        </w:rPr>
        <w:t>3、</w:t>
      </w:r>
      <w:r>
        <w:rPr>
          <w:rFonts w:hint="default" w:ascii="Times New Roman" w:hAnsi="Times New Roman" w:eastAsia="楷体_GB2312" w:cs="Times New Roman"/>
          <w:b/>
          <w:bCs/>
          <w:color w:val="auto"/>
          <w:sz w:val="32"/>
          <w:szCs w:val="32"/>
        </w:rPr>
        <w:t>紧抓关键核心技术攻关加速突破</w:t>
      </w:r>
      <w:bookmarkEnd w:id="2"/>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省政府工作报告连续3年部署“十大技术攻关项目”，探索新型举国体制湖南模式。“十大技术攻关项目”累计突破关键核心技术94项，申请专利319件，授权专利121件，推动技术成果应用示范46项。第三代半导体核心装备、IGBT芯片、海上风电塔筒变压器打破国外垄断；中航起落架和博云新材机轮刹车系统为C919保驾护航；麒麟信安操作系统担当神舟十四号“最强大脑”；完成系统软件北斗三号升级改造，实现软件平台对北斗三号卫星支持；实施“揭榜挂帅”项目“优质高产低镉水稻关键核心技术研究及重大品种培育”，莲两优1号、韶香100等新品种镉含量远低于国家限量标准。</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3" w:name="_Toc134273928"/>
      <w:r>
        <w:rPr>
          <w:rFonts w:hint="eastAsia" w:ascii="Times New Roman" w:hAnsi="Times New Roman" w:eastAsia="楷体_GB2312" w:cs="Times New Roman"/>
          <w:b/>
          <w:bCs/>
          <w:color w:val="auto"/>
          <w:sz w:val="32"/>
          <w:szCs w:val="32"/>
          <w:lang w:val="en-US" w:eastAsia="zh-CN"/>
        </w:rPr>
        <w:t>4、</w:t>
      </w:r>
      <w:r>
        <w:rPr>
          <w:rFonts w:hint="default" w:ascii="Times New Roman" w:hAnsi="Times New Roman" w:eastAsia="楷体_GB2312" w:cs="Times New Roman"/>
          <w:b/>
          <w:bCs/>
          <w:color w:val="auto"/>
          <w:sz w:val="32"/>
          <w:szCs w:val="32"/>
        </w:rPr>
        <w:t>紧抓创新人才引培强化“第一资源”</w:t>
      </w:r>
      <w:bookmarkEnd w:id="3"/>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制定“湖湘院士卡”方案，全方位服务和支持两院院士在湘创新创业。坚持人才、平台、项目、资金一体化配置，推动人才评价体系改革，人才服务体系不断优化。实施“三尖”创新人才工程，顶尖人才实行“一人一策”、“一事一议”；支持“拔尖”科技领军人才81人、创业领军人才57人，“荷尖”青年科技人才244人，湖湘高层次人才聚集工程引进38人。108人跻身国家级人才队伍。首次设立实施省级外国专家项目，提升外国专家服务水平，1名外国专家获中国政府友谊奖。</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4" w:name="_Toc134273929"/>
      <w:r>
        <w:rPr>
          <w:rFonts w:hint="eastAsia" w:ascii="Times New Roman" w:hAnsi="Times New Roman"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紧抓民生科技发展增进民生福祉</w:t>
      </w:r>
      <w:bookmarkEnd w:id="4"/>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围绕疫情防控布局了检验检测新方法与新技术、防护装备、精准防控体系建设、中医药防治新冠肺炎等专题项目。制定《科技支撑碳达峰碳中和行动方案》，推动绿色低碳高质量发展。新选派600名农村科技特派员，122个科技专家服务团在岗特派员突破万人，全力服务乡村振兴，驻村帮扶工作队在省驻村办考评中得到满分、获评优秀。探索科技赋能旅游高质量发展，布局44个项目、经费5280万元，集中力量支持张家界市承办首届全省旅游发展大会出彩见效。强化安全生产与防灾减灾技术攻关和实战应用，助力平安湖南建设。开展了村镇级自动雨量监测预警系统的研发尝试。联合省事务中心、省气象局，共同开展雨量站观测站网建设，将为我省地质灾害监测预警提供有力保障。</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5" w:name="_Toc134273930"/>
      <w:r>
        <w:rPr>
          <w:rFonts w:hint="eastAsia" w:ascii="Times New Roman" w:hAnsi="Times New Roman" w:eastAsia="楷体_GB2312" w:cs="Times New Roman"/>
          <w:b/>
          <w:bCs/>
          <w:color w:val="auto"/>
          <w:sz w:val="32"/>
          <w:szCs w:val="32"/>
          <w:lang w:val="en-US" w:eastAsia="zh-CN"/>
        </w:rPr>
        <w:t>6、</w:t>
      </w:r>
      <w:r>
        <w:rPr>
          <w:rFonts w:hint="default" w:ascii="Times New Roman" w:hAnsi="Times New Roman" w:eastAsia="楷体_GB2312" w:cs="Times New Roman"/>
          <w:b/>
          <w:bCs/>
          <w:color w:val="auto"/>
          <w:sz w:val="32"/>
          <w:szCs w:val="32"/>
        </w:rPr>
        <w:t>紧抓创新主体增量提质助力稳经济</w:t>
      </w:r>
      <w:bookmarkEnd w:id="5"/>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制定出台精准帮扶科技企业政策（十条），全面落实助企纾困一揽子政策，为4387家科技型企业兑现研发奖补资金超11亿元。推行科技型企业知识价值信用贷款风险补偿改革，为2000余家企业发放纯信用贷款超70亿元，带动合作银行向近2万家科技型企业累计投放贷款超3500亿元。新增科创板上市企业2家，总数增至14家。开发科研助理岗位，吸纳高校毕业生6171人。2735个项目参加创新创业大赛，272个项目获得融资超40亿元，加快实现成果转化和产业化。</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6" w:name="_Toc134273931"/>
      <w:r>
        <w:rPr>
          <w:rFonts w:hint="eastAsia" w:ascii="Times New Roman" w:hAnsi="Times New Roman" w:eastAsia="楷体_GB2312" w:cs="Times New Roman"/>
          <w:b/>
          <w:bCs/>
          <w:color w:val="auto"/>
          <w:sz w:val="32"/>
          <w:szCs w:val="32"/>
          <w:lang w:val="en-US" w:eastAsia="zh-CN"/>
        </w:rPr>
        <w:t>7、</w:t>
      </w:r>
      <w:r>
        <w:rPr>
          <w:rFonts w:hint="default" w:ascii="Times New Roman" w:hAnsi="Times New Roman" w:eastAsia="楷体_GB2312" w:cs="Times New Roman"/>
          <w:b/>
          <w:bCs/>
          <w:color w:val="auto"/>
          <w:sz w:val="32"/>
          <w:szCs w:val="32"/>
        </w:rPr>
        <w:t>紧抓科技体制改革激发创新活力</w:t>
      </w:r>
      <w:bookmarkEnd w:id="6"/>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实施科技体制改革三年行动计划，制定“1+N”政策体系，全面系统部署改革任务，在“松绑”“赋能”上加快突破。推进科技计划体系改革，布局“6+1”科技计划体系，优化项目凝练和形成机制，提升创新资源配置效能。实行“减负行动3.0”，进一步优化创新生态。出台进一步完善财政科研经费管理实施意见，数学等纯理论基础研究项目间接费用提高至60%，以更鲜明导向激励科研创新。积极推动与中国科学院、中国工程院等大院大所大学大企的合作，争取更多优势资源在湘落地转化。举办中国工程院“院士湖南行”系列活动，推动院省合作深化拓展。</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7" w:name="_Toc134273932"/>
      <w:r>
        <w:rPr>
          <w:rFonts w:hint="eastAsia" w:ascii="Times New Roman" w:hAnsi="Times New Roman" w:eastAsia="楷体_GB2312" w:cs="Times New Roman"/>
          <w:b/>
          <w:bCs/>
          <w:color w:val="auto"/>
          <w:sz w:val="32"/>
          <w:szCs w:val="32"/>
          <w:lang w:val="en-US" w:eastAsia="zh-CN"/>
        </w:rPr>
        <w:t>8、</w:t>
      </w:r>
      <w:r>
        <w:rPr>
          <w:rFonts w:hint="default" w:ascii="Times New Roman" w:hAnsi="Times New Roman" w:eastAsia="楷体_GB2312" w:cs="Times New Roman"/>
          <w:b/>
          <w:bCs/>
          <w:color w:val="auto"/>
          <w:sz w:val="32"/>
          <w:szCs w:val="32"/>
        </w:rPr>
        <w:t>紧抓区域创新体系建设打造创新增长极</w:t>
      </w:r>
      <w:bookmarkEnd w:id="7"/>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出台贯彻实施“强省会”战略、支持长沙市科技创新高质量发展“20条”，支持高标准编制湘江科学城规划。牵头编制长株潭培育建设国家区域科技创新中心规划，已由省政府函送国家发展改革委和科技部。制定新“湘十条”，打造“水立方”模式，郴州国家可持续发展创新议程示范区建设得到科技部和省委省政府的充分肯定。湘潭获批国家创新型城市。马栏山视频文创园获国家文化和科技融合示范基地优秀等次，全国仅四家。宁乡高新区成功升级国家高新区，我省国家高新区总数达到9家，居全国第5、中部第2。</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8" w:name="_Toc134273933"/>
      <w:r>
        <w:rPr>
          <w:rFonts w:hint="eastAsia" w:ascii="Times New Roman" w:hAnsi="Times New Roman" w:eastAsia="楷体_GB2312" w:cs="Times New Roman"/>
          <w:b/>
          <w:bCs/>
          <w:color w:val="auto"/>
          <w:sz w:val="32"/>
          <w:szCs w:val="32"/>
          <w:lang w:val="en-US" w:eastAsia="zh-CN"/>
        </w:rPr>
        <w:t>9、</w:t>
      </w:r>
      <w:r>
        <w:rPr>
          <w:rFonts w:hint="default" w:ascii="Times New Roman" w:hAnsi="Times New Roman" w:eastAsia="楷体_GB2312" w:cs="Times New Roman"/>
          <w:b/>
          <w:bCs/>
          <w:color w:val="auto"/>
          <w:sz w:val="32"/>
          <w:szCs w:val="32"/>
        </w:rPr>
        <w:t>紧抓对外科技交流营造良好创新生态</w:t>
      </w:r>
      <w:bookmarkEnd w:id="8"/>
    </w:p>
    <w:p>
      <w:pPr>
        <w:spacing w:line="560" w:lineRule="exact"/>
        <w:ind w:firstLine="640" w:firstLineChars="200"/>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创新开展人才线上出国（境）培训，学习新加坡先进创新经验，200余名全省科技创新管理人员参加，有效提升参训人员国际视野和创新思维。首次成功接待大使级官员来访，成功邀请加纳驻华大使温弗雷德·哈蒙德博士来厅访问，促成加纳驻华大使馆与湖南农业大学签署农业科技创新合作协议。南南合作、国际合作、区域合作进一步深化，成功举办湖南“一带一路”城市间农业科技南南合作线上交流会，组织省内相关高校、企业参加中国-克罗地亚电力绿色转型科技合作研讨会、中波前沿科技合作—新材料技术云对接会、中欧新能源研讨会议，完成“京洽会”相关筹备工作，积极推进我省与北京科技创新资源对接。</w:t>
      </w:r>
    </w:p>
    <w:p>
      <w:pPr>
        <w:keepNext/>
        <w:keepLines/>
        <w:spacing w:line="600" w:lineRule="exact"/>
        <w:ind w:firstLine="642" w:firstLineChars="200"/>
        <w:outlineLvl w:val="2"/>
        <w:rPr>
          <w:rFonts w:hint="default" w:ascii="Times New Roman" w:hAnsi="Times New Roman" w:eastAsia="楷体_GB2312" w:cs="Times New Roman"/>
          <w:b/>
          <w:bCs/>
          <w:color w:val="auto"/>
          <w:sz w:val="32"/>
          <w:szCs w:val="32"/>
        </w:rPr>
      </w:pPr>
      <w:bookmarkStart w:id="9" w:name="_Toc134273934"/>
      <w:r>
        <w:rPr>
          <w:rFonts w:hint="eastAsia" w:ascii="Times New Roman" w:hAnsi="Times New Roman" w:eastAsia="楷体_GB2312" w:cs="Times New Roman"/>
          <w:b/>
          <w:bCs/>
          <w:color w:val="auto"/>
          <w:sz w:val="32"/>
          <w:szCs w:val="32"/>
          <w:lang w:val="en-US" w:eastAsia="zh-CN"/>
        </w:rPr>
        <w:t>10、</w:t>
      </w:r>
      <w:r>
        <w:rPr>
          <w:rFonts w:hint="default" w:ascii="Times New Roman" w:hAnsi="Times New Roman" w:eastAsia="楷体_GB2312" w:cs="Times New Roman"/>
          <w:b/>
          <w:bCs/>
          <w:color w:val="auto"/>
          <w:sz w:val="32"/>
          <w:szCs w:val="32"/>
        </w:rPr>
        <w:t>紧抓科技依法行政提升治理效能</w:t>
      </w:r>
      <w:bookmarkEnd w:id="9"/>
    </w:p>
    <w:p>
      <w:pPr>
        <w:pStyle w:val="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color w:val="auto"/>
          <w:sz w:val="32"/>
          <w:szCs w:val="32"/>
          <w:lang w:bidi="ar-SA"/>
        </w:rPr>
      </w:pPr>
      <w:r>
        <w:rPr>
          <w:rFonts w:hint="default" w:ascii="Times New Roman" w:hAnsi="Times New Roman" w:eastAsia="仿宋_GB2312" w:cs="Times New Roman"/>
          <w:color w:val="auto"/>
          <w:sz w:val="32"/>
          <w:szCs w:val="32"/>
          <w:lang w:bidi="ar-SA"/>
        </w:rPr>
        <w:t>坚持“四抓”定位，加快推进职能转变。深化科技体制机制改革，我厅政务服务事项网上可办率已达到100%；政务服务事项办理深度三级及以上超过90%。出台《湖南省“十四五”科学技术普及发展规划》等12个规范性文件。严格落实行政执法公示制度，将“随机抽查事项清单”及“检查对象和执法检查人员名录库”录入省“互联网+监管”平台。贯彻落实“谁执法谁普法”普法责任制，通过政策宣讲、捐赠物资、录制视频等方式，培训累计20万人次，直接受益群众超过5万人次，惠及当地企业万余家。组织处级及以下公务员参加学法考试，2022年全厅学法考试优秀率达100%，法治理念、法治意识和依法行政能力有效提升。</w:t>
      </w:r>
    </w:p>
    <w:p>
      <w:pPr>
        <w:pStyle w:val="4"/>
        <w:keepNext w:val="0"/>
        <w:keepLines w:val="0"/>
        <w:pageBreakBefore w:val="0"/>
        <w:widowControl w:val="0"/>
        <w:kinsoku/>
        <w:wordWrap/>
        <w:overflowPunct/>
        <w:topLinePunct w:val="0"/>
        <w:bidi w:val="0"/>
        <w:snapToGrid/>
        <w:spacing w:line="600" w:lineRule="exact"/>
        <w:ind w:firstLine="642"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spacing w:line="560" w:lineRule="exact"/>
        <w:ind w:firstLine="642" w:firstLineChars="200"/>
        <w:rPr>
          <w:rFonts w:hint="default"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1、</w:t>
      </w:r>
      <w:r>
        <w:rPr>
          <w:rFonts w:hint="default" w:ascii="Times New Roman" w:hAnsi="Times New Roman" w:eastAsia="楷体_GB2312" w:cs="Times New Roman"/>
          <w:b/>
          <w:bCs/>
          <w:color w:val="auto"/>
          <w:sz w:val="32"/>
          <w:szCs w:val="32"/>
          <w:highlight w:val="none"/>
          <w:lang w:val="en-US" w:eastAsia="zh-CN"/>
        </w:rPr>
        <w:t>进一步强化预算绩效管理机制</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 xml:space="preserve">组织归口预算管理单位学习中央和省级有关绩效管理政策文件，加强宣传力度，提高绩效管理意识；研究制定相关操作规程，明确财政资金绩效目标申报、过程监控、绩效自评、公示公开等环节的职责与要求，进一步提升我厅预算绩效管理质量。 </w:t>
      </w:r>
    </w:p>
    <w:p>
      <w:pPr>
        <w:snapToGrid w:val="0"/>
        <w:spacing w:line="560" w:lineRule="exact"/>
        <w:ind w:firstLine="642" w:firstLineChars="200"/>
        <w:rPr>
          <w:rFonts w:hint="default" w:ascii="Times New Roman" w:hAnsi="Times New Roman" w:eastAsia="楷体_GB2312" w:cs="Times New Roman"/>
          <w:b/>
          <w:bCs/>
          <w:color w:val="auto"/>
          <w:sz w:val="32"/>
          <w:szCs w:val="32"/>
          <w:highlight w:val="none"/>
        </w:rPr>
      </w:pPr>
      <w:r>
        <w:rPr>
          <w:rFonts w:hint="eastAsia" w:ascii="Times New Roman" w:hAnsi="Times New Roman" w:eastAsia="楷体_GB2312" w:cs="Times New Roman"/>
          <w:b/>
          <w:bCs/>
          <w:color w:val="auto"/>
          <w:sz w:val="32"/>
          <w:szCs w:val="32"/>
          <w:highlight w:val="none"/>
          <w:lang w:val="en-US" w:eastAsia="zh-CN"/>
        </w:rPr>
        <w:t>2、</w:t>
      </w:r>
      <w:r>
        <w:rPr>
          <w:rFonts w:hint="default" w:ascii="Times New Roman" w:hAnsi="Times New Roman" w:eastAsia="楷体_GB2312" w:cs="Times New Roman"/>
          <w:b/>
          <w:bCs/>
          <w:color w:val="auto"/>
          <w:sz w:val="32"/>
          <w:szCs w:val="32"/>
          <w:highlight w:val="none"/>
          <w:lang w:val="en-US" w:eastAsia="zh-CN"/>
        </w:rPr>
        <w:t>进一步提高预决算编制科学化、精细化水平</w:t>
      </w:r>
    </w:p>
    <w:p>
      <w:pPr>
        <w:snapToGrid w:val="0"/>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做实做细预算编制，统一各单位预决算编制口径，提高测算准确性，全口径反应各单位的各项支出情况，根据年中预算执行情况及时申请预算调剂，有效减少预、决算之间差异，全面做好从预算编制、执行、调整到决算编制的全流程工作，切实提高单位预决算编制科学化、精细化水平。</w:t>
      </w:r>
    </w:p>
    <w:p>
      <w:pPr>
        <w:pStyle w:val="4"/>
        <w:jc w:val="both"/>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both"/>
        <w:rPr>
          <w:rFonts w:hint="eastAsia" w:ascii="方正小标宋_GBK" w:hAnsi="方正小标宋_GBK" w:eastAsia="方正小标宋_GBK" w:cs="方正小标宋_GBK"/>
          <w:sz w:val="72"/>
          <w:szCs w:val="72"/>
        </w:rPr>
      </w:pPr>
    </w:p>
    <w:p>
      <w:pPr>
        <w:pStyle w:val="4"/>
        <w:jc w:val="center"/>
        <w:rPr>
          <w:rFonts w:hint="eastAsia" w:ascii="方正小标宋_GBK" w:hAnsi="方正小标宋_GBK" w:eastAsia="方正小标宋_GBK" w:cs="方正小标宋_GBK"/>
          <w:sz w:val="72"/>
          <w:szCs w:val="72"/>
        </w:rPr>
      </w:pPr>
    </w:p>
    <w:p>
      <w:pPr>
        <w:pStyle w:val="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keepNext w:val="0"/>
        <w:keepLines w:val="0"/>
        <w:widowControl/>
        <w:suppressLineNumbers w:val="0"/>
        <w:ind w:firstLine="640" w:firstLineChars="200"/>
        <w:jc w:val="left"/>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olor w:val="auto"/>
          <w:sz w:val="32"/>
          <w:szCs w:val="32"/>
        </w:rPr>
        <w:t>科学技术</w:t>
      </w:r>
      <w:r>
        <w:rPr>
          <w:rFonts w:hint="eastAsia" w:ascii="Times New Roman" w:hAnsi="Times New Roman" w:eastAsia="仿宋_GB2312" w:cs="Times New Roman"/>
          <w:color w:val="auto"/>
          <w:kern w:val="0"/>
          <w:sz w:val="32"/>
          <w:szCs w:val="32"/>
          <w:lang w:val="en-US" w:eastAsia="zh-CN" w:bidi="ar-SA"/>
        </w:rPr>
        <w:t>管理事务</w:t>
      </w:r>
      <w:r>
        <w:rPr>
          <w:rFonts w:hint="default" w:ascii="Times New Roman" w:hAnsi="Times New Roman" w:eastAsia="仿宋_GB2312" w:cs="Times New Roman"/>
          <w:color w:val="auto"/>
          <w:kern w:val="0"/>
          <w:sz w:val="32"/>
          <w:szCs w:val="32"/>
          <w:lang w:val="en-US" w:eastAsia="zh-CN" w:bidi="ar-SA"/>
        </w:rPr>
        <w:t>:反映</w:t>
      </w:r>
      <w:r>
        <w:rPr>
          <w:rFonts w:hint="eastAsia" w:ascii="Times New Roman" w:hAnsi="Times New Roman" w:eastAsia="仿宋_GB2312" w:cs="Times New Roman"/>
          <w:color w:val="auto"/>
          <w:kern w:val="0"/>
          <w:sz w:val="32"/>
          <w:szCs w:val="32"/>
          <w:lang w:val="en-US" w:eastAsia="zh-CN" w:bidi="ar-SA"/>
        </w:rPr>
        <w:t>科技</w:t>
      </w:r>
      <w:r>
        <w:rPr>
          <w:rFonts w:hint="default" w:ascii="Times New Roman" w:hAnsi="Times New Roman" w:eastAsia="仿宋_GB2312" w:cs="Times New Roman"/>
          <w:color w:val="auto"/>
          <w:kern w:val="0"/>
          <w:sz w:val="32"/>
          <w:szCs w:val="32"/>
          <w:lang w:val="en-US" w:eastAsia="zh-CN" w:bidi="ar-SA"/>
        </w:rPr>
        <w:t>部门用于行政运行、一般行政管理事务、机关服务、其他科学技术管理事务等</w:t>
      </w:r>
      <w:r>
        <w:rPr>
          <w:rFonts w:hint="eastAsia" w:ascii="Times New Roman" w:hAnsi="Times New Roman" w:eastAsia="仿宋_GB2312" w:cs="Times New Roman"/>
          <w:color w:val="auto"/>
          <w:kern w:val="0"/>
          <w:sz w:val="32"/>
          <w:szCs w:val="32"/>
          <w:lang w:val="en-US" w:eastAsia="zh-CN" w:bidi="ar-SA"/>
        </w:rPr>
        <w:t>各级政府科学技术管理</w:t>
      </w:r>
      <w:r>
        <w:rPr>
          <w:rFonts w:hint="default" w:ascii="Times New Roman" w:hAnsi="Times New Roman" w:eastAsia="仿宋_GB2312" w:cs="Times New Roman"/>
          <w:color w:val="auto"/>
          <w:kern w:val="0"/>
          <w:sz w:val="32"/>
          <w:szCs w:val="32"/>
          <w:lang w:val="en-US" w:eastAsia="zh-CN" w:bidi="ar-SA"/>
        </w:rPr>
        <w:t>事务方面的支出。</w:t>
      </w:r>
    </w:p>
    <w:p>
      <w:pPr>
        <w:pStyle w:val="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color w:val="auto"/>
          <w:sz w:val="32"/>
          <w:szCs w:val="32"/>
          <w:lang w:val="en-US" w:eastAsia="zh-CN" w:bidi="ar-SA"/>
        </w:rPr>
      </w:pPr>
      <w:r>
        <w:rPr>
          <w:rFonts w:hint="default" w:ascii="Times New Roman" w:hAnsi="Times New Roman" w:eastAsia="仿宋_GB2312" w:cs="Times New Roman"/>
          <w:color w:val="auto"/>
          <w:sz w:val="32"/>
          <w:szCs w:val="32"/>
          <w:lang w:val="en-US" w:eastAsia="zh-CN" w:bidi="ar-SA"/>
        </w:rPr>
        <w:t>基本支出:指为保障机构正常运转、完成日常工作任务而发生的各项支出，包括人员支出和公用支出。</w:t>
      </w:r>
    </w:p>
    <w:p>
      <w:pPr>
        <w:pStyle w:val="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color w:val="auto"/>
          <w:sz w:val="32"/>
          <w:szCs w:val="32"/>
          <w:lang w:val="en-US" w:eastAsia="zh-CN" w:bidi="ar-SA"/>
        </w:rPr>
      </w:pPr>
      <w:r>
        <w:rPr>
          <w:rFonts w:hint="default" w:ascii="Times New Roman" w:hAnsi="Times New Roman" w:eastAsia="仿宋_GB2312" w:cs="Times New Roman"/>
          <w:color w:val="auto"/>
          <w:sz w:val="32"/>
          <w:szCs w:val="32"/>
          <w:lang w:val="en-US" w:eastAsia="zh-CN" w:bidi="ar-SA"/>
        </w:rPr>
        <w:t>项目支出:指在基本支出以外为完成相关行政任务和事业发展目标所发生的各项支出。</w:t>
      </w:r>
    </w:p>
    <w:p>
      <w:pPr>
        <w:pStyle w:val="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color w:val="auto"/>
          <w:sz w:val="32"/>
          <w:szCs w:val="32"/>
          <w:lang w:val="en-US" w:eastAsia="zh-CN" w:bidi="ar-SA"/>
        </w:rPr>
      </w:pPr>
      <w:r>
        <w:rPr>
          <w:rFonts w:hint="default" w:ascii="Times New Roman" w:hAnsi="Times New Roman" w:eastAsia="仿宋_GB2312" w:cs="Times New Roman"/>
          <w:color w:val="auto"/>
          <w:sz w:val="32"/>
          <w:szCs w:val="32"/>
          <w:lang w:val="en-US" w:eastAsia="zh-CN" w:bidi="ar-SA"/>
        </w:rPr>
        <w:t>“三公”经费:指通过财政拨款资金安排的因公出国(境)费、公务用车购置及运行费和公务接待费支出。</w:t>
      </w:r>
    </w:p>
    <w:p>
      <w:pPr>
        <w:pStyle w:val="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color w:val="auto"/>
          <w:sz w:val="32"/>
          <w:szCs w:val="32"/>
          <w:lang w:val="en-US" w:eastAsia="zh-CN" w:bidi="ar-SA"/>
        </w:rPr>
      </w:pPr>
      <w:r>
        <w:rPr>
          <w:rFonts w:hint="default" w:ascii="Times New Roman" w:hAnsi="Times New Roman" w:eastAsia="仿宋_GB2312" w:cs="Times New Roman"/>
          <w:color w:val="auto"/>
          <w:sz w:val="32"/>
          <w:szCs w:val="32"/>
          <w:lang w:val="en-US" w:eastAsia="zh-CN" w:bidi="ar-SA"/>
        </w:rPr>
        <w:t>机关运行经费:是指各部门的公用经费，包括办公</w:t>
      </w:r>
      <w:r>
        <w:rPr>
          <w:rFonts w:hint="eastAsia" w:ascii="Times New Roman" w:hAnsi="Times New Roman" w:eastAsia="仿宋_GB2312" w:cs="Times New Roman"/>
          <w:color w:val="auto"/>
          <w:sz w:val="32"/>
          <w:szCs w:val="32"/>
          <w:lang w:val="en-US" w:eastAsia="zh-CN" w:bidi="ar-SA"/>
        </w:rPr>
        <w:t>费、</w:t>
      </w:r>
      <w:r>
        <w:rPr>
          <w:rFonts w:hint="default" w:ascii="Times New Roman" w:hAnsi="Times New Roman" w:eastAsia="仿宋_GB2312" w:cs="Times New Roman"/>
          <w:color w:val="auto"/>
          <w:sz w:val="32"/>
          <w:szCs w:val="32"/>
          <w:lang w:val="en-US" w:eastAsia="zh-CN" w:bidi="ar-SA"/>
        </w:rPr>
        <w:t>印刷费、邮电费、差旅费、会议费、福利费、日常维修费、专用材料</w:t>
      </w:r>
      <w:r>
        <w:rPr>
          <w:rFonts w:hint="eastAsia" w:ascii="Times New Roman" w:hAnsi="Times New Roman" w:eastAsia="仿宋_GB2312" w:cs="Times New Roman"/>
          <w:color w:val="auto"/>
          <w:sz w:val="32"/>
          <w:szCs w:val="32"/>
          <w:lang w:val="en-US" w:eastAsia="zh-CN" w:bidi="ar-SA"/>
        </w:rPr>
        <w:t>费</w:t>
      </w:r>
      <w:r>
        <w:rPr>
          <w:rFonts w:hint="default" w:ascii="Times New Roman" w:hAnsi="Times New Roman" w:eastAsia="仿宋_GB2312" w:cs="Times New Roman"/>
          <w:color w:val="auto"/>
          <w:sz w:val="32"/>
          <w:szCs w:val="32"/>
          <w:lang w:val="en-US" w:eastAsia="zh-CN" w:bidi="ar-SA"/>
        </w:rPr>
        <w:t>及一般设备购置费、办公用房水电费、办公用房取暖费、办公用房物业管理费、公务用车运行维护费以及其他费用。</w:t>
      </w: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pStyle w:val="4"/>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2EB599"/>
    <w:multiLevelType w:val="singleLevel"/>
    <w:tmpl w:val="D72EB599"/>
    <w:lvl w:ilvl="0" w:tentative="0">
      <w:start w:val="2"/>
      <w:numFmt w:val="chineseCounting"/>
      <w:suff w:val="nothing"/>
      <w:lvlText w:val="（%1）"/>
      <w:lvlJc w:val="left"/>
      <w:rPr>
        <w:rFonts w:hint="eastAsia"/>
      </w:rPr>
    </w:lvl>
  </w:abstractNum>
  <w:abstractNum w:abstractNumId="1">
    <w:nsid w:val="E7E5885D"/>
    <w:multiLevelType w:val="singleLevel"/>
    <w:tmpl w:val="E7E5885D"/>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NotTrackMoves/>
  <w:documentProtection w:enforcement="0"/>
  <w:defaultTabStop w:val="420"/>
  <w:drawingGridHorizontalSpacing w:val="21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FB752"/>
    <w:rsid w:val="2F9B6228"/>
    <w:rsid w:val="33EBFDB1"/>
    <w:rsid w:val="36FDD208"/>
    <w:rsid w:val="3ADF5FB0"/>
    <w:rsid w:val="3DEE47C9"/>
    <w:rsid w:val="3EED2329"/>
    <w:rsid w:val="3F3F2D1D"/>
    <w:rsid w:val="3FF3D95C"/>
    <w:rsid w:val="42DBA3ED"/>
    <w:rsid w:val="47B15415"/>
    <w:rsid w:val="4CFBCCC0"/>
    <w:rsid w:val="51FED7AB"/>
    <w:rsid w:val="54FFA8A8"/>
    <w:rsid w:val="55F7E5CF"/>
    <w:rsid w:val="56BF5362"/>
    <w:rsid w:val="59E9CA5E"/>
    <w:rsid w:val="59FE15E5"/>
    <w:rsid w:val="5A7F41EE"/>
    <w:rsid w:val="5BD462C2"/>
    <w:rsid w:val="5D7494D9"/>
    <w:rsid w:val="5EFA7CCD"/>
    <w:rsid w:val="5F3FD3C3"/>
    <w:rsid w:val="5F5647D9"/>
    <w:rsid w:val="5F6F0572"/>
    <w:rsid w:val="5FC819BA"/>
    <w:rsid w:val="65DF3A1D"/>
    <w:rsid w:val="65EE065F"/>
    <w:rsid w:val="68EF8873"/>
    <w:rsid w:val="6BFE2517"/>
    <w:rsid w:val="6BFFC533"/>
    <w:rsid w:val="6DBF426E"/>
    <w:rsid w:val="6E6B0A64"/>
    <w:rsid w:val="6F373C57"/>
    <w:rsid w:val="6FBB27F8"/>
    <w:rsid w:val="6FBB989B"/>
    <w:rsid w:val="6FFC6EAF"/>
    <w:rsid w:val="6FFF438D"/>
    <w:rsid w:val="6FFFFA44"/>
    <w:rsid w:val="72C9C1AA"/>
    <w:rsid w:val="757DE146"/>
    <w:rsid w:val="76AFB71D"/>
    <w:rsid w:val="7777FE9A"/>
    <w:rsid w:val="779E8CFE"/>
    <w:rsid w:val="77D77A21"/>
    <w:rsid w:val="79E544AF"/>
    <w:rsid w:val="79EE2AAA"/>
    <w:rsid w:val="79F7AD7B"/>
    <w:rsid w:val="7B9D3AB4"/>
    <w:rsid w:val="7BA7CFB1"/>
    <w:rsid w:val="7BF53DA7"/>
    <w:rsid w:val="7BF5F9C7"/>
    <w:rsid w:val="7BFF5990"/>
    <w:rsid w:val="7D6A6391"/>
    <w:rsid w:val="7DFF523C"/>
    <w:rsid w:val="7E567551"/>
    <w:rsid w:val="7E67208D"/>
    <w:rsid w:val="7E6D8C7C"/>
    <w:rsid w:val="7E97366D"/>
    <w:rsid w:val="7E999726"/>
    <w:rsid w:val="7EE90054"/>
    <w:rsid w:val="7EE98615"/>
    <w:rsid w:val="7EFFAFCD"/>
    <w:rsid w:val="7F3F5462"/>
    <w:rsid w:val="7F7D58EC"/>
    <w:rsid w:val="7F85F7CD"/>
    <w:rsid w:val="7F8F896B"/>
    <w:rsid w:val="7FED3814"/>
    <w:rsid w:val="7FEF2537"/>
    <w:rsid w:val="7FFDF0BD"/>
    <w:rsid w:val="7FFF1F9D"/>
    <w:rsid w:val="8BEFA310"/>
    <w:rsid w:val="937E232F"/>
    <w:rsid w:val="9D4B5CFF"/>
    <w:rsid w:val="9DBF1DFF"/>
    <w:rsid w:val="A6EFD4C1"/>
    <w:rsid w:val="AFAF16D9"/>
    <w:rsid w:val="B8EFF73A"/>
    <w:rsid w:val="BA7B23C6"/>
    <w:rsid w:val="BBFB9D33"/>
    <w:rsid w:val="BCFFF167"/>
    <w:rsid w:val="BE7BF6E3"/>
    <w:rsid w:val="BFE604C9"/>
    <w:rsid w:val="BFFB0CB5"/>
    <w:rsid w:val="BFFF17B7"/>
    <w:rsid w:val="C7FB945A"/>
    <w:rsid w:val="CD51080F"/>
    <w:rsid w:val="CDFD0AF1"/>
    <w:rsid w:val="CFF55A32"/>
    <w:rsid w:val="CFFF7263"/>
    <w:rsid w:val="D7F96377"/>
    <w:rsid w:val="D7FCC995"/>
    <w:rsid w:val="D925A163"/>
    <w:rsid w:val="DD3B8EB1"/>
    <w:rsid w:val="DFEB1793"/>
    <w:rsid w:val="DFEFD79F"/>
    <w:rsid w:val="DFF7E9E8"/>
    <w:rsid w:val="DFFD3FEF"/>
    <w:rsid w:val="E77B57CB"/>
    <w:rsid w:val="E9F71EFB"/>
    <w:rsid w:val="EBE96F02"/>
    <w:rsid w:val="EDAF1F1C"/>
    <w:rsid w:val="EDDD37D0"/>
    <w:rsid w:val="EE1F499A"/>
    <w:rsid w:val="EFE78081"/>
    <w:rsid w:val="EFEFCE00"/>
    <w:rsid w:val="F3FFF97C"/>
    <w:rsid w:val="F56B877D"/>
    <w:rsid w:val="F6DCE5D5"/>
    <w:rsid w:val="F6DF37C7"/>
    <w:rsid w:val="F75FC109"/>
    <w:rsid w:val="F7B6ED0A"/>
    <w:rsid w:val="F7EFD04C"/>
    <w:rsid w:val="F7FEFFEB"/>
    <w:rsid w:val="F7FF9095"/>
    <w:rsid w:val="F9566736"/>
    <w:rsid w:val="F9EB8F18"/>
    <w:rsid w:val="FB6E079A"/>
    <w:rsid w:val="FB7E255A"/>
    <w:rsid w:val="FBAFBEA1"/>
    <w:rsid w:val="FBE5E70A"/>
    <w:rsid w:val="FBEF292B"/>
    <w:rsid w:val="FDC3E270"/>
    <w:rsid w:val="FE734873"/>
    <w:rsid w:val="FE7DB2D2"/>
    <w:rsid w:val="FF5D1D57"/>
    <w:rsid w:val="FFAFAC61"/>
    <w:rsid w:val="FFBC6EBF"/>
    <w:rsid w:val="FFD314D6"/>
    <w:rsid w:val="FFEE3E1A"/>
    <w:rsid w:val="FFFF33D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2"/>
    <w:basedOn w:val="1"/>
    <w:next w:val="1"/>
    <w:unhideWhenUsed/>
    <w:qFormat/>
    <w:uiPriority w:val="0"/>
    <w:pPr>
      <w:keepNext/>
      <w:keepLines/>
      <w:spacing w:line="416" w:lineRule="auto"/>
      <w:outlineLvl w:val="1"/>
    </w:pPr>
    <w:rPr>
      <w:rFonts w:ascii="Calibri Light" w:hAnsi="Calibri Light" w:eastAsia="宋体" w:cs="Calibri Light"/>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endnote text"/>
    <w:basedOn w:val="1"/>
    <w:next w:val="3"/>
    <w:qFormat/>
    <w:uiPriority w:val="0"/>
    <w:rPr>
      <w:szCs w:val="22"/>
    </w:rPr>
  </w:style>
  <w:style w:type="paragraph" w:styleId="3">
    <w:name w:val="Body Text"/>
    <w:basedOn w:val="1"/>
    <w:next w:val="4"/>
    <w:semiHidden/>
    <w:unhideWhenUsed/>
    <w:qFormat/>
    <w:uiPriority w:val="99"/>
    <w:pPr>
      <w:autoSpaceDE w:val="0"/>
      <w:autoSpaceDN w:val="0"/>
      <w:jc w:val="left"/>
    </w:pPr>
    <w:rPr>
      <w:rFonts w:ascii="仿宋_GB2312" w:eastAsia="仿宋_GB2312" w:cs="Times New Roman"/>
      <w:kern w:val="0"/>
      <w:sz w:val="32"/>
      <w:szCs w:val="32"/>
    </w:rPr>
  </w:style>
  <w:style w:type="paragraph" w:customStyle="1" w:styleId="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6">
    <w:name w:val="Balloon Text"/>
    <w:basedOn w:val="1"/>
    <w:link w:val="16"/>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Emphasis"/>
    <w:basedOn w:val="11"/>
    <w:qFormat/>
    <w:uiPriority w:val="20"/>
    <w:rPr>
      <w:i/>
    </w:rPr>
  </w:style>
  <w:style w:type="character" w:customStyle="1" w:styleId="13">
    <w:name w:val="页眉 Char"/>
    <w:basedOn w:val="11"/>
    <w:link w:val="8"/>
    <w:qFormat/>
    <w:uiPriority w:val="99"/>
    <w:rPr>
      <w:sz w:val="18"/>
      <w:szCs w:val="18"/>
    </w:rPr>
  </w:style>
  <w:style w:type="character" w:customStyle="1" w:styleId="14">
    <w:name w:val="页脚 Char"/>
    <w:basedOn w:val="11"/>
    <w:link w:val="7"/>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 w:type="character" w:customStyle="1" w:styleId="20">
    <w:name w:val="NormalCharacter"/>
    <w:qFormat/>
    <w:uiPriority w:val="0"/>
    <w:rPr>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25246</Words>
  <Characters>38010</Characters>
  <Lines>63</Lines>
  <Paragraphs>18</Paragraphs>
  <TotalTime>228</TotalTime>
  <ScaleCrop>false</ScaleCrop>
  <LinksUpToDate>false</LinksUpToDate>
  <CharactersWithSpaces>39208</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2020-07-08T18:32:00Z</dcterms:created>
  <dc:creator>李航 null</dc:creator>
  <cp:lastModifiedBy>kylin</cp:lastModifiedBy>
  <cp:lastPrinted>2023-08-19T09:28:00Z</cp:lastPrinted>
  <dcterms:modified xsi:type="dcterms:W3CDTF">2023-09-01T15:12:18Z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