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  <w:highlight w:val="none"/>
        </w:rPr>
      </w:pPr>
      <w:r>
        <w:rPr>
          <w:rFonts w:eastAsia="方正小标宋_GBK"/>
          <w:bCs/>
          <w:kern w:val="0"/>
          <w:sz w:val="44"/>
          <w:szCs w:val="44"/>
          <w:highlight w:val="none"/>
        </w:rPr>
        <w:t>202</w:t>
      </w:r>
      <w:r>
        <w:rPr>
          <w:rFonts w:hint="eastAsia" w:eastAsia="方正小标宋_GBK"/>
          <w:bCs/>
          <w:kern w:val="0"/>
          <w:sz w:val="44"/>
          <w:szCs w:val="44"/>
          <w:highlight w:val="none"/>
        </w:rPr>
        <w:t>2</w:t>
      </w:r>
      <w:r>
        <w:rPr>
          <w:rFonts w:eastAsia="方正小标宋_GBK"/>
          <w:bCs/>
          <w:kern w:val="0"/>
          <w:sz w:val="44"/>
          <w:szCs w:val="44"/>
          <w:highlight w:val="none"/>
        </w:rPr>
        <w:t>年</w:t>
      </w:r>
      <w:r>
        <w:rPr>
          <w:rFonts w:hint="eastAsia" w:eastAsia="方正小标宋_GBK"/>
          <w:bCs/>
          <w:kern w:val="0"/>
          <w:sz w:val="44"/>
          <w:szCs w:val="44"/>
          <w:highlight w:val="none"/>
        </w:rPr>
        <w:t>湖南省林业</w:t>
      </w:r>
      <w:r>
        <w:rPr>
          <w:rFonts w:hint="eastAsia" w:eastAsia="方正小标宋_GBK"/>
          <w:bCs/>
          <w:kern w:val="0"/>
          <w:sz w:val="44"/>
          <w:szCs w:val="44"/>
          <w:highlight w:val="none"/>
          <w:lang w:eastAsia="zh-CN"/>
        </w:rPr>
        <w:t>事务</w:t>
      </w:r>
      <w:r>
        <w:rPr>
          <w:rFonts w:hint="eastAsia" w:eastAsia="方正小标宋_GBK"/>
          <w:bCs/>
          <w:kern w:val="0"/>
          <w:sz w:val="44"/>
          <w:szCs w:val="44"/>
          <w:highlight w:val="none"/>
        </w:rPr>
        <w:t>中心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  <w:highlight w:val="none"/>
        </w:rPr>
      </w:pPr>
      <w:r>
        <w:rPr>
          <w:rFonts w:eastAsia="方正小标宋_GBK"/>
          <w:bCs/>
          <w:kern w:val="0"/>
          <w:sz w:val="44"/>
          <w:szCs w:val="44"/>
          <w:highlight w:val="none"/>
        </w:rPr>
        <w:t>单位预算</w:t>
      </w: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  <w:highlight w:val="none"/>
        </w:rPr>
      </w:pPr>
      <w:r>
        <w:rPr>
          <w:rFonts w:eastAsia="黑体"/>
          <w:bCs/>
          <w:kern w:val="0"/>
          <w:sz w:val="32"/>
          <w:szCs w:val="32"/>
          <w:highlight w:val="none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42" w:firstLineChars="200"/>
        <w:rPr>
          <w:rFonts w:eastAsia="方正小标宋_GBK"/>
          <w:b/>
          <w:bCs/>
          <w:kern w:val="0"/>
          <w:sz w:val="32"/>
          <w:szCs w:val="32"/>
          <w:highlight w:val="none"/>
        </w:rPr>
      </w:pPr>
      <w:r>
        <w:rPr>
          <w:rFonts w:eastAsia="仿宋_GB2312"/>
          <w:b/>
          <w:bCs/>
          <w:kern w:val="0"/>
          <w:sz w:val="32"/>
          <w:szCs w:val="32"/>
          <w:highlight w:val="none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  <w:highlight w:val="none"/>
        </w:rPr>
        <w:t>2</w:t>
      </w:r>
      <w:r>
        <w:rPr>
          <w:rFonts w:eastAsia="仿宋_GB2312"/>
          <w:b/>
          <w:bCs/>
          <w:kern w:val="0"/>
          <w:sz w:val="32"/>
          <w:szCs w:val="32"/>
          <w:highlight w:val="none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  <w:highlight w:val="none"/>
        </w:rPr>
        <w:t>2</w:t>
      </w:r>
      <w:r>
        <w:rPr>
          <w:rFonts w:eastAsia="仿宋_GB2312"/>
          <w:b/>
          <w:bCs/>
          <w:kern w:val="0"/>
          <w:sz w:val="32"/>
          <w:szCs w:val="32"/>
          <w:highlight w:val="none"/>
        </w:rPr>
        <w:t>年单位预算说明</w:t>
      </w:r>
    </w:p>
    <w:p>
      <w:pPr>
        <w:widowControl/>
        <w:spacing w:line="600" w:lineRule="exact"/>
        <w:ind w:firstLine="642" w:firstLineChars="200"/>
        <w:jc w:val="left"/>
        <w:rPr>
          <w:rFonts w:eastAsia="仿宋_GB2312"/>
          <w:b/>
          <w:bCs/>
          <w:kern w:val="0"/>
          <w:sz w:val="32"/>
          <w:szCs w:val="32"/>
          <w:highlight w:val="none"/>
        </w:rPr>
      </w:pPr>
      <w:r>
        <w:rPr>
          <w:rFonts w:eastAsia="仿宋_GB2312"/>
          <w:b/>
          <w:bCs/>
          <w:kern w:val="0"/>
          <w:sz w:val="32"/>
          <w:szCs w:val="32"/>
          <w:highlight w:val="none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  <w:highlight w:val="none"/>
        </w:rPr>
        <w:t>2</w:t>
      </w:r>
      <w:r>
        <w:rPr>
          <w:rFonts w:eastAsia="仿宋_GB2312"/>
          <w:b/>
          <w:bCs/>
          <w:kern w:val="0"/>
          <w:sz w:val="32"/>
          <w:szCs w:val="32"/>
          <w:highlight w:val="none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12、一般公共预算基本支出表-</w:t>
      </w:r>
      <w:r>
        <w:rPr>
          <w:rFonts w:hint="eastAsia" w:eastAsia="仿宋_GB2312"/>
          <w:sz w:val="32"/>
          <w:szCs w:val="32"/>
          <w:highlight w:val="none"/>
        </w:rPr>
        <w:t>公用</w:t>
      </w:r>
      <w:r>
        <w:rPr>
          <w:rFonts w:eastAsia="仿宋_GB2312"/>
          <w:sz w:val="32"/>
          <w:szCs w:val="32"/>
          <w:highlight w:val="none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13、一般公共预算基本支出表-</w:t>
      </w:r>
      <w:r>
        <w:rPr>
          <w:rFonts w:hint="eastAsia" w:eastAsia="仿宋_GB2312"/>
          <w:sz w:val="32"/>
          <w:szCs w:val="32"/>
          <w:highlight w:val="none"/>
        </w:rPr>
        <w:t>公用</w:t>
      </w:r>
      <w:r>
        <w:rPr>
          <w:rFonts w:eastAsia="仿宋_GB2312"/>
          <w:sz w:val="32"/>
          <w:szCs w:val="32"/>
          <w:highlight w:val="none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  <w:highlight w:val="none"/>
        </w:rPr>
      </w:pPr>
      <w:r>
        <w:rPr>
          <w:rFonts w:eastAsia="仿宋_GB2312"/>
          <w:bCs/>
          <w:kern w:val="0"/>
          <w:sz w:val="32"/>
          <w:szCs w:val="32"/>
          <w:highlight w:val="none"/>
        </w:rPr>
        <w:t>注：以上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单位</w:t>
      </w:r>
      <w:r>
        <w:rPr>
          <w:rFonts w:eastAsia="仿宋_GB2312"/>
          <w:bCs/>
          <w:kern w:val="0"/>
          <w:sz w:val="32"/>
          <w:szCs w:val="32"/>
          <w:highlight w:val="none"/>
        </w:rPr>
        <w:t>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highlight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highlight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highlight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highlight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highlight w:val="none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  <w:highlight w:val="none"/>
        </w:rPr>
      </w:pPr>
      <w:r>
        <w:rPr>
          <w:rFonts w:hint="eastAsia" w:eastAsia="方正小标宋_GBK"/>
          <w:bCs/>
          <w:kern w:val="0"/>
          <w:sz w:val="36"/>
          <w:szCs w:val="36"/>
          <w:highlight w:val="none"/>
          <w:lang w:eastAsia="zh-CN"/>
        </w:rPr>
        <w:t>第一部分</w:t>
      </w:r>
      <w:r>
        <w:rPr>
          <w:rFonts w:hint="eastAsia" w:eastAsia="方正小标宋_GBK"/>
          <w:bCs/>
          <w:kern w:val="0"/>
          <w:sz w:val="36"/>
          <w:szCs w:val="36"/>
          <w:highlight w:val="none"/>
          <w:lang w:val="en-US" w:eastAsia="zh-CN"/>
        </w:rPr>
        <w:t xml:space="preserve"> </w:t>
      </w:r>
      <w:r>
        <w:rPr>
          <w:rFonts w:eastAsia="方正小标宋_GBK"/>
          <w:bCs/>
          <w:kern w:val="0"/>
          <w:sz w:val="36"/>
          <w:szCs w:val="36"/>
          <w:highlight w:val="none"/>
        </w:rPr>
        <w:t>202</w:t>
      </w:r>
      <w:r>
        <w:rPr>
          <w:rFonts w:hint="eastAsia" w:eastAsia="方正小标宋_GBK"/>
          <w:bCs/>
          <w:kern w:val="0"/>
          <w:sz w:val="36"/>
          <w:szCs w:val="36"/>
          <w:highlight w:val="none"/>
          <w:lang w:val="en-US" w:eastAsia="zh-CN"/>
        </w:rPr>
        <w:t>2</w:t>
      </w:r>
      <w:r>
        <w:rPr>
          <w:rFonts w:eastAsia="方正小标宋_GBK"/>
          <w:bCs/>
          <w:kern w:val="0"/>
          <w:sz w:val="36"/>
          <w:szCs w:val="36"/>
          <w:highlight w:val="none"/>
        </w:rPr>
        <w:t>年单位预算说明</w:t>
      </w:r>
    </w:p>
    <w:p>
      <w:pPr>
        <w:widowControl/>
        <w:numPr>
          <w:ilvl w:val="0"/>
          <w:numId w:val="1"/>
        </w:numPr>
        <w:spacing w:line="600" w:lineRule="exact"/>
        <w:ind w:firstLine="627" w:firstLineChars="196"/>
        <w:jc w:val="left"/>
        <w:rPr>
          <w:rFonts w:hint="eastAsia" w:eastAsia="仿宋_GB2312"/>
          <w:sz w:val="32"/>
          <w:szCs w:val="32"/>
          <w:highlight w:val="none"/>
          <w:lang w:eastAsia="zh-CN"/>
        </w:rPr>
      </w:pPr>
      <w:r>
        <w:rPr>
          <w:rFonts w:eastAsia="黑体"/>
          <w:bCs/>
          <w:kern w:val="0"/>
          <w:sz w:val="32"/>
          <w:szCs w:val="32"/>
          <w:highlight w:val="none"/>
        </w:rPr>
        <w:t>单位基本概况</w:t>
      </w:r>
    </w:p>
    <w:p>
      <w:pPr>
        <w:widowControl/>
        <w:spacing w:line="600" w:lineRule="exact"/>
        <w:ind w:firstLine="629" w:firstLineChars="196"/>
        <w:jc w:val="left"/>
        <w:rPr>
          <w:rFonts w:eastAsia="楷体_GB2312"/>
          <w:b/>
          <w:sz w:val="32"/>
          <w:szCs w:val="32"/>
          <w:highlight w:val="none"/>
        </w:rPr>
      </w:pPr>
      <w:r>
        <w:rPr>
          <w:rFonts w:eastAsia="楷体_GB2312"/>
          <w:b/>
          <w:sz w:val="32"/>
          <w:szCs w:val="32"/>
          <w:highlight w:val="none"/>
        </w:rPr>
        <w:t>（一）职能职责</w:t>
      </w:r>
    </w:p>
    <w:p>
      <w:pPr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1、为机关提供支持保障的职能：①承担新闻宣传、电子政务、教育培训、综合服务相关事务性工作，②承担林业智库建设的事务性工作，③承担涉林舆情监控的事务性工作。</w:t>
      </w:r>
    </w:p>
    <w:p>
      <w:pPr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2、面向社会提供公益服务的职能，①开展林业改革发展重点问题研究，②承担林业生态文化建设的事务性工作。</w:t>
      </w:r>
    </w:p>
    <w:p>
      <w:pPr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3、完成省业局交办的其他任务。</w:t>
      </w:r>
    </w:p>
    <w:p>
      <w:pPr>
        <w:widowControl/>
        <w:spacing w:line="600" w:lineRule="exact"/>
        <w:ind w:firstLine="629" w:firstLineChars="196"/>
        <w:jc w:val="left"/>
        <w:rPr>
          <w:rFonts w:eastAsia="楷体_GB2312"/>
          <w:b/>
          <w:sz w:val="32"/>
          <w:szCs w:val="32"/>
          <w:highlight w:val="none"/>
        </w:rPr>
      </w:pPr>
      <w:r>
        <w:rPr>
          <w:rFonts w:eastAsia="楷体_GB2312"/>
          <w:b/>
          <w:sz w:val="32"/>
          <w:szCs w:val="32"/>
          <w:highlight w:val="none"/>
        </w:rPr>
        <w:t>（二）机构设置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GB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GB"/>
        </w:rPr>
        <w:t>内设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GB" w:eastAsia="zh-CN"/>
        </w:rPr>
        <w:t>机构：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GB"/>
        </w:rPr>
        <w:t>事业部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GB" w:eastAsia="zh-CN"/>
        </w:rPr>
        <w:t>和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GB"/>
        </w:rPr>
        <w:t>宣教部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GB" w:eastAsia="zh-CN"/>
        </w:rPr>
        <w:t>。湖南省林业事务中心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GB" w:eastAsia="zh-CN"/>
        </w:rPr>
        <w:t>为湖南省林业局所属二级预算单位，无下属三级预算单位。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  <w:highlight w:val="none"/>
        </w:rPr>
      </w:pPr>
      <w:r>
        <w:rPr>
          <w:rFonts w:eastAsia="黑体"/>
          <w:bCs/>
          <w:kern w:val="0"/>
          <w:sz w:val="32"/>
          <w:szCs w:val="32"/>
          <w:highlight w:val="none"/>
        </w:rPr>
        <w:t>二、单位收支总体情况</w:t>
      </w:r>
    </w:p>
    <w:p>
      <w:pPr>
        <w:widowControl/>
        <w:spacing w:line="600" w:lineRule="exact"/>
        <w:ind w:firstLine="629" w:firstLineChars="196"/>
        <w:rPr>
          <w:rFonts w:eastAsia="仿宋_GB2312"/>
          <w:b/>
          <w:sz w:val="32"/>
          <w:szCs w:val="32"/>
          <w:highlight w:val="none"/>
        </w:rPr>
      </w:pPr>
      <w:r>
        <w:rPr>
          <w:rFonts w:eastAsia="楷体_GB2312"/>
          <w:b/>
          <w:sz w:val="32"/>
          <w:szCs w:val="32"/>
          <w:highlight w:val="none"/>
        </w:rPr>
        <w:t>（一）收入预算：</w:t>
      </w:r>
      <w:r>
        <w:rPr>
          <w:rFonts w:eastAsia="仿宋_GB2312"/>
          <w:sz w:val="32"/>
          <w:szCs w:val="32"/>
          <w:highlight w:val="none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sz w:val="32"/>
          <w:szCs w:val="32"/>
          <w:highlight w:val="none"/>
        </w:rPr>
        <w:t>年本单位收入预算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2796.45</w:t>
      </w:r>
      <w:r>
        <w:rPr>
          <w:rFonts w:eastAsia="仿宋_GB2312"/>
          <w:sz w:val="32"/>
          <w:szCs w:val="32"/>
          <w:highlight w:val="none"/>
        </w:rPr>
        <w:t>万元，其中，一般公共预算拨款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2774.46</w:t>
      </w:r>
      <w:r>
        <w:rPr>
          <w:rFonts w:eastAsia="仿宋_GB2312"/>
          <w:sz w:val="32"/>
          <w:szCs w:val="32"/>
          <w:highlight w:val="none"/>
        </w:rPr>
        <w:t>万元，</w:t>
      </w:r>
      <w:r>
        <w:rPr>
          <w:rFonts w:hint="eastAsia" w:eastAsia="仿宋_GB2312"/>
          <w:sz w:val="32"/>
          <w:szCs w:val="32"/>
          <w:highlight w:val="none"/>
        </w:rPr>
        <w:t>上年结转结余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21.99</w:t>
      </w:r>
      <w:r>
        <w:rPr>
          <w:rFonts w:hint="eastAsia" w:eastAsia="仿宋_GB2312"/>
          <w:sz w:val="32"/>
          <w:szCs w:val="32"/>
          <w:highlight w:val="none"/>
        </w:rPr>
        <w:t>万元</w:t>
      </w:r>
      <w:r>
        <w:rPr>
          <w:rFonts w:eastAsia="仿宋_GB2312"/>
          <w:sz w:val="32"/>
          <w:szCs w:val="32"/>
          <w:highlight w:val="none"/>
        </w:rPr>
        <w:t>。</w:t>
      </w:r>
      <w:r>
        <w:rPr>
          <w:rFonts w:hint="eastAsia" w:eastAsia="仿宋_GB2312"/>
          <w:b/>
          <w:bCs/>
          <w:sz w:val="32"/>
          <w:szCs w:val="32"/>
          <w:highlight w:val="none"/>
          <w:lang w:eastAsia="zh-CN"/>
        </w:rPr>
        <w:t>因为新成立的单位，与上年度无可比数据。</w:t>
      </w:r>
    </w:p>
    <w:p>
      <w:pPr>
        <w:widowControl/>
        <w:spacing w:line="600" w:lineRule="exact"/>
        <w:ind w:firstLine="629" w:firstLineChars="196"/>
        <w:jc w:val="left"/>
        <w:rPr>
          <w:rFonts w:eastAsia="仿宋_GB2312"/>
          <w:b/>
          <w:bCs/>
          <w:sz w:val="32"/>
          <w:szCs w:val="32"/>
          <w:highlight w:val="none"/>
        </w:rPr>
      </w:pPr>
      <w:r>
        <w:rPr>
          <w:rFonts w:eastAsia="楷体_GB2312"/>
          <w:b/>
          <w:sz w:val="32"/>
          <w:szCs w:val="32"/>
          <w:highlight w:val="none"/>
        </w:rPr>
        <w:t>（二）支出预算：</w:t>
      </w:r>
      <w:r>
        <w:rPr>
          <w:rFonts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sz w:val="32"/>
          <w:szCs w:val="32"/>
          <w:highlight w:val="none"/>
        </w:rPr>
        <w:t>年本单位支出预算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2796.45</w:t>
      </w:r>
      <w:r>
        <w:rPr>
          <w:rFonts w:eastAsia="仿宋_GB2312"/>
          <w:sz w:val="32"/>
          <w:szCs w:val="32"/>
          <w:highlight w:val="none"/>
        </w:rPr>
        <w:t>万元，其中，</w:t>
      </w:r>
      <w:r>
        <w:rPr>
          <w:rFonts w:hint="eastAsia" w:eastAsia="仿宋_GB2312"/>
          <w:sz w:val="32"/>
          <w:szCs w:val="32"/>
          <w:highlight w:val="none"/>
        </w:rPr>
        <w:t>社会保障与就业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99.58</w:t>
      </w:r>
      <w:r>
        <w:rPr>
          <w:rFonts w:eastAsia="仿宋_GB2312"/>
          <w:sz w:val="32"/>
          <w:szCs w:val="32"/>
          <w:highlight w:val="none"/>
        </w:rPr>
        <w:t>万元，</w:t>
      </w:r>
      <w:r>
        <w:rPr>
          <w:rFonts w:hint="eastAsia" w:eastAsia="仿宋_GB2312"/>
          <w:sz w:val="32"/>
          <w:szCs w:val="32"/>
          <w:highlight w:val="none"/>
        </w:rPr>
        <w:t>农林水支出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2669.37</w:t>
      </w:r>
      <w:r>
        <w:rPr>
          <w:rFonts w:eastAsia="仿宋_GB2312"/>
          <w:sz w:val="32"/>
          <w:szCs w:val="32"/>
          <w:highlight w:val="none"/>
        </w:rPr>
        <w:t>万元，</w:t>
      </w:r>
      <w:r>
        <w:rPr>
          <w:rFonts w:hint="eastAsia" w:eastAsia="仿宋_GB2312"/>
          <w:sz w:val="32"/>
          <w:szCs w:val="32"/>
          <w:highlight w:val="none"/>
        </w:rPr>
        <w:t>住房保障支出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27.5</w:t>
      </w:r>
      <w:r>
        <w:rPr>
          <w:rFonts w:eastAsia="仿宋_GB2312"/>
          <w:sz w:val="32"/>
          <w:szCs w:val="32"/>
          <w:highlight w:val="none"/>
        </w:rPr>
        <w:t>万元。</w:t>
      </w:r>
      <w:r>
        <w:rPr>
          <w:rFonts w:hint="eastAsia" w:eastAsia="仿宋_GB2312"/>
          <w:b/>
          <w:bCs/>
          <w:sz w:val="32"/>
          <w:szCs w:val="32"/>
          <w:highlight w:val="none"/>
          <w:lang w:eastAsia="zh-CN"/>
        </w:rPr>
        <w:t>因为新成立的单位，与上年度无可比数据。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sz w:val="32"/>
          <w:szCs w:val="32"/>
          <w:highlight w:val="none"/>
        </w:rPr>
        <w:t>年本单位一般公共预算拨款支出预算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2796.45</w:t>
      </w:r>
      <w:r>
        <w:rPr>
          <w:rFonts w:eastAsia="仿宋_GB2312"/>
          <w:sz w:val="32"/>
          <w:szCs w:val="32"/>
          <w:highlight w:val="none"/>
        </w:rPr>
        <w:t>万元，其中，</w:t>
      </w:r>
      <w:r>
        <w:rPr>
          <w:rFonts w:hint="eastAsia" w:eastAsia="仿宋_GB2312"/>
          <w:sz w:val="32"/>
          <w:szCs w:val="32"/>
          <w:highlight w:val="none"/>
        </w:rPr>
        <w:t>社会保障与就业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99.58</w:t>
      </w:r>
      <w:r>
        <w:rPr>
          <w:rFonts w:eastAsia="仿宋_GB2312"/>
          <w:sz w:val="32"/>
          <w:szCs w:val="32"/>
          <w:highlight w:val="none"/>
        </w:rPr>
        <w:t>万元，占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3.56</w:t>
      </w:r>
      <w:r>
        <w:rPr>
          <w:rFonts w:eastAsia="仿宋_GB2312"/>
          <w:sz w:val="32"/>
          <w:szCs w:val="32"/>
          <w:highlight w:val="none"/>
        </w:rPr>
        <w:t xml:space="preserve"> %</w:t>
      </w:r>
      <w:r>
        <w:rPr>
          <w:rFonts w:hint="eastAsia" w:eastAsia="仿宋_GB2312"/>
          <w:sz w:val="32"/>
          <w:szCs w:val="32"/>
          <w:highlight w:val="none"/>
        </w:rPr>
        <w:t>；农林水支出</w:t>
      </w:r>
      <w:r>
        <w:rPr>
          <w:rFonts w:eastAsia="仿宋_GB2312"/>
          <w:sz w:val="32"/>
          <w:szCs w:val="32"/>
          <w:highlight w:val="none"/>
        </w:rPr>
        <w:t xml:space="preserve"> 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2669.37</w:t>
      </w:r>
      <w:r>
        <w:rPr>
          <w:rFonts w:eastAsia="仿宋_GB2312"/>
          <w:sz w:val="32"/>
          <w:szCs w:val="32"/>
          <w:highlight w:val="none"/>
        </w:rPr>
        <w:t>万元，占</w:t>
      </w:r>
      <w:r>
        <w:rPr>
          <w:rFonts w:hint="eastAsia" w:eastAsia="仿宋_GB2312"/>
          <w:sz w:val="32"/>
          <w:szCs w:val="32"/>
          <w:highlight w:val="none"/>
        </w:rPr>
        <w:t>9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5.46</w:t>
      </w:r>
      <w:r>
        <w:rPr>
          <w:rFonts w:eastAsia="仿宋_GB2312"/>
          <w:sz w:val="32"/>
          <w:szCs w:val="32"/>
          <w:highlight w:val="none"/>
        </w:rPr>
        <w:t xml:space="preserve"> %；</w:t>
      </w:r>
      <w:r>
        <w:rPr>
          <w:rFonts w:hint="eastAsia" w:eastAsia="仿宋_GB2312"/>
          <w:sz w:val="32"/>
          <w:szCs w:val="32"/>
          <w:highlight w:val="none"/>
        </w:rPr>
        <w:t>住房保障支出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27.5</w:t>
      </w:r>
      <w:r>
        <w:rPr>
          <w:rFonts w:eastAsia="仿宋_GB2312"/>
          <w:sz w:val="32"/>
          <w:szCs w:val="32"/>
          <w:highlight w:val="none"/>
        </w:rPr>
        <w:t xml:space="preserve">万元占 </w:t>
      </w:r>
      <w:r>
        <w:rPr>
          <w:rFonts w:hint="eastAsia" w:eastAsia="仿宋_GB2312"/>
          <w:sz w:val="32"/>
          <w:szCs w:val="32"/>
          <w:highlight w:val="none"/>
        </w:rPr>
        <w:t>0.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98</w:t>
      </w:r>
      <w:r>
        <w:rPr>
          <w:rFonts w:eastAsia="仿宋_GB2312"/>
          <w:sz w:val="32"/>
          <w:szCs w:val="32"/>
          <w:highlight w:val="none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highlight w:val="none"/>
        </w:rPr>
      </w:pPr>
      <w:r>
        <w:rPr>
          <w:rFonts w:eastAsia="楷体_GB2312"/>
          <w:b/>
          <w:sz w:val="32"/>
          <w:szCs w:val="32"/>
          <w:highlight w:val="none"/>
        </w:rPr>
        <w:t>（一）基本支出：</w:t>
      </w:r>
      <w:r>
        <w:rPr>
          <w:rFonts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sz w:val="32"/>
          <w:szCs w:val="32"/>
          <w:highlight w:val="none"/>
        </w:rPr>
        <w:t>年本单位基本支出预算数</w:t>
      </w:r>
      <w:r>
        <w:rPr>
          <w:rFonts w:hint="eastAsia" w:eastAsia="仿宋_GB2312"/>
          <w:sz w:val="32"/>
          <w:szCs w:val="32"/>
          <w:highlight w:val="none"/>
        </w:rPr>
        <w:t>1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414.42</w:t>
      </w:r>
      <w:r>
        <w:rPr>
          <w:rFonts w:eastAsia="仿宋_GB2312"/>
          <w:sz w:val="32"/>
          <w:szCs w:val="32"/>
          <w:highlight w:val="none"/>
        </w:rPr>
        <w:t xml:space="preserve"> 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highlight w:val="none"/>
          <w:u w:val="single"/>
        </w:rPr>
      </w:pPr>
      <w:r>
        <w:rPr>
          <w:rFonts w:eastAsia="楷体_GB2312"/>
          <w:b/>
          <w:sz w:val="32"/>
          <w:szCs w:val="32"/>
          <w:highlight w:val="none"/>
        </w:rPr>
        <w:t>（二）项目支出：</w:t>
      </w:r>
      <w:r>
        <w:rPr>
          <w:rFonts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sz w:val="32"/>
          <w:szCs w:val="32"/>
          <w:highlight w:val="none"/>
        </w:rPr>
        <w:t xml:space="preserve">年本单位项目支出预算 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1382.03</w:t>
      </w:r>
      <w:r>
        <w:rPr>
          <w:rFonts w:eastAsia="仿宋_GB2312"/>
          <w:sz w:val="32"/>
          <w:szCs w:val="32"/>
          <w:highlight w:val="none"/>
        </w:rPr>
        <w:t xml:space="preserve">  万元，主要是部门为完成特定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行政</w:t>
      </w:r>
      <w:r>
        <w:rPr>
          <w:rFonts w:eastAsia="仿宋_GB2312"/>
          <w:sz w:val="32"/>
          <w:szCs w:val="32"/>
          <w:highlight w:val="none"/>
        </w:rPr>
        <w:t>工作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或事业发展目标</w:t>
      </w:r>
      <w:r>
        <w:rPr>
          <w:rFonts w:eastAsia="仿宋_GB2312"/>
          <w:sz w:val="32"/>
          <w:szCs w:val="32"/>
          <w:highlight w:val="none"/>
        </w:rPr>
        <w:t>而发生的支出，其中：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中央空调购买服务费支出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230万元，</w:t>
      </w:r>
      <w:r>
        <w:rPr>
          <w:rFonts w:eastAsia="仿宋_GB2312"/>
          <w:sz w:val="32"/>
          <w:szCs w:val="32"/>
          <w:highlight w:val="none"/>
        </w:rPr>
        <w:t>主要用于</w:t>
      </w:r>
      <w:r>
        <w:rPr>
          <w:rFonts w:hint="eastAsia" w:eastAsia="仿宋_GB2312"/>
          <w:sz w:val="32"/>
          <w:szCs w:val="32"/>
          <w:highlight w:val="none"/>
        </w:rPr>
        <w:t>办公区域供暖（冷）</w:t>
      </w:r>
      <w:r>
        <w:rPr>
          <w:rFonts w:eastAsia="仿宋_GB2312"/>
          <w:sz w:val="32"/>
          <w:szCs w:val="32"/>
          <w:highlight w:val="none"/>
        </w:rPr>
        <w:t>方面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；物业管理购买服务支出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280万元，</w:t>
      </w:r>
      <w:r>
        <w:rPr>
          <w:rFonts w:eastAsia="仿宋_GB2312"/>
          <w:sz w:val="32"/>
          <w:szCs w:val="32"/>
          <w:highlight w:val="none"/>
        </w:rPr>
        <w:t>主要用于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办公区域</w:t>
      </w:r>
      <w:r>
        <w:rPr>
          <w:rFonts w:hint="eastAsia" w:eastAsia="仿宋_GB2312"/>
          <w:sz w:val="32"/>
          <w:szCs w:val="32"/>
          <w:highlight w:val="none"/>
        </w:rPr>
        <w:t>物业管理</w:t>
      </w:r>
      <w:r>
        <w:rPr>
          <w:rFonts w:eastAsia="仿宋_GB2312"/>
          <w:sz w:val="32"/>
          <w:szCs w:val="32"/>
          <w:highlight w:val="none"/>
        </w:rPr>
        <w:t>方面；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办公区域内零星维修工程</w:t>
      </w:r>
      <w:r>
        <w:rPr>
          <w:rFonts w:eastAsia="仿宋_GB2312"/>
          <w:sz w:val="32"/>
          <w:szCs w:val="32"/>
          <w:highlight w:val="none"/>
        </w:rPr>
        <w:t>支出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62.44</w:t>
      </w:r>
      <w:r>
        <w:rPr>
          <w:rFonts w:eastAsia="仿宋_GB2312"/>
          <w:sz w:val="32"/>
          <w:szCs w:val="32"/>
          <w:highlight w:val="none"/>
        </w:rPr>
        <w:t>万元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，主要用于局机关办公楼和食堂维修维护工程</w:t>
      </w:r>
      <w:r>
        <w:rPr>
          <w:rFonts w:eastAsia="仿宋_GB2312"/>
          <w:sz w:val="32"/>
          <w:szCs w:val="32"/>
          <w:highlight w:val="none"/>
        </w:rPr>
        <w:t>；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音、视频设备升级改造支出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188.6万元，主要用于局机关办公楼大堂屏幕和会议室电子设备升级改造；网络维护、信息化建设服务支出377万元，主要用于网络维护建设工作；关注森林、湿地保护、林业宣传展示等243.99万元，主要用于林业宣传工作。</w:t>
      </w:r>
    </w:p>
    <w:p>
      <w:pPr>
        <w:widowControl/>
        <w:spacing w:line="600" w:lineRule="exact"/>
        <w:ind w:firstLine="660"/>
        <w:jc w:val="left"/>
        <w:rPr>
          <w:rFonts w:hint="eastAsia"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本单位无政府性基金安排的支出。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highlight w:val="none"/>
        </w:rPr>
      </w:pPr>
      <w:r>
        <w:rPr>
          <w:rFonts w:eastAsia="黑体"/>
          <w:sz w:val="32"/>
          <w:szCs w:val="32"/>
          <w:highlight w:val="none"/>
        </w:rPr>
        <w:t>五、其他重要事项的情况说明</w:t>
      </w:r>
    </w:p>
    <w:p>
      <w:pPr>
        <w:widowControl/>
        <w:spacing w:line="600" w:lineRule="exact"/>
        <w:ind w:firstLine="629" w:firstLineChars="196"/>
        <w:jc w:val="left"/>
        <w:rPr>
          <w:rFonts w:eastAsia="仿宋_GB2312"/>
          <w:sz w:val="32"/>
          <w:szCs w:val="32"/>
          <w:highlight w:val="none"/>
        </w:rPr>
      </w:pPr>
      <w:r>
        <w:rPr>
          <w:rFonts w:eastAsia="楷体_GB2312"/>
          <w:b/>
          <w:sz w:val="32"/>
          <w:szCs w:val="32"/>
          <w:highlight w:val="none"/>
        </w:rPr>
        <w:t>（一）机关运行经费：</w:t>
      </w:r>
      <w:r>
        <w:rPr>
          <w:rFonts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sz w:val="32"/>
          <w:szCs w:val="32"/>
          <w:highlight w:val="none"/>
        </w:rPr>
        <w:t xml:space="preserve">年本单位机关运行经费 </w:t>
      </w:r>
      <w:r>
        <w:rPr>
          <w:rFonts w:hint="eastAsia" w:eastAsia="仿宋_GB2312"/>
          <w:sz w:val="32"/>
          <w:szCs w:val="32"/>
          <w:highlight w:val="none"/>
        </w:rPr>
        <w:t>11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21.44</w:t>
      </w:r>
      <w:r>
        <w:rPr>
          <w:rFonts w:eastAsia="仿宋_GB2312"/>
          <w:sz w:val="32"/>
          <w:szCs w:val="32"/>
          <w:highlight w:val="none"/>
        </w:rPr>
        <w:t>万元，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新组建单位，与上年度无可比数据。</w:t>
      </w:r>
    </w:p>
    <w:p>
      <w:pPr>
        <w:widowControl/>
        <w:spacing w:line="600" w:lineRule="exact"/>
        <w:ind w:firstLine="660"/>
        <w:rPr>
          <w:rFonts w:hint="eastAsia" w:eastAsia="仿宋_GB2312"/>
          <w:sz w:val="32"/>
          <w:szCs w:val="32"/>
          <w:highlight w:val="none"/>
        </w:rPr>
      </w:pPr>
      <w:r>
        <w:rPr>
          <w:rFonts w:eastAsia="楷体_GB2312"/>
          <w:b/>
          <w:sz w:val="32"/>
          <w:szCs w:val="32"/>
          <w:highlight w:val="none"/>
        </w:rPr>
        <w:t>（二）“三公”经费预算：</w:t>
      </w:r>
      <w:r>
        <w:rPr>
          <w:rFonts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sz w:val="32"/>
          <w:szCs w:val="32"/>
          <w:highlight w:val="none"/>
        </w:rPr>
        <w:t>年本单位“三公”经费预算数为</w:t>
      </w:r>
      <w:r>
        <w:rPr>
          <w:rFonts w:hint="eastAsia" w:eastAsia="仿宋_GB2312"/>
          <w:sz w:val="32"/>
          <w:szCs w:val="32"/>
          <w:highlight w:val="none"/>
        </w:rPr>
        <w:t>75</w:t>
      </w:r>
      <w:r>
        <w:rPr>
          <w:rFonts w:eastAsia="仿宋_GB2312"/>
          <w:sz w:val="32"/>
          <w:szCs w:val="32"/>
          <w:highlight w:val="none"/>
        </w:rPr>
        <w:t>万元，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其中公务接待费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1.5万元，</w:t>
      </w:r>
      <w:r>
        <w:rPr>
          <w:rFonts w:eastAsia="仿宋_GB2312"/>
          <w:sz w:val="32"/>
          <w:szCs w:val="32"/>
          <w:highlight w:val="none"/>
        </w:rPr>
        <w:t>公务用车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购置及运行</w:t>
      </w:r>
      <w:r>
        <w:rPr>
          <w:rFonts w:eastAsia="仿宋_GB2312"/>
          <w:sz w:val="32"/>
          <w:szCs w:val="32"/>
          <w:highlight w:val="none"/>
        </w:rPr>
        <w:t>费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73.5万元（其中，公务用车购置费0万元，公务用车运行维护费73.5万元），因公出国（境）费0万元</w:t>
      </w:r>
      <w:r>
        <w:rPr>
          <w:rFonts w:hint="eastAsia" w:eastAsia="仿宋_GB2312"/>
          <w:sz w:val="32"/>
          <w:szCs w:val="32"/>
          <w:highlight w:val="none"/>
        </w:rPr>
        <w:t>。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新组建单位，与上年度无可比数据。</w:t>
      </w:r>
    </w:p>
    <w:p>
      <w:pPr>
        <w:widowControl/>
        <w:spacing w:line="600" w:lineRule="exact"/>
        <w:ind w:firstLine="660"/>
        <w:rPr>
          <w:rFonts w:hint="eastAsia" w:eastAsia="仿宋_GB2312"/>
          <w:kern w:val="0"/>
          <w:sz w:val="32"/>
          <w:szCs w:val="32"/>
          <w:highlight w:val="none"/>
          <w:lang w:eastAsia="zh-CN"/>
        </w:rPr>
      </w:pPr>
      <w:r>
        <w:rPr>
          <w:rFonts w:eastAsia="楷体_GB2312"/>
          <w:b/>
          <w:sz w:val="32"/>
          <w:szCs w:val="32"/>
          <w:highlight w:val="none"/>
        </w:rPr>
        <w:t>（三）一般性支出情况：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/>
        </w:rPr>
        <w:t>2022年本单位会议费预算18万元，拟召开湖南省关注森林活动座谈会议，人数120人，内容为总结及研究各地分关注森林活动经验，部署今后关注森林活动工作；</w:t>
      </w:r>
      <w:r>
        <w:rPr>
          <w:rFonts w:eastAsia="仿宋_GB2312"/>
          <w:kern w:val="0"/>
          <w:sz w:val="32"/>
          <w:szCs w:val="32"/>
          <w:highlight w:val="none"/>
        </w:rPr>
        <w:t>培训</w:t>
      </w:r>
      <w:r>
        <w:rPr>
          <w:rFonts w:hint="eastAsia" w:eastAsia="仿宋_GB2312"/>
          <w:kern w:val="0"/>
          <w:sz w:val="32"/>
          <w:szCs w:val="32"/>
          <w:highlight w:val="none"/>
          <w:lang w:eastAsia="zh-CN"/>
        </w:rPr>
        <w:t>费预算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/>
        </w:rPr>
        <w:t>25万元，拟开展2022年全省林业宣传信息化通讯员培训，人数180人，内容为舆情应对、网络宣传和新媒体平台运营；无其他</w:t>
      </w:r>
      <w:r>
        <w:rPr>
          <w:rFonts w:eastAsia="仿宋_GB2312"/>
          <w:kern w:val="0"/>
          <w:sz w:val="32"/>
          <w:szCs w:val="32"/>
          <w:highlight w:val="none"/>
        </w:rPr>
        <w:t>活动</w:t>
      </w:r>
      <w:r>
        <w:rPr>
          <w:rFonts w:hint="eastAsia" w:eastAsia="仿宋_GB2312"/>
          <w:kern w:val="0"/>
          <w:sz w:val="32"/>
          <w:szCs w:val="32"/>
          <w:highlight w:val="none"/>
          <w:lang w:eastAsia="zh-CN"/>
        </w:rPr>
        <w:t>、</w:t>
      </w:r>
      <w:r>
        <w:rPr>
          <w:rFonts w:eastAsia="仿宋_GB2312"/>
          <w:kern w:val="0"/>
          <w:sz w:val="32"/>
          <w:szCs w:val="32"/>
          <w:highlight w:val="none"/>
        </w:rPr>
        <w:t>节庆、晚会、论坛、赛事等活动</w:t>
      </w:r>
      <w:r>
        <w:rPr>
          <w:rFonts w:hint="eastAsia" w:eastAsia="仿宋_GB2312"/>
          <w:kern w:val="0"/>
          <w:sz w:val="32"/>
          <w:szCs w:val="32"/>
          <w:highlight w:val="none"/>
          <w:lang w:eastAsia="zh-CN"/>
        </w:rPr>
        <w:t>，经费预算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/>
        </w:rPr>
        <w:t>0万元</w:t>
      </w:r>
      <w:r>
        <w:rPr>
          <w:rFonts w:hint="eastAsia" w:eastAsia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600" w:lineRule="exact"/>
        <w:ind w:firstLine="660"/>
        <w:rPr>
          <w:rFonts w:hint="eastAsia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楷体_GB2312"/>
          <w:b/>
          <w:sz w:val="32"/>
          <w:szCs w:val="32"/>
          <w:highlight w:val="none"/>
          <w:lang w:eastAsia="zh-CN"/>
        </w:rPr>
        <w:t>（四）</w:t>
      </w:r>
      <w:r>
        <w:rPr>
          <w:rFonts w:eastAsia="楷体_GB2312"/>
          <w:b/>
          <w:bCs w:val="0"/>
          <w:sz w:val="32"/>
          <w:szCs w:val="32"/>
          <w:highlight w:val="none"/>
        </w:rPr>
        <w:t>政府采购情</w:t>
      </w:r>
      <w:r>
        <w:rPr>
          <w:rFonts w:eastAsia="楷体_GB2312"/>
          <w:b/>
          <w:sz w:val="32"/>
          <w:szCs w:val="32"/>
          <w:highlight w:val="none"/>
        </w:rPr>
        <w:t>况：</w:t>
      </w:r>
      <w:r>
        <w:rPr>
          <w:rFonts w:eastAsia="仿宋_GB2312"/>
          <w:sz w:val="32"/>
          <w:szCs w:val="32"/>
          <w:highlight w:val="none"/>
        </w:rPr>
        <w:t>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sz w:val="32"/>
          <w:szCs w:val="32"/>
          <w:highlight w:val="none"/>
        </w:rPr>
        <w:t xml:space="preserve">年本部门政府采购预算总额   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1163.59</w:t>
      </w:r>
      <w:r>
        <w:rPr>
          <w:rFonts w:eastAsia="仿宋_GB2312"/>
          <w:sz w:val="32"/>
          <w:szCs w:val="32"/>
          <w:highlight w:val="none"/>
        </w:rPr>
        <w:t>万元，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其中，货物类采购预算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0万元；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工程类采购预算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188.6万元；</w:t>
      </w:r>
      <w:r>
        <w:rPr>
          <w:rFonts w:eastAsia="仿宋_GB2312"/>
          <w:sz w:val="32"/>
          <w:szCs w:val="32"/>
          <w:highlight w:val="none"/>
        </w:rPr>
        <w:t>服务类采购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预算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974.99万元。</w:t>
      </w:r>
    </w:p>
    <w:p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  <w:highlight w:val="none"/>
        </w:rPr>
      </w:pPr>
      <w:r>
        <w:rPr>
          <w:rFonts w:hint="eastAsia" w:eastAsia="仿宋_GB2312"/>
          <w:b/>
          <w:bCs/>
          <w:sz w:val="32"/>
          <w:szCs w:val="32"/>
          <w:highlight w:val="none"/>
          <w:lang w:val="en-US" w:eastAsia="zh-CN"/>
        </w:rPr>
        <w:t>（五）</w:t>
      </w:r>
      <w:r>
        <w:rPr>
          <w:rFonts w:eastAsia="楷体_GB2312"/>
          <w:b/>
          <w:sz w:val="32"/>
          <w:szCs w:val="32"/>
          <w:highlight w:val="none"/>
        </w:rPr>
        <w:t>国有资产占用使用及新增资产配置情况：</w:t>
      </w:r>
      <w:r>
        <w:rPr>
          <w:rFonts w:eastAsia="仿宋_GB2312"/>
          <w:sz w:val="32"/>
          <w:szCs w:val="32"/>
          <w:highlight w:val="none"/>
        </w:rPr>
        <w:t>截至202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eastAsia="仿宋_GB2312"/>
          <w:sz w:val="32"/>
          <w:szCs w:val="32"/>
          <w:highlight w:val="none"/>
        </w:rPr>
        <w:t>年12月底，本单位</w:t>
      </w:r>
      <w:r>
        <w:rPr>
          <w:rFonts w:eastAsia="仿宋_GB2312"/>
          <w:bCs/>
          <w:kern w:val="0"/>
          <w:sz w:val="32"/>
          <w:szCs w:val="32"/>
          <w:highlight w:val="none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台。202</w:t>
      </w:r>
      <w:r>
        <w:rPr>
          <w:rFonts w:hint="eastAsia" w:eastAsia="仿宋_GB2312"/>
          <w:bCs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bCs/>
          <w:kern w:val="0"/>
          <w:sz w:val="32"/>
          <w:szCs w:val="32"/>
          <w:highlight w:val="none"/>
        </w:rPr>
        <w:t>年拟新增配置公务用车</w:t>
      </w:r>
      <w:r>
        <w:rPr>
          <w:rFonts w:hint="eastAsia" w:eastAsia="仿宋_GB2312"/>
          <w:bCs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highlight w:val="none"/>
        </w:rPr>
        <w:t>0</w:t>
      </w:r>
      <w:r>
        <w:rPr>
          <w:rFonts w:eastAsia="仿宋_GB2312"/>
          <w:bCs/>
          <w:kern w:val="0"/>
          <w:sz w:val="32"/>
          <w:szCs w:val="32"/>
          <w:highlight w:val="none"/>
        </w:rPr>
        <w:t>台。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bCs/>
          <w:kern w:val="0"/>
          <w:sz w:val="32"/>
          <w:szCs w:val="32"/>
          <w:highlight w:val="none"/>
          <w:lang w:eastAsia="zh-CN"/>
        </w:rPr>
      </w:pPr>
      <w:r>
        <w:rPr>
          <w:rFonts w:eastAsia="楷体_GB2312"/>
          <w:b/>
          <w:bCs/>
          <w:kern w:val="0"/>
          <w:sz w:val="32"/>
          <w:szCs w:val="32"/>
          <w:highlight w:val="none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  <w:highlight w:val="none"/>
        </w:rPr>
        <w:t>本单位所有支出实行绩效目标管理。纳入202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eastAsia="仿宋_GB2312"/>
          <w:bCs/>
          <w:kern w:val="0"/>
          <w:sz w:val="32"/>
          <w:szCs w:val="32"/>
          <w:highlight w:val="none"/>
        </w:rPr>
        <w:t>年单位整体支出绩效目标的金额为</w:t>
      </w:r>
      <w:r>
        <w:rPr>
          <w:rFonts w:eastAsia="仿宋_GB2312"/>
          <w:sz w:val="32"/>
          <w:szCs w:val="32"/>
          <w:highlight w:val="none"/>
        </w:rPr>
        <w:t xml:space="preserve"> 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2796.45</w:t>
      </w:r>
      <w:r>
        <w:rPr>
          <w:rFonts w:eastAsia="仿宋_GB2312"/>
          <w:bCs/>
          <w:kern w:val="0"/>
          <w:sz w:val="32"/>
          <w:szCs w:val="32"/>
          <w:highlight w:val="none"/>
        </w:rPr>
        <w:t>万元，其中，基本支出</w:t>
      </w:r>
      <w:r>
        <w:rPr>
          <w:rFonts w:eastAsia="仿宋_GB2312"/>
          <w:sz w:val="32"/>
          <w:szCs w:val="32"/>
          <w:highlight w:val="none"/>
        </w:rPr>
        <w:t xml:space="preserve"> </w:t>
      </w:r>
      <w:r>
        <w:rPr>
          <w:rFonts w:hint="eastAsia" w:eastAsia="仿宋_GB2312"/>
          <w:sz w:val="32"/>
          <w:szCs w:val="32"/>
          <w:highlight w:val="none"/>
        </w:rPr>
        <w:t>1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414.42</w:t>
      </w:r>
      <w:r>
        <w:rPr>
          <w:rFonts w:eastAsia="仿宋_GB2312"/>
          <w:bCs/>
          <w:kern w:val="0"/>
          <w:sz w:val="32"/>
          <w:szCs w:val="32"/>
          <w:highlight w:val="none"/>
        </w:rPr>
        <w:t>万元，项目支出</w:t>
      </w:r>
      <w:r>
        <w:rPr>
          <w:rFonts w:eastAsia="仿宋_GB2312"/>
          <w:sz w:val="32"/>
          <w:szCs w:val="32"/>
          <w:highlight w:val="none"/>
        </w:rPr>
        <w:t xml:space="preserve">  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1382.03</w:t>
      </w:r>
      <w:r>
        <w:rPr>
          <w:rFonts w:eastAsia="仿宋_GB2312"/>
          <w:bCs/>
          <w:kern w:val="0"/>
          <w:sz w:val="32"/>
          <w:szCs w:val="32"/>
          <w:highlight w:val="none"/>
        </w:rPr>
        <w:t>万元</w:t>
      </w:r>
      <w:r>
        <w:rPr>
          <w:rFonts w:hint="eastAsia" w:eastAsia="仿宋_GB2312"/>
          <w:bCs/>
          <w:kern w:val="0"/>
          <w:sz w:val="32"/>
          <w:szCs w:val="32"/>
          <w:highlight w:val="none"/>
          <w:lang w:eastAsia="zh-CN"/>
        </w:rPr>
        <w:t>，具体绩效目标详见报表。</w:t>
      </w:r>
    </w:p>
    <w:p>
      <w:pPr>
        <w:widowControl/>
        <w:spacing w:line="600" w:lineRule="exact"/>
        <w:ind w:firstLine="660"/>
        <w:jc w:val="left"/>
        <w:rPr>
          <w:rFonts w:hint="eastAsia"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</w:rPr>
        <w:t>六、名词解释</w:t>
      </w:r>
    </w:p>
    <w:p>
      <w:pPr>
        <w:widowControl/>
        <w:spacing w:line="600" w:lineRule="exact"/>
        <w:ind w:firstLine="66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autoSpaceDE w:val="0"/>
        <w:spacing w:line="360" w:lineRule="auto"/>
        <w:ind w:firstLine="66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林业和草原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用于林业和草原方面的支出。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jc w:val="center"/>
        <w:rPr>
          <w:rFonts w:hint="default" w:eastAsia="方正小标宋_GBK"/>
          <w:bCs/>
          <w:kern w:val="0"/>
          <w:sz w:val="36"/>
          <w:szCs w:val="36"/>
          <w:highlight w:val="none"/>
          <w:lang w:val="en-US" w:eastAsia="zh-CN"/>
        </w:rPr>
      </w:pPr>
      <w:r>
        <w:rPr>
          <w:rFonts w:hint="eastAsia" w:eastAsia="方正小标宋_GBK"/>
          <w:bCs/>
          <w:kern w:val="0"/>
          <w:sz w:val="36"/>
          <w:szCs w:val="36"/>
          <w:highlight w:val="none"/>
          <w:lang w:eastAsia="zh-CN"/>
        </w:rPr>
        <w:t>第二部分</w:t>
      </w:r>
      <w:r>
        <w:rPr>
          <w:rFonts w:hint="eastAsia" w:eastAsia="方正小标宋_GBK"/>
          <w:bCs/>
          <w:kern w:val="0"/>
          <w:sz w:val="36"/>
          <w:szCs w:val="36"/>
          <w:highlight w:val="none"/>
          <w:lang w:val="en-US" w:eastAsia="zh-CN"/>
        </w:rPr>
        <w:t xml:space="preserve">  2022年单位预算表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1DC2F1"/>
    <w:multiLevelType w:val="singleLevel"/>
    <w:tmpl w:val="621DC2F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B4"/>
    <w:rsid w:val="0003610C"/>
    <w:rsid w:val="0009689E"/>
    <w:rsid w:val="000A3E7C"/>
    <w:rsid w:val="0026755E"/>
    <w:rsid w:val="00344614"/>
    <w:rsid w:val="00375E7D"/>
    <w:rsid w:val="003E087E"/>
    <w:rsid w:val="003F59B5"/>
    <w:rsid w:val="00405774"/>
    <w:rsid w:val="004A6E6B"/>
    <w:rsid w:val="00577E5F"/>
    <w:rsid w:val="00636502"/>
    <w:rsid w:val="00653DB4"/>
    <w:rsid w:val="00705944"/>
    <w:rsid w:val="007D32BA"/>
    <w:rsid w:val="008213AA"/>
    <w:rsid w:val="00847DA4"/>
    <w:rsid w:val="00917177"/>
    <w:rsid w:val="00920AD7"/>
    <w:rsid w:val="00931F98"/>
    <w:rsid w:val="009439DB"/>
    <w:rsid w:val="00943AF3"/>
    <w:rsid w:val="009924C5"/>
    <w:rsid w:val="009D0576"/>
    <w:rsid w:val="009E0998"/>
    <w:rsid w:val="00A63274"/>
    <w:rsid w:val="00A65583"/>
    <w:rsid w:val="00AB2AC6"/>
    <w:rsid w:val="00C0567A"/>
    <w:rsid w:val="00C82F21"/>
    <w:rsid w:val="00C90A21"/>
    <w:rsid w:val="00CF17A3"/>
    <w:rsid w:val="00D06886"/>
    <w:rsid w:val="00D432F7"/>
    <w:rsid w:val="00D64991"/>
    <w:rsid w:val="00D71E23"/>
    <w:rsid w:val="00DE3BE7"/>
    <w:rsid w:val="00E90F3E"/>
    <w:rsid w:val="00F27114"/>
    <w:rsid w:val="0E655CC0"/>
    <w:rsid w:val="0FEA1CC2"/>
    <w:rsid w:val="11617786"/>
    <w:rsid w:val="12841952"/>
    <w:rsid w:val="16AE15EC"/>
    <w:rsid w:val="17BF7DE7"/>
    <w:rsid w:val="1A954E07"/>
    <w:rsid w:val="1D8B309B"/>
    <w:rsid w:val="221E28BA"/>
    <w:rsid w:val="2E63275A"/>
    <w:rsid w:val="2EE93FFF"/>
    <w:rsid w:val="30384F0E"/>
    <w:rsid w:val="439F0F28"/>
    <w:rsid w:val="53C82723"/>
    <w:rsid w:val="55FE3AC4"/>
    <w:rsid w:val="59FB72A1"/>
    <w:rsid w:val="61772633"/>
    <w:rsid w:val="63B950FF"/>
    <w:rsid w:val="69C7AD11"/>
    <w:rsid w:val="6AC671A6"/>
    <w:rsid w:val="6AFA226D"/>
    <w:rsid w:val="70820068"/>
    <w:rsid w:val="7246556C"/>
    <w:rsid w:val="72835834"/>
    <w:rsid w:val="74971338"/>
    <w:rsid w:val="77BFA2DF"/>
    <w:rsid w:val="7CA95F2D"/>
    <w:rsid w:val="7CB771A7"/>
    <w:rsid w:val="7D51346F"/>
    <w:rsid w:val="7F0F7594"/>
    <w:rsid w:val="BFFF17E8"/>
    <w:rsid w:val="DF1E848E"/>
    <w:rsid w:val="E66BD85E"/>
    <w:rsid w:val="FCCF6149"/>
    <w:rsid w:val="FE7E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 w:val="32"/>
      <w:szCs w:val="3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278</Words>
  <Characters>1587</Characters>
  <Lines>13</Lines>
  <Paragraphs>3</Paragraphs>
  <TotalTime>1</TotalTime>
  <ScaleCrop>false</ScaleCrop>
  <LinksUpToDate>false</LinksUpToDate>
  <CharactersWithSpaces>1862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2021-03-18T12:52:00Z</dcterms:created>
  <dc:creator>文重宇</dc:creator>
  <cp:lastModifiedBy>唐星</cp:lastModifiedBy>
  <dcterms:modified xsi:type="dcterms:W3CDTF">2023-09-21T16:04:54Z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