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湖南省农药检定所</w:t>
      </w:r>
      <w:r>
        <w:rPr>
          <w:rFonts w:hint="eastAsia" w:ascii="方正小标宋_GBK" w:hAnsi="方正小标宋_GBK" w:eastAsia="方正小标宋_GBK" w:cs="方正小标宋_GBK"/>
          <w:sz w:val="84"/>
          <w:szCs w:val="84"/>
        </w:rPr>
        <w:t>部门决算</w:t>
      </w: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湖南省农药检定所</w:t>
      </w:r>
      <w:r>
        <w:rPr>
          <w:rFonts w:hint="eastAsia" w:ascii="黑体" w:hAnsi="黑体" w:eastAsia="黑体" w:cs="黑体"/>
          <w:b w:val="0"/>
          <w:bCs/>
          <w:sz w:val="28"/>
          <w:szCs w:val="28"/>
        </w:rPr>
        <w:t>概况</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湖南省农药检定所</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负责全省农产品市场准入、农产品产地认定和农产品质量安全评价鉴定的检负责全省农产品市场准入、农产品产地认定和农产品质量安全评价鉴定的检验检测；</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承担国家、省级农产品质量安全监督检验检测和名牌、优质农产品评定的检验检测；承担全省农产品质量安全认证、仲裁、行政许可、行政执法的检验检测；委托承担农产品质量安全重大事故、纠纷的技术调查、鉴定和评价；</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承担国家、省农产品质量安全普查和风险评估工作；</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承担农业转基因生物质量安全普查和风险评估工作；</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负责全省种子、农药、肥料等农业生产资料质量监督检验、仲裁检验、评优检验；负责全省肥料登记产品抽样检验检测；承担农业科技成果、农业科技新产品鉴定的技术的检验检测；</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负责全省农药登记、农药广告审查、农药市场监督、农药田间药效评价试验和农药残留试验评价等管理工作；</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负责全省农业环境质量安全的技术检验检测与评价工作；</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协助省农业行政主管部门承担农业标准的信息搜集、整理及标准的制（修）订、审查、宣贯工作，开展国外检验检测技术的信息收集、整理分析和检测等技术的研究开发工作；</w:t>
      </w:r>
    </w:p>
    <w:p>
      <w:pPr>
        <w:widowControl/>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委托承担有关检验检测专业技术人员的培训工作，承担全省有关企业和地方同类检</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keepNext w:val="0"/>
        <w:keepLines w:val="0"/>
        <w:pageBreakBefore w:val="0"/>
        <w:widowControl w:val="0"/>
        <w:kinsoku/>
        <w:wordWrap/>
        <w:overflowPunct/>
        <w:topLinePunct w:val="0"/>
        <w:autoSpaceDE/>
        <w:autoSpaceDN/>
        <w:bidi w:val="0"/>
        <w:spacing w:line="560" w:lineRule="exact"/>
        <w:ind w:firstLine="576"/>
        <w:textAlignment w:val="auto"/>
        <w:rPr>
          <w:rFonts w:hint="default" w:ascii="仿宋" w:hAnsi="仿宋" w:eastAsia="仿宋"/>
          <w:sz w:val="32"/>
          <w:szCs w:val="32"/>
          <w:lang w:eastAsia="zh-CN"/>
        </w:rPr>
      </w:pPr>
      <w:r>
        <w:rPr>
          <w:rFonts w:hint="eastAsia" w:ascii="Times New Roman" w:hAnsi="Times New Roman" w:eastAsia="仿宋_GB2312" w:cs="仿宋_GB2312"/>
          <w:bCs/>
          <w:kern w:val="0"/>
          <w:sz w:val="32"/>
          <w:szCs w:val="32"/>
        </w:rPr>
        <w:t>（一）内设机构设置。</w:t>
      </w:r>
      <w:r>
        <w:rPr>
          <w:rFonts w:hint="eastAsia" w:ascii="仿宋" w:hAnsi="仿宋" w:eastAsia="仿宋"/>
          <w:sz w:val="32"/>
          <w:szCs w:val="32"/>
          <w:lang w:eastAsia="zh-CN"/>
        </w:rPr>
        <w:t>湖南省农药检定所</w:t>
      </w:r>
      <w:r>
        <w:rPr>
          <w:rFonts w:hint="eastAsia" w:ascii="仿宋" w:hAnsi="仿宋" w:eastAsia="仿宋"/>
          <w:sz w:val="32"/>
          <w:szCs w:val="32"/>
        </w:rPr>
        <w:t>内设机构包括：</w:t>
      </w:r>
      <w:r>
        <w:rPr>
          <w:rFonts w:hint="default" w:ascii="仿宋" w:hAnsi="仿宋" w:eastAsia="仿宋"/>
          <w:sz w:val="32"/>
          <w:szCs w:val="32"/>
          <w:lang w:val="en-US" w:eastAsia="zh-CN"/>
        </w:rPr>
        <w:t>办公室、综合科、检测业务与管理科、农药监管科、体系建设科、药政及生产管理科、农药生测科、农药质量检验科、农产品质量检验科</w:t>
      </w:r>
      <w:r>
        <w:rPr>
          <w:rFonts w:hint="eastAsia" w:ascii="仿宋" w:hAnsi="仿宋" w:eastAsia="仿宋"/>
          <w:sz w:val="32"/>
          <w:szCs w:val="32"/>
          <w:lang w:val="en-US" w:eastAsia="zh-CN"/>
        </w:rPr>
        <w:t>、农药再评价科、药情科</w:t>
      </w:r>
      <w:r>
        <w:rPr>
          <w:rFonts w:hint="default" w:ascii="仿宋" w:hAnsi="仿宋" w:eastAsia="仿宋"/>
          <w:sz w:val="32"/>
          <w:szCs w:val="32"/>
          <w:lang w:val="en-US" w:eastAsia="zh-CN"/>
        </w:rPr>
        <w:t>等</w:t>
      </w:r>
      <w:r>
        <w:rPr>
          <w:rFonts w:hint="eastAsia" w:ascii="仿宋" w:hAnsi="仿宋" w:eastAsia="仿宋"/>
          <w:sz w:val="32"/>
          <w:szCs w:val="32"/>
          <w:lang w:val="en-US" w:eastAsia="zh-CN"/>
        </w:rPr>
        <w:t>11</w:t>
      </w:r>
      <w:r>
        <w:rPr>
          <w:rFonts w:hint="default" w:ascii="仿宋" w:hAnsi="仿宋" w:eastAsia="仿宋"/>
          <w:sz w:val="32"/>
          <w:szCs w:val="32"/>
          <w:lang w:val="en-US" w:eastAsia="zh-CN"/>
        </w:rPr>
        <w:t>个农药管理相关科</w:t>
      </w:r>
      <w:r>
        <w:rPr>
          <w:rFonts w:hint="default" w:ascii="仿宋" w:hAnsi="仿宋" w:eastAsia="仿宋"/>
          <w:sz w:val="32"/>
          <w:szCs w:val="32"/>
          <w:lang w:eastAsia="zh-CN"/>
        </w:rPr>
        <w:t>室，以及农业环境质量检验科、肥料质量检验科和种子质量检验科3个其他专业检验科室。</w:t>
      </w:r>
    </w:p>
    <w:p>
      <w:pPr>
        <w:widowControl/>
        <w:spacing w:line="600" w:lineRule="exact"/>
        <w:ind w:firstLine="640" w:firstLineChars="200"/>
        <w:rPr>
          <w:rFonts w:hint="eastAsia" w:ascii="仿宋_GB2312" w:eastAsia="仿宋_GB2312" w:hAnsiTheme="minorEastAsia"/>
          <w:sz w:val="28"/>
          <w:szCs w:val="32"/>
          <w:lang w:eastAsia="zh-CN"/>
        </w:rPr>
      </w:pPr>
      <w:r>
        <w:rPr>
          <w:rFonts w:hint="eastAsia" w:ascii="Times New Roman" w:hAnsi="Times New Roman" w:eastAsia="仿宋_GB2312" w:cs="仿宋_GB2312"/>
          <w:bCs/>
          <w:kern w:val="0"/>
          <w:sz w:val="32"/>
          <w:szCs w:val="32"/>
        </w:rPr>
        <w:t>（二）决算单位构成。</w:t>
      </w:r>
      <w:r>
        <w:rPr>
          <w:rFonts w:hint="eastAsia" w:ascii="仿宋" w:hAnsi="仿宋" w:eastAsia="仿宋"/>
          <w:sz w:val="32"/>
          <w:szCs w:val="32"/>
          <w:lang w:eastAsia="zh-CN"/>
        </w:rPr>
        <w:t>湖南省农药检定所</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仿宋" w:hAnsi="仿宋" w:eastAsia="仿宋"/>
          <w:sz w:val="32"/>
          <w:szCs w:val="32"/>
          <w:lang w:eastAsia="zh-CN"/>
        </w:rPr>
        <w:t>湖南省农药检定所</w:t>
      </w:r>
      <w:r>
        <w:rPr>
          <w:rFonts w:hint="eastAsia" w:ascii="Times New Roman" w:hAnsi="Times New Roman" w:eastAsia="仿宋_GB2312" w:cs="仿宋_GB2312"/>
          <w:bCs/>
          <w:kern w:val="0"/>
          <w:sz w:val="32"/>
          <w:szCs w:val="32"/>
        </w:rPr>
        <w:t>本级</w:t>
      </w:r>
      <w:r>
        <w:rPr>
          <w:rFonts w:hint="eastAsia" w:ascii="Times New Roman" w:hAnsi="Times New Roman" w:eastAsia="仿宋_GB2312" w:cs="仿宋_GB2312"/>
          <w:bCs/>
          <w:kern w:val="0"/>
          <w:sz w:val="32"/>
          <w:szCs w:val="32"/>
          <w:lang w:eastAsia="zh-CN"/>
        </w:rPr>
        <w:t>。</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drawing>
          <wp:inline distT="0" distB="0" distL="114300" distR="114300">
            <wp:extent cx="9243695" cy="6645910"/>
            <wp:effectExtent l="0" t="0" r="190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9243695" cy="6645910"/>
                    </a:xfrm>
                    <a:prstGeom prst="rect">
                      <a:avLst/>
                    </a:prstGeom>
                    <a:noFill/>
                    <a:ln>
                      <a:noFill/>
                    </a:ln>
                  </pic:spPr>
                </pic:pic>
              </a:graphicData>
            </a:graphic>
          </wp:inline>
        </w:drawing>
      </w:r>
    </w:p>
    <w:p>
      <w:pPr>
        <w:widowControl/>
        <w:rPr>
          <w:rFonts w:ascii="Times New Roman" w:hAnsi="Times New Roman" w:eastAsia="方正小标宋_GBK" w:cs="Times New Roman"/>
          <w:color w:val="000000"/>
          <w:kern w:val="0"/>
          <w:sz w:val="36"/>
          <w:szCs w:val="36"/>
        </w:rPr>
      </w:pPr>
    </w:p>
    <w:p>
      <w:pPr>
        <w:widowControl/>
        <w:jc w:val="both"/>
        <w:rPr>
          <w:rFonts w:ascii="Times New Roman" w:hAnsi="Times New Roman" w:eastAsia="方正小标宋_GBK" w:cs="Times New Roman"/>
          <w:color w:val="000000"/>
          <w:kern w:val="0"/>
          <w:sz w:val="36"/>
          <w:szCs w:val="21"/>
        </w:rPr>
      </w:pPr>
      <w:r>
        <w:drawing>
          <wp:inline distT="0" distB="0" distL="114300" distR="114300">
            <wp:extent cx="9773285" cy="3527425"/>
            <wp:effectExtent l="0" t="0" r="571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9773285" cy="3527425"/>
                    </a:xfrm>
                    <a:prstGeom prst="rect">
                      <a:avLst/>
                    </a:prstGeom>
                    <a:noFill/>
                    <a:ln>
                      <a:noFill/>
                    </a:ln>
                  </pic:spPr>
                </pic:pic>
              </a:graphicData>
            </a:graphic>
          </wp:inline>
        </w:drawing>
      </w: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bookmarkEnd w:id="1"/>
    <w:p>
      <w:pPr>
        <w:widowControl/>
        <w:jc w:val="left"/>
        <w:rPr>
          <w:rFonts w:ascii="Times New Roman" w:hAnsi="Times New Roman" w:eastAsia="仿宋_GB2312" w:cs="Times New Roman"/>
          <w:bCs/>
          <w:kern w:val="0"/>
          <w:szCs w:val="21"/>
        </w:rPr>
      </w:pPr>
    </w:p>
    <w:p>
      <w:pPr>
        <w:widowControl/>
        <w:jc w:val="left"/>
      </w:pPr>
      <w:r>
        <w:br w:type="page"/>
      </w:r>
      <w:r>
        <w:drawing>
          <wp:inline distT="0" distB="0" distL="114300" distR="114300">
            <wp:extent cx="9768205" cy="3992880"/>
            <wp:effectExtent l="0" t="0" r="1079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9768205" cy="3992880"/>
                    </a:xfrm>
                    <a:prstGeom prst="rect">
                      <a:avLst/>
                    </a:prstGeom>
                    <a:noFill/>
                    <a:ln>
                      <a:noFill/>
                    </a:ln>
                  </pic:spPr>
                </pic:pic>
              </a:graphicData>
            </a:graphic>
          </wp:inline>
        </w:drawing>
      </w:r>
    </w:p>
    <w:p>
      <w:pPr>
        <w:widowControl/>
        <w:jc w:val="left"/>
      </w:pPr>
    </w:p>
    <w:p>
      <w:pPr>
        <w:widowControl/>
        <w:jc w:val="left"/>
      </w:pPr>
    </w:p>
    <w:p>
      <w:pPr>
        <w:widowControl/>
        <w:jc w:val="left"/>
      </w:pPr>
    </w:p>
    <w:p>
      <w:pPr>
        <w:widowControl/>
        <w:jc w:val="left"/>
      </w:pPr>
      <w:r>
        <w:drawing>
          <wp:inline distT="0" distB="0" distL="114300" distR="114300">
            <wp:extent cx="9315450" cy="6295390"/>
            <wp:effectExtent l="0" t="0" r="635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9315450" cy="6295390"/>
                    </a:xfrm>
                    <a:prstGeom prst="rect">
                      <a:avLst/>
                    </a:prstGeom>
                    <a:noFill/>
                    <a:ln>
                      <a:noFill/>
                    </a:ln>
                  </pic:spPr>
                </pic:pic>
              </a:graphicData>
            </a:graphic>
          </wp:inline>
        </w:drawing>
      </w:r>
      <w:r>
        <w:drawing>
          <wp:inline distT="0" distB="0" distL="114300" distR="114300">
            <wp:extent cx="9224645" cy="4756150"/>
            <wp:effectExtent l="0" t="0" r="8255"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9224645" cy="4756150"/>
                    </a:xfrm>
                    <a:prstGeom prst="rect">
                      <a:avLst/>
                    </a:prstGeom>
                    <a:noFill/>
                    <a:ln>
                      <a:noFill/>
                    </a:ln>
                  </pic:spPr>
                </pic:pic>
              </a:graphicData>
            </a:graphic>
          </wp:inline>
        </w:drawing>
      </w: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r>
        <w:drawing>
          <wp:inline distT="0" distB="0" distL="114300" distR="114300">
            <wp:extent cx="9770745" cy="5859145"/>
            <wp:effectExtent l="0" t="0" r="8255"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9770745" cy="5859145"/>
                    </a:xfrm>
                    <a:prstGeom prst="rect">
                      <a:avLst/>
                    </a:prstGeom>
                    <a:noFill/>
                    <a:ln>
                      <a:noFill/>
                    </a:ln>
                  </pic:spPr>
                </pic:pic>
              </a:graphicData>
            </a:graphic>
          </wp:inline>
        </w:drawing>
      </w:r>
    </w:p>
    <w:p>
      <w:pPr>
        <w:widowControl/>
        <w:jc w:val="left"/>
      </w:pPr>
    </w:p>
    <w:p>
      <w:pPr>
        <w:widowControl/>
        <w:jc w:val="left"/>
      </w:pPr>
    </w:p>
    <w:p>
      <w:pPr>
        <w:pStyle w:val="2"/>
      </w:pPr>
    </w:p>
    <w:tbl>
      <w:tblPr>
        <w:tblStyle w:val="8"/>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部门：湖南省农药检定所</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6"/>
                <w:lang w:val="en-US" w:eastAsia="zh-CN"/>
              </w:rPr>
              <w:t xml:space="preserve">   </w:t>
            </w:r>
            <w:r>
              <w:rPr>
                <w:rStyle w:val="17"/>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部门：湖南省农药检定所</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8"/>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部门：湖南省农药检定所</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18.84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17.99</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2969.22</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651.21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17.99</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本年减少了2020年现代农业支撑体系专项中央基建投资项目</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2074.76</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2072.29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99.88</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2.47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0.12</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2064.81</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1044.99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50.61</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1019.82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49.39</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2157.09</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627.94</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22.55</w:t>
      </w:r>
      <w:r>
        <w:rPr>
          <w:rFonts w:hint="eastAsia" w:ascii="Times New Roman" w:hAnsi="Times New Roman" w:eastAsia="仿宋_GB2312"/>
          <w:sz w:val="32"/>
          <w:szCs w:val="32"/>
        </w:rPr>
        <w:t>%，主要是因为本年减少了2020年现代农业支撑体系专项中央基建投资项目</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2027.25</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97.71</w:t>
      </w:r>
      <w:r>
        <w:rPr>
          <w:rFonts w:hint="eastAsia" w:ascii="Times New Roman" w:hAnsi="Times New Roman" w:eastAsia="仿宋_GB2312"/>
          <w:sz w:val="32"/>
          <w:szCs w:val="32"/>
        </w:rPr>
        <w:t>%，与上年相比，财政拨款支出减少</w:t>
      </w:r>
      <w:r>
        <w:rPr>
          <w:rFonts w:hint="eastAsia" w:ascii="Times New Roman" w:hAnsi="Times New Roman" w:eastAsia="仿宋_GB2312"/>
          <w:sz w:val="32"/>
          <w:szCs w:val="32"/>
          <w:lang w:val="en-US" w:eastAsia="zh-CN"/>
        </w:rPr>
        <w:t>230.27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10.20</w:t>
      </w:r>
      <w:r>
        <w:rPr>
          <w:rFonts w:hint="eastAsia" w:ascii="Times New Roman" w:hAnsi="Times New Roman" w:eastAsia="仿宋_GB2312"/>
          <w:sz w:val="32"/>
          <w:szCs w:val="32"/>
        </w:rPr>
        <w:t>%，主要是减少了2020年现代农业支撑体系专项中央基建投资项目</w:t>
      </w:r>
    </w:p>
    <w:p>
      <w:pPr>
        <w:pStyle w:val="13"/>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2027.25</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126.74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6.25</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农林水</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1900.51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93.75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1531.90</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2027.25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132.34</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126.76</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126.74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99.98</w:t>
      </w:r>
      <w:r>
        <w:rPr>
          <w:rFonts w:hint="eastAsia" w:ascii="Times New Roman" w:hAnsi="Times New Roman" w:eastAsia="仿宋_GB2312"/>
          <w:sz w:val="32"/>
          <w:szCs w:val="32"/>
        </w:rPr>
        <w:t>%，决算数小于年初预算数的主要原因是：机关事业单位基本养老保险缴费支出</w:t>
      </w:r>
      <w:r>
        <w:rPr>
          <w:rFonts w:hint="eastAsia" w:ascii="Times New Roman" w:hAnsi="Times New Roman" w:eastAsia="仿宋_GB2312"/>
          <w:sz w:val="32"/>
          <w:szCs w:val="32"/>
          <w:lang w:val="en-US" w:eastAsia="zh-CN"/>
        </w:rPr>
        <w:t>有小额结余。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w:t>
      </w:r>
      <w:r>
        <w:rPr>
          <w:rFonts w:hint="eastAsia" w:ascii="Times New Roman" w:hAnsi="Times New Roman" w:eastAsia="仿宋_GB2312"/>
          <w:sz w:val="32"/>
          <w:szCs w:val="32"/>
          <w:lang w:val="en-US" w:eastAsia="zh-CN"/>
        </w:rPr>
        <w:t>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农业农村（</w:t>
      </w:r>
      <w:r>
        <w:rPr>
          <w:rFonts w:hint="eastAsia" w:ascii="Times New Roman" w:hAnsi="Times New Roman" w:eastAsia="仿宋_GB2312"/>
          <w:sz w:val="32"/>
          <w:szCs w:val="32"/>
        </w:rPr>
        <w:t>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549.33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718.25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130.75</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val="en-US" w:eastAsia="zh-CN"/>
        </w:rPr>
        <w:t>年中追加绩效奖金。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农业农村（</w:t>
      </w:r>
      <w:r>
        <w:rPr>
          <w:rFonts w:hint="eastAsia" w:ascii="Times New Roman" w:hAnsi="Times New Roman" w:eastAsia="仿宋_GB2312"/>
          <w:sz w:val="32"/>
          <w:szCs w:val="32"/>
        </w:rPr>
        <w:t>款）农产品质量安全（项）。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97.60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年中追加2022年农产品质量安全监管和2020年现代农业支撑体系项目资金。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农业农村（</w:t>
      </w:r>
      <w:r>
        <w:rPr>
          <w:rFonts w:hint="eastAsia" w:ascii="Times New Roman" w:hAnsi="Times New Roman" w:eastAsia="仿宋_GB2312"/>
          <w:sz w:val="32"/>
          <w:szCs w:val="32"/>
        </w:rPr>
        <w:t>款）农业生产发展（项）。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858.81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750.57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87.0</w:t>
      </w:r>
      <w:r>
        <w:rPr>
          <w:rFonts w:hint="eastAsia" w:ascii="Times New Roman" w:hAnsi="Times New Roman" w:eastAsia="仿宋_GB2312"/>
          <w:sz w:val="32"/>
          <w:szCs w:val="32"/>
        </w:rPr>
        <w:t>%，决算数小于年初预算数的主要原因是：由于2022年疫情的影响，</w:t>
      </w:r>
      <w:r>
        <w:rPr>
          <w:rFonts w:hint="eastAsia" w:ascii="Times New Roman" w:hAnsi="Times New Roman" w:eastAsia="仿宋_GB2312"/>
          <w:sz w:val="32"/>
          <w:szCs w:val="32"/>
          <w:highlight w:val="none"/>
          <w:lang w:val="en-US" w:eastAsia="zh-CN"/>
        </w:rPr>
        <w:t>会议费、培训费等结余。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农业农村（</w:t>
      </w:r>
      <w:r>
        <w:rPr>
          <w:rFonts w:hint="eastAsia" w:ascii="Times New Roman" w:hAnsi="Times New Roman" w:eastAsia="仿宋_GB2312"/>
          <w:sz w:val="32"/>
          <w:szCs w:val="32"/>
        </w:rPr>
        <w:t>款）其他农业农村支出（项）。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134.09</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年中追加农业体系能力建设与补短板项目。</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6、农林水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水利（</w:t>
      </w:r>
      <w:r>
        <w:rPr>
          <w:rFonts w:hint="eastAsia" w:ascii="Times New Roman" w:hAnsi="Times New Roman" w:eastAsia="仿宋_GB2312"/>
          <w:sz w:val="32"/>
          <w:szCs w:val="32"/>
        </w:rPr>
        <w:t>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200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年中追加绩效奖金。</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1044.99</w:t>
      </w:r>
      <w:r>
        <w:rPr>
          <w:rFonts w:hint="eastAsia" w:ascii="Times New Roman" w:hAnsi="Times New Roman" w:eastAsia="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967.31</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92.57</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住房公积金、退休费、奖励金等。</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77.68</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7.43</w:t>
      </w:r>
      <w:r>
        <w:rPr>
          <w:rFonts w:hint="eastAsia" w:ascii="Times New Roman" w:hAnsi="Times New Roman" w:eastAsia="仿宋_GB2312"/>
          <w:sz w:val="32"/>
          <w:szCs w:val="32"/>
        </w:rPr>
        <w:t>%，主要包括</w:t>
      </w:r>
      <w:r>
        <w:rPr>
          <w:rFonts w:hint="eastAsia" w:ascii="Times New Roman" w:hAnsi="Times New Roman" w:eastAsia="仿宋_GB2312"/>
          <w:sz w:val="32"/>
          <w:szCs w:val="32"/>
          <w:lang w:val="en-US" w:eastAsia="zh-CN"/>
        </w:rPr>
        <w:t>物业管理费、公务接待费、工会经费、福利费、其他交通费用、其他商品和服务支出。</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23.50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18.84</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80.17</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5.50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0.85</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15.45</w:t>
      </w:r>
      <w:r>
        <w:rPr>
          <w:rFonts w:hint="eastAsia" w:ascii="Times New Roman" w:hAnsi="Times New Roman" w:eastAsia="仿宋_GB2312"/>
          <w:sz w:val="32"/>
          <w:szCs w:val="32"/>
        </w:rPr>
        <w:t>%，决算数小于预算数的</w:t>
      </w:r>
      <w:r>
        <w:rPr>
          <w:rFonts w:hint="eastAsia" w:ascii="Times New Roman" w:hAnsi="Times New Roman" w:eastAsia="仿宋_GB2312"/>
          <w:sz w:val="32"/>
          <w:szCs w:val="32"/>
          <w:highlight w:val="none"/>
        </w:rPr>
        <w:t>主要原因是</w:t>
      </w:r>
      <w:r>
        <w:rPr>
          <w:rFonts w:hint="eastAsia" w:ascii="Times New Roman" w:hAnsi="Times New Roman" w:eastAsia="仿宋_GB2312"/>
          <w:sz w:val="32"/>
          <w:szCs w:val="32"/>
          <w:highlight w:val="none"/>
          <w:lang w:val="en-US" w:eastAsia="zh-CN"/>
        </w:rPr>
        <w:t>厉行节约，从严控制公务接待费用</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同时因疫情原因，公务接待活动减少，</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3.85</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81.91</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厉行节约，从严控制公务接待费用支出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同时因疫情原因，公务接待活动减少</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万元，与上年</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公务用车运行维护费支出预算</w:t>
      </w:r>
      <w:r>
        <w:rPr>
          <w:rFonts w:hint="eastAsia" w:ascii="Times New Roman" w:hAnsi="Times New Roman" w:eastAsia="仿宋_GB2312"/>
          <w:sz w:val="32"/>
          <w:szCs w:val="32"/>
          <w:lang w:val="en-US" w:eastAsia="zh-CN"/>
        </w:rPr>
        <w:t>18.00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17.99</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99.94</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基本与预算持平</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1.28</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7.66</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增长的主要原因是油价上涨，车辆使用年限即将到期维修费用增加。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0.85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4.51</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17.99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95.49</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0.85</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11</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50</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val="en-US" w:eastAsia="zh-CN"/>
        </w:rPr>
        <w:t>汇报农药管理工作、农药执法工作咨询等</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17.99</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17.99</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公车加油、保养和保险等费用</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rPr>
        <w:t>，截止202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77.68</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比上年决算数减少</w:t>
      </w:r>
      <w:r>
        <w:rPr>
          <w:rFonts w:hint="eastAsia" w:ascii="Times New Roman" w:hAnsi="Times New Roman" w:eastAsia="仿宋_GB2312"/>
          <w:sz w:val="32"/>
          <w:szCs w:val="32"/>
          <w:lang w:val="en-US" w:eastAsia="zh-CN"/>
        </w:rPr>
        <w:t>3.64</w:t>
      </w:r>
      <w:r>
        <w:rPr>
          <w:rFonts w:hint="eastAsia" w:ascii="Times New Roman" w:hAnsi="Times New Roman" w:eastAsia="仿宋_GB2312"/>
          <w:sz w:val="32"/>
          <w:szCs w:val="32"/>
        </w:rPr>
        <w:t xml:space="preserve"> 万元，降低</w:t>
      </w:r>
      <w:r>
        <w:rPr>
          <w:rFonts w:hint="eastAsia" w:ascii="Times New Roman" w:hAnsi="Times New Roman" w:eastAsia="仿宋_GB2312"/>
          <w:sz w:val="32"/>
          <w:szCs w:val="32"/>
          <w:lang w:val="en-US" w:eastAsia="zh-CN"/>
        </w:rPr>
        <w:t>4.48</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val="en-US" w:eastAsia="zh-CN"/>
        </w:rPr>
        <w:t>落实省政府“过紧日子”政策，压减机关运行经费</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3.05</w:t>
      </w:r>
      <w:r>
        <w:rPr>
          <w:rFonts w:hint="eastAsia" w:ascii="Times New Roman" w:hAnsi="Times New Roman" w:eastAsia="仿宋_GB2312"/>
          <w:sz w:val="32"/>
          <w:szCs w:val="32"/>
        </w:rPr>
        <w:t>万元，用于召开湖南省2022年农产品质量安全检测技能竞赛会议，人数</w:t>
      </w:r>
      <w:r>
        <w:rPr>
          <w:rFonts w:hint="eastAsia" w:ascii="Times New Roman" w:hAnsi="Times New Roman" w:eastAsia="仿宋_GB2312"/>
          <w:sz w:val="32"/>
          <w:szCs w:val="32"/>
          <w:lang w:val="en-US" w:eastAsia="zh-CN"/>
        </w:rPr>
        <w:t>56</w:t>
      </w:r>
      <w:r>
        <w:rPr>
          <w:rFonts w:hint="eastAsia" w:ascii="Times New Roman" w:hAnsi="Times New Roman" w:eastAsia="仿宋_GB2312"/>
          <w:sz w:val="32"/>
          <w:szCs w:val="32"/>
        </w:rPr>
        <w:t>人；开支培训费</w:t>
      </w:r>
      <w:r>
        <w:rPr>
          <w:rFonts w:hint="eastAsia" w:ascii="Times New Roman" w:hAnsi="Times New Roman" w:eastAsia="仿宋_GB2312"/>
          <w:sz w:val="32"/>
          <w:szCs w:val="32"/>
          <w:lang w:val="en-US" w:eastAsia="zh-CN"/>
        </w:rPr>
        <w:t>7.58</w:t>
      </w:r>
      <w:r>
        <w:rPr>
          <w:rFonts w:hint="eastAsia" w:ascii="Times New Roman" w:hAnsi="Times New Roman" w:eastAsia="仿宋_GB2312"/>
          <w:sz w:val="32"/>
          <w:szCs w:val="32"/>
        </w:rPr>
        <w:t>万元，用于开展2022年全省农药行业安全生产专题培训暨应急救援与消防演练</w:t>
      </w:r>
      <w:r>
        <w:rPr>
          <w:rFonts w:hint="eastAsia" w:ascii="Times New Roman" w:hAnsi="Times New Roman" w:eastAsia="仿宋_GB2312"/>
          <w:sz w:val="32"/>
          <w:szCs w:val="32"/>
          <w:lang w:eastAsia="zh-CN"/>
        </w:rPr>
        <w:t>、农产品质量安全监督抽查抽样技术培训、农产品质量安全监督抽查抽样技术培训</w:t>
      </w:r>
      <w:r>
        <w:rPr>
          <w:rFonts w:hint="eastAsia" w:ascii="Times New Roman" w:hAnsi="Times New Roman" w:eastAsia="仿宋_GB2312"/>
          <w:sz w:val="32"/>
          <w:szCs w:val="32"/>
        </w:rPr>
        <w:t>，人数</w:t>
      </w:r>
      <w:r>
        <w:rPr>
          <w:rFonts w:hint="eastAsia" w:ascii="Times New Roman" w:hAnsi="Times New Roman" w:eastAsia="仿宋_GB2312"/>
          <w:sz w:val="32"/>
          <w:szCs w:val="32"/>
          <w:lang w:val="en-US" w:eastAsia="zh-CN"/>
        </w:rPr>
        <w:t>206</w:t>
      </w:r>
      <w:r>
        <w:rPr>
          <w:rFonts w:hint="eastAsia" w:ascii="Times New Roman" w:hAnsi="Times New Roman" w:eastAsia="仿宋_GB2312"/>
          <w:sz w:val="32"/>
          <w:szCs w:val="32"/>
        </w:rPr>
        <w:t>人；</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w:t>
      </w:r>
      <w:r>
        <w:rPr>
          <w:rFonts w:hint="eastAsia" w:ascii="Times New Roman" w:hAnsi="Times New Roman" w:eastAsia="仿宋_GB2312"/>
          <w:sz w:val="32"/>
          <w:szCs w:val="32"/>
          <w:lang w:val="en-US" w:eastAsia="zh-CN"/>
        </w:rPr>
        <w:t>节</w:t>
      </w:r>
      <w:r>
        <w:rPr>
          <w:rFonts w:hint="eastAsia" w:ascii="Times New Roman" w:hAnsi="Times New Roman" w:eastAsia="仿宋_GB2312"/>
          <w:sz w:val="32"/>
          <w:szCs w:val="32"/>
        </w:rPr>
        <w:t>庆、晚会、论坛、赛事活动</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469.32</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341.77</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127.56</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469.32</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469.32</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bookmarkStart w:id="2" w:name="_GoBack"/>
      <w:bookmarkEnd w:id="2"/>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20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方正仿宋_GB2312" w:cs="Times New Roman"/>
          <w:sz w:val="34"/>
          <w:szCs w:val="34"/>
          <w:u w:val="none"/>
          <w:lang w:val="en-US" w:eastAsia="zh-CN"/>
        </w:rPr>
      </w:pPr>
      <w:r>
        <w:rPr>
          <w:rFonts w:hint="eastAsia" w:ascii="Times New Roman" w:hAnsi="Times New Roman" w:eastAsia="仿宋_GB2312"/>
          <w:sz w:val="32"/>
          <w:szCs w:val="32"/>
          <w:lang w:val="en-US" w:eastAsia="zh-CN"/>
        </w:rPr>
        <w:t>今年以来</w:t>
      </w:r>
      <w:r>
        <w:rPr>
          <w:rFonts w:hint="default" w:ascii="Times New Roman" w:hAnsi="Times New Roman" w:eastAsia="仿宋_GB2312"/>
          <w:sz w:val="32"/>
          <w:szCs w:val="32"/>
        </w:rPr>
        <w:t>，省农药检定</w:t>
      </w:r>
      <w:r>
        <w:rPr>
          <w:rFonts w:hint="eastAsia" w:ascii="Times New Roman" w:hAnsi="Times New Roman" w:eastAsia="仿宋_GB2312"/>
          <w:sz w:val="32"/>
          <w:szCs w:val="32"/>
          <w:lang w:val="en-US" w:eastAsia="zh-CN"/>
        </w:rPr>
        <w:t>所以习近平新时代中国特色社会主义思想为指导，认真贯彻落实厅党组部署安排，突出抓政治建设、组织建设、能力建设，围绕农药监管和质量检测重点任务，紧盯关键环节做好保障服务，各项工作任务落实有力有效</w:t>
      </w:r>
      <w:r>
        <w:rPr>
          <w:rFonts w:hint="eastAsia" w:ascii="Times New Roman" w:hAnsi="Times New Roman" w:eastAsia="方正仿宋_GB2312" w:cs="Times New Roman"/>
          <w:sz w:val="34"/>
          <w:szCs w:val="34"/>
          <w:u w:val="none"/>
          <w:lang w:val="en-US" w:eastAsia="zh-CN"/>
        </w:rPr>
        <w:t>。</w:t>
      </w:r>
    </w:p>
    <w:p>
      <w:pPr>
        <w:pStyle w:val="13"/>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运行成本</w:t>
      </w:r>
    </w:p>
    <w:p>
      <w:pPr>
        <w:spacing w:line="360" w:lineRule="auto"/>
        <w:ind w:firstLine="640" w:firstLineChars="200"/>
        <w:rPr>
          <w:rFonts w:hint="eastAsia" w:ascii="楷体_GB2312" w:hAnsi="仿宋" w:eastAsia="仿宋" w:cs="仿宋"/>
          <w:b/>
          <w:color w:val="auto"/>
          <w:kern w:val="0"/>
          <w:sz w:val="32"/>
          <w:szCs w:val="32"/>
          <w:lang w:eastAsia="zh-CN"/>
        </w:rPr>
      </w:pPr>
      <w:r>
        <w:rPr>
          <w:rFonts w:hint="eastAsia" w:ascii="仿宋" w:hAnsi="仿宋" w:eastAsia="仿宋" w:cs="仿宋"/>
          <w:color w:val="auto"/>
          <w:sz w:val="32"/>
          <w:szCs w:val="32"/>
          <w:highlight w:val="none"/>
        </w:rPr>
        <w:t>2022年部门</w:t>
      </w:r>
      <w:r>
        <w:rPr>
          <w:rFonts w:hint="eastAsia" w:ascii="仿宋" w:hAnsi="仿宋" w:eastAsia="仿宋" w:cs="仿宋"/>
          <w:color w:val="auto"/>
          <w:sz w:val="32"/>
          <w:szCs w:val="32"/>
          <w:highlight w:val="none"/>
          <w:lang w:val="en-US" w:eastAsia="zh-CN"/>
        </w:rPr>
        <w:t>财政拨款支出预算2157.09</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实际支出2027.25</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93.98</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其中：</w:t>
      </w:r>
      <w:r>
        <w:rPr>
          <w:rFonts w:hint="eastAsia" w:ascii="仿宋" w:hAnsi="仿宋" w:eastAsia="仿宋" w:cs="仿宋"/>
          <w:color w:val="auto"/>
          <w:sz w:val="32"/>
          <w:szCs w:val="32"/>
          <w:highlight w:val="none"/>
        </w:rPr>
        <w:t>2022 年“三公”经费支出</w:t>
      </w:r>
      <w:r>
        <w:rPr>
          <w:rFonts w:hint="eastAsia" w:ascii="仿宋" w:hAnsi="仿宋" w:eastAsia="仿宋" w:cs="仿宋"/>
          <w:color w:val="auto"/>
          <w:sz w:val="32"/>
          <w:szCs w:val="32"/>
          <w:highlight w:val="none"/>
          <w:lang w:val="en-US" w:eastAsia="zh-CN"/>
        </w:rPr>
        <w:t>18.84</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包括</w:t>
      </w:r>
      <w:r>
        <w:rPr>
          <w:rFonts w:hint="eastAsia" w:ascii="仿宋" w:hAnsi="仿宋" w:eastAsia="仿宋" w:cs="仿宋"/>
          <w:color w:val="auto"/>
          <w:sz w:val="32"/>
          <w:szCs w:val="32"/>
          <w:highlight w:val="none"/>
        </w:rPr>
        <w:t>公务接待费</w:t>
      </w:r>
      <w:r>
        <w:rPr>
          <w:rFonts w:hint="eastAsia" w:ascii="仿宋" w:hAnsi="仿宋" w:eastAsia="仿宋" w:cs="仿宋"/>
          <w:color w:val="auto"/>
          <w:sz w:val="32"/>
          <w:szCs w:val="32"/>
          <w:highlight w:val="none"/>
          <w:lang w:val="en-US" w:eastAsia="zh-CN"/>
        </w:rPr>
        <w:t>0.85</w:t>
      </w:r>
      <w:r>
        <w:rPr>
          <w:rFonts w:hint="eastAsia" w:ascii="仿宋" w:hAnsi="仿宋" w:eastAsia="仿宋" w:cs="仿宋"/>
          <w:color w:val="auto"/>
          <w:sz w:val="32"/>
          <w:szCs w:val="32"/>
          <w:highlight w:val="none"/>
        </w:rPr>
        <w:t>万元、公务用车运行维护费</w:t>
      </w:r>
      <w:r>
        <w:rPr>
          <w:rFonts w:hint="eastAsia" w:ascii="仿宋" w:hAnsi="仿宋" w:eastAsia="仿宋" w:cs="仿宋"/>
          <w:color w:val="auto"/>
          <w:sz w:val="32"/>
          <w:szCs w:val="32"/>
          <w:highlight w:val="none"/>
          <w:lang w:val="en-US" w:eastAsia="zh-CN"/>
        </w:rPr>
        <w:t>17.99</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因公出国(境)费</w:t>
      </w:r>
      <w:r>
        <w:rPr>
          <w:rFonts w:hint="eastAsia" w:ascii="仿宋" w:hAnsi="仿宋" w:eastAsia="仿宋" w:cs="仿宋"/>
          <w:color w:val="auto"/>
          <w:sz w:val="32"/>
          <w:szCs w:val="32"/>
          <w:highlight w:val="none"/>
        </w:rPr>
        <w:t>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万元,较年初预算</w:t>
      </w:r>
      <w:r>
        <w:rPr>
          <w:rFonts w:hint="eastAsia" w:ascii="仿宋" w:hAnsi="仿宋" w:eastAsia="仿宋" w:cs="仿宋"/>
          <w:color w:val="auto"/>
          <w:sz w:val="32"/>
          <w:szCs w:val="32"/>
          <w:highlight w:val="none"/>
          <w:lang w:val="en-US" w:eastAsia="zh-CN"/>
        </w:rPr>
        <w:t>23.50</w:t>
      </w:r>
      <w:r>
        <w:rPr>
          <w:rFonts w:hint="eastAsia" w:ascii="仿宋" w:hAnsi="仿宋" w:eastAsia="仿宋" w:cs="仿宋"/>
          <w:color w:val="auto"/>
          <w:sz w:val="32"/>
          <w:szCs w:val="32"/>
          <w:highlight w:val="none"/>
        </w:rPr>
        <w:t>万元节约</w:t>
      </w:r>
      <w:r>
        <w:rPr>
          <w:rFonts w:hint="eastAsia" w:ascii="仿宋" w:hAnsi="仿宋" w:eastAsia="仿宋" w:cs="仿宋"/>
          <w:color w:val="auto"/>
          <w:sz w:val="32"/>
          <w:szCs w:val="32"/>
          <w:highlight w:val="none"/>
          <w:lang w:val="en-US" w:eastAsia="zh-CN"/>
        </w:rPr>
        <w:t>5.51</w:t>
      </w:r>
      <w:r>
        <w:rPr>
          <w:rFonts w:hint="eastAsia" w:ascii="仿宋" w:hAnsi="仿宋" w:eastAsia="仿宋" w:cs="仿宋"/>
          <w:color w:val="auto"/>
          <w:sz w:val="32"/>
          <w:szCs w:val="32"/>
          <w:highlight w:val="none"/>
        </w:rPr>
        <w:t>万元，节约比为</w:t>
      </w:r>
      <w:r>
        <w:rPr>
          <w:rFonts w:hint="eastAsia" w:ascii="仿宋" w:hAnsi="仿宋" w:eastAsia="仿宋" w:cs="仿宋"/>
          <w:color w:val="auto"/>
          <w:sz w:val="32"/>
          <w:szCs w:val="32"/>
          <w:highlight w:val="none"/>
          <w:lang w:val="en-US" w:eastAsia="zh-CN"/>
        </w:rPr>
        <w:t>23.45</w:t>
      </w: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rPr>
        <w:t>022年基本支出中水费、电</w:t>
      </w:r>
      <w:r>
        <w:rPr>
          <w:rFonts w:hint="eastAsia" w:ascii="仿宋" w:hAnsi="仿宋" w:eastAsia="仿宋" w:cs="仿宋"/>
          <w:color w:val="auto"/>
          <w:sz w:val="32"/>
          <w:szCs w:val="32"/>
          <w:highlight w:val="none"/>
        </w:rPr>
        <w:t>费年初预算为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万元，决算数为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rPr>
        <w:t>节约比为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w:t>
      </w:r>
      <w:r>
        <w:rPr>
          <w:rFonts w:hint="eastAsia" w:ascii="仿宋" w:hAnsi="仿宋" w:eastAsia="仿宋" w:cs="仿宋"/>
          <w:color w:val="auto"/>
          <w:sz w:val="32"/>
          <w:szCs w:val="32"/>
          <w:highlight w:val="none"/>
        </w:rPr>
        <w:t>会议费和培训费年初预算为</w:t>
      </w:r>
      <w:r>
        <w:rPr>
          <w:rFonts w:hint="eastAsia" w:ascii="仿宋" w:hAnsi="仿宋" w:eastAsia="仿宋" w:cs="仿宋"/>
          <w:color w:val="auto"/>
          <w:sz w:val="32"/>
          <w:szCs w:val="32"/>
          <w:highlight w:val="none"/>
          <w:lang w:val="en-US" w:eastAsia="zh-CN"/>
        </w:rPr>
        <w:t>25.22</w:t>
      </w:r>
      <w:r>
        <w:rPr>
          <w:rFonts w:hint="eastAsia" w:ascii="仿宋" w:hAnsi="仿宋" w:eastAsia="仿宋" w:cs="仿宋"/>
          <w:color w:val="auto"/>
          <w:sz w:val="32"/>
          <w:szCs w:val="32"/>
          <w:highlight w:val="none"/>
        </w:rPr>
        <w:t>万元，决算数为</w:t>
      </w:r>
      <w:r>
        <w:rPr>
          <w:rFonts w:hint="eastAsia" w:ascii="仿宋" w:hAnsi="仿宋" w:eastAsia="仿宋" w:cs="仿宋"/>
          <w:color w:val="auto"/>
          <w:sz w:val="32"/>
          <w:szCs w:val="32"/>
          <w:highlight w:val="none"/>
          <w:lang w:val="en-US" w:eastAsia="zh-CN"/>
        </w:rPr>
        <w:t>10.63</w:t>
      </w:r>
      <w:r>
        <w:rPr>
          <w:rFonts w:hint="eastAsia" w:ascii="仿宋" w:hAnsi="仿宋" w:eastAsia="仿宋" w:cs="仿宋"/>
          <w:color w:val="auto"/>
          <w:sz w:val="32"/>
          <w:szCs w:val="32"/>
          <w:highlight w:val="none"/>
        </w:rPr>
        <w:t>万元，节约比为</w:t>
      </w:r>
      <w:r>
        <w:rPr>
          <w:rFonts w:hint="eastAsia" w:ascii="仿宋" w:hAnsi="仿宋" w:eastAsia="仿宋" w:cs="仿宋"/>
          <w:color w:val="auto"/>
          <w:sz w:val="32"/>
          <w:szCs w:val="32"/>
          <w:highlight w:val="none"/>
          <w:lang w:val="en-US" w:eastAsia="zh-CN"/>
        </w:rPr>
        <w:t>57.85</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lang w:val="en-US" w:eastAsia="zh-CN"/>
        </w:rPr>
        <w:t>022年我所各项支出</w:t>
      </w:r>
      <w:r>
        <w:rPr>
          <w:rFonts w:hint="eastAsia" w:ascii="仿宋" w:hAnsi="仿宋" w:eastAsia="仿宋" w:cs="仿宋"/>
          <w:color w:val="auto"/>
          <w:sz w:val="32"/>
          <w:szCs w:val="32"/>
        </w:rPr>
        <w:t>均合理控制在预算</w:t>
      </w:r>
      <w:r>
        <w:rPr>
          <w:rFonts w:hint="eastAsia" w:ascii="仿宋" w:hAnsi="仿宋" w:eastAsia="仿宋" w:cs="仿宋"/>
          <w:color w:val="auto"/>
          <w:sz w:val="32"/>
          <w:szCs w:val="32"/>
          <w:lang w:val="en-US" w:eastAsia="zh-CN"/>
        </w:rPr>
        <w:t>范围</w:t>
      </w:r>
      <w:r>
        <w:rPr>
          <w:rFonts w:hint="eastAsia" w:ascii="仿宋" w:hAnsi="仿宋" w:eastAsia="仿宋" w:cs="仿宋"/>
          <w:color w:val="auto"/>
          <w:sz w:val="32"/>
          <w:szCs w:val="32"/>
        </w:rPr>
        <w:t>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、管理效率</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黑体"/>
          <w:color w:val="000000"/>
          <w:kern w:val="0"/>
          <w:sz w:val="32"/>
          <w:szCs w:val="32"/>
          <w:lang w:val="en-US" w:eastAsia="zh-CN" w:bidi="ar-SA"/>
        </w:rPr>
      </w:pPr>
      <w:r>
        <w:rPr>
          <w:rFonts w:hint="default" w:ascii="Times New Roman" w:hAnsi="Times New Roman" w:eastAsia="仿宋_GB2312" w:cs="黑体"/>
          <w:color w:val="000000"/>
          <w:kern w:val="0"/>
          <w:sz w:val="32"/>
          <w:szCs w:val="32"/>
          <w:lang w:val="en-US" w:eastAsia="zh-CN" w:bidi="ar-SA"/>
        </w:rPr>
        <w:t>派专人</w:t>
      </w:r>
      <w:r>
        <w:rPr>
          <w:rFonts w:hint="eastAsia" w:ascii="Times New Roman" w:hAnsi="Times New Roman" w:eastAsia="仿宋_GB2312" w:cs="黑体"/>
          <w:color w:val="000000"/>
          <w:kern w:val="0"/>
          <w:sz w:val="32"/>
          <w:szCs w:val="32"/>
          <w:lang w:val="en-US" w:eastAsia="zh-CN" w:bidi="ar-SA"/>
        </w:rPr>
        <w:t>驻</w:t>
      </w:r>
      <w:r>
        <w:rPr>
          <w:rFonts w:hint="default" w:ascii="Times New Roman" w:hAnsi="Times New Roman" w:eastAsia="仿宋_GB2312" w:cs="黑体"/>
          <w:color w:val="000000"/>
          <w:kern w:val="0"/>
          <w:sz w:val="32"/>
          <w:szCs w:val="32"/>
          <w:lang w:val="en-US" w:eastAsia="zh-CN" w:bidi="ar-SA"/>
        </w:rPr>
        <w:t>省政务中心窗口</w:t>
      </w:r>
      <w:r>
        <w:rPr>
          <w:rFonts w:hint="eastAsia" w:ascii="Times New Roman" w:hAnsi="Times New Roman" w:eastAsia="仿宋_GB2312" w:cs="黑体"/>
          <w:color w:val="000000"/>
          <w:kern w:val="0"/>
          <w:sz w:val="32"/>
          <w:szCs w:val="32"/>
          <w:lang w:val="en-US" w:eastAsia="zh-CN" w:bidi="ar-SA"/>
        </w:rPr>
        <w:t>服务</w:t>
      </w:r>
      <w:r>
        <w:rPr>
          <w:rFonts w:hint="default" w:ascii="Times New Roman" w:hAnsi="Times New Roman" w:eastAsia="仿宋_GB2312" w:cs="黑体"/>
          <w:color w:val="000000"/>
          <w:kern w:val="0"/>
          <w:sz w:val="32"/>
          <w:szCs w:val="32"/>
          <w:lang w:val="en-US" w:eastAsia="zh-CN" w:bidi="ar-SA"/>
        </w:rPr>
        <w:t>，共办理行政审批事项近500件。按照“双随机一公开”要求，加强对各县市区农药生产经营企业的监督检查</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制定印发《关于开展2022年全省农药监督抽查的通知》</w:t>
      </w:r>
      <w:r>
        <w:rPr>
          <w:rFonts w:hint="eastAsia" w:ascii="Times New Roman" w:hAnsi="Times New Roman" w:eastAsia="仿宋_GB2312" w:cs="黑体"/>
          <w:color w:val="000000"/>
          <w:kern w:val="0"/>
          <w:sz w:val="32"/>
          <w:szCs w:val="32"/>
          <w:lang w:val="en-US" w:eastAsia="zh-CN" w:bidi="ar-SA"/>
        </w:rPr>
        <w:t>，开展</w:t>
      </w:r>
      <w:r>
        <w:rPr>
          <w:rFonts w:hint="default" w:ascii="Times New Roman" w:hAnsi="Times New Roman" w:eastAsia="仿宋_GB2312" w:cs="黑体"/>
          <w:color w:val="000000"/>
          <w:kern w:val="0"/>
          <w:sz w:val="32"/>
          <w:szCs w:val="32"/>
          <w:lang w:val="en-US" w:eastAsia="zh-CN" w:bidi="ar-SA"/>
        </w:rPr>
        <w:t>例行抽查抽检280个样品，合格样品278个，合格率99.3%；</w:t>
      </w:r>
      <w:r>
        <w:rPr>
          <w:rFonts w:hint="eastAsia" w:ascii="Times New Roman" w:hAnsi="Times New Roman" w:eastAsia="仿宋_GB2312" w:cs="黑体"/>
          <w:color w:val="000000"/>
          <w:kern w:val="0"/>
          <w:sz w:val="32"/>
          <w:szCs w:val="32"/>
          <w:lang w:val="en-US" w:eastAsia="zh-CN" w:bidi="ar-SA"/>
        </w:rPr>
        <w:t>开展</w:t>
      </w:r>
      <w:r>
        <w:rPr>
          <w:rFonts w:hint="default" w:ascii="Times New Roman" w:hAnsi="Times New Roman" w:eastAsia="仿宋_GB2312" w:cs="黑体"/>
          <w:color w:val="000000"/>
          <w:kern w:val="0"/>
          <w:sz w:val="32"/>
          <w:szCs w:val="32"/>
          <w:lang w:val="en-US" w:eastAsia="zh-CN" w:bidi="ar-SA"/>
        </w:rPr>
        <w:t>果菜茶用药专项、本省生产企业产品专项</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敌草快专项</w:t>
      </w:r>
      <w:r>
        <w:rPr>
          <w:rFonts w:hint="eastAsia" w:ascii="Times New Roman" w:hAnsi="Times New Roman" w:eastAsia="仿宋_GB2312" w:cs="黑体"/>
          <w:color w:val="000000"/>
          <w:kern w:val="0"/>
          <w:sz w:val="32"/>
          <w:szCs w:val="32"/>
          <w:lang w:val="en-US" w:eastAsia="zh-CN" w:bidi="ar-SA"/>
        </w:rPr>
        <w:t>检查，</w:t>
      </w:r>
      <w:r>
        <w:rPr>
          <w:rFonts w:hint="default" w:ascii="Times New Roman" w:hAnsi="Times New Roman" w:eastAsia="仿宋_GB2312" w:cs="黑体"/>
          <w:color w:val="000000"/>
          <w:kern w:val="0"/>
          <w:sz w:val="32"/>
          <w:szCs w:val="32"/>
          <w:lang w:val="en-US" w:eastAsia="zh-CN" w:bidi="ar-SA"/>
        </w:rPr>
        <w:t>抽取产品313个，合格样品305个，合格率97.44%；</w:t>
      </w:r>
      <w:r>
        <w:rPr>
          <w:rFonts w:hint="eastAsia" w:ascii="Times New Roman" w:hAnsi="Times New Roman" w:eastAsia="仿宋_GB2312" w:cs="黑体"/>
          <w:color w:val="000000"/>
          <w:kern w:val="0"/>
          <w:sz w:val="32"/>
          <w:szCs w:val="32"/>
          <w:lang w:val="en-US" w:eastAsia="zh-CN" w:bidi="ar-SA"/>
        </w:rPr>
        <w:t>开展</w:t>
      </w:r>
      <w:r>
        <w:rPr>
          <w:rFonts w:hint="default" w:ascii="Times New Roman" w:hAnsi="Times New Roman" w:eastAsia="仿宋_GB2312" w:cs="黑体"/>
          <w:color w:val="000000"/>
          <w:kern w:val="0"/>
          <w:sz w:val="32"/>
          <w:szCs w:val="32"/>
          <w:lang w:val="en-US" w:eastAsia="zh-CN" w:bidi="ar-SA"/>
        </w:rPr>
        <w:t>示范县专项</w:t>
      </w:r>
      <w:r>
        <w:rPr>
          <w:rFonts w:hint="eastAsia" w:ascii="Times New Roman" w:hAnsi="Times New Roman" w:eastAsia="仿宋_GB2312" w:cs="黑体"/>
          <w:color w:val="000000"/>
          <w:kern w:val="0"/>
          <w:sz w:val="32"/>
          <w:szCs w:val="32"/>
          <w:lang w:val="en-US" w:eastAsia="zh-CN" w:bidi="ar-SA"/>
        </w:rPr>
        <w:t>检查，</w:t>
      </w:r>
      <w:r>
        <w:rPr>
          <w:rFonts w:hint="default" w:ascii="Times New Roman" w:hAnsi="Times New Roman" w:eastAsia="仿宋_GB2312" w:cs="黑体"/>
          <w:color w:val="000000"/>
          <w:kern w:val="0"/>
          <w:sz w:val="32"/>
          <w:szCs w:val="32"/>
          <w:lang w:val="en-US" w:eastAsia="zh-CN" w:bidi="ar-SA"/>
        </w:rPr>
        <w:t>抽检样品522个，合格样品518个，合格率99.23%。配合部农药检定所监督</w:t>
      </w:r>
      <w:r>
        <w:rPr>
          <w:rFonts w:hint="eastAsia" w:ascii="Times New Roman" w:hAnsi="Times New Roman" w:eastAsia="仿宋_GB2312" w:cs="黑体"/>
          <w:color w:val="000000"/>
          <w:kern w:val="0"/>
          <w:sz w:val="32"/>
          <w:szCs w:val="32"/>
          <w:lang w:val="en-US" w:eastAsia="zh-CN" w:bidi="ar-SA"/>
        </w:rPr>
        <w:t>检查，</w:t>
      </w:r>
      <w:r>
        <w:rPr>
          <w:rFonts w:hint="default" w:ascii="Times New Roman" w:hAnsi="Times New Roman" w:eastAsia="仿宋_GB2312" w:cs="黑体"/>
          <w:color w:val="000000"/>
          <w:kern w:val="0"/>
          <w:sz w:val="32"/>
          <w:szCs w:val="32"/>
          <w:lang w:val="en-US" w:eastAsia="zh-CN" w:bidi="ar-SA"/>
        </w:rPr>
        <w:t>抽查农药样品200个，合格样品191个，合格率95.5%。编制完成《湖南省农药行业发展行动计划（2022-2025年）》</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开展农药保供信息监测和调度，发布农药生产情况调度周报9次，</w:t>
      </w:r>
      <w:r>
        <w:rPr>
          <w:rFonts w:hint="eastAsia" w:ascii="Times New Roman" w:hAnsi="Times New Roman" w:eastAsia="仿宋_GB2312" w:cs="黑体"/>
          <w:color w:val="000000"/>
          <w:kern w:val="0"/>
          <w:sz w:val="32"/>
          <w:szCs w:val="32"/>
          <w:lang w:val="en-US" w:eastAsia="zh-CN" w:bidi="ar-SA"/>
        </w:rPr>
        <w:t>较好服务了春耕生产</w:t>
      </w:r>
      <w:r>
        <w:rPr>
          <w:rFonts w:hint="default" w:ascii="Times New Roman" w:hAnsi="Times New Roman" w:eastAsia="仿宋_GB2312" w:cs="黑体"/>
          <w:color w:val="000000"/>
          <w:kern w:val="0"/>
          <w:sz w:val="32"/>
          <w:szCs w:val="32"/>
          <w:lang w:val="en-US" w:eastAsia="zh-CN" w:bidi="ar-SA"/>
        </w:rPr>
        <w:t>。</w:t>
      </w:r>
      <w:r>
        <w:rPr>
          <w:rFonts w:hint="eastAsia" w:ascii="Times New Roman" w:hAnsi="Times New Roman" w:eastAsia="仿宋_GB2312" w:cs="黑体"/>
          <w:color w:val="000000"/>
          <w:kern w:val="0"/>
          <w:sz w:val="32"/>
          <w:szCs w:val="32"/>
          <w:lang w:val="en-US" w:eastAsia="zh-CN" w:bidi="ar-SA"/>
        </w:rPr>
        <w:t>年内</w:t>
      </w:r>
      <w:r>
        <w:rPr>
          <w:rFonts w:hint="default" w:ascii="Times New Roman" w:hAnsi="Times New Roman" w:eastAsia="仿宋_GB2312" w:cs="黑体"/>
          <w:color w:val="000000"/>
          <w:kern w:val="0"/>
          <w:sz w:val="32"/>
          <w:szCs w:val="32"/>
          <w:lang w:val="en-US" w:eastAsia="zh-CN" w:bidi="ar-SA"/>
        </w:rPr>
        <w:t>完成了19家农药生产企业100份登记样品封样和27份农药登记残留试验资料初审工作</w:t>
      </w:r>
      <w:r>
        <w:rPr>
          <w:rFonts w:hint="eastAsia" w:ascii="Times New Roman" w:hAnsi="Times New Roman" w:eastAsia="仿宋_GB2312" w:cs="黑体"/>
          <w:color w:val="000000"/>
          <w:kern w:val="0"/>
          <w:sz w:val="32"/>
          <w:szCs w:val="32"/>
          <w:lang w:val="en-US" w:eastAsia="zh-CN" w:bidi="ar-SA"/>
        </w:rPr>
        <w:t>，对</w:t>
      </w:r>
      <w:r>
        <w:rPr>
          <w:rFonts w:hint="default" w:ascii="Times New Roman" w:hAnsi="Times New Roman" w:eastAsia="仿宋_GB2312" w:cs="黑体"/>
          <w:color w:val="000000"/>
          <w:kern w:val="0"/>
          <w:sz w:val="32"/>
          <w:szCs w:val="32"/>
          <w:lang w:val="en-US" w:eastAsia="zh-CN" w:bidi="ar-SA"/>
        </w:rPr>
        <w:t>11家农药登记试验单位开展了专项监督检查</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积极推进农药安全监管、农药包装废弃物收处、农药风险监测项目</w:t>
      </w:r>
      <w:r>
        <w:rPr>
          <w:rFonts w:hint="eastAsia" w:ascii="Times New Roman" w:hAnsi="Times New Roman" w:eastAsia="仿宋_GB2312" w:cs="黑体"/>
          <w:color w:val="000000"/>
          <w:kern w:val="0"/>
          <w:sz w:val="32"/>
          <w:szCs w:val="32"/>
          <w:lang w:val="en-US" w:eastAsia="zh-CN" w:bidi="ar-SA"/>
        </w:rPr>
        <w:t>实施</w:t>
      </w:r>
      <w:r>
        <w:rPr>
          <w:rFonts w:hint="default" w:ascii="Times New Roman" w:hAnsi="Times New Roman" w:eastAsia="仿宋_GB2312" w:cs="黑体"/>
          <w:color w:val="000000"/>
          <w:kern w:val="0"/>
          <w:sz w:val="32"/>
          <w:szCs w:val="32"/>
          <w:lang w:val="en-US" w:eastAsia="zh-CN" w:bidi="ar-SA"/>
        </w:rPr>
        <w:t>，在道县召开</w:t>
      </w:r>
      <w:r>
        <w:rPr>
          <w:rFonts w:hint="eastAsia" w:ascii="Times New Roman" w:hAnsi="Times New Roman" w:eastAsia="仿宋_GB2312" w:cs="黑体"/>
          <w:color w:val="000000"/>
          <w:kern w:val="0"/>
          <w:sz w:val="32"/>
          <w:szCs w:val="32"/>
          <w:lang w:val="en-US" w:eastAsia="zh-CN" w:bidi="ar-SA"/>
        </w:rPr>
        <w:t>了</w:t>
      </w:r>
      <w:r>
        <w:rPr>
          <w:rFonts w:hint="default" w:ascii="Times New Roman" w:hAnsi="Times New Roman" w:eastAsia="仿宋_GB2312" w:cs="黑体"/>
          <w:color w:val="000000"/>
          <w:kern w:val="0"/>
          <w:sz w:val="32"/>
          <w:szCs w:val="32"/>
          <w:lang w:val="en-US" w:eastAsia="zh-CN" w:bidi="ar-SA"/>
        </w:rPr>
        <w:t xml:space="preserve">2022年全省农药安全监管及农药包装废弃物收处推进县项目工作会，通过以点带面、以创促管等方式，提高基层监管人员的综合素质，提升农药行业管理能力。 </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3、履职效能</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hint="default" w:ascii="Times New Roman" w:hAnsi="Times New Roman" w:eastAsia="仿宋_GB2312" w:cs="黑体"/>
          <w:color w:val="000000"/>
          <w:kern w:val="0"/>
          <w:sz w:val="32"/>
          <w:szCs w:val="32"/>
          <w:lang w:val="en-US" w:eastAsia="zh-CN" w:bidi="ar-SA"/>
        </w:rPr>
      </w:pPr>
      <w:r>
        <w:rPr>
          <w:rFonts w:hint="default" w:ascii="Times New Roman" w:hAnsi="Times New Roman" w:eastAsia="仿宋_GB2312" w:cs="黑体"/>
          <w:color w:val="000000"/>
          <w:kern w:val="0"/>
          <w:sz w:val="32"/>
          <w:szCs w:val="32"/>
          <w:lang w:val="en-US" w:eastAsia="zh-CN" w:bidi="ar-SA"/>
        </w:rPr>
        <w:t>严格落实农业农村部要求，</w:t>
      </w:r>
      <w:r>
        <w:rPr>
          <w:rFonts w:hint="eastAsia" w:ascii="Times New Roman" w:hAnsi="Times New Roman" w:eastAsia="仿宋_GB2312" w:cs="黑体"/>
          <w:color w:val="000000"/>
          <w:kern w:val="0"/>
          <w:sz w:val="32"/>
          <w:szCs w:val="32"/>
          <w:lang w:val="en-US" w:eastAsia="zh-CN" w:bidi="ar-SA"/>
        </w:rPr>
        <w:t>认真</w:t>
      </w:r>
      <w:r>
        <w:rPr>
          <w:rFonts w:hint="default" w:ascii="Times New Roman" w:hAnsi="Times New Roman" w:eastAsia="仿宋_GB2312" w:cs="黑体"/>
          <w:color w:val="000000"/>
          <w:kern w:val="0"/>
          <w:sz w:val="32"/>
          <w:szCs w:val="32"/>
          <w:lang w:val="en-US" w:eastAsia="zh-CN" w:bidi="ar-SA"/>
        </w:rPr>
        <w:t>开展农药风险监测能力建设项目整改</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组织开展了农产品中重金属实验室间比对、农药质量和土壤中重金属检测结果有效性监控</w:t>
      </w:r>
      <w:r>
        <w:rPr>
          <w:rFonts w:hint="eastAsia" w:ascii="Times New Roman" w:hAnsi="Times New Roman" w:eastAsia="仿宋_GB2312" w:cs="黑体"/>
          <w:color w:val="000000"/>
          <w:kern w:val="0"/>
          <w:sz w:val="32"/>
          <w:szCs w:val="32"/>
          <w:lang w:val="en-US" w:eastAsia="zh-CN" w:bidi="ar-SA"/>
        </w:rPr>
        <w:t>，组织开展</w:t>
      </w:r>
      <w:r>
        <w:rPr>
          <w:rFonts w:hint="default" w:ascii="Times New Roman" w:hAnsi="Times New Roman" w:eastAsia="仿宋_GB2312" w:cs="黑体"/>
          <w:color w:val="000000"/>
          <w:kern w:val="0"/>
          <w:sz w:val="32"/>
          <w:szCs w:val="32"/>
          <w:lang w:val="en-US" w:eastAsia="zh-CN" w:bidi="ar-SA"/>
        </w:rPr>
        <w:t>全省农产品质量安全种植业专业组检测技能竞赛</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对全省83家农药残留检测资质机构开展了能力验证考核，以盲样方式分别考核了茄子和辣椒中68种农药残留的检测能力。</w:t>
      </w:r>
      <w:r>
        <w:rPr>
          <w:rFonts w:hint="eastAsia" w:ascii="Times New Roman" w:hAnsi="Times New Roman" w:eastAsia="仿宋_GB2312" w:cs="黑体"/>
          <w:color w:val="000000"/>
          <w:kern w:val="0"/>
          <w:sz w:val="32"/>
          <w:szCs w:val="32"/>
          <w:lang w:val="en-US" w:eastAsia="zh-CN" w:bidi="ar-SA"/>
        </w:rPr>
        <w:t>参加国家部委</w:t>
      </w:r>
      <w:r>
        <w:rPr>
          <w:rFonts w:hint="default" w:ascii="Times New Roman" w:hAnsi="Times New Roman" w:eastAsia="仿宋_GB2312" w:cs="黑体"/>
          <w:color w:val="000000"/>
          <w:kern w:val="0"/>
          <w:sz w:val="32"/>
          <w:szCs w:val="32"/>
          <w:lang w:val="en-US" w:eastAsia="zh-CN" w:bidi="ar-SA"/>
        </w:rPr>
        <w:t>农产品中农残、重金属，土壤中重金属和肥料养分等7次能力验证</w:t>
      </w:r>
      <w:r>
        <w:rPr>
          <w:rFonts w:hint="eastAsia" w:ascii="Times New Roman" w:hAnsi="Times New Roman" w:eastAsia="仿宋_GB2312" w:cs="黑体"/>
          <w:color w:val="000000"/>
          <w:kern w:val="0"/>
          <w:sz w:val="32"/>
          <w:szCs w:val="32"/>
          <w:lang w:val="en-US" w:eastAsia="zh-CN" w:bidi="ar-SA"/>
        </w:rPr>
        <w:t>并获通过</w:t>
      </w:r>
      <w:r>
        <w:rPr>
          <w:rFonts w:hint="default" w:ascii="Times New Roman" w:hAnsi="Times New Roman" w:eastAsia="仿宋_GB2312" w:cs="黑体"/>
          <w:color w:val="000000"/>
          <w:kern w:val="0"/>
          <w:sz w:val="32"/>
          <w:szCs w:val="32"/>
          <w:lang w:val="en-US" w:eastAsia="zh-CN" w:bidi="ar-SA"/>
        </w:rPr>
        <w:t>。</w:t>
      </w:r>
      <w:r>
        <w:rPr>
          <w:rFonts w:hint="eastAsia" w:ascii="Times New Roman" w:hAnsi="Times New Roman" w:eastAsia="仿宋_GB2312" w:cs="黑体"/>
          <w:color w:val="000000"/>
          <w:kern w:val="0"/>
          <w:sz w:val="32"/>
          <w:szCs w:val="32"/>
          <w:lang w:val="en-US" w:eastAsia="zh-CN" w:bidi="ar-SA"/>
        </w:rPr>
        <w:t>认真落实</w:t>
      </w:r>
      <w:r>
        <w:rPr>
          <w:rFonts w:hint="default" w:ascii="Times New Roman" w:hAnsi="Times New Roman" w:eastAsia="仿宋_GB2312" w:cs="黑体"/>
          <w:color w:val="000000"/>
          <w:kern w:val="0"/>
          <w:sz w:val="32"/>
          <w:szCs w:val="32"/>
          <w:lang w:val="en-US" w:eastAsia="zh-CN" w:bidi="ar-SA"/>
        </w:rPr>
        <w:t>日常检测任务</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加强检测标准、标准物质、计量器具及仪器设备管理，提升检验检测效能。截止目前，全年完成了</w:t>
      </w:r>
      <w:r>
        <w:rPr>
          <w:rFonts w:hint="eastAsia" w:ascii="Times New Roman" w:hAnsi="Times New Roman" w:eastAsia="仿宋_GB2312" w:cs="黑体"/>
          <w:color w:val="000000"/>
          <w:kern w:val="0"/>
          <w:sz w:val="32"/>
          <w:szCs w:val="32"/>
          <w:lang w:val="en-US" w:eastAsia="zh-CN" w:bidi="ar-SA"/>
        </w:rPr>
        <w:t>4次</w:t>
      </w:r>
      <w:r>
        <w:rPr>
          <w:rFonts w:hint="default" w:ascii="Times New Roman" w:hAnsi="Times New Roman" w:eastAsia="仿宋_GB2312" w:cs="黑体"/>
          <w:color w:val="000000"/>
          <w:kern w:val="0"/>
          <w:sz w:val="32"/>
          <w:szCs w:val="32"/>
          <w:lang w:val="en-US" w:eastAsia="zh-CN" w:bidi="ar-SA"/>
        </w:rPr>
        <w:t>农产品质量安全例行监测，共抽检蔬菜、水果、茶叶、稻谷样品8240批次，其中蔬菜4200批，水果1680批，茶叶1120批、稻谷1240批次</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完成稻谷镉污染风险评估、柑橘中砷污染风险评估任务样品660个，为我省主要粮食作物质量安全监管和污染风险控制提供科学依据与技术支撑</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完成农药风险监测200批次水、土壤及农产品样品的检测工作</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完成各类农药产品质量检测1115批次，合格率98.7 %。制定《农产品质量安全检测方法验证技术规程》</w:t>
      </w:r>
      <w:r>
        <w:rPr>
          <w:rFonts w:hint="eastAsia" w:ascii="Times New Roman" w:hAnsi="Times New Roman" w:eastAsia="仿宋_GB2312" w:cs="黑体"/>
          <w:color w:val="000000"/>
          <w:kern w:val="0"/>
          <w:sz w:val="32"/>
          <w:szCs w:val="32"/>
          <w:lang w:val="en-US" w:eastAsia="zh-CN" w:bidi="ar-SA"/>
        </w:rPr>
        <w:t xml:space="preserve"> </w:t>
      </w:r>
      <w:r>
        <w:rPr>
          <w:rFonts w:hint="default" w:ascii="Times New Roman" w:hAnsi="Times New Roman" w:eastAsia="仿宋_GB2312" w:cs="黑体"/>
          <w:color w:val="000000"/>
          <w:kern w:val="0"/>
          <w:sz w:val="32"/>
          <w:szCs w:val="32"/>
          <w:lang w:val="en-US" w:eastAsia="zh-CN" w:bidi="ar-SA"/>
        </w:rPr>
        <w:t>《农产品质量安全检测原始记录规范》两项农业技术规程，填补了省内空白。11月24日所主要负责人带领检测相关科室到省兽药饲料监察所、省水产科学研究所、省动物疫病预防控制中心等三家单位学习交流，加快补齐自身短板，强化检测能力建设。</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4、社会效应</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hint="default" w:ascii="Times New Roman" w:hAnsi="Times New Roman" w:eastAsia="仿宋_GB2312" w:cs="黑体"/>
          <w:color w:val="000000"/>
          <w:kern w:val="0"/>
          <w:sz w:val="32"/>
          <w:szCs w:val="32"/>
          <w:lang w:val="en-US" w:eastAsia="zh-CN" w:bidi="ar-SA"/>
        </w:rPr>
      </w:pPr>
      <w:r>
        <w:rPr>
          <w:rFonts w:hint="default" w:ascii="Times New Roman" w:hAnsi="Times New Roman" w:eastAsia="仿宋_GB2312" w:cs="黑体"/>
          <w:color w:val="000000"/>
          <w:kern w:val="0"/>
          <w:sz w:val="32"/>
          <w:szCs w:val="32"/>
          <w:lang w:val="en-US" w:eastAsia="zh-CN" w:bidi="ar-SA"/>
        </w:rPr>
        <w:t>一是开展安全生产大检查。</w:t>
      </w:r>
      <w:r>
        <w:rPr>
          <w:rFonts w:hint="eastAsia" w:ascii="Times New Roman" w:hAnsi="Times New Roman" w:eastAsia="仿宋_GB2312" w:cs="黑体"/>
          <w:color w:val="000000"/>
          <w:kern w:val="0"/>
          <w:sz w:val="32"/>
          <w:szCs w:val="32"/>
          <w:lang w:val="en-US" w:eastAsia="zh-CN" w:bidi="ar-SA"/>
        </w:rPr>
        <w:t>印发</w:t>
      </w:r>
      <w:r>
        <w:rPr>
          <w:rFonts w:hint="default" w:ascii="Times New Roman" w:hAnsi="Times New Roman" w:eastAsia="仿宋_GB2312" w:cs="黑体"/>
          <w:color w:val="000000"/>
          <w:kern w:val="0"/>
          <w:sz w:val="32"/>
          <w:szCs w:val="32"/>
          <w:lang w:val="en-US" w:eastAsia="zh-CN" w:bidi="ar-SA"/>
        </w:rPr>
        <w:t>《关于切实加强农药监督检查的通知》</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联合厅种植业管理处、省植保植检站分6个组对14个市州农药生产企业、经营单位及使用者进行</w:t>
      </w:r>
      <w:r>
        <w:rPr>
          <w:rFonts w:hint="eastAsia" w:ascii="Times New Roman" w:hAnsi="Times New Roman" w:eastAsia="仿宋_GB2312" w:cs="黑体"/>
          <w:color w:val="000000"/>
          <w:kern w:val="0"/>
          <w:sz w:val="32"/>
          <w:szCs w:val="32"/>
          <w:lang w:val="en-US" w:eastAsia="zh-CN" w:bidi="ar-SA"/>
        </w:rPr>
        <w:t>了</w:t>
      </w:r>
      <w:r>
        <w:rPr>
          <w:rFonts w:hint="default" w:ascii="Times New Roman" w:hAnsi="Times New Roman" w:eastAsia="仿宋_GB2312" w:cs="黑体"/>
          <w:color w:val="000000"/>
          <w:kern w:val="0"/>
          <w:sz w:val="32"/>
          <w:szCs w:val="32"/>
          <w:lang w:val="en-US" w:eastAsia="zh-CN" w:bidi="ar-SA"/>
        </w:rPr>
        <w:t>安全生产检查，通过紧盯突出问题，排查安全隐患，共检查56家农药生产经营主体，对26家存在问题单位责令整改或依法查处。今年来，我省农药行业未发生一起较大以上安全生产事故，安全生产形势稳定向好。二是组织安全消防演练。4月18日组织开展“开工第一课</w:t>
      </w:r>
      <w:r>
        <w:rPr>
          <w:rFonts w:hint="eastAsia" w:ascii="Times New Roman" w:hAnsi="Times New Roman" w:eastAsia="仿宋_GB2312" w:cs="黑体"/>
          <w:color w:val="000000"/>
          <w:kern w:val="0"/>
          <w:sz w:val="32"/>
          <w:szCs w:val="32"/>
          <w:lang w:val="en-US" w:eastAsia="zh-CN" w:bidi="ar-SA"/>
        </w:rPr>
        <w:t xml:space="preserve"> </w:t>
      </w:r>
      <w:r>
        <w:rPr>
          <w:rFonts w:hint="default" w:ascii="Times New Roman" w:hAnsi="Times New Roman" w:eastAsia="仿宋_GB2312" w:cs="黑体"/>
          <w:color w:val="000000"/>
          <w:kern w:val="0"/>
          <w:sz w:val="32"/>
          <w:szCs w:val="32"/>
          <w:lang w:val="en-US" w:eastAsia="zh-CN" w:bidi="ar-SA"/>
        </w:rPr>
        <w:t>绷紧安全弦”消防安全知识专题培训</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6月23日组织农药生产企业、各</w:t>
      </w:r>
      <w:r>
        <w:rPr>
          <w:rFonts w:hint="eastAsia" w:ascii="Times New Roman" w:hAnsi="Times New Roman" w:eastAsia="仿宋_GB2312" w:cs="黑体"/>
          <w:color w:val="000000"/>
          <w:kern w:val="0"/>
          <w:sz w:val="32"/>
          <w:szCs w:val="32"/>
          <w:lang w:val="en-US" w:eastAsia="zh-CN" w:bidi="ar-SA"/>
        </w:rPr>
        <w:t>地</w:t>
      </w:r>
      <w:r>
        <w:rPr>
          <w:rFonts w:hint="default" w:ascii="Times New Roman" w:hAnsi="Times New Roman" w:eastAsia="仿宋_GB2312" w:cs="黑体"/>
          <w:color w:val="000000"/>
          <w:kern w:val="0"/>
          <w:sz w:val="32"/>
          <w:szCs w:val="32"/>
          <w:lang w:val="en-US" w:eastAsia="zh-CN" w:bidi="ar-SA"/>
        </w:rPr>
        <w:t>农药监管人员在株洲攸县开展了“2022年全省农药行业安全生产专题培训暨消防演练”。三是做实做细日常管理。</w:t>
      </w:r>
      <w:r>
        <w:rPr>
          <w:rFonts w:hint="eastAsia" w:ascii="Times New Roman" w:hAnsi="Times New Roman" w:eastAsia="仿宋_GB2312" w:cs="黑体"/>
          <w:color w:val="000000"/>
          <w:kern w:val="0"/>
          <w:sz w:val="32"/>
          <w:szCs w:val="32"/>
          <w:lang w:val="en-US" w:eastAsia="zh-CN" w:bidi="ar-SA"/>
        </w:rPr>
        <w:t>坚持</w:t>
      </w:r>
      <w:r>
        <w:rPr>
          <w:rFonts w:hint="default" w:ascii="Times New Roman" w:hAnsi="Times New Roman" w:eastAsia="仿宋_GB2312" w:cs="黑体"/>
          <w:color w:val="000000"/>
          <w:kern w:val="0"/>
          <w:sz w:val="32"/>
          <w:szCs w:val="32"/>
          <w:lang w:val="en-US" w:eastAsia="zh-CN" w:bidi="ar-SA"/>
        </w:rPr>
        <w:t>把安全生产当做头等大事</w:t>
      </w:r>
      <w:r>
        <w:rPr>
          <w:rFonts w:hint="eastAsia" w:ascii="Times New Roman" w:hAnsi="Times New Roman" w:eastAsia="仿宋_GB2312" w:cs="黑体"/>
          <w:color w:val="000000"/>
          <w:kern w:val="0"/>
          <w:sz w:val="32"/>
          <w:szCs w:val="32"/>
          <w:lang w:val="en-US" w:eastAsia="zh-CN" w:bidi="ar-SA"/>
        </w:rPr>
        <w:t>，对</w:t>
      </w:r>
      <w:r>
        <w:rPr>
          <w:rFonts w:hint="default" w:ascii="Times New Roman" w:hAnsi="Times New Roman" w:eastAsia="仿宋_GB2312" w:cs="黑体"/>
          <w:color w:val="000000"/>
          <w:kern w:val="0"/>
          <w:sz w:val="32"/>
          <w:szCs w:val="32"/>
          <w:lang w:val="en-US" w:eastAsia="zh-CN" w:bidi="ar-SA"/>
        </w:rPr>
        <w:t>每个实验室、每台大型仪器都明确专人负责，每天安排安全员进行巡查检查，排查安全隐患。对有毒有害试剂和高毒农药，严格按要求进行上锁，专人管理，做好登记记录。要求各农药生产企业制定相应的农药安全生产事故应对流程，完善应急预案，建立事故信息报告制度，全面提升应急防控能力。</w:t>
      </w:r>
    </w:p>
    <w:p>
      <w:pPr>
        <w:pStyle w:val="13"/>
        <w:keepNext w:val="0"/>
        <w:keepLines w:val="0"/>
        <w:pageBreakBefore w:val="0"/>
        <w:widowControl w:val="0"/>
        <w:numPr>
          <w:ilvl w:val="0"/>
          <w:numId w:val="4"/>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可持续发展能力</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年内</w:t>
      </w:r>
      <w:r>
        <w:rPr>
          <w:rFonts w:hint="default" w:ascii="Times New Roman" w:hAnsi="Times New Roman" w:eastAsia="仿宋_GB2312" w:cs="黑体"/>
          <w:color w:val="000000"/>
          <w:kern w:val="0"/>
          <w:sz w:val="32"/>
          <w:szCs w:val="32"/>
          <w:lang w:val="en-US" w:eastAsia="zh-CN" w:bidi="ar-SA"/>
        </w:rPr>
        <w:t>完成</w:t>
      </w:r>
      <w:r>
        <w:rPr>
          <w:rFonts w:hint="eastAsia" w:ascii="Times New Roman" w:hAnsi="Times New Roman" w:eastAsia="仿宋_GB2312" w:cs="黑体"/>
          <w:color w:val="000000"/>
          <w:kern w:val="0"/>
          <w:sz w:val="32"/>
          <w:szCs w:val="32"/>
          <w:lang w:val="en-US" w:eastAsia="zh-CN" w:bidi="ar-SA"/>
        </w:rPr>
        <w:t>了</w:t>
      </w:r>
      <w:r>
        <w:rPr>
          <w:rFonts w:hint="default" w:ascii="Times New Roman" w:hAnsi="Times New Roman" w:eastAsia="仿宋_GB2312" w:cs="黑体"/>
          <w:color w:val="000000"/>
          <w:kern w:val="0"/>
          <w:sz w:val="32"/>
          <w:szCs w:val="32"/>
          <w:lang w:val="en-US" w:eastAsia="zh-CN" w:bidi="ar-SA"/>
        </w:rPr>
        <w:t>100个市县区油料作物病虫草害用药情况调查、核查、汇总工作，推荐高效低毒低残留农药产品。全年共监测到有效农药使用后风险信息70条</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共抽样监测农药面源污染监测样品120余个，农产品残留监测样品180余个，完成部药检所农药面源污染采样、送样任务。组织实施了特色小宗作物用药安全试验项目</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在津市市和南县分别组织开展了藠头和莲藕的用药安全试验，已完成藠头的农药登记残留试验和田间药效试验，莲藕的相关试验正在进行之中。</w:t>
      </w:r>
      <w:r>
        <w:rPr>
          <w:rFonts w:hint="eastAsia" w:ascii="Times New Roman" w:hAnsi="Times New Roman" w:eastAsia="仿宋_GB2312" w:cs="黑体"/>
          <w:color w:val="000000"/>
          <w:kern w:val="0"/>
          <w:sz w:val="32"/>
          <w:szCs w:val="32"/>
          <w:lang w:val="en-US" w:eastAsia="zh-CN" w:bidi="ar-SA"/>
        </w:rPr>
        <w:t>全力推进</w:t>
      </w:r>
      <w:r>
        <w:rPr>
          <w:rFonts w:hint="default" w:ascii="Times New Roman" w:hAnsi="Times New Roman" w:eastAsia="仿宋_GB2312" w:cs="黑体"/>
          <w:color w:val="000000"/>
          <w:kern w:val="0"/>
          <w:sz w:val="32"/>
          <w:szCs w:val="32"/>
          <w:lang w:val="en-US" w:eastAsia="zh-CN" w:bidi="ar-SA"/>
        </w:rPr>
        <w:t>农药包装废弃物</w:t>
      </w:r>
      <w:r>
        <w:rPr>
          <w:rFonts w:hint="eastAsia" w:ascii="Times New Roman" w:hAnsi="Times New Roman" w:eastAsia="仿宋_GB2312" w:cs="黑体"/>
          <w:color w:val="000000"/>
          <w:kern w:val="0"/>
          <w:sz w:val="32"/>
          <w:szCs w:val="32"/>
          <w:lang w:val="en-US" w:eastAsia="zh-CN" w:bidi="ar-SA"/>
        </w:rPr>
        <w:t>收处工作</w:t>
      </w:r>
      <w:r>
        <w:rPr>
          <w:rFonts w:hint="default" w:ascii="Times New Roman" w:hAnsi="Times New Roman" w:eastAsia="仿宋_GB2312" w:cs="黑体"/>
          <w:color w:val="000000"/>
          <w:kern w:val="0"/>
          <w:sz w:val="32"/>
          <w:szCs w:val="32"/>
          <w:lang w:val="en-US" w:eastAsia="zh-CN" w:bidi="ar-SA"/>
        </w:rPr>
        <w:t>。</w:t>
      </w:r>
      <w:r>
        <w:rPr>
          <w:rFonts w:hint="eastAsia" w:ascii="Times New Roman" w:hAnsi="Times New Roman" w:eastAsia="仿宋_GB2312" w:cs="黑体"/>
          <w:color w:val="000000"/>
          <w:kern w:val="0"/>
          <w:sz w:val="32"/>
          <w:szCs w:val="32"/>
          <w:lang w:val="en-US" w:eastAsia="zh-CN" w:bidi="ar-SA"/>
        </w:rPr>
        <w:t>年初</w:t>
      </w:r>
      <w:r>
        <w:rPr>
          <w:rFonts w:hint="default" w:ascii="Times New Roman" w:hAnsi="Times New Roman" w:eastAsia="仿宋_GB2312" w:cs="黑体"/>
          <w:color w:val="000000"/>
          <w:kern w:val="0"/>
          <w:sz w:val="32"/>
          <w:szCs w:val="32"/>
          <w:lang w:val="en-US" w:eastAsia="zh-CN" w:bidi="ar-SA"/>
        </w:rPr>
        <w:t>印发《湖南省农药包装废弃物回收处理工作实施方案》</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US" w:eastAsia="zh-CN" w:bidi="ar-SA"/>
        </w:rPr>
        <w:t>明确了我省农药包装废弃物回收处理工作目标、工作措施和工作要求。5月25日在道县组织召开2022年农药安全监管及农药包装废弃物收处推进县建设项目培训会，推介农药包装废弃物回收工作经验和归集贮存点建设先进经验，研究部署了推进农药包装废弃物回收处理工作。每季度分别对全省农药包装废弃物回收处理工作进展情况进行调度，总结工作进展情况，完成农药包装废弃物回收处理立法调研报告。截止11月底全省共回收农药包装废弃物1775.2吨，已集中无害化处理1064.6吨，尚有697.2吨农药包装废弃物将在年底或明年年初依法依规进行无害化处理，已建设回收站（点）24329个、农药包装废弃物归集贮存中心（站）399个，逐步建立农药包装废弃物回收处理体系。</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（二）存在的问题及原因分析</w:t>
      </w:r>
    </w:p>
    <w:p>
      <w:pPr>
        <w:pStyle w:val="13"/>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2022年我单位预算执行率为69.54%，预算执行率有待提高。原因一是因为新办公场所装修费用跨年支付，二是实验室装修项目因疫情原因未按计划进行；三是因疫情原因，老干活动和党员活动没有按计划开展，同时公务接待活动减少，公用经费形成结余；四是因疫情原因，包装废弃物培训和全省农药监管会议未按计划召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50505"/>
          <w:sz w:val="32"/>
          <w:szCs w:val="32"/>
        </w:rPr>
      </w:pPr>
      <w:r>
        <w:rPr>
          <w:rFonts w:hint="eastAsia" w:ascii="Times New Roman" w:hAnsi="Times New Roman" w:eastAsia="仿宋_GB2312" w:cs="黑体"/>
          <w:color w:val="000000"/>
          <w:kern w:val="0"/>
          <w:sz w:val="32"/>
          <w:szCs w:val="32"/>
          <w:lang w:val="en-US" w:eastAsia="zh-CN" w:bidi="ar-SA"/>
        </w:rPr>
        <w:t>下一步改进措施：一是定期对项目资金的执行情况进行分析，根据执行情况督促业务部</w:t>
      </w:r>
      <w:r>
        <w:rPr>
          <w:rFonts w:hint="eastAsia" w:ascii="Times New Roman" w:hAnsi="Times New Roman" w:eastAsia="仿宋_GB2312" w:cs="黑体"/>
          <w:color w:val="000000"/>
          <w:kern w:val="0"/>
          <w:sz w:val="32"/>
          <w:szCs w:val="32"/>
          <w:highlight w:val="none"/>
          <w:lang w:val="en-US" w:eastAsia="zh-CN" w:bidi="ar-SA"/>
        </w:rPr>
        <w:t>门加快项目实施进度，争取早完工、早验收、早支付，提高项目资金执行率。二是</w:t>
      </w:r>
      <w:r>
        <w:rPr>
          <w:rFonts w:hint="eastAsia" w:ascii="仿宋" w:hAnsi="仿宋" w:eastAsia="仿宋" w:cs="仿宋"/>
          <w:color w:val="050505"/>
          <w:sz w:val="32"/>
          <w:szCs w:val="32"/>
        </w:rPr>
        <w:t>加强预算的编制管理，将预算的执行和调整情况与绩效挂钩，并且在进行预算编制时进行全面的测算，提供充足的预算编制依据，保证预算编制的准确性，同时严格预算执行，确保充分发挥财政资金的使用效益。</w:t>
      </w:r>
    </w:p>
    <w:p>
      <w:pPr>
        <w:pStyle w:val="13"/>
        <w:ind w:firstLine="640" w:firstLineChars="200"/>
        <w:jc w:val="left"/>
        <w:rPr>
          <w:rFonts w:hint="default" w:ascii="Times New Roman" w:hAnsi="Times New Roman" w:eastAsia="仿宋_GB2312" w:cs="黑体"/>
          <w:color w:val="000000"/>
          <w:kern w:val="0"/>
          <w:sz w:val="32"/>
          <w:szCs w:val="32"/>
          <w:highlight w:val="none"/>
          <w:lang w:val="en-US" w:eastAsia="zh-CN" w:bidi="ar-SA"/>
        </w:rPr>
      </w:pPr>
    </w:p>
    <w:p>
      <w:pPr>
        <w:pStyle w:val="13"/>
        <w:ind w:firstLine="640" w:firstLineChars="200"/>
        <w:jc w:val="left"/>
        <w:rPr>
          <w:rFonts w:hint="default" w:ascii="Times New Roman" w:hAnsi="Times New Roman" w:eastAsia="仿宋_GB2312" w:cs="黑体"/>
          <w:color w:val="000000"/>
          <w:kern w:val="0"/>
          <w:sz w:val="32"/>
          <w:szCs w:val="32"/>
          <w:lang w:val="en-US" w:eastAsia="zh-CN" w:bidi="ar-SA"/>
        </w:rPr>
      </w:pPr>
    </w:p>
    <w:p>
      <w:pPr>
        <w:pStyle w:val="13"/>
        <w:jc w:val="center"/>
        <w:rPr>
          <w:rFonts w:hint="eastAsia" w:ascii="Times New Roman" w:hAnsi="Times New Roman" w:eastAsia="仿宋_GB2312" w:cs="黑体"/>
          <w:color w:val="000000"/>
          <w:kern w:val="0"/>
          <w:sz w:val="32"/>
          <w:szCs w:val="32"/>
          <w:lang w:val="en-US" w:eastAsia="zh-CN" w:bidi="ar-SA"/>
        </w:rPr>
      </w:pPr>
    </w:p>
    <w:p>
      <w:pPr>
        <w:pStyle w:val="13"/>
        <w:jc w:val="center"/>
        <w:rPr>
          <w:rFonts w:hint="eastAsia" w:ascii="Times New Roman" w:hAnsi="Times New Roman" w:eastAsia="仿宋_GB2312" w:cs="黑体"/>
          <w:color w:val="000000"/>
          <w:kern w:val="0"/>
          <w:sz w:val="32"/>
          <w:szCs w:val="32"/>
          <w:lang w:val="en-US" w:eastAsia="zh-CN" w:bidi="ar-SA"/>
        </w:rPr>
      </w:pPr>
    </w:p>
    <w:p>
      <w:pPr>
        <w:pStyle w:val="13"/>
        <w:jc w:val="center"/>
        <w:rPr>
          <w:sz w:val="72"/>
          <w:szCs w:val="72"/>
        </w:rPr>
      </w:pPr>
    </w:p>
    <w:p>
      <w:pPr>
        <w:pStyle w:val="13"/>
        <w:jc w:val="center"/>
        <w:rPr>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keepNext w:val="0"/>
        <w:keepLines w:val="0"/>
        <w:widowControl/>
        <w:suppressLineNumbers w:val="0"/>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（一）基本支出：指为保障机构正常运转、完成日常工作任务</w:t>
      </w:r>
      <w:r>
        <w:rPr>
          <w:rFonts w:hint="default" w:ascii="Times New Roman" w:hAnsi="Times New Roman" w:eastAsia="仿宋_GB2312" w:cs="黑体"/>
          <w:color w:val="000000"/>
          <w:kern w:val="0"/>
          <w:sz w:val="32"/>
          <w:szCs w:val="32"/>
          <w:lang w:val="en-US" w:eastAsia="zh-CN" w:bidi="ar-SA"/>
        </w:rPr>
        <w:t xml:space="preserve">而发生的人员支出和公用支出。 </w:t>
      </w:r>
    </w:p>
    <w:p>
      <w:pPr>
        <w:keepNext w:val="0"/>
        <w:keepLines w:val="0"/>
        <w:widowControl/>
        <w:suppressLineNumbers w:val="0"/>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（二）</w:t>
      </w:r>
      <w:r>
        <w:rPr>
          <w:rFonts w:hint="default" w:ascii="Times New Roman" w:hAnsi="Times New Roman" w:eastAsia="仿宋_GB2312" w:cs="黑体"/>
          <w:color w:val="000000"/>
          <w:kern w:val="0"/>
          <w:sz w:val="32"/>
          <w:szCs w:val="32"/>
          <w:lang w:val="en-US" w:eastAsia="zh-CN" w:bidi="ar-SA"/>
        </w:rPr>
        <w:t xml:space="preserve">项目支出：指在基本支出之外为完成特定行政任务和事业发展目标所发生的支出。 </w:t>
      </w:r>
    </w:p>
    <w:p>
      <w:pPr>
        <w:pStyle w:val="13"/>
        <w:numPr>
          <w:ilvl w:val="0"/>
          <w:numId w:val="0"/>
        </w:numPr>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三）“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（四）机关运行经费：是指各部门的公用经费，包括办公及印刷 费、邮电费、差旅费、会议费、福利费、日常维修费、专用材 料及一般设备购置费、办公用房水电费、办公用房取暖费、办公用房物业管理费、公务用车运行维护费以及其他费用。</w:t>
      </w:r>
    </w:p>
    <w:p>
      <w:pPr>
        <w:pStyle w:val="13"/>
        <w:numPr>
          <w:ilvl w:val="0"/>
          <w:numId w:val="0"/>
        </w:numPr>
        <w:ind w:firstLine="640" w:firstLineChars="200"/>
        <w:rPr>
          <w:rFonts w:hint="eastAsia" w:ascii="Times New Roman" w:hAnsi="Times New Roman" w:eastAsia="仿宋_GB2312" w:cs="黑体"/>
          <w:color w:val="000000"/>
          <w:kern w:val="0"/>
          <w:sz w:val="32"/>
          <w:szCs w:val="32"/>
          <w:lang w:val="en-US" w:eastAsia="zh-CN" w:bidi="ar-SA"/>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3278FF"/>
    <w:multiLevelType w:val="singleLevel"/>
    <w:tmpl w:val="A93278FF"/>
    <w:lvl w:ilvl="0" w:tentative="0">
      <w:start w:val="7"/>
      <w:numFmt w:val="chineseCounting"/>
      <w:suff w:val="nothing"/>
      <w:lvlText w:val="%1、"/>
      <w:lvlJc w:val="left"/>
      <w:rPr>
        <w:rFonts w:hint="eastAsia"/>
      </w:rPr>
    </w:lvl>
  </w:abstractNum>
  <w:abstractNum w:abstractNumId="1">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5E6894"/>
    <w:multiLevelType w:val="singleLevel"/>
    <w:tmpl w:val="4E5E6894"/>
    <w:lvl w:ilvl="0" w:tentative="0">
      <w:start w:val="1"/>
      <w:numFmt w:val="decimal"/>
      <w:suff w:val="nothing"/>
      <w:lvlText w:val="%1、"/>
      <w:lvlJc w:val="left"/>
    </w:lvl>
  </w:abstractNum>
  <w:abstractNum w:abstractNumId="3">
    <w:nsid w:val="72EA2B8C"/>
    <w:multiLevelType w:val="singleLevel"/>
    <w:tmpl w:val="72EA2B8C"/>
    <w:lvl w:ilvl="0" w:tentative="0">
      <w:start w:val="5"/>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325B4"/>
    <w:rsid w:val="12C648DD"/>
    <w:rsid w:val="1FE80984"/>
    <w:rsid w:val="234A6136"/>
    <w:rsid w:val="26E42030"/>
    <w:rsid w:val="277E60B1"/>
    <w:rsid w:val="28644DB5"/>
    <w:rsid w:val="2C413166"/>
    <w:rsid w:val="2C873613"/>
    <w:rsid w:val="35DE35DF"/>
    <w:rsid w:val="3E930B87"/>
    <w:rsid w:val="41E65866"/>
    <w:rsid w:val="44DE5064"/>
    <w:rsid w:val="49733074"/>
    <w:rsid w:val="4EF23419"/>
    <w:rsid w:val="5141185D"/>
    <w:rsid w:val="547F6A19"/>
    <w:rsid w:val="59E354E8"/>
    <w:rsid w:val="7521427B"/>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index 6"/>
    <w:basedOn w:val="1"/>
    <w:next w:val="1"/>
    <w:qFormat/>
    <w:uiPriority w:val="0"/>
    <w:pPr>
      <w:widowControl w:val="0"/>
      <w:ind w:left="2100"/>
      <w:jc w:val="both"/>
    </w:pPr>
    <w:rPr>
      <w:rFonts w:ascii="Calibri" w:hAnsi="Calibri" w:eastAsia="宋体" w:cs="Times New Roman"/>
      <w:kern w:val="2"/>
      <w:sz w:val="21"/>
      <w:lang w:val="en-US" w:eastAsia="zh-CN" w:bidi="ar-SA"/>
    </w:r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9c96186-cbb8-4c64-94ff-2983ee34ce3c}">
  <ds:schemaRefs/>
</ds:datastoreItem>
</file>

<file path=customXml/itemProps2.xml><?xml version="1.0" encoding="utf-8"?>
<ds:datastoreItem xmlns:ds="http://schemas.openxmlformats.org/officeDocument/2006/customXml" ds:itemID="{5deeb1e8-157c-4fd2-960a-38e9389f846f}">
  <ds:schemaRefs/>
</ds:datastoreItem>
</file>

<file path=customXml/itemProps3.xml><?xml version="1.0" encoding="utf-8"?>
<ds:datastoreItem xmlns:ds="http://schemas.openxmlformats.org/officeDocument/2006/customXml" ds:itemID="{f25aa6b4-3fc9-42a7-a15f-785d416b4aad}">
  <ds:schemaRefs/>
</ds:datastoreItem>
</file>

<file path=customXml/itemProps4.xml><?xml version="1.0" encoding="utf-8"?>
<ds:datastoreItem xmlns:ds="http://schemas.openxmlformats.org/officeDocument/2006/customXml" ds:itemID="{9bbdfd60-349d-4ddb-b293-6bba050922c1}">
  <ds:schemaRefs/>
</ds:datastoreItem>
</file>

<file path=customXml/itemProps5.xml><?xml version="1.0" encoding="utf-8"?>
<ds:datastoreItem xmlns:ds="http://schemas.openxmlformats.org/officeDocument/2006/customXml" ds:itemID="{fb9a1cb3-ffad-4fe4-afd9-b4c057856274}">
  <ds:schemaRefs/>
</ds:datastoreItem>
</file>

<file path=customXml/itemProps6.xml><?xml version="1.0" encoding="utf-8"?>
<ds:datastoreItem xmlns:ds="http://schemas.openxmlformats.org/officeDocument/2006/customXml" ds:itemID="{ec6a27cf-3158-47dd-a084-4c32d946f7c6}">
  <ds:schemaRefs/>
</ds:datastoreItem>
</file>

<file path=customXml/itemProps7.xml><?xml version="1.0" encoding="utf-8"?>
<ds:datastoreItem xmlns:ds="http://schemas.openxmlformats.org/officeDocument/2006/customXml" ds:itemID="{9bc16d86-a035-4024-a46a-9509b99b65f5}">
  <ds:schemaRefs/>
</ds:datastoreItem>
</file>

<file path=customXml/itemProps8.xml><?xml version="1.0" encoding="utf-8"?>
<ds:datastoreItem xmlns:ds="http://schemas.openxmlformats.org/officeDocument/2006/customXml" ds:itemID="{00700442-0b6d-469f-ba2d-ddab824c855a}">
  <ds:schemaRefs/>
</ds:datastoreItem>
</file>

<file path=customXml/itemProps9.xml><?xml version="1.0" encoding="utf-8"?>
<ds:datastoreItem xmlns:ds="http://schemas.openxmlformats.org/officeDocument/2006/customXml" ds:itemID="{0c85a648-2e75-41e7-9187-e0427393e6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2023-11-01T12:32:44Z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