
<file path=[Content_Types].xml><?xml version="1.0" encoding="utf-8"?>
<Types xmlns="http://schemas.openxmlformats.org/package/2006/content-types">
  <Default Extension="xml" ContentType="application/xml"/>
  <Default Extension="emf" ContentType="image/x-e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5"/>
        <w:jc w:val="center"/>
        <w:rPr>
          <w:sz w:val="56"/>
          <w:szCs w:val="56"/>
        </w:rPr>
      </w:pPr>
    </w:p>
    <w:p>
      <w:pPr>
        <w:pStyle w:val="15"/>
        <w:jc w:val="center"/>
        <w:rPr>
          <w:sz w:val="56"/>
          <w:szCs w:val="56"/>
        </w:rPr>
      </w:pPr>
    </w:p>
    <w:p>
      <w:pPr>
        <w:pStyle w:val="15"/>
        <w:jc w:val="center"/>
        <w:rPr>
          <w:sz w:val="84"/>
          <w:szCs w:val="84"/>
        </w:rPr>
      </w:pPr>
    </w:p>
    <w:p>
      <w:pPr>
        <w:pStyle w:val="15"/>
        <w:jc w:val="center"/>
        <w:rPr>
          <w:sz w:val="84"/>
          <w:szCs w:val="84"/>
        </w:rPr>
      </w:pPr>
    </w:p>
    <w:p>
      <w:pPr>
        <w:pStyle w:val="15"/>
        <w:jc w:val="center"/>
        <w:rPr>
          <w:sz w:val="84"/>
          <w:szCs w:val="84"/>
        </w:rPr>
      </w:pPr>
      <w:r>
        <w:rPr>
          <w:rFonts w:hint="eastAsia"/>
          <w:sz w:val="84"/>
          <w:szCs w:val="84"/>
        </w:rPr>
        <w:t>202</w:t>
      </w:r>
      <w:r>
        <w:rPr>
          <w:rFonts w:hint="eastAsia"/>
          <w:sz w:val="84"/>
          <w:szCs w:val="84"/>
          <w:lang w:val="en-US" w:eastAsia="zh-CN"/>
        </w:rPr>
        <w:t>2</w:t>
      </w:r>
      <w:r>
        <w:rPr>
          <w:rFonts w:hint="eastAsia"/>
          <w:sz w:val="84"/>
          <w:szCs w:val="84"/>
        </w:rPr>
        <w:t>年度</w:t>
      </w:r>
    </w:p>
    <w:p>
      <w:pPr>
        <w:pStyle w:val="15"/>
        <w:jc w:val="center"/>
        <w:rPr>
          <w:rFonts w:hint="eastAsia"/>
          <w:sz w:val="84"/>
          <w:szCs w:val="84"/>
          <w:lang w:val="en-US" w:eastAsia="zh-CN"/>
        </w:rPr>
      </w:pPr>
      <w:r>
        <w:rPr>
          <w:rFonts w:hint="eastAsia"/>
          <w:sz w:val="84"/>
          <w:szCs w:val="84"/>
          <w:lang w:val="en-US" w:eastAsia="zh-CN"/>
        </w:rPr>
        <w:t>湖南省农业科技服务中心</w:t>
      </w:r>
    </w:p>
    <w:p>
      <w:pPr>
        <w:pStyle w:val="15"/>
        <w:jc w:val="center"/>
        <w:rPr>
          <w:sz w:val="84"/>
          <w:szCs w:val="84"/>
        </w:rPr>
      </w:pPr>
      <w:r>
        <w:rPr>
          <w:rFonts w:hint="eastAsia"/>
          <w:sz w:val="84"/>
          <w:szCs w:val="84"/>
        </w:rPr>
        <w:t>部门决算</w:t>
      </w:r>
    </w:p>
    <w:p>
      <w:pPr>
        <w:pStyle w:val="15"/>
        <w:jc w:val="center"/>
        <w:rPr>
          <w:sz w:val="56"/>
          <w:szCs w:val="56"/>
        </w:rPr>
      </w:pPr>
    </w:p>
    <w:p>
      <w:pPr>
        <w:pStyle w:val="15"/>
        <w:jc w:val="center"/>
        <w:rPr>
          <w:sz w:val="56"/>
          <w:szCs w:val="56"/>
        </w:rPr>
      </w:pPr>
    </w:p>
    <w:p>
      <w:pPr>
        <w:pStyle w:val="15"/>
        <w:jc w:val="center"/>
        <w:rPr>
          <w:sz w:val="56"/>
          <w:szCs w:val="56"/>
        </w:rPr>
      </w:pPr>
    </w:p>
    <w:p>
      <w:pPr>
        <w:pStyle w:val="15"/>
        <w:jc w:val="center"/>
        <w:rPr>
          <w:sz w:val="56"/>
          <w:szCs w:val="56"/>
        </w:rPr>
      </w:pPr>
    </w:p>
    <w:p>
      <w:pPr>
        <w:pStyle w:val="15"/>
        <w:jc w:val="center"/>
        <w:rPr>
          <w:rFonts w:hint="eastAsia"/>
          <w:sz w:val="32"/>
          <w:szCs w:val="32"/>
        </w:rPr>
      </w:pPr>
    </w:p>
    <w:p>
      <w:pPr>
        <w:pStyle w:val="15"/>
        <w:jc w:val="both"/>
        <w:rPr>
          <w:sz w:val="32"/>
          <w:szCs w:val="32"/>
        </w:rPr>
      </w:pPr>
    </w:p>
    <w:p>
      <w:pPr>
        <w:pStyle w:val="15"/>
        <w:jc w:val="center"/>
        <w:rPr>
          <w:sz w:val="32"/>
          <w:szCs w:val="32"/>
        </w:rPr>
      </w:pPr>
    </w:p>
    <w:p>
      <w:pPr>
        <w:pStyle w:val="15"/>
        <w:spacing w:line="540" w:lineRule="exact"/>
        <w:jc w:val="center"/>
        <w:rPr>
          <w:sz w:val="56"/>
          <w:szCs w:val="56"/>
        </w:rPr>
      </w:pPr>
    </w:p>
    <w:p>
      <w:pPr>
        <w:pStyle w:val="15"/>
        <w:spacing w:line="500" w:lineRule="exact"/>
        <w:jc w:val="center"/>
        <w:rPr>
          <w:b/>
          <w:sz w:val="36"/>
          <w:szCs w:val="28"/>
        </w:rPr>
      </w:pPr>
    </w:p>
    <w:p>
      <w:pPr>
        <w:pStyle w:val="15"/>
        <w:spacing w:line="500" w:lineRule="exact"/>
        <w:jc w:val="center"/>
        <w:rPr>
          <w:b/>
          <w:sz w:val="36"/>
          <w:szCs w:val="28"/>
        </w:rPr>
      </w:pPr>
    </w:p>
    <w:p>
      <w:pPr>
        <w:pStyle w:val="15"/>
        <w:spacing w:line="500" w:lineRule="exact"/>
        <w:jc w:val="center"/>
        <w:rPr>
          <w:b/>
          <w:sz w:val="36"/>
          <w:szCs w:val="28"/>
        </w:rPr>
      </w:pPr>
      <w:r>
        <w:rPr>
          <w:rFonts w:hint="eastAsia"/>
          <w:b/>
          <w:sz w:val="36"/>
          <w:szCs w:val="28"/>
        </w:rPr>
        <w:t>目录</w:t>
      </w:r>
    </w:p>
    <w:p>
      <w:pPr>
        <w:pStyle w:val="15"/>
        <w:spacing w:line="500" w:lineRule="exact"/>
        <w:rPr>
          <w:rFonts w:ascii="仿宋_GB2312" w:hAnsi="仿宋_GB2312" w:cs="仿宋_GB2312"/>
          <w:b/>
          <w:sz w:val="28"/>
          <w:szCs w:val="28"/>
        </w:rPr>
      </w:pPr>
      <w:r>
        <w:rPr>
          <w:rFonts w:hint="eastAsia"/>
          <w:b/>
          <w:sz w:val="28"/>
          <w:szCs w:val="28"/>
        </w:rPr>
        <w:t>第一部分</w:t>
      </w:r>
      <w:r>
        <w:rPr>
          <w:rFonts w:hint="eastAsia"/>
          <w:b/>
          <w:sz w:val="28"/>
          <w:szCs w:val="28"/>
          <w:lang w:val="en-US" w:eastAsia="zh-CN"/>
        </w:rPr>
        <w:t>湖南省农业科技服务中心</w:t>
      </w:r>
      <w:r>
        <w:rPr>
          <w:rFonts w:hint="eastAsia"/>
          <w:b/>
          <w:sz w:val="28"/>
          <w:szCs w:val="28"/>
        </w:rPr>
        <w:t>概况</w:t>
      </w:r>
    </w:p>
    <w:p>
      <w:pPr>
        <w:pStyle w:val="15"/>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一、部门职责</w:t>
      </w:r>
    </w:p>
    <w:p>
      <w:pPr>
        <w:pStyle w:val="15"/>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二、机构设置</w:t>
      </w:r>
    </w:p>
    <w:p>
      <w:pPr>
        <w:pStyle w:val="15"/>
        <w:spacing w:line="500" w:lineRule="exact"/>
        <w:rPr>
          <w:rFonts w:ascii="仿宋_GB2312" w:hAnsi="仿宋_GB2312" w:cs="仿宋_GB2312"/>
          <w:b/>
          <w:sz w:val="28"/>
          <w:szCs w:val="28"/>
        </w:rPr>
      </w:pPr>
      <w:r>
        <w:rPr>
          <w:rFonts w:hint="eastAsia" w:hAnsi="仿宋_GB2312"/>
          <w:b/>
          <w:sz w:val="28"/>
          <w:szCs w:val="28"/>
        </w:rPr>
        <w:t>第二部分</w:t>
      </w:r>
      <w:r>
        <w:rPr>
          <w:rFonts w:hAnsi="仿宋_GB2312"/>
          <w:b/>
          <w:sz w:val="28"/>
          <w:szCs w:val="28"/>
        </w:rPr>
        <w:t>20</w:t>
      </w:r>
      <w:r>
        <w:rPr>
          <w:rFonts w:hint="eastAsia" w:hAnsi="仿宋_GB2312"/>
          <w:b/>
          <w:sz w:val="28"/>
          <w:szCs w:val="28"/>
        </w:rPr>
        <w:t>2</w:t>
      </w:r>
      <w:r>
        <w:rPr>
          <w:rFonts w:hint="eastAsia" w:hAnsi="仿宋_GB2312"/>
          <w:b/>
          <w:sz w:val="28"/>
          <w:szCs w:val="28"/>
          <w:lang w:val="en-US" w:eastAsia="zh-CN"/>
        </w:rPr>
        <w:t>2</w:t>
      </w:r>
      <w:r>
        <w:rPr>
          <w:rFonts w:hint="eastAsia" w:hAnsi="仿宋_GB2312"/>
          <w:b/>
          <w:sz w:val="28"/>
          <w:szCs w:val="28"/>
        </w:rPr>
        <w:t>年度部门决算表</w:t>
      </w:r>
    </w:p>
    <w:p>
      <w:pPr>
        <w:pStyle w:val="15"/>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一、收入支出决算总表</w:t>
      </w:r>
    </w:p>
    <w:p>
      <w:pPr>
        <w:pStyle w:val="15"/>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二、收入决算表</w:t>
      </w:r>
    </w:p>
    <w:p>
      <w:pPr>
        <w:pStyle w:val="15"/>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三、支出决算表</w:t>
      </w:r>
    </w:p>
    <w:p>
      <w:pPr>
        <w:pStyle w:val="15"/>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四、财政拨款收入支出决算总表</w:t>
      </w:r>
    </w:p>
    <w:p>
      <w:pPr>
        <w:pStyle w:val="15"/>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五、一般公共预算财政拨款支出决算表</w:t>
      </w:r>
    </w:p>
    <w:p>
      <w:pPr>
        <w:pStyle w:val="15"/>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六、一般公共预算财政拨款基本支出决算表</w:t>
      </w:r>
    </w:p>
    <w:p>
      <w:pPr>
        <w:pStyle w:val="15"/>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七、一般公共预算财政拨款“三公”经费支出决算表</w:t>
      </w:r>
    </w:p>
    <w:p>
      <w:pPr>
        <w:pStyle w:val="15"/>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八、政府性基金预算财政拨款收入支出决算表</w:t>
      </w:r>
    </w:p>
    <w:p>
      <w:pPr>
        <w:pStyle w:val="15"/>
        <w:spacing w:line="500" w:lineRule="exact"/>
        <w:ind w:firstLine="700" w:firstLineChars="250"/>
        <w:rPr>
          <w:rFonts w:cs="仿宋_GB2312" w:asciiTheme="minorEastAsia" w:hAnsiTheme="minorEastAsia" w:eastAsiaTheme="minorEastAsia"/>
          <w:sz w:val="28"/>
          <w:szCs w:val="28"/>
        </w:rPr>
      </w:pPr>
      <w:r>
        <w:rPr>
          <w:rFonts w:hint="eastAsia" w:cs="仿宋_GB2312" w:asciiTheme="minorEastAsia" w:hAnsiTheme="minorEastAsia" w:eastAsiaTheme="minorEastAsia"/>
          <w:sz w:val="28"/>
          <w:szCs w:val="28"/>
        </w:rPr>
        <w:t>九、国有资本经营预算财政拨款支出决算表</w:t>
      </w:r>
    </w:p>
    <w:p>
      <w:pPr>
        <w:pStyle w:val="15"/>
        <w:spacing w:line="500" w:lineRule="exact"/>
        <w:rPr>
          <w:rFonts w:ascii="仿宋_GB2312" w:hAnsi="仿宋_GB2312" w:cs="仿宋_GB2312"/>
          <w:b/>
          <w:sz w:val="28"/>
          <w:szCs w:val="28"/>
        </w:rPr>
      </w:pPr>
      <w:r>
        <w:rPr>
          <w:rFonts w:hint="eastAsia" w:hAnsi="仿宋_GB2312"/>
          <w:b/>
          <w:sz w:val="28"/>
          <w:szCs w:val="28"/>
        </w:rPr>
        <w:t>第三部分</w:t>
      </w:r>
      <w:r>
        <w:rPr>
          <w:rFonts w:hAnsi="仿宋_GB2312"/>
          <w:b/>
          <w:sz w:val="28"/>
          <w:szCs w:val="28"/>
        </w:rPr>
        <w:t>20</w:t>
      </w:r>
      <w:r>
        <w:rPr>
          <w:rFonts w:hint="eastAsia" w:hAnsi="仿宋_GB2312"/>
          <w:b/>
          <w:sz w:val="28"/>
          <w:szCs w:val="28"/>
        </w:rPr>
        <w:t>2</w:t>
      </w:r>
      <w:r>
        <w:rPr>
          <w:rFonts w:hint="eastAsia" w:hAnsi="仿宋_GB2312"/>
          <w:b/>
          <w:sz w:val="28"/>
          <w:szCs w:val="28"/>
          <w:lang w:val="en-US" w:eastAsia="zh-CN"/>
        </w:rPr>
        <w:t>2</w:t>
      </w:r>
      <w:r>
        <w:rPr>
          <w:rFonts w:hint="eastAsia" w:hAnsi="仿宋_GB2312"/>
          <w:b/>
          <w:sz w:val="28"/>
          <w:szCs w:val="28"/>
        </w:rPr>
        <w:t>年度部门决算情况说明</w:t>
      </w:r>
    </w:p>
    <w:p>
      <w:pPr>
        <w:pStyle w:val="15"/>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一、收入支出决算总体情况说明</w:t>
      </w:r>
    </w:p>
    <w:p>
      <w:pPr>
        <w:spacing w:line="500" w:lineRule="exact"/>
        <w:ind w:firstLine="700" w:firstLineChars="250"/>
        <w:jc w:val="left"/>
        <w:rPr>
          <w:rFonts w:ascii="仿宋_GB2312" w:hAnsi="仿宋_GB2312" w:cs="仿宋_GB2312"/>
          <w:sz w:val="28"/>
          <w:szCs w:val="28"/>
        </w:rPr>
      </w:pPr>
      <w:r>
        <w:rPr>
          <w:rFonts w:ascii="仿宋_GB2312" w:hAnsi="仿宋_GB2312" w:cs="仿宋_GB2312"/>
          <w:sz w:val="28"/>
          <w:szCs w:val="28"/>
        </w:rPr>
        <w:t>二、收入决算情况说明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三、支出决算情况说明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四、财政拨款收入支出决算总体情况说明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五、一般公共预算财政拨款支出决算情况说明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六、一般公共预算财政拨款基本支出决算情况说明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七、一般公共预算财政拨款三公经费支出决算情况说明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八</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政府性基金预算收入支出决算情况</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九</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关于机关运行经费支出说明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十、一般性支出情况</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十一、关于政府采购支出说明</w:t>
      </w:r>
    </w:p>
    <w:p>
      <w:pPr>
        <w:pStyle w:val="15"/>
        <w:spacing w:line="500" w:lineRule="exact"/>
        <w:ind w:firstLine="700" w:firstLineChars="250"/>
        <w:rPr>
          <w:rFonts w:ascii="仿宋_GB2312" w:hAnsi="仿宋_GB2312" w:cs="仿宋_GB2312" w:eastAsiaTheme="minorEastAsia"/>
          <w:sz w:val="28"/>
          <w:szCs w:val="28"/>
        </w:rPr>
      </w:pPr>
      <w:r>
        <w:rPr>
          <w:rFonts w:hint="eastAsia" w:ascii="仿宋_GB2312" w:hAnsi="仿宋_GB2312" w:cs="仿宋_GB2312" w:eastAsiaTheme="minorEastAsia"/>
          <w:sz w:val="28"/>
          <w:szCs w:val="28"/>
        </w:rPr>
        <w:t>十二、关于国有资产占用情况说明</w:t>
      </w:r>
    </w:p>
    <w:p>
      <w:pPr>
        <w:pStyle w:val="15"/>
        <w:spacing w:line="500" w:lineRule="exact"/>
        <w:ind w:firstLine="700" w:firstLineChars="250"/>
        <w:rPr>
          <w:rFonts w:ascii="仿宋_GB2312" w:hAnsi="仿宋_GB2312" w:cs="仿宋_GB2312" w:eastAsiaTheme="minorEastAsia"/>
          <w:sz w:val="28"/>
          <w:szCs w:val="28"/>
        </w:rPr>
      </w:pPr>
      <w:r>
        <w:rPr>
          <w:rFonts w:hint="eastAsia" w:ascii="仿宋_GB2312" w:hAnsi="仿宋_GB2312" w:cs="仿宋_GB2312" w:eastAsiaTheme="minorEastAsia"/>
          <w:sz w:val="28"/>
          <w:szCs w:val="28"/>
        </w:rPr>
        <w:t>十三、关</w:t>
      </w:r>
      <w:r>
        <w:rPr>
          <w:rFonts w:hint="eastAsia" w:cs="仿宋_GB2312" w:asciiTheme="minorEastAsia" w:hAnsiTheme="minorEastAsia" w:eastAsiaTheme="minorEastAsia"/>
          <w:sz w:val="28"/>
          <w:szCs w:val="28"/>
        </w:rPr>
        <w:t>于202</w:t>
      </w:r>
      <w:r>
        <w:rPr>
          <w:rFonts w:hint="eastAsia" w:cs="仿宋_GB2312" w:asciiTheme="minorEastAsia" w:hAnsiTheme="minorEastAsia" w:eastAsiaTheme="minorEastAsia"/>
          <w:sz w:val="28"/>
          <w:szCs w:val="28"/>
          <w:lang w:val="en-US" w:eastAsia="zh-CN"/>
        </w:rPr>
        <w:t>2</w:t>
      </w:r>
      <w:r>
        <w:rPr>
          <w:rFonts w:hint="eastAsia" w:cs="仿宋_GB2312" w:asciiTheme="minorEastAsia" w:hAnsiTheme="minorEastAsia" w:eastAsiaTheme="minorEastAsia"/>
          <w:sz w:val="28"/>
          <w:szCs w:val="28"/>
        </w:rPr>
        <w:t>年</w:t>
      </w:r>
      <w:r>
        <w:rPr>
          <w:rFonts w:hint="eastAsia" w:ascii="仿宋_GB2312" w:hAnsi="仿宋_GB2312" w:cs="仿宋_GB2312" w:eastAsiaTheme="minorEastAsia"/>
          <w:sz w:val="28"/>
          <w:szCs w:val="28"/>
        </w:rPr>
        <w:t>度预算绩效情况的说明</w:t>
      </w:r>
    </w:p>
    <w:p>
      <w:pPr>
        <w:autoSpaceDE w:val="0"/>
        <w:autoSpaceDN w:val="0"/>
        <w:adjustRightInd w:val="0"/>
        <w:spacing w:line="500" w:lineRule="exact"/>
        <w:jc w:val="left"/>
        <w:rPr>
          <w:rFonts w:ascii="黑体" w:hAnsi="黑体" w:eastAsia="黑体" w:cs="黑体"/>
          <w:b/>
          <w:color w:val="000000"/>
          <w:kern w:val="0"/>
          <w:sz w:val="28"/>
          <w:szCs w:val="28"/>
        </w:rPr>
      </w:pPr>
      <w:r>
        <w:rPr>
          <w:rFonts w:ascii="黑体" w:hAnsi="黑体" w:eastAsia="黑体" w:cs="黑体"/>
          <w:b/>
          <w:color w:val="000000"/>
          <w:kern w:val="0"/>
          <w:sz w:val="28"/>
          <w:szCs w:val="28"/>
        </w:rPr>
        <w:t>第四部分名词解释</w:t>
      </w:r>
    </w:p>
    <w:p>
      <w:pPr>
        <w:autoSpaceDE w:val="0"/>
        <w:autoSpaceDN w:val="0"/>
        <w:adjustRightInd w:val="0"/>
        <w:spacing w:line="500" w:lineRule="exact"/>
        <w:jc w:val="left"/>
        <w:rPr>
          <w:rFonts w:ascii="黑体" w:hAnsi="黑体" w:eastAsia="黑体" w:cs="仿宋_GB2312"/>
          <w:b/>
          <w:color w:val="000000"/>
          <w:kern w:val="0"/>
          <w:sz w:val="28"/>
          <w:szCs w:val="28"/>
        </w:rPr>
      </w:pPr>
      <w:r>
        <w:rPr>
          <w:rFonts w:hint="eastAsia" w:ascii="黑体" w:hAnsi="黑体" w:eastAsia="黑体" w:cs="黑体"/>
          <w:b/>
          <w:color w:val="000000"/>
          <w:kern w:val="0"/>
          <w:sz w:val="28"/>
          <w:szCs w:val="28"/>
        </w:rPr>
        <w:t>第五部分附件</w:t>
      </w:r>
    </w:p>
    <w:p>
      <w:pPr>
        <w:jc w:val="center"/>
        <w:rPr>
          <w:sz w:val="72"/>
          <w:szCs w:val="72"/>
        </w:rPr>
      </w:pPr>
    </w:p>
    <w:p>
      <w:pPr>
        <w:jc w:val="center"/>
        <w:rPr>
          <w:sz w:val="72"/>
          <w:szCs w:val="72"/>
        </w:rPr>
      </w:pPr>
    </w:p>
    <w:p>
      <w:pPr>
        <w:jc w:val="center"/>
        <w:rPr>
          <w:sz w:val="72"/>
          <w:szCs w:val="72"/>
        </w:rPr>
      </w:pPr>
    </w:p>
    <w:p>
      <w:pPr>
        <w:jc w:val="center"/>
        <w:rPr>
          <w:sz w:val="72"/>
          <w:szCs w:val="72"/>
        </w:rPr>
      </w:pPr>
    </w:p>
    <w:p>
      <w:pPr>
        <w:rPr>
          <w:sz w:val="72"/>
          <w:szCs w:val="72"/>
        </w:rPr>
      </w:pPr>
    </w:p>
    <w:p>
      <w:pPr>
        <w:pStyle w:val="15"/>
        <w:jc w:val="center"/>
        <w:rPr>
          <w:sz w:val="84"/>
          <w:szCs w:val="84"/>
        </w:rPr>
      </w:pPr>
      <w:r>
        <w:rPr>
          <w:rFonts w:hint="eastAsia"/>
          <w:sz w:val="84"/>
          <w:szCs w:val="84"/>
        </w:rPr>
        <w:t>第一部分</w:t>
      </w:r>
      <w:r>
        <w:rPr>
          <w:sz w:val="84"/>
          <w:szCs w:val="84"/>
        </w:rPr>
        <w:t xml:space="preserve"> </w:t>
      </w:r>
    </w:p>
    <w:p>
      <w:pPr>
        <w:pStyle w:val="15"/>
        <w:jc w:val="center"/>
        <w:rPr>
          <w:sz w:val="84"/>
          <w:szCs w:val="84"/>
        </w:rPr>
      </w:pPr>
    </w:p>
    <w:p>
      <w:pPr>
        <w:pStyle w:val="15"/>
        <w:jc w:val="center"/>
        <w:rPr>
          <w:rFonts w:hint="eastAsia"/>
          <w:sz w:val="84"/>
          <w:szCs w:val="84"/>
          <w:lang w:val="en-US" w:eastAsia="zh-CN"/>
        </w:rPr>
      </w:pPr>
      <w:r>
        <w:rPr>
          <w:rFonts w:hint="eastAsia"/>
          <w:sz w:val="84"/>
          <w:szCs w:val="84"/>
          <w:lang w:val="en-US" w:eastAsia="zh-CN"/>
        </w:rPr>
        <w:t>湖南省农业科技服务中心</w:t>
      </w:r>
    </w:p>
    <w:p>
      <w:pPr>
        <w:pStyle w:val="15"/>
        <w:jc w:val="center"/>
        <w:rPr>
          <w:sz w:val="84"/>
          <w:szCs w:val="84"/>
        </w:rPr>
      </w:pPr>
      <w:r>
        <w:rPr>
          <w:rFonts w:hint="eastAsia"/>
          <w:sz w:val="84"/>
          <w:szCs w:val="84"/>
        </w:rPr>
        <w:t>概况</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pStyle w:val="16"/>
        <w:ind w:left="720" w:firstLine="0" w:firstLineChars="0"/>
        <w:jc w:val="left"/>
        <w:rPr>
          <w:rFonts w:ascii="黑体" w:hAnsi="黑体" w:eastAsia="黑体"/>
          <w:sz w:val="32"/>
          <w:szCs w:val="32"/>
        </w:rPr>
      </w:pPr>
    </w:p>
    <w:p>
      <w:pPr>
        <w:pStyle w:val="16"/>
        <w:ind w:left="720" w:firstLine="0" w:firstLineChars="0"/>
        <w:jc w:val="left"/>
        <w:rPr>
          <w:rFonts w:ascii="黑体" w:hAnsi="黑体" w:eastAsia="黑体"/>
          <w:sz w:val="32"/>
          <w:szCs w:val="32"/>
        </w:rPr>
      </w:pPr>
    </w:p>
    <w:p>
      <w:pPr>
        <w:pStyle w:val="16"/>
        <w:ind w:left="720" w:firstLine="0" w:firstLineChars="0"/>
        <w:jc w:val="left"/>
        <w:rPr>
          <w:rFonts w:ascii="黑体" w:hAnsi="黑体" w:eastAsia="黑体"/>
          <w:sz w:val="32"/>
          <w:szCs w:val="32"/>
        </w:rPr>
      </w:pPr>
    </w:p>
    <w:p>
      <w:pPr>
        <w:pStyle w:val="16"/>
        <w:numPr>
          <w:ilvl w:val="0"/>
          <w:numId w:val="1"/>
        </w:numPr>
        <w:ind w:firstLineChars="0"/>
        <w:jc w:val="left"/>
        <w:rPr>
          <w:rFonts w:ascii="黑体" w:hAnsi="黑体" w:eastAsia="黑体"/>
          <w:sz w:val="32"/>
          <w:szCs w:val="32"/>
        </w:rPr>
      </w:pPr>
      <w:r>
        <w:rPr>
          <w:rFonts w:ascii="黑体" w:hAnsi="黑体" w:eastAsia="黑体"/>
          <w:sz w:val="32"/>
          <w:szCs w:val="32"/>
        </w:rPr>
        <w:t>部门职责</w:t>
      </w:r>
    </w:p>
    <w:p>
      <w:pPr>
        <w:spacing w:line="580" w:lineRule="exact"/>
        <w:ind w:firstLine="640"/>
        <w:rPr>
          <w:rFonts w:hint="eastAsia" w:ascii="宋体" w:hAnsi="宋体" w:eastAsia="宋体" w:cs="宋体"/>
          <w:bCs/>
          <w:kern w:val="0"/>
          <w:sz w:val="32"/>
          <w:szCs w:val="32"/>
        </w:rPr>
      </w:pPr>
      <w:r>
        <w:rPr>
          <w:rFonts w:hint="eastAsia" w:ascii="宋体" w:hAnsi="宋体" w:eastAsia="宋体" w:cs="宋体"/>
          <w:bCs/>
          <w:kern w:val="0"/>
          <w:sz w:val="32"/>
          <w:szCs w:val="32"/>
        </w:rPr>
        <w:t>（一）贯彻国家和省有关农业科技方面的法律法规和政策；开展农业科技相关调查研究，提供对策建议，供省农业</w:t>
      </w:r>
      <w:r>
        <w:rPr>
          <w:rFonts w:hint="eastAsia" w:ascii="宋体" w:hAnsi="宋体" w:eastAsia="宋体" w:cs="宋体"/>
          <w:bCs/>
          <w:kern w:val="0"/>
          <w:sz w:val="32"/>
          <w:szCs w:val="32"/>
          <w:lang w:val="en-US" w:eastAsia="zh-CN"/>
        </w:rPr>
        <w:t>农村厅</w:t>
      </w:r>
      <w:r>
        <w:rPr>
          <w:rFonts w:hint="eastAsia" w:ascii="宋体" w:hAnsi="宋体" w:eastAsia="宋体" w:cs="宋体"/>
          <w:bCs/>
          <w:kern w:val="0"/>
          <w:sz w:val="32"/>
          <w:szCs w:val="32"/>
        </w:rPr>
        <w:t>决策参考；参与地方农业科技规划的编制。</w:t>
      </w:r>
    </w:p>
    <w:p>
      <w:pPr>
        <w:spacing w:line="580" w:lineRule="exact"/>
        <w:ind w:firstLine="640"/>
        <w:rPr>
          <w:rFonts w:hint="eastAsia" w:ascii="宋体" w:hAnsi="宋体" w:eastAsia="宋体" w:cs="宋体"/>
          <w:bCs/>
          <w:kern w:val="0"/>
          <w:sz w:val="32"/>
          <w:szCs w:val="32"/>
        </w:rPr>
      </w:pPr>
      <w:r>
        <w:rPr>
          <w:rFonts w:hint="eastAsia" w:ascii="宋体" w:hAnsi="宋体" w:eastAsia="宋体" w:cs="宋体"/>
          <w:bCs/>
          <w:kern w:val="0"/>
          <w:sz w:val="32"/>
          <w:szCs w:val="32"/>
        </w:rPr>
        <w:t>（二）协助省</w:t>
      </w:r>
      <w:r>
        <w:rPr>
          <w:rFonts w:hint="eastAsia" w:ascii="宋体" w:hAnsi="宋体" w:eastAsia="宋体" w:cs="宋体"/>
          <w:bCs/>
          <w:kern w:val="0"/>
          <w:sz w:val="32"/>
          <w:szCs w:val="32"/>
          <w:lang w:val="en-US" w:eastAsia="zh-CN"/>
        </w:rPr>
        <w:t>农业农村厅</w:t>
      </w:r>
      <w:r>
        <w:rPr>
          <w:rFonts w:hint="eastAsia" w:ascii="宋体" w:hAnsi="宋体" w:eastAsia="宋体" w:cs="宋体"/>
          <w:bCs/>
          <w:kern w:val="0"/>
          <w:sz w:val="32"/>
          <w:szCs w:val="32"/>
        </w:rPr>
        <w:t>相关业务处、室、站做好科技服务工作。</w:t>
      </w:r>
    </w:p>
    <w:p>
      <w:pPr>
        <w:spacing w:line="580" w:lineRule="exact"/>
        <w:ind w:firstLine="640"/>
        <w:rPr>
          <w:rFonts w:hint="eastAsia" w:ascii="宋体" w:hAnsi="宋体" w:eastAsia="宋体" w:cs="宋体"/>
          <w:bCs/>
          <w:kern w:val="0"/>
          <w:sz w:val="32"/>
          <w:szCs w:val="32"/>
        </w:rPr>
      </w:pPr>
      <w:r>
        <w:rPr>
          <w:rFonts w:hint="eastAsia" w:ascii="宋体" w:hAnsi="宋体" w:eastAsia="宋体" w:cs="宋体"/>
          <w:bCs/>
          <w:kern w:val="0"/>
          <w:sz w:val="32"/>
          <w:szCs w:val="32"/>
        </w:rPr>
        <w:t>（三）承担农业科技成果的转化、市场开发和农业科技培训、咨询服务工作。主要包括农业新品种、新产品、新技术的试验、示范和推广开发工作。</w:t>
      </w:r>
    </w:p>
    <w:p>
      <w:pPr>
        <w:spacing w:line="580" w:lineRule="exact"/>
        <w:ind w:firstLine="640"/>
        <w:rPr>
          <w:rFonts w:hint="eastAsia" w:ascii="宋体" w:hAnsi="宋体" w:eastAsia="宋体" w:cs="宋体"/>
          <w:bCs/>
          <w:kern w:val="0"/>
          <w:sz w:val="32"/>
          <w:szCs w:val="32"/>
        </w:rPr>
      </w:pPr>
      <w:r>
        <w:rPr>
          <w:rFonts w:hint="eastAsia" w:ascii="宋体" w:hAnsi="宋体" w:eastAsia="宋体" w:cs="宋体"/>
          <w:bCs/>
          <w:kern w:val="0"/>
          <w:sz w:val="32"/>
          <w:szCs w:val="32"/>
        </w:rPr>
        <w:t>（四）接受农业科技成果评价委托，提供农业科技成果评价服务。</w:t>
      </w:r>
    </w:p>
    <w:p>
      <w:pPr>
        <w:spacing w:line="580" w:lineRule="exact"/>
        <w:ind w:firstLine="640"/>
        <w:rPr>
          <w:rFonts w:hint="eastAsia" w:ascii="宋体" w:hAnsi="宋体" w:eastAsia="宋体" w:cs="宋体"/>
          <w:bCs/>
          <w:kern w:val="0"/>
          <w:sz w:val="32"/>
          <w:szCs w:val="32"/>
        </w:rPr>
      </w:pPr>
      <w:r>
        <w:rPr>
          <w:rFonts w:hint="eastAsia" w:ascii="宋体" w:hAnsi="宋体" w:eastAsia="宋体" w:cs="宋体"/>
          <w:bCs/>
          <w:kern w:val="0"/>
          <w:sz w:val="32"/>
          <w:szCs w:val="32"/>
        </w:rPr>
        <w:t>（五）完成省农业</w:t>
      </w:r>
      <w:r>
        <w:rPr>
          <w:rFonts w:hint="eastAsia" w:ascii="宋体" w:hAnsi="宋体" w:eastAsia="宋体" w:cs="宋体"/>
          <w:bCs/>
          <w:kern w:val="0"/>
          <w:sz w:val="32"/>
          <w:szCs w:val="32"/>
          <w:lang w:val="en-US" w:eastAsia="zh-CN"/>
        </w:rPr>
        <w:t>农村厅</w:t>
      </w:r>
      <w:r>
        <w:rPr>
          <w:rFonts w:hint="eastAsia" w:ascii="宋体" w:hAnsi="宋体" w:eastAsia="宋体" w:cs="宋体"/>
          <w:bCs/>
          <w:kern w:val="0"/>
          <w:sz w:val="32"/>
          <w:szCs w:val="32"/>
        </w:rPr>
        <w:t>交办的其他工作。</w:t>
      </w:r>
    </w:p>
    <w:p>
      <w:pPr>
        <w:widowControl/>
        <w:spacing w:line="600" w:lineRule="exact"/>
        <w:rPr>
          <w:rFonts w:ascii="黑体" w:hAnsi="黑体" w:eastAsia="黑体"/>
          <w:bCs/>
          <w:kern w:val="0"/>
          <w:sz w:val="32"/>
          <w:szCs w:val="32"/>
        </w:rPr>
      </w:pPr>
      <w:r>
        <w:rPr>
          <w:rFonts w:hint="eastAsia" w:ascii="黑体" w:hAnsi="黑体" w:eastAsia="黑体"/>
          <w:bCs/>
          <w:kern w:val="0"/>
          <w:sz w:val="32"/>
          <w:szCs w:val="32"/>
        </w:rPr>
        <w:t>二、机构设置及决算单位构成</w:t>
      </w:r>
    </w:p>
    <w:p>
      <w:pPr>
        <w:spacing w:line="580" w:lineRule="exact"/>
        <w:ind w:firstLine="640"/>
        <w:rPr>
          <w:rFonts w:hint="eastAsia" w:ascii="宋体" w:hAnsi="宋体" w:eastAsia="宋体" w:cs="宋体"/>
          <w:bCs/>
          <w:kern w:val="0"/>
          <w:sz w:val="32"/>
          <w:szCs w:val="32"/>
        </w:rPr>
      </w:pPr>
      <w:r>
        <w:rPr>
          <w:rFonts w:hint="eastAsia" w:ascii="宋体" w:hAnsi="宋体" w:eastAsia="宋体" w:cs="宋体"/>
          <w:bCs/>
          <w:kern w:val="0"/>
          <w:sz w:val="32"/>
          <w:szCs w:val="32"/>
        </w:rPr>
        <w:t>（一）内设机构设置。</w:t>
      </w:r>
    </w:p>
    <w:p>
      <w:pPr>
        <w:spacing w:line="580" w:lineRule="exact"/>
        <w:ind w:firstLine="640"/>
        <w:rPr>
          <w:rFonts w:hint="eastAsia" w:ascii="宋体" w:hAnsi="宋体" w:eastAsia="宋体" w:cs="宋体"/>
          <w:bCs/>
          <w:kern w:val="0"/>
          <w:sz w:val="32"/>
          <w:szCs w:val="32"/>
          <w:lang w:eastAsia="zh-CN"/>
        </w:rPr>
      </w:pPr>
      <w:r>
        <w:rPr>
          <w:rFonts w:hint="eastAsia" w:ascii="宋体" w:hAnsi="宋体" w:eastAsia="宋体" w:cs="宋体"/>
          <w:bCs/>
          <w:kern w:val="0"/>
          <w:sz w:val="32"/>
          <w:szCs w:val="32"/>
        </w:rPr>
        <w:t>湖南省农业科技服务中心内设机构包括办公室</w:t>
      </w:r>
      <w:r>
        <w:rPr>
          <w:rFonts w:hint="eastAsia" w:ascii="宋体" w:hAnsi="宋体" w:eastAsia="宋体" w:cs="宋体"/>
          <w:bCs/>
          <w:kern w:val="0"/>
          <w:sz w:val="32"/>
          <w:szCs w:val="32"/>
          <w:lang w:eastAsia="zh-CN"/>
        </w:rPr>
        <w:t>、</w:t>
      </w:r>
      <w:r>
        <w:rPr>
          <w:rFonts w:hint="eastAsia" w:ascii="宋体" w:hAnsi="宋体" w:eastAsia="宋体" w:cs="宋体"/>
          <w:bCs/>
          <w:kern w:val="0"/>
          <w:sz w:val="32"/>
          <w:szCs w:val="32"/>
          <w:lang w:val="en-US" w:eastAsia="zh-CN"/>
        </w:rPr>
        <w:t>财务科、</w:t>
      </w:r>
      <w:r>
        <w:rPr>
          <w:rFonts w:hint="eastAsia" w:ascii="宋体" w:hAnsi="宋体" w:eastAsia="宋体" w:cs="宋体"/>
          <w:bCs/>
          <w:kern w:val="0"/>
          <w:sz w:val="32"/>
          <w:szCs w:val="32"/>
        </w:rPr>
        <w:t>农业科技服务科</w:t>
      </w:r>
      <w:r>
        <w:rPr>
          <w:rFonts w:hint="eastAsia" w:ascii="宋体" w:hAnsi="宋体" w:eastAsia="宋体" w:cs="宋体"/>
          <w:bCs/>
          <w:kern w:val="0"/>
          <w:sz w:val="32"/>
          <w:szCs w:val="32"/>
          <w:lang w:eastAsia="zh-CN"/>
        </w:rPr>
        <w:t>、</w:t>
      </w:r>
      <w:r>
        <w:rPr>
          <w:rFonts w:hint="eastAsia" w:ascii="宋体" w:hAnsi="宋体" w:eastAsia="宋体" w:cs="宋体"/>
          <w:bCs/>
          <w:kern w:val="0"/>
          <w:sz w:val="32"/>
          <w:szCs w:val="32"/>
        </w:rPr>
        <w:t>科技成果转化科及科技培训科</w:t>
      </w:r>
      <w:r>
        <w:rPr>
          <w:rFonts w:hint="eastAsia" w:ascii="宋体" w:hAnsi="宋体" w:eastAsia="宋体" w:cs="宋体"/>
          <w:bCs/>
          <w:kern w:val="0"/>
          <w:sz w:val="32"/>
          <w:szCs w:val="32"/>
          <w:lang w:eastAsia="zh-CN"/>
        </w:rPr>
        <w:t>。</w:t>
      </w:r>
    </w:p>
    <w:p>
      <w:pPr>
        <w:widowControl/>
        <w:spacing w:line="600" w:lineRule="exact"/>
        <w:ind w:firstLine="640" w:firstLineChars="200"/>
        <w:rPr>
          <w:rFonts w:hint="eastAsia" w:ascii="宋体" w:hAnsi="宋体" w:eastAsia="宋体" w:cs="宋体"/>
          <w:bCs/>
          <w:kern w:val="0"/>
          <w:sz w:val="32"/>
          <w:szCs w:val="32"/>
          <w:lang w:val="en-US" w:eastAsia="zh-CN"/>
        </w:rPr>
      </w:pPr>
      <w:r>
        <w:rPr>
          <w:rFonts w:hint="eastAsia" w:ascii="宋体" w:hAnsi="宋体" w:eastAsia="宋体" w:cs="宋体"/>
          <w:bCs/>
          <w:kern w:val="0"/>
          <w:sz w:val="32"/>
          <w:szCs w:val="32"/>
        </w:rPr>
        <w:t>（二）决算单位构成。湖南省农业科技服务中心202</w:t>
      </w:r>
      <w:r>
        <w:rPr>
          <w:rFonts w:hint="eastAsia" w:ascii="宋体" w:hAnsi="宋体" w:eastAsia="宋体" w:cs="宋体"/>
          <w:bCs/>
          <w:kern w:val="0"/>
          <w:sz w:val="32"/>
          <w:szCs w:val="32"/>
          <w:lang w:val="en-US" w:eastAsia="zh-CN"/>
        </w:rPr>
        <w:t>2</w:t>
      </w:r>
      <w:r>
        <w:rPr>
          <w:rFonts w:hint="eastAsia" w:ascii="宋体" w:hAnsi="宋体" w:eastAsia="宋体" w:cs="宋体"/>
          <w:bCs/>
          <w:kern w:val="0"/>
          <w:sz w:val="32"/>
          <w:szCs w:val="32"/>
        </w:rPr>
        <w:t>年部门决算汇总公开单位构成包括：湖南省农业科技服务中心</w:t>
      </w:r>
      <w:r>
        <w:rPr>
          <w:rFonts w:hint="eastAsia" w:ascii="宋体" w:hAnsi="宋体" w:eastAsia="宋体" w:cs="宋体"/>
          <w:bCs/>
          <w:kern w:val="0"/>
          <w:sz w:val="32"/>
          <w:szCs w:val="32"/>
          <w:lang w:val="en-US" w:eastAsia="zh-CN"/>
        </w:rPr>
        <w:t>本级。</w:t>
      </w:r>
    </w:p>
    <w:p>
      <w:pPr>
        <w:jc w:val="left"/>
        <w:rPr>
          <w:rFonts w:ascii="仿宋_GB2312" w:eastAsia="仿宋_GB2312" w:hAnsiTheme="minorEastAsia"/>
          <w:sz w:val="28"/>
          <w:szCs w:val="32"/>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sz w:val="72"/>
          <w:szCs w:val="72"/>
        </w:rPr>
      </w:pPr>
    </w:p>
    <w:p>
      <w:pPr>
        <w:jc w:val="center"/>
        <w:rPr>
          <w:sz w:val="72"/>
          <w:szCs w:val="72"/>
        </w:rPr>
      </w:pPr>
    </w:p>
    <w:p>
      <w:pPr>
        <w:pStyle w:val="15"/>
        <w:jc w:val="center"/>
        <w:rPr>
          <w:rFonts w:hint="eastAsia"/>
          <w:sz w:val="84"/>
          <w:szCs w:val="84"/>
          <w:lang w:val="en-US" w:eastAsia="zh-CN"/>
        </w:rPr>
      </w:pPr>
      <w:r>
        <w:rPr>
          <w:rFonts w:hint="eastAsia"/>
          <w:sz w:val="84"/>
          <w:szCs w:val="84"/>
          <w:lang w:val="en-US" w:eastAsia="zh-CN"/>
        </w:rPr>
        <w:t>第二部分</w:t>
      </w:r>
    </w:p>
    <w:p>
      <w:pPr>
        <w:pStyle w:val="15"/>
        <w:jc w:val="center"/>
        <w:rPr>
          <w:rFonts w:hint="eastAsia"/>
          <w:sz w:val="84"/>
          <w:szCs w:val="84"/>
          <w:lang w:val="en-US" w:eastAsia="zh-CN"/>
        </w:rPr>
      </w:pPr>
    </w:p>
    <w:p>
      <w:pPr>
        <w:pStyle w:val="15"/>
        <w:jc w:val="center"/>
        <w:rPr>
          <w:rFonts w:hint="eastAsia"/>
          <w:sz w:val="84"/>
          <w:szCs w:val="84"/>
          <w:lang w:val="en-US" w:eastAsia="zh-CN"/>
        </w:rPr>
      </w:pPr>
      <w:r>
        <w:rPr>
          <w:rFonts w:hint="eastAsia"/>
          <w:sz w:val="84"/>
          <w:szCs w:val="84"/>
          <w:lang w:val="en-US" w:eastAsia="zh-CN"/>
        </w:rPr>
        <w:t>部门决算表</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left"/>
        <w:rPr>
          <w:rFonts w:asciiTheme="minorEastAsia" w:hAnsiTheme="minorEastAsia"/>
          <w:sz w:val="32"/>
          <w:szCs w:val="32"/>
        </w:rPr>
        <w:sectPr>
          <w:pgSz w:w="11906" w:h="16838"/>
          <w:pgMar w:top="720" w:right="720" w:bottom="720" w:left="720" w:header="851" w:footer="992" w:gutter="0"/>
          <w:cols w:space="425" w:num="1"/>
          <w:docGrid w:type="lines" w:linePitch="312" w:charSpace="0"/>
        </w:sectPr>
      </w:pPr>
    </w:p>
    <w:p>
      <w:pPr>
        <w:widowControl/>
        <w:jc w:val="center"/>
        <w:rPr>
          <w:rFonts w:hint="eastAsia" w:ascii="华文中宋" w:hAnsi="华文中宋" w:eastAsia="华文中宋" w:cs="宋体"/>
          <w:color w:val="000000"/>
          <w:kern w:val="0"/>
          <w:szCs w:val="32"/>
        </w:rPr>
      </w:pPr>
      <w:bookmarkStart w:id="0" w:name="RANGE!A1:I34"/>
      <w:r>
        <w:drawing>
          <wp:inline distT="0" distB="0" distL="114300" distR="114300">
            <wp:extent cx="6802755" cy="6763385"/>
            <wp:effectExtent l="0" t="0" r="9525"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tretch>
                      <a:fillRect/>
                    </a:stretch>
                  </pic:blipFill>
                  <pic:spPr>
                    <a:xfrm>
                      <a:off x="0" y="0"/>
                      <a:ext cx="6802755" cy="6763385"/>
                    </a:xfrm>
                    <a:prstGeom prst="rect">
                      <a:avLst/>
                    </a:prstGeom>
                    <a:noFill/>
                    <a:ln>
                      <a:noFill/>
                    </a:ln>
                  </pic:spPr>
                </pic:pic>
              </a:graphicData>
            </a:graphic>
          </wp:inline>
        </w:drawing>
      </w:r>
      <w:r>
        <w:rPr>
          <w:rFonts w:hint="eastAsia" w:ascii="华文中宋" w:hAnsi="华文中宋" w:eastAsia="华文中宋" w:cs="宋体"/>
          <w:color w:val="000000"/>
          <w:kern w:val="0"/>
          <w:szCs w:val="32"/>
        </w:rPr>
        <w:br w:type="page"/>
      </w:r>
    </w:p>
    <w:p>
      <w:pPr>
        <w:widowControl/>
        <w:jc w:val="center"/>
        <w:rPr>
          <w:rFonts w:hint="eastAsia" w:ascii="华文中宋" w:hAnsi="华文中宋" w:eastAsia="华文中宋" w:cs="宋体"/>
          <w:color w:val="000000"/>
          <w:kern w:val="0"/>
          <w:szCs w:val="32"/>
        </w:rPr>
      </w:pPr>
    </w:p>
    <w:p>
      <w:pPr>
        <w:widowControl/>
        <w:jc w:val="center"/>
        <w:rPr>
          <w:rFonts w:hint="eastAsia" w:ascii="华文中宋" w:hAnsi="华文中宋" w:eastAsia="华文中宋" w:cs="宋体"/>
          <w:color w:val="000000"/>
          <w:kern w:val="0"/>
          <w:szCs w:val="32"/>
        </w:rPr>
      </w:pPr>
    </w:p>
    <w:p>
      <w:pPr>
        <w:widowControl/>
        <w:jc w:val="center"/>
        <w:rPr>
          <w:rFonts w:hint="eastAsia" w:ascii="华文中宋" w:hAnsi="华文中宋" w:eastAsia="华文中宋" w:cs="宋体"/>
          <w:color w:val="000000"/>
          <w:kern w:val="0"/>
          <w:szCs w:val="32"/>
        </w:rPr>
      </w:pPr>
    </w:p>
    <w:p>
      <w:pPr>
        <w:widowControl/>
        <w:jc w:val="center"/>
        <w:rPr>
          <w:rFonts w:hint="eastAsia" w:ascii="华文中宋" w:hAnsi="华文中宋" w:eastAsia="华文中宋" w:cs="宋体"/>
          <w:color w:val="000000"/>
          <w:kern w:val="0"/>
          <w:szCs w:val="32"/>
        </w:rPr>
      </w:pPr>
      <w:r>
        <w:drawing>
          <wp:inline distT="0" distB="0" distL="114300" distR="114300">
            <wp:extent cx="9772015" cy="3959225"/>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5"/>
                    <a:stretch>
                      <a:fillRect/>
                    </a:stretch>
                  </pic:blipFill>
                  <pic:spPr>
                    <a:xfrm>
                      <a:off x="0" y="0"/>
                      <a:ext cx="9772015" cy="3959225"/>
                    </a:xfrm>
                    <a:prstGeom prst="rect">
                      <a:avLst/>
                    </a:prstGeom>
                    <a:noFill/>
                    <a:ln>
                      <a:noFill/>
                    </a:ln>
                  </pic:spPr>
                </pic:pic>
              </a:graphicData>
            </a:graphic>
          </wp:inline>
        </w:drawing>
      </w:r>
    </w:p>
    <w:p>
      <w:pPr>
        <w:widowControl/>
        <w:jc w:val="center"/>
        <w:rPr>
          <w:rFonts w:hint="eastAsia" w:ascii="华文中宋" w:hAnsi="华文中宋" w:eastAsia="华文中宋" w:cs="宋体"/>
          <w:color w:val="000000"/>
          <w:kern w:val="0"/>
          <w:szCs w:val="32"/>
        </w:rPr>
      </w:pPr>
    </w:p>
    <w:p>
      <w:pPr>
        <w:widowControl/>
        <w:jc w:val="center"/>
        <w:rPr>
          <w:rFonts w:hint="eastAsia" w:ascii="华文中宋" w:hAnsi="华文中宋" w:eastAsia="华文中宋" w:cs="宋体"/>
          <w:color w:val="000000"/>
          <w:kern w:val="0"/>
          <w:szCs w:val="32"/>
        </w:rPr>
      </w:pPr>
    </w:p>
    <w:p>
      <w:pPr>
        <w:widowControl/>
        <w:jc w:val="center"/>
        <w:rPr>
          <w:rFonts w:hint="eastAsia" w:ascii="华文中宋" w:hAnsi="华文中宋" w:eastAsia="华文中宋" w:cs="宋体"/>
          <w:color w:val="000000"/>
          <w:kern w:val="0"/>
          <w:szCs w:val="32"/>
        </w:rPr>
      </w:pPr>
    </w:p>
    <w:p>
      <w:pPr>
        <w:widowControl/>
        <w:jc w:val="center"/>
        <w:rPr>
          <w:rFonts w:hint="eastAsia" w:ascii="华文中宋" w:hAnsi="华文中宋" w:eastAsia="华文中宋" w:cs="宋体"/>
          <w:color w:val="000000"/>
          <w:kern w:val="0"/>
          <w:szCs w:val="32"/>
        </w:rPr>
      </w:pPr>
    </w:p>
    <w:p>
      <w:pPr>
        <w:widowControl/>
        <w:jc w:val="center"/>
        <w:rPr>
          <w:rFonts w:hint="eastAsia" w:ascii="华文中宋" w:hAnsi="华文中宋" w:eastAsia="华文中宋" w:cs="宋体"/>
          <w:color w:val="000000"/>
          <w:kern w:val="0"/>
          <w:szCs w:val="32"/>
        </w:rPr>
      </w:pPr>
    </w:p>
    <w:p>
      <w:pPr>
        <w:widowControl/>
        <w:jc w:val="center"/>
        <w:rPr>
          <w:rFonts w:hint="eastAsia" w:ascii="华文中宋" w:hAnsi="华文中宋" w:eastAsia="华文中宋" w:cs="宋体"/>
          <w:color w:val="000000"/>
          <w:kern w:val="0"/>
          <w:szCs w:val="32"/>
        </w:rPr>
      </w:pPr>
    </w:p>
    <w:p>
      <w:pPr>
        <w:widowControl/>
        <w:jc w:val="center"/>
        <w:rPr>
          <w:rFonts w:hint="eastAsia" w:ascii="华文中宋" w:hAnsi="华文中宋" w:eastAsia="华文中宋" w:cs="宋体"/>
          <w:color w:val="000000"/>
          <w:kern w:val="0"/>
          <w:szCs w:val="32"/>
        </w:rPr>
      </w:pPr>
    </w:p>
    <w:p>
      <w:pPr>
        <w:widowControl/>
        <w:jc w:val="center"/>
        <w:rPr>
          <w:rFonts w:hint="eastAsia" w:ascii="华文中宋" w:hAnsi="华文中宋" w:eastAsia="华文中宋" w:cs="宋体"/>
          <w:color w:val="000000"/>
          <w:kern w:val="0"/>
          <w:szCs w:val="32"/>
        </w:rPr>
      </w:pPr>
    </w:p>
    <w:p>
      <w:pPr>
        <w:widowControl/>
        <w:jc w:val="center"/>
        <w:rPr>
          <w:rFonts w:hint="eastAsia" w:ascii="华文中宋" w:hAnsi="华文中宋" w:eastAsia="华文中宋" w:cs="宋体"/>
          <w:color w:val="000000"/>
          <w:kern w:val="0"/>
          <w:szCs w:val="32"/>
        </w:rPr>
      </w:pPr>
    </w:p>
    <w:p>
      <w:pPr>
        <w:widowControl/>
        <w:jc w:val="center"/>
        <w:rPr>
          <w:rFonts w:hint="eastAsia" w:ascii="华文中宋" w:hAnsi="华文中宋" w:eastAsia="华文中宋" w:cs="宋体"/>
          <w:color w:val="000000"/>
          <w:kern w:val="0"/>
          <w:szCs w:val="32"/>
        </w:rPr>
      </w:pPr>
    </w:p>
    <w:p>
      <w:pPr>
        <w:widowControl/>
        <w:jc w:val="center"/>
        <w:rPr>
          <w:rFonts w:hint="eastAsia" w:ascii="华文中宋" w:hAnsi="华文中宋" w:eastAsia="华文中宋" w:cs="宋体"/>
          <w:color w:val="000000"/>
          <w:kern w:val="0"/>
          <w:szCs w:val="32"/>
        </w:rPr>
      </w:pPr>
    </w:p>
    <w:p>
      <w:pPr>
        <w:widowControl/>
        <w:jc w:val="center"/>
        <w:rPr>
          <w:rFonts w:hint="eastAsia" w:ascii="华文中宋" w:hAnsi="华文中宋" w:eastAsia="华文中宋" w:cs="宋体"/>
          <w:color w:val="000000"/>
          <w:kern w:val="0"/>
          <w:szCs w:val="32"/>
        </w:rPr>
      </w:pPr>
    </w:p>
    <w:p>
      <w:pPr>
        <w:widowControl/>
        <w:jc w:val="center"/>
        <w:rPr>
          <w:rFonts w:hint="eastAsia" w:ascii="华文中宋" w:hAnsi="华文中宋" w:eastAsia="华文中宋" w:cs="宋体"/>
          <w:color w:val="000000"/>
          <w:kern w:val="0"/>
          <w:szCs w:val="32"/>
        </w:rPr>
      </w:pPr>
    </w:p>
    <w:p>
      <w:pPr>
        <w:widowControl/>
        <w:jc w:val="center"/>
        <w:rPr>
          <w:rFonts w:hint="eastAsia" w:ascii="华文中宋" w:hAnsi="华文中宋" w:eastAsia="华文中宋" w:cs="宋体"/>
          <w:color w:val="000000"/>
          <w:kern w:val="0"/>
          <w:szCs w:val="32"/>
        </w:rPr>
      </w:pPr>
    </w:p>
    <w:p>
      <w:pPr>
        <w:widowControl/>
        <w:jc w:val="center"/>
        <w:rPr>
          <w:rFonts w:hint="eastAsia" w:ascii="华文中宋" w:hAnsi="华文中宋" w:eastAsia="华文中宋" w:cs="宋体"/>
          <w:color w:val="000000"/>
          <w:kern w:val="0"/>
          <w:szCs w:val="32"/>
        </w:rPr>
      </w:pPr>
    </w:p>
    <w:p>
      <w:pPr>
        <w:widowControl/>
        <w:jc w:val="center"/>
        <w:rPr>
          <w:rFonts w:hint="eastAsia" w:ascii="华文中宋" w:hAnsi="华文中宋" w:eastAsia="华文中宋" w:cs="宋体"/>
          <w:color w:val="000000"/>
          <w:kern w:val="0"/>
          <w:szCs w:val="32"/>
        </w:rPr>
      </w:pPr>
      <w:r>
        <w:drawing>
          <wp:inline distT="0" distB="0" distL="114300" distR="114300">
            <wp:extent cx="9014460" cy="3886200"/>
            <wp:effectExtent l="0" t="0" r="762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6"/>
                    <a:stretch>
                      <a:fillRect/>
                    </a:stretch>
                  </pic:blipFill>
                  <pic:spPr>
                    <a:xfrm>
                      <a:off x="0" y="0"/>
                      <a:ext cx="9014460" cy="3886200"/>
                    </a:xfrm>
                    <a:prstGeom prst="rect">
                      <a:avLst/>
                    </a:prstGeom>
                    <a:noFill/>
                    <a:ln>
                      <a:noFill/>
                    </a:ln>
                  </pic:spPr>
                </pic:pic>
              </a:graphicData>
            </a:graphic>
          </wp:inline>
        </w:drawing>
      </w:r>
    </w:p>
    <w:p>
      <w:pPr>
        <w:widowControl/>
        <w:jc w:val="center"/>
        <w:rPr>
          <w:rFonts w:hint="eastAsia" w:ascii="华文中宋" w:hAnsi="华文中宋" w:eastAsia="华文中宋" w:cs="宋体"/>
          <w:color w:val="000000"/>
          <w:kern w:val="0"/>
          <w:szCs w:val="32"/>
        </w:rPr>
      </w:pPr>
    </w:p>
    <w:p>
      <w:pPr>
        <w:widowControl/>
        <w:jc w:val="center"/>
        <w:rPr>
          <w:rFonts w:hint="eastAsia" w:ascii="华文中宋" w:hAnsi="华文中宋" w:eastAsia="华文中宋" w:cs="宋体"/>
          <w:color w:val="000000"/>
          <w:kern w:val="0"/>
          <w:szCs w:val="32"/>
        </w:rPr>
      </w:pPr>
    </w:p>
    <w:p>
      <w:pPr>
        <w:widowControl/>
        <w:jc w:val="center"/>
        <w:rPr>
          <w:rFonts w:hint="eastAsia" w:ascii="华文中宋" w:hAnsi="华文中宋" w:eastAsia="华文中宋" w:cs="宋体"/>
          <w:color w:val="000000"/>
          <w:kern w:val="0"/>
          <w:szCs w:val="32"/>
        </w:rPr>
      </w:pPr>
    </w:p>
    <w:p>
      <w:pPr>
        <w:widowControl/>
        <w:jc w:val="both"/>
        <w:rPr>
          <w:rFonts w:hint="eastAsia" w:ascii="华文中宋" w:hAnsi="华文中宋" w:eastAsia="华文中宋" w:cs="宋体"/>
          <w:color w:val="000000"/>
          <w:kern w:val="0"/>
          <w:szCs w:val="32"/>
        </w:rPr>
      </w:pPr>
    </w:p>
    <w:p>
      <w:pPr>
        <w:widowControl/>
        <w:jc w:val="center"/>
        <w:rPr>
          <w:rFonts w:hint="eastAsia" w:ascii="华文中宋" w:hAnsi="华文中宋" w:eastAsia="华文中宋" w:cs="宋体"/>
          <w:color w:val="000000"/>
          <w:kern w:val="0"/>
          <w:szCs w:val="32"/>
        </w:rPr>
      </w:pPr>
    </w:p>
    <w:p>
      <w:pPr>
        <w:widowControl/>
        <w:jc w:val="center"/>
        <w:rPr>
          <w:rFonts w:hint="eastAsia" w:ascii="华文中宋" w:hAnsi="华文中宋" w:eastAsia="华文中宋" w:cs="宋体"/>
          <w:color w:val="000000"/>
          <w:kern w:val="0"/>
          <w:szCs w:val="32"/>
        </w:rPr>
      </w:pPr>
    </w:p>
    <w:p>
      <w:pPr>
        <w:widowControl/>
        <w:jc w:val="center"/>
        <w:rPr>
          <w:rFonts w:hint="eastAsia" w:ascii="华文中宋" w:hAnsi="华文中宋" w:eastAsia="华文中宋" w:cs="宋体"/>
          <w:color w:val="000000"/>
          <w:kern w:val="0"/>
          <w:szCs w:val="32"/>
        </w:rPr>
      </w:pPr>
    </w:p>
    <w:p>
      <w:pPr>
        <w:widowControl/>
        <w:jc w:val="center"/>
        <w:rPr>
          <w:rFonts w:hint="eastAsia" w:ascii="华文中宋" w:hAnsi="华文中宋" w:eastAsia="华文中宋" w:cs="宋体"/>
          <w:color w:val="000000"/>
          <w:kern w:val="0"/>
          <w:szCs w:val="32"/>
        </w:rPr>
      </w:pPr>
    </w:p>
    <w:p>
      <w:pPr>
        <w:widowControl/>
        <w:jc w:val="center"/>
        <w:rPr>
          <w:rFonts w:hint="eastAsia" w:ascii="华文中宋" w:hAnsi="华文中宋" w:eastAsia="华文中宋" w:cs="宋体"/>
          <w:color w:val="000000"/>
          <w:kern w:val="0"/>
          <w:szCs w:val="32"/>
        </w:rPr>
      </w:pPr>
      <w:r>
        <w:drawing>
          <wp:inline distT="0" distB="0" distL="114300" distR="114300">
            <wp:extent cx="7726045" cy="6645275"/>
            <wp:effectExtent l="0" t="0" r="635"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7"/>
                    <a:stretch>
                      <a:fillRect/>
                    </a:stretch>
                  </pic:blipFill>
                  <pic:spPr>
                    <a:xfrm>
                      <a:off x="0" y="0"/>
                      <a:ext cx="7726045" cy="6645275"/>
                    </a:xfrm>
                    <a:prstGeom prst="rect">
                      <a:avLst/>
                    </a:prstGeom>
                    <a:noFill/>
                    <a:ln>
                      <a:noFill/>
                    </a:ln>
                  </pic:spPr>
                </pic:pic>
              </a:graphicData>
            </a:graphic>
          </wp:inline>
        </w:drawing>
      </w:r>
    </w:p>
    <w:p>
      <w:pPr>
        <w:widowControl/>
        <w:jc w:val="center"/>
        <w:rPr>
          <w:rFonts w:hint="eastAsia" w:ascii="华文中宋" w:hAnsi="华文中宋" w:eastAsia="华文中宋" w:cs="宋体"/>
          <w:color w:val="000000"/>
          <w:kern w:val="0"/>
          <w:szCs w:val="32"/>
        </w:rPr>
      </w:pPr>
    </w:p>
    <w:p>
      <w:pPr>
        <w:widowControl/>
        <w:jc w:val="center"/>
        <w:rPr>
          <w:rFonts w:hint="eastAsia" w:ascii="华文中宋" w:hAnsi="华文中宋" w:eastAsia="华文中宋" w:cs="宋体"/>
          <w:color w:val="000000"/>
          <w:kern w:val="0"/>
          <w:szCs w:val="32"/>
        </w:rPr>
      </w:pPr>
    </w:p>
    <w:p>
      <w:pPr>
        <w:widowControl/>
        <w:jc w:val="center"/>
        <w:rPr>
          <w:rFonts w:hint="eastAsia" w:ascii="华文中宋" w:hAnsi="华文中宋" w:eastAsia="华文中宋" w:cs="宋体"/>
          <w:color w:val="000000"/>
          <w:kern w:val="0"/>
          <w:szCs w:val="32"/>
        </w:rPr>
      </w:pPr>
      <w:r>
        <w:drawing>
          <wp:inline distT="0" distB="0" distL="114300" distR="114300">
            <wp:extent cx="8434070" cy="4859655"/>
            <wp:effectExtent l="0" t="0" r="8890" b="0"/>
            <wp:docPr id="10"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8"/>
                    <pic:cNvPicPr>
                      <a:picLocks noChangeAspect="1"/>
                    </pic:cNvPicPr>
                  </pic:nvPicPr>
                  <pic:blipFill>
                    <a:blip r:embed="rId8"/>
                    <a:stretch>
                      <a:fillRect/>
                    </a:stretch>
                  </pic:blipFill>
                  <pic:spPr>
                    <a:xfrm>
                      <a:off x="0" y="0"/>
                      <a:ext cx="8434070" cy="4859655"/>
                    </a:xfrm>
                    <a:prstGeom prst="rect">
                      <a:avLst/>
                    </a:prstGeom>
                    <a:noFill/>
                    <a:ln>
                      <a:noFill/>
                    </a:ln>
                  </pic:spPr>
                </pic:pic>
              </a:graphicData>
            </a:graphic>
          </wp:inline>
        </w:drawing>
      </w:r>
    </w:p>
    <w:p>
      <w:pPr>
        <w:widowControl/>
        <w:jc w:val="center"/>
        <w:rPr>
          <w:rFonts w:hint="eastAsia" w:ascii="华文中宋" w:hAnsi="华文中宋" w:eastAsia="华文中宋" w:cs="宋体"/>
          <w:color w:val="000000"/>
          <w:kern w:val="0"/>
          <w:szCs w:val="32"/>
        </w:rPr>
      </w:pPr>
    </w:p>
    <w:p>
      <w:pPr>
        <w:widowControl/>
        <w:jc w:val="center"/>
        <w:rPr>
          <w:rFonts w:hint="eastAsia" w:ascii="华文中宋" w:hAnsi="华文中宋" w:eastAsia="华文中宋" w:cs="宋体"/>
          <w:color w:val="000000"/>
          <w:kern w:val="0"/>
          <w:szCs w:val="32"/>
        </w:rPr>
      </w:pPr>
    </w:p>
    <w:p>
      <w:pPr>
        <w:widowControl/>
        <w:jc w:val="center"/>
        <w:rPr>
          <w:rFonts w:hint="eastAsia" w:ascii="华文中宋" w:hAnsi="华文中宋" w:eastAsia="华文中宋" w:cs="宋体"/>
          <w:color w:val="000000"/>
          <w:kern w:val="0"/>
          <w:szCs w:val="32"/>
        </w:rPr>
      </w:pPr>
    </w:p>
    <w:p>
      <w:pPr>
        <w:widowControl/>
        <w:jc w:val="center"/>
        <w:rPr>
          <w:rFonts w:hint="eastAsia" w:ascii="华文中宋" w:hAnsi="华文中宋" w:eastAsia="华文中宋" w:cs="宋体"/>
          <w:color w:val="000000"/>
          <w:kern w:val="0"/>
          <w:szCs w:val="32"/>
        </w:rPr>
      </w:pPr>
    </w:p>
    <w:p>
      <w:pPr>
        <w:widowControl/>
        <w:jc w:val="center"/>
        <w:rPr>
          <w:rFonts w:hint="eastAsia" w:ascii="华文中宋" w:hAnsi="华文中宋" w:eastAsia="华文中宋" w:cs="宋体"/>
          <w:color w:val="000000"/>
          <w:kern w:val="0"/>
          <w:szCs w:val="32"/>
        </w:rPr>
      </w:pPr>
    </w:p>
    <w:p>
      <w:pPr>
        <w:widowControl/>
        <w:jc w:val="center"/>
        <w:rPr>
          <w:rFonts w:hint="eastAsia" w:ascii="华文中宋" w:hAnsi="华文中宋" w:eastAsia="华文中宋" w:cs="宋体"/>
          <w:color w:val="000000"/>
          <w:kern w:val="0"/>
          <w:szCs w:val="32"/>
        </w:rPr>
      </w:pPr>
    </w:p>
    <w:p>
      <w:pPr>
        <w:widowControl/>
        <w:jc w:val="center"/>
        <w:rPr>
          <w:rFonts w:hint="eastAsia" w:ascii="华文中宋" w:hAnsi="华文中宋" w:eastAsia="华文中宋" w:cs="宋体"/>
          <w:color w:val="000000"/>
          <w:kern w:val="0"/>
          <w:szCs w:val="32"/>
        </w:rPr>
      </w:pPr>
      <w:r>
        <w:drawing>
          <wp:inline distT="0" distB="0" distL="114300" distR="114300">
            <wp:extent cx="9777730" cy="6598920"/>
            <wp:effectExtent l="0" t="0" r="6350" b="0"/>
            <wp:docPr id="11"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9"/>
                    <pic:cNvPicPr>
                      <a:picLocks noChangeAspect="1"/>
                    </pic:cNvPicPr>
                  </pic:nvPicPr>
                  <pic:blipFill>
                    <a:blip r:embed="rId9"/>
                    <a:stretch>
                      <a:fillRect/>
                    </a:stretch>
                  </pic:blipFill>
                  <pic:spPr>
                    <a:xfrm>
                      <a:off x="0" y="0"/>
                      <a:ext cx="9777730" cy="6598920"/>
                    </a:xfrm>
                    <a:prstGeom prst="rect">
                      <a:avLst/>
                    </a:prstGeom>
                    <a:noFill/>
                    <a:ln>
                      <a:noFill/>
                    </a:ln>
                  </pic:spPr>
                </pic:pic>
              </a:graphicData>
            </a:graphic>
          </wp:inline>
        </w:drawing>
      </w:r>
    </w:p>
    <w:p>
      <w:pPr>
        <w:widowControl/>
        <w:jc w:val="center"/>
        <w:rPr>
          <w:rFonts w:hint="eastAsia" w:ascii="华文中宋" w:hAnsi="华文中宋" w:eastAsia="华文中宋" w:cs="宋体"/>
          <w:color w:val="000000"/>
          <w:kern w:val="0"/>
          <w:szCs w:val="32"/>
        </w:rPr>
      </w:pPr>
    </w:p>
    <w:p>
      <w:pPr>
        <w:pStyle w:val="2"/>
        <w:rPr>
          <w:rFonts w:hint="eastAsia" w:ascii="华文中宋" w:hAnsi="华文中宋" w:eastAsia="华文中宋" w:cs="宋体"/>
          <w:color w:val="000000"/>
          <w:kern w:val="0"/>
          <w:szCs w:val="32"/>
        </w:rPr>
      </w:pPr>
    </w:p>
    <w:p>
      <w:pPr>
        <w:pStyle w:val="2"/>
        <w:rPr>
          <w:rFonts w:hint="eastAsia" w:ascii="华文中宋" w:hAnsi="华文中宋" w:eastAsia="华文中宋" w:cs="宋体"/>
          <w:color w:val="000000"/>
          <w:kern w:val="0"/>
          <w:szCs w:val="32"/>
        </w:rPr>
      </w:pPr>
    </w:p>
    <w:p>
      <w:pPr>
        <w:pStyle w:val="2"/>
        <w:rPr>
          <w:rFonts w:hint="eastAsia" w:ascii="华文中宋" w:hAnsi="华文中宋" w:eastAsia="华文中宋" w:cs="宋体"/>
          <w:color w:val="000000"/>
          <w:kern w:val="0"/>
          <w:szCs w:val="32"/>
        </w:rPr>
      </w:pPr>
    </w:p>
    <w:p>
      <w:pPr>
        <w:pStyle w:val="2"/>
        <w:rPr>
          <w:rFonts w:hint="eastAsia" w:ascii="华文中宋" w:hAnsi="华文中宋" w:eastAsia="华文中宋" w:cs="宋体"/>
          <w:color w:val="000000"/>
          <w:kern w:val="0"/>
          <w:szCs w:val="32"/>
        </w:rPr>
      </w:pPr>
    </w:p>
    <w:p>
      <w:pPr>
        <w:pStyle w:val="2"/>
        <w:rPr>
          <w:rFonts w:hint="eastAsia" w:ascii="华文中宋" w:hAnsi="华文中宋" w:eastAsia="华文中宋" w:cs="宋体"/>
          <w:color w:val="000000"/>
          <w:kern w:val="0"/>
          <w:szCs w:val="32"/>
        </w:rPr>
      </w:pPr>
    </w:p>
    <w:p>
      <w:pPr>
        <w:widowControl/>
        <w:jc w:val="center"/>
        <w:rPr>
          <w:rFonts w:hint="eastAsia" w:ascii="华文中宋" w:hAnsi="华文中宋" w:eastAsia="华文中宋" w:cs="宋体"/>
          <w:color w:val="000000"/>
          <w:kern w:val="0"/>
          <w:szCs w:val="32"/>
        </w:rPr>
      </w:pPr>
      <w:r>
        <w:drawing>
          <wp:inline distT="0" distB="0" distL="114300" distR="114300">
            <wp:extent cx="8602980" cy="2552700"/>
            <wp:effectExtent l="0" t="0" r="7620" b="7620"/>
            <wp:docPr id="39"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30"/>
                    <pic:cNvPicPr>
                      <a:picLocks noChangeAspect="1"/>
                    </pic:cNvPicPr>
                  </pic:nvPicPr>
                  <pic:blipFill>
                    <a:blip r:embed="rId10"/>
                    <a:stretch>
                      <a:fillRect/>
                    </a:stretch>
                  </pic:blipFill>
                  <pic:spPr>
                    <a:xfrm>
                      <a:off x="0" y="0"/>
                      <a:ext cx="8602980" cy="2552700"/>
                    </a:xfrm>
                    <a:prstGeom prst="rect">
                      <a:avLst/>
                    </a:prstGeom>
                    <a:noFill/>
                    <a:ln>
                      <a:noFill/>
                    </a:ln>
                  </pic:spPr>
                </pic:pic>
              </a:graphicData>
            </a:graphic>
          </wp:inline>
        </w:drawing>
      </w:r>
    </w:p>
    <w:p>
      <w:pPr>
        <w:widowControl/>
        <w:jc w:val="center"/>
        <w:rPr>
          <w:rFonts w:hint="eastAsia" w:ascii="华文中宋" w:hAnsi="华文中宋" w:eastAsia="华文中宋" w:cs="宋体"/>
          <w:color w:val="000000"/>
          <w:kern w:val="0"/>
          <w:szCs w:val="32"/>
        </w:rPr>
      </w:pPr>
    </w:p>
    <w:p>
      <w:pPr>
        <w:widowControl/>
        <w:jc w:val="center"/>
        <w:rPr>
          <w:rFonts w:hint="eastAsia" w:ascii="华文中宋" w:hAnsi="华文中宋" w:eastAsia="华文中宋" w:cs="宋体"/>
          <w:color w:val="000000"/>
          <w:kern w:val="0"/>
          <w:szCs w:val="32"/>
        </w:rPr>
      </w:pPr>
    </w:p>
    <w:p>
      <w:pPr>
        <w:widowControl/>
        <w:jc w:val="both"/>
        <w:rPr>
          <w:rFonts w:hint="eastAsia" w:ascii="华文中宋" w:hAnsi="华文中宋" w:eastAsia="华文中宋" w:cs="宋体"/>
          <w:color w:val="000000"/>
          <w:kern w:val="0"/>
          <w:szCs w:val="32"/>
        </w:rPr>
      </w:pPr>
    </w:p>
    <w:p>
      <w:pPr>
        <w:widowControl/>
        <w:jc w:val="center"/>
        <w:rPr>
          <w:rFonts w:hint="eastAsia" w:ascii="华文中宋" w:hAnsi="华文中宋" w:eastAsia="华文中宋" w:cs="宋体"/>
          <w:color w:val="000000"/>
          <w:kern w:val="0"/>
          <w:szCs w:val="32"/>
        </w:rPr>
      </w:pPr>
    </w:p>
    <w:p>
      <w:pPr>
        <w:widowControl/>
        <w:jc w:val="center"/>
        <w:rPr>
          <w:rFonts w:hint="eastAsia" w:ascii="华文中宋" w:hAnsi="华文中宋" w:eastAsia="华文中宋" w:cs="宋体"/>
          <w:color w:val="000000"/>
          <w:kern w:val="0"/>
          <w:szCs w:val="32"/>
        </w:rPr>
      </w:pPr>
    </w:p>
    <w:p>
      <w:pPr>
        <w:widowControl/>
        <w:jc w:val="center"/>
        <w:rPr>
          <w:rFonts w:hint="eastAsia" w:ascii="华文中宋" w:hAnsi="华文中宋" w:eastAsia="华文中宋" w:cs="宋体"/>
          <w:color w:val="000000"/>
          <w:kern w:val="0"/>
          <w:szCs w:val="32"/>
        </w:rPr>
      </w:pPr>
    </w:p>
    <w:p>
      <w:pPr>
        <w:widowControl/>
        <w:jc w:val="center"/>
        <w:rPr>
          <w:rFonts w:hint="eastAsia" w:ascii="华文中宋" w:hAnsi="华文中宋" w:eastAsia="华文中宋" w:cs="宋体"/>
          <w:color w:val="000000"/>
          <w:kern w:val="0"/>
          <w:szCs w:val="32"/>
        </w:rPr>
      </w:pPr>
    </w:p>
    <w:p>
      <w:pPr>
        <w:widowControl/>
        <w:jc w:val="center"/>
        <w:rPr>
          <w:rFonts w:hint="eastAsia" w:ascii="华文中宋" w:hAnsi="华文中宋" w:eastAsia="华文中宋" w:cs="宋体"/>
          <w:color w:val="000000"/>
          <w:kern w:val="0"/>
          <w:szCs w:val="32"/>
        </w:rPr>
      </w:pPr>
    </w:p>
    <w:p>
      <w:pPr>
        <w:widowControl/>
        <w:jc w:val="center"/>
        <w:rPr>
          <w:rFonts w:hint="eastAsia" w:ascii="华文中宋" w:hAnsi="华文中宋" w:eastAsia="华文中宋" w:cs="宋体"/>
          <w:color w:val="000000"/>
          <w:kern w:val="0"/>
          <w:szCs w:val="32"/>
        </w:rPr>
      </w:pPr>
    </w:p>
    <w:p>
      <w:pPr>
        <w:widowControl/>
        <w:jc w:val="center"/>
        <w:rPr>
          <w:rFonts w:hint="eastAsia" w:ascii="华文中宋" w:hAnsi="华文中宋" w:eastAsia="华文中宋" w:cs="宋体"/>
          <w:color w:val="000000"/>
          <w:kern w:val="0"/>
          <w:szCs w:val="32"/>
        </w:rPr>
      </w:pPr>
    </w:p>
    <w:p>
      <w:pPr>
        <w:widowControl/>
        <w:jc w:val="center"/>
        <w:rPr>
          <w:rFonts w:hint="eastAsia" w:ascii="华文中宋" w:hAnsi="华文中宋" w:eastAsia="华文中宋" w:cs="宋体"/>
          <w:color w:val="000000"/>
          <w:kern w:val="0"/>
          <w:szCs w:val="32"/>
        </w:rPr>
      </w:pPr>
    </w:p>
    <w:bookmarkEnd w:id="0"/>
    <w:p>
      <w:pPr>
        <w:widowControl/>
        <w:jc w:val="center"/>
      </w:pPr>
    </w:p>
    <w:p>
      <w:pPr>
        <w:widowControl/>
        <w:jc w:val="center"/>
      </w:pPr>
    </w:p>
    <w:p>
      <w:pPr>
        <w:widowControl/>
        <w:jc w:val="center"/>
      </w:pPr>
    </w:p>
    <w:p>
      <w:pPr>
        <w:widowControl/>
        <w:jc w:val="center"/>
      </w:pPr>
    </w:p>
    <w:p>
      <w:pPr>
        <w:widowControl/>
        <w:jc w:val="center"/>
      </w:pPr>
    </w:p>
    <w:p>
      <w:pPr>
        <w:widowControl/>
        <w:jc w:val="center"/>
      </w:pPr>
    </w:p>
    <w:p>
      <w:pPr>
        <w:widowControl/>
        <w:jc w:val="center"/>
      </w:pPr>
    </w:p>
    <w:p>
      <w:pPr>
        <w:widowControl/>
        <w:jc w:val="center"/>
      </w:pPr>
    </w:p>
    <w:p>
      <w:pPr>
        <w:widowControl/>
        <w:jc w:val="center"/>
      </w:pPr>
    </w:p>
    <w:p>
      <w:pPr>
        <w:widowControl/>
        <w:jc w:val="center"/>
      </w:pPr>
    </w:p>
    <w:p>
      <w:pPr>
        <w:widowControl/>
        <w:jc w:val="center"/>
      </w:pPr>
    </w:p>
    <w:p>
      <w:pPr>
        <w:widowControl/>
        <w:jc w:val="center"/>
      </w:pPr>
    </w:p>
    <w:p>
      <w:pPr>
        <w:widowControl/>
        <w:jc w:val="center"/>
      </w:pPr>
    </w:p>
    <w:p>
      <w:pPr>
        <w:widowControl/>
        <w:jc w:val="center"/>
      </w:pPr>
      <w:r>
        <w:drawing>
          <wp:inline distT="0" distB="0" distL="114300" distR="114300">
            <wp:extent cx="8488680" cy="3040380"/>
            <wp:effectExtent l="0" t="0" r="0" b="6985"/>
            <wp:docPr id="42"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33"/>
                    <pic:cNvPicPr>
                      <a:picLocks noChangeAspect="1"/>
                    </pic:cNvPicPr>
                  </pic:nvPicPr>
                  <pic:blipFill>
                    <a:blip r:embed="rId11"/>
                    <a:stretch>
                      <a:fillRect/>
                    </a:stretch>
                  </pic:blipFill>
                  <pic:spPr>
                    <a:xfrm>
                      <a:off x="0" y="0"/>
                      <a:ext cx="8488680" cy="3040380"/>
                    </a:xfrm>
                    <a:prstGeom prst="rect">
                      <a:avLst/>
                    </a:prstGeom>
                    <a:noFill/>
                    <a:ln>
                      <a:noFill/>
                    </a:ln>
                  </pic:spPr>
                </pic:pic>
              </a:graphicData>
            </a:graphic>
          </wp:inline>
        </w:drawing>
      </w:r>
    </w:p>
    <w:p>
      <w:pPr>
        <w:widowControl/>
        <w:jc w:val="center"/>
      </w:pPr>
    </w:p>
    <w:p>
      <w:pPr>
        <w:widowControl/>
        <w:jc w:val="center"/>
      </w:pPr>
    </w:p>
    <w:p>
      <w:pPr>
        <w:widowControl/>
        <w:jc w:val="center"/>
      </w:pPr>
    </w:p>
    <w:p>
      <w:pPr>
        <w:widowControl/>
        <w:jc w:val="center"/>
      </w:pPr>
    </w:p>
    <w:p>
      <w:pPr>
        <w:widowControl/>
        <w:jc w:val="center"/>
      </w:pPr>
    </w:p>
    <w:p>
      <w:pPr>
        <w:widowControl/>
        <w:jc w:val="center"/>
      </w:pPr>
    </w:p>
    <w:p>
      <w:pPr>
        <w:widowControl/>
        <w:jc w:val="center"/>
      </w:pPr>
    </w:p>
    <w:p>
      <w:pPr>
        <w:widowControl/>
        <w:jc w:val="center"/>
      </w:pPr>
    </w:p>
    <w:p>
      <w:pPr>
        <w:widowControl/>
        <w:jc w:val="center"/>
      </w:pPr>
    </w:p>
    <w:p>
      <w:pPr>
        <w:widowControl/>
        <w:jc w:val="center"/>
      </w:pPr>
    </w:p>
    <w:p>
      <w:pPr>
        <w:widowControl/>
        <w:jc w:val="center"/>
      </w:pPr>
    </w:p>
    <w:p>
      <w:pPr>
        <w:widowControl/>
        <w:jc w:val="center"/>
      </w:pPr>
    </w:p>
    <w:p>
      <w:pPr>
        <w:widowControl/>
        <w:jc w:val="center"/>
      </w:pPr>
    </w:p>
    <w:p>
      <w:pPr>
        <w:widowControl/>
        <w:jc w:val="center"/>
      </w:pPr>
    </w:p>
    <w:p>
      <w:pPr>
        <w:widowControl/>
        <w:jc w:val="center"/>
      </w:pPr>
    </w:p>
    <w:p>
      <w:pPr>
        <w:widowControl/>
        <w:jc w:val="center"/>
      </w:pPr>
    </w:p>
    <w:p>
      <w:pPr>
        <w:widowControl/>
        <w:jc w:val="center"/>
      </w:pPr>
    </w:p>
    <w:p>
      <w:pPr>
        <w:widowControl/>
        <w:jc w:val="center"/>
      </w:pPr>
    </w:p>
    <w:p>
      <w:pPr>
        <w:widowControl/>
        <w:jc w:val="center"/>
      </w:pPr>
      <w:r>
        <w:drawing>
          <wp:inline distT="0" distB="0" distL="114300" distR="114300">
            <wp:extent cx="9715500" cy="2369820"/>
            <wp:effectExtent l="0" t="0" r="7620" b="0"/>
            <wp:docPr id="41"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32"/>
                    <pic:cNvPicPr>
                      <a:picLocks noChangeAspect="1"/>
                    </pic:cNvPicPr>
                  </pic:nvPicPr>
                  <pic:blipFill>
                    <a:blip r:embed="rId12"/>
                    <a:stretch>
                      <a:fillRect/>
                    </a:stretch>
                  </pic:blipFill>
                  <pic:spPr>
                    <a:xfrm>
                      <a:off x="0" y="0"/>
                      <a:ext cx="9715500" cy="2369820"/>
                    </a:xfrm>
                    <a:prstGeom prst="rect">
                      <a:avLst/>
                    </a:prstGeom>
                    <a:noFill/>
                    <a:ln>
                      <a:noFill/>
                    </a:ln>
                  </pic:spPr>
                </pic:pic>
              </a:graphicData>
            </a:graphic>
          </wp:inline>
        </w:drawing>
      </w:r>
    </w:p>
    <w:p>
      <w:pPr>
        <w:widowControl/>
        <w:jc w:val="center"/>
      </w:pPr>
    </w:p>
    <w:p>
      <w:pPr>
        <w:widowControl/>
        <w:jc w:val="left"/>
        <w:rPr>
          <w:rFonts w:hint="default" w:eastAsiaTheme="minorEastAsia"/>
          <w:lang w:val="en-US" w:eastAsia="zh-CN"/>
        </w:rPr>
      </w:pPr>
      <w:r>
        <w:rPr>
          <w:rFonts w:hint="eastAsia"/>
          <w:lang w:val="en-US" w:eastAsia="zh-CN"/>
        </w:rPr>
        <w:t>注：本单位没有财政拨款“三公”经费预算支出，故本表无数据。</w:t>
      </w:r>
    </w:p>
    <w:p>
      <w:pPr>
        <w:widowControl/>
        <w:jc w:val="center"/>
      </w:pPr>
    </w:p>
    <w:p>
      <w:pPr>
        <w:widowControl/>
        <w:jc w:val="center"/>
      </w:pPr>
    </w:p>
    <w:p>
      <w:pPr>
        <w:widowControl/>
        <w:jc w:val="center"/>
      </w:pPr>
    </w:p>
    <w:p>
      <w:pPr>
        <w:widowControl/>
        <w:jc w:val="center"/>
        <w:rPr>
          <w:rFonts w:hint="eastAsia" w:ascii="Times New Roman" w:hAnsi="Times New Roman" w:eastAsia="方正小标宋_GBK" w:cs="Times New Roman"/>
          <w:color w:val="000000"/>
          <w:kern w:val="0"/>
          <w:sz w:val="36"/>
          <w:szCs w:val="36"/>
        </w:rPr>
      </w:pPr>
    </w:p>
    <w:p>
      <w:pPr>
        <w:widowControl/>
        <w:jc w:val="center"/>
        <w:rPr>
          <w:rFonts w:hint="eastAsia" w:ascii="Times New Roman" w:hAnsi="Times New Roman" w:eastAsia="方正小标宋_GBK" w:cs="Times New Roman"/>
          <w:color w:val="000000"/>
          <w:kern w:val="0"/>
          <w:sz w:val="36"/>
          <w:szCs w:val="36"/>
        </w:rPr>
      </w:pPr>
    </w:p>
    <w:p>
      <w:pPr>
        <w:pStyle w:val="15"/>
        <w:rPr>
          <w:sz w:val="72"/>
          <w:szCs w:val="72"/>
        </w:rPr>
        <w:sectPr>
          <w:pgSz w:w="16838" w:h="11906" w:orient="landscape"/>
          <w:pgMar w:top="720" w:right="720" w:bottom="720" w:left="720" w:header="851" w:footer="992" w:gutter="0"/>
          <w:cols w:space="425" w:num="1"/>
          <w:docGrid w:type="lines" w:linePitch="312" w:charSpace="0"/>
        </w:sectPr>
      </w:pPr>
    </w:p>
    <w:p>
      <w:pPr>
        <w:pStyle w:val="15"/>
        <w:rPr>
          <w:sz w:val="72"/>
          <w:szCs w:val="72"/>
        </w:rPr>
      </w:pPr>
    </w:p>
    <w:p>
      <w:pPr>
        <w:pStyle w:val="15"/>
        <w:rPr>
          <w:sz w:val="72"/>
          <w:szCs w:val="72"/>
        </w:rPr>
      </w:pPr>
    </w:p>
    <w:p>
      <w:pPr>
        <w:pStyle w:val="15"/>
        <w:rPr>
          <w:sz w:val="72"/>
          <w:szCs w:val="72"/>
        </w:rPr>
      </w:pPr>
    </w:p>
    <w:p>
      <w:pPr>
        <w:pStyle w:val="15"/>
        <w:rPr>
          <w:sz w:val="72"/>
          <w:szCs w:val="72"/>
        </w:rPr>
      </w:pPr>
    </w:p>
    <w:p>
      <w:pPr>
        <w:pStyle w:val="15"/>
        <w:jc w:val="center"/>
        <w:rPr>
          <w:sz w:val="72"/>
          <w:szCs w:val="72"/>
        </w:rPr>
      </w:pPr>
    </w:p>
    <w:p>
      <w:pPr>
        <w:pStyle w:val="15"/>
        <w:jc w:val="center"/>
        <w:rPr>
          <w:sz w:val="72"/>
          <w:szCs w:val="72"/>
        </w:rPr>
      </w:pPr>
    </w:p>
    <w:p>
      <w:pPr>
        <w:pStyle w:val="15"/>
        <w:jc w:val="center"/>
        <w:rPr>
          <w:sz w:val="72"/>
          <w:szCs w:val="72"/>
        </w:rPr>
      </w:pPr>
      <w:r>
        <w:rPr>
          <w:rFonts w:hint="eastAsia"/>
          <w:sz w:val="72"/>
          <w:szCs w:val="72"/>
        </w:rPr>
        <w:t>第三部分</w:t>
      </w:r>
    </w:p>
    <w:p>
      <w:pPr>
        <w:pStyle w:val="15"/>
        <w:jc w:val="center"/>
        <w:rPr>
          <w:sz w:val="70"/>
          <w:szCs w:val="70"/>
        </w:rPr>
      </w:pPr>
    </w:p>
    <w:p>
      <w:pPr>
        <w:pStyle w:val="15"/>
        <w:jc w:val="center"/>
        <w:rPr>
          <w:sz w:val="70"/>
          <w:szCs w:val="70"/>
        </w:rPr>
      </w:pPr>
      <w:r>
        <w:rPr>
          <w:sz w:val="70"/>
          <w:szCs w:val="70"/>
        </w:rPr>
        <w:t>20</w:t>
      </w:r>
      <w:r>
        <w:rPr>
          <w:rFonts w:hint="eastAsia"/>
          <w:sz w:val="70"/>
          <w:szCs w:val="70"/>
        </w:rPr>
        <w:t>2</w:t>
      </w:r>
      <w:r>
        <w:rPr>
          <w:rFonts w:hint="eastAsia"/>
          <w:sz w:val="70"/>
          <w:szCs w:val="70"/>
          <w:lang w:val="en-US" w:eastAsia="zh-CN"/>
        </w:rPr>
        <w:t>2</w:t>
      </w:r>
      <w:r>
        <w:rPr>
          <w:rFonts w:hint="eastAsia"/>
          <w:sz w:val="70"/>
          <w:szCs w:val="70"/>
        </w:rPr>
        <w:t>年度部门决算情况说明</w:t>
      </w:r>
    </w:p>
    <w:p>
      <w:pPr>
        <w:widowControl/>
        <w:jc w:val="left"/>
        <w:rPr>
          <w:rFonts w:ascii="黑体" w:eastAsia="黑体" w:cs="黑体"/>
          <w:color w:val="000000"/>
          <w:kern w:val="0"/>
          <w:sz w:val="70"/>
          <w:szCs w:val="70"/>
        </w:rPr>
      </w:pPr>
      <w:r>
        <w:rPr>
          <w:sz w:val="70"/>
          <w:szCs w:val="70"/>
        </w:rPr>
        <w:br w:type="page"/>
      </w:r>
    </w:p>
    <w:p>
      <w:pPr>
        <w:pStyle w:val="15"/>
        <w:rPr>
          <w:rFonts w:asciiTheme="minorEastAsia" w:hAnsiTheme="minorEastAsia" w:eastAsiaTheme="minorEastAsia"/>
          <w:sz w:val="32"/>
          <w:szCs w:val="32"/>
        </w:rPr>
      </w:pPr>
    </w:p>
    <w:p>
      <w:pPr>
        <w:pStyle w:val="15"/>
        <w:rPr>
          <w:rFonts w:hAnsi="黑体"/>
          <w:b/>
          <w:sz w:val="32"/>
          <w:szCs w:val="32"/>
        </w:rPr>
      </w:pPr>
      <w:r>
        <w:rPr>
          <w:rFonts w:hint="eastAsia" w:hAnsi="黑体"/>
          <w:b/>
          <w:sz w:val="32"/>
          <w:szCs w:val="32"/>
        </w:rPr>
        <w:t>一、收入支出决算总体情况说明</w:t>
      </w:r>
    </w:p>
    <w:p>
      <w:pPr>
        <w:pStyle w:val="15"/>
        <w:ind w:firstLine="640" w:firstLineChars="200"/>
        <w:rPr>
          <w:rFonts w:hint="default" w:asciiTheme="minorEastAsia" w:hAnsiTheme="minorEastAsia" w:eastAsiaTheme="minorEastAsia"/>
          <w:sz w:val="32"/>
          <w:szCs w:val="32"/>
          <w:lang w:val="en-US" w:eastAsia="zh-CN"/>
        </w:rPr>
      </w:pPr>
      <w:r>
        <w:rPr>
          <w:rFonts w:hint="eastAsia" w:asciiTheme="minorEastAsia" w:hAnsiTheme="minorEastAsia" w:eastAsiaTheme="minorEastAsia"/>
          <w:sz w:val="32"/>
          <w:szCs w:val="32"/>
          <w:lang w:eastAsia="zh-CN"/>
        </w:rPr>
        <w:t>2022年</w:t>
      </w:r>
      <w:r>
        <w:rPr>
          <w:rFonts w:hint="eastAsia" w:asciiTheme="minorEastAsia" w:hAnsiTheme="minorEastAsia" w:eastAsiaTheme="minorEastAsia"/>
          <w:sz w:val="32"/>
          <w:szCs w:val="32"/>
        </w:rPr>
        <w:t>度收、支总计</w:t>
      </w:r>
      <w:r>
        <w:rPr>
          <w:rFonts w:hint="eastAsia" w:asciiTheme="minorEastAsia" w:hAnsiTheme="minorEastAsia" w:eastAsiaTheme="minorEastAsia"/>
          <w:sz w:val="32"/>
          <w:szCs w:val="32"/>
          <w:lang w:val="en-US" w:eastAsia="zh-CN"/>
        </w:rPr>
        <w:t>592.29</w:t>
      </w:r>
      <w:r>
        <w:rPr>
          <w:rFonts w:hint="eastAsia" w:asciiTheme="minorEastAsia" w:hAnsiTheme="minorEastAsia" w:eastAsiaTheme="minorEastAsia"/>
          <w:sz w:val="32"/>
          <w:szCs w:val="32"/>
        </w:rPr>
        <w:t>万元。与上年相比，</w:t>
      </w:r>
      <w:r>
        <w:rPr>
          <w:rFonts w:hint="eastAsia" w:asciiTheme="minorEastAsia" w:hAnsiTheme="minorEastAsia" w:eastAsiaTheme="minorEastAsia"/>
          <w:sz w:val="32"/>
          <w:szCs w:val="32"/>
          <w:lang w:val="en-US" w:eastAsia="zh-CN"/>
        </w:rPr>
        <w:t>增加60.33</w:t>
      </w:r>
      <w:r>
        <w:rPr>
          <w:rFonts w:hint="eastAsia" w:asciiTheme="minorEastAsia" w:hAnsiTheme="minorEastAsia" w:eastAsiaTheme="minorEastAsia"/>
          <w:sz w:val="32"/>
          <w:szCs w:val="32"/>
        </w:rPr>
        <w:t>万元，</w:t>
      </w:r>
      <w:r>
        <w:rPr>
          <w:rFonts w:hint="eastAsia" w:asciiTheme="minorEastAsia" w:hAnsiTheme="minorEastAsia" w:eastAsiaTheme="minorEastAsia"/>
          <w:sz w:val="32"/>
          <w:szCs w:val="32"/>
          <w:lang w:val="en-US" w:eastAsia="zh-CN"/>
        </w:rPr>
        <w:t>增加11.34%</w:t>
      </w:r>
      <w:r>
        <w:rPr>
          <w:rFonts w:hint="eastAsia" w:asciiTheme="minorEastAsia" w:hAnsiTheme="minorEastAsia" w:eastAsiaTheme="minorEastAsia"/>
          <w:sz w:val="32"/>
          <w:szCs w:val="32"/>
        </w:rPr>
        <w:t>，主要是</w:t>
      </w:r>
      <w:r>
        <w:rPr>
          <w:rFonts w:hint="eastAsia" w:asciiTheme="minorEastAsia" w:hAnsiTheme="minorEastAsia" w:eastAsiaTheme="minorEastAsia"/>
          <w:sz w:val="32"/>
          <w:szCs w:val="32"/>
          <w:lang w:val="en-US" w:eastAsia="zh-CN"/>
        </w:rPr>
        <w:t>单位自有资金增加。</w:t>
      </w:r>
    </w:p>
    <w:p>
      <w:pPr>
        <w:pStyle w:val="15"/>
        <w:rPr>
          <w:rFonts w:hAnsi="黑体"/>
          <w:b/>
          <w:sz w:val="32"/>
          <w:szCs w:val="32"/>
        </w:rPr>
      </w:pPr>
      <w:r>
        <w:rPr>
          <w:rFonts w:hint="eastAsia" w:hAnsi="黑体"/>
          <w:b/>
          <w:sz w:val="32"/>
          <w:szCs w:val="32"/>
        </w:rPr>
        <w:t>二、收入决算情况说明</w:t>
      </w:r>
    </w:p>
    <w:p>
      <w:pPr>
        <w:pStyle w:val="15"/>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本年收入合计</w:t>
      </w:r>
      <w:r>
        <w:rPr>
          <w:rFonts w:hint="eastAsia" w:asciiTheme="minorEastAsia" w:hAnsiTheme="minorEastAsia" w:eastAsiaTheme="minorEastAsia"/>
          <w:sz w:val="32"/>
          <w:szCs w:val="32"/>
          <w:lang w:val="en-US" w:eastAsia="zh-CN"/>
        </w:rPr>
        <w:t>506.41</w:t>
      </w:r>
      <w:r>
        <w:rPr>
          <w:rFonts w:hint="eastAsia" w:asciiTheme="minorEastAsia" w:hAnsiTheme="minorEastAsia" w:eastAsiaTheme="minorEastAsia"/>
          <w:sz w:val="32"/>
          <w:szCs w:val="32"/>
        </w:rPr>
        <w:t>万元，其中：财政拨款收入</w:t>
      </w:r>
      <w:r>
        <w:rPr>
          <w:rFonts w:hint="eastAsia" w:asciiTheme="minorEastAsia" w:hAnsiTheme="minorEastAsia" w:eastAsiaTheme="minorEastAsia"/>
          <w:sz w:val="32"/>
          <w:szCs w:val="32"/>
          <w:lang w:val="en-US" w:eastAsia="zh-CN"/>
        </w:rPr>
        <w:t>395.43</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78.08</w:t>
      </w:r>
      <w:r>
        <w:rPr>
          <w:rFonts w:hint="eastAsia" w:asciiTheme="minorEastAsia" w:hAnsiTheme="minorEastAsia" w:eastAsiaTheme="minorEastAsia"/>
          <w:sz w:val="32"/>
          <w:szCs w:val="32"/>
        </w:rPr>
        <w:t>%；上级补助收入</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%；事业收入</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%；经营收入</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%；附属单位上缴收入</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%；其他收入</w:t>
      </w:r>
      <w:r>
        <w:rPr>
          <w:rFonts w:hint="eastAsia" w:asciiTheme="minorEastAsia" w:hAnsiTheme="minorEastAsia" w:eastAsiaTheme="minorEastAsia"/>
          <w:sz w:val="32"/>
          <w:szCs w:val="32"/>
          <w:lang w:val="en-US" w:eastAsia="zh-CN"/>
        </w:rPr>
        <w:t>110.98</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21.92</w:t>
      </w:r>
      <w:r>
        <w:rPr>
          <w:rFonts w:hint="eastAsia" w:asciiTheme="minorEastAsia" w:hAnsiTheme="minorEastAsia" w:eastAsiaTheme="minorEastAsia"/>
          <w:sz w:val="32"/>
          <w:szCs w:val="32"/>
        </w:rPr>
        <w:t>%。</w:t>
      </w:r>
    </w:p>
    <w:p>
      <w:pPr>
        <w:pStyle w:val="15"/>
        <w:rPr>
          <w:rFonts w:hAnsi="黑体"/>
          <w:b/>
          <w:sz w:val="32"/>
          <w:szCs w:val="32"/>
        </w:rPr>
      </w:pPr>
      <w:r>
        <w:rPr>
          <w:rFonts w:hint="eastAsia" w:hAnsi="黑体"/>
          <w:b/>
          <w:sz w:val="32"/>
          <w:szCs w:val="32"/>
        </w:rPr>
        <w:t>三、支出决算情况说明</w:t>
      </w:r>
    </w:p>
    <w:p>
      <w:pPr>
        <w:pStyle w:val="15"/>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本年支出合计</w:t>
      </w:r>
      <w:r>
        <w:rPr>
          <w:rFonts w:hint="eastAsia" w:asciiTheme="minorEastAsia" w:hAnsiTheme="minorEastAsia" w:eastAsiaTheme="minorEastAsia"/>
          <w:sz w:val="32"/>
          <w:szCs w:val="32"/>
          <w:lang w:val="en-US" w:eastAsia="zh-CN"/>
        </w:rPr>
        <w:t>592.29</w:t>
      </w:r>
      <w:r>
        <w:rPr>
          <w:rFonts w:hint="eastAsia" w:asciiTheme="minorEastAsia" w:hAnsiTheme="minorEastAsia" w:eastAsiaTheme="minorEastAsia"/>
          <w:sz w:val="32"/>
          <w:szCs w:val="32"/>
        </w:rPr>
        <w:t>万元，其中：基本支出</w:t>
      </w:r>
      <w:r>
        <w:rPr>
          <w:rFonts w:hint="eastAsia" w:asciiTheme="minorEastAsia" w:hAnsiTheme="minorEastAsia" w:eastAsiaTheme="minorEastAsia"/>
          <w:sz w:val="32"/>
          <w:szCs w:val="32"/>
          <w:lang w:val="en-US" w:eastAsia="zh-CN"/>
        </w:rPr>
        <w:t>472.29</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79.74</w:t>
      </w:r>
      <w:r>
        <w:rPr>
          <w:rFonts w:hint="eastAsia" w:asciiTheme="minorEastAsia" w:hAnsiTheme="minorEastAsia" w:eastAsiaTheme="minorEastAsia"/>
          <w:sz w:val="32"/>
          <w:szCs w:val="32"/>
        </w:rPr>
        <w:t>%；项目支出</w:t>
      </w:r>
      <w:r>
        <w:rPr>
          <w:rFonts w:hint="eastAsia" w:asciiTheme="minorEastAsia" w:hAnsiTheme="minorEastAsia" w:eastAsiaTheme="minorEastAsia"/>
          <w:sz w:val="32"/>
          <w:szCs w:val="32"/>
          <w:lang w:val="en-US" w:eastAsia="zh-CN"/>
        </w:rPr>
        <w:t>120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20.26</w:t>
      </w:r>
      <w:r>
        <w:rPr>
          <w:rFonts w:hint="eastAsia" w:asciiTheme="minorEastAsia" w:hAnsiTheme="minorEastAsia" w:eastAsiaTheme="minorEastAsia"/>
          <w:sz w:val="32"/>
          <w:szCs w:val="32"/>
        </w:rPr>
        <w:t>%；上缴上级支出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%；经营支出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%；对附属单位补助支出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w:t>
      </w:r>
    </w:p>
    <w:p>
      <w:pPr>
        <w:pStyle w:val="15"/>
        <w:rPr>
          <w:rFonts w:hAnsi="黑体"/>
          <w:b/>
          <w:sz w:val="32"/>
          <w:szCs w:val="32"/>
        </w:rPr>
      </w:pPr>
      <w:r>
        <w:rPr>
          <w:rFonts w:hint="eastAsia" w:hAnsi="黑体"/>
          <w:b/>
          <w:sz w:val="32"/>
          <w:szCs w:val="32"/>
        </w:rPr>
        <w:t>四、财政拨款收入支出决算总体情况说明</w:t>
      </w:r>
    </w:p>
    <w:p>
      <w:pPr>
        <w:pStyle w:val="15"/>
        <w:ind w:firstLine="640"/>
        <w:rPr>
          <w:rFonts w:hint="eastAsia" w:asciiTheme="minorEastAsia" w:hAnsiTheme="minorEastAsia" w:eastAsiaTheme="minorEastAsia"/>
          <w:sz w:val="32"/>
          <w:szCs w:val="32"/>
          <w:lang w:val="en-US" w:eastAsia="zh-CN"/>
        </w:rPr>
      </w:pPr>
      <w:r>
        <w:rPr>
          <w:rFonts w:hint="eastAsia" w:asciiTheme="minorEastAsia" w:hAnsiTheme="minorEastAsia" w:eastAsiaTheme="minorEastAsia"/>
          <w:sz w:val="32"/>
          <w:szCs w:val="32"/>
          <w:lang w:eastAsia="zh-CN"/>
        </w:rPr>
        <w:t>2022年</w:t>
      </w:r>
      <w:r>
        <w:rPr>
          <w:rFonts w:hint="eastAsia" w:asciiTheme="minorEastAsia" w:hAnsiTheme="minorEastAsia" w:eastAsiaTheme="minorEastAsia"/>
          <w:sz w:val="32"/>
          <w:szCs w:val="32"/>
        </w:rPr>
        <w:t>度财政拨款收、支总计</w:t>
      </w:r>
      <w:r>
        <w:rPr>
          <w:rFonts w:hint="eastAsia" w:asciiTheme="minorEastAsia" w:hAnsiTheme="minorEastAsia" w:eastAsiaTheme="minorEastAsia"/>
          <w:sz w:val="32"/>
          <w:szCs w:val="32"/>
          <w:lang w:val="en-US" w:eastAsia="zh-CN"/>
        </w:rPr>
        <w:t>395.43</w:t>
      </w:r>
      <w:r>
        <w:rPr>
          <w:rFonts w:hint="eastAsia" w:asciiTheme="minorEastAsia" w:hAnsiTheme="minorEastAsia" w:eastAsiaTheme="minorEastAsia"/>
          <w:sz w:val="32"/>
          <w:szCs w:val="32"/>
        </w:rPr>
        <w:t>万元，与上年相比，</w:t>
      </w:r>
      <w:r>
        <w:rPr>
          <w:rFonts w:hint="eastAsia" w:asciiTheme="minorEastAsia" w:hAnsiTheme="minorEastAsia" w:eastAsiaTheme="minorEastAsia"/>
          <w:sz w:val="32"/>
          <w:szCs w:val="32"/>
          <w:lang w:val="en-US" w:eastAsia="zh-CN"/>
        </w:rPr>
        <w:t>减少61.67</w:t>
      </w:r>
      <w:r>
        <w:rPr>
          <w:rFonts w:hint="eastAsia" w:asciiTheme="minorEastAsia" w:hAnsiTheme="minorEastAsia" w:eastAsiaTheme="minorEastAsia"/>
          <w:sz w:val="32"/>
          <w:szCs w:val="32"/>
        </w:rPr>
        <w:t>万元,</w:t>
      </w:r>
      <w:r>
        <w:rPr>
          <w:rFonts w:hint="eastAsia" w:asciiTheme="minorEastAsia" w:hAnsiTheme="minorEastAsia" w:eastAsiaTheme="minorEastAsia"/>
          <w:sz w:val="32"/>
          <w:szCs w:val="32"/>
          <w:lang w:val="en-US" w:eastAsia="zh-CN"/>
        </w:rPr>
        <w:t>减少13.49</w:t>
      </w:r>
      <w:r>
        <w:rPr>
          <w:rFonts w:hint="eastAsia" w:asciiTheme="minorEastAsia" w:hAnsiTheme="minorEastAsia" w:eastAsiaTheme="minorEastAsia"/>
          <w:sz w:val="32"/>
          <w:szCs w:val="32"/>
        </w:rPr>
        <w:t>%，主要是因为</w:t>
      </w:r>
      <w:r>
        <w:rPr>
          <w:rFonts w:hint="eastAsia" w:asciiTheme="minorEastAsia" w:hAnsiTheme="minorEastAsia" w:eastAsiaTheme="minorEastAsia"/>
          <w:sz w:val="32"/>
          <w:szCs w:val="32"/>
          <w:lang w:val="en-US" w:eastAsia="zh-CN"/>
        </w:rPr>
        <w:t>现代农业发展专项资</w:t>
      </w:r>
      <w:r>
        <w:rPr>
          <w:rFonts w:hint="eastAsia" w:asciiTheme="minorEastAsia" w:hAnsiTheme="minorEastAsia" w:eastAsiaTheme="minorEastAsia"/>
          <w:color w:val="auto"/>
          <w:sz w:val="32"/>
          <w:szCs w:val="32"/>
          <w:lang w:val="en-US" w:eastAsia="zh-CN"/>
        </w:rPr>
        <w:t>金减少</w:t>
      </w:r>
      <w:r>
        <w:rPr>
          <w:rFonts w:hint="eastAsia" w:asciiTheme="minorEastAsia" w:hAnsiTheme="minorEastAsia" w:eastAsiaTheme="minorEastAsia"/>
          <w:color w:val="0000FF"/>
          <w:sz w:val="32"/>
          <w:szCs w:val="32"/>
          <w:lang w:val="en-US" w:eastAsia="zh-CN"/>
        </w:rPr>
        <w:t>。</w:t>
      </w:r>
    </w:p>
    <w:p>
      <w:pPr>
        <w:pStyle w:val="15"/>
        <w:rPr>
          <w:rFonts w:hAnsi="黑体"/>
          <w:b/>
          <w:sz w:val="32"/>
          <w:szCs w:val="32"/>
        </w:rPr>
      </w:pPr>
      <w:r>
        <w:rPr>
          <w:rFonts w:hint="eastAsia" w:hAnsi="黑体"/>
          <w:b/>
          <w:sz w:val="32"/>
          <w:szCs w:val="32"/>
        </w:rPr>
        <w:t>五、一般公共预算财政拨款支出决算情况说明</w:t>
      </w:r>
    </w:p>
    <w:p>
      <w:pPr>
        <w:pStyle w:val="15"/>
        <w:ind w:firstLine="640" w:firstLineChars="200"/>
        <w:rPr>
          <w:rFonts w:asciiTheme="minorEastAsia" w:hAnsiTheme="minorEastAsia" w:eastAsiaTheme="minorEastAsia"/>
          <w:b/>
          <w:sz w:val="32"/>
          <w:szCs w:val="32"/>
        </w:rPr>
      </w:pPr>
      <w:r>
        <w:rPr>
          <w:rFonts w:hint="eastAsia" w:asciiTheme="minorEastAsia" w:hAnsiTheme="minorEastAsia" w:eastAsiaTheme="minorEastAsia"/>
          <w:b/>
          <w:sz w:val="32"/>
          <w:szCs w:val="32"/>
        </w:rPr>
        <w:t>（一）财政拨款支出决算总体情况</w:t>
      </w:r>
    </w:p>
    <w:p>
      <w:pPr>
        <w:pStyle w:val="15"/>
        <w:ind w:firstLine="800" w:firstLineChars="250"/>
        <w:rPr>
          <w:rFonts w:hint="eastAsia" w:asciiTheme="minorEastAsia" w:hAnsiTheme="minorEastAsia" w:eastAsiaTheme="minorEastAsia"/>
          <w:sz w:val="32"/>
          <w:szCs w:val="32"/>
          <w:lang w:val="en-US" w:eastAsia="zh-CN"/>
        </w:rPr>
      </w:pPr>
      <w:r>
        <w:rPr>
          <w:rFonts w:hint="eastAsia" w:asciiTheme="minorEastAsia" w:hAnsiTheme="minorEastAsia" w:eastAsiaTheme="minorEastAsia"/>
          <w:sz w:val="32"/>
          <w:szCs w:val="32"/>
          <w:lang w:eastAsia="zh-CN"/>
        </w:rPr>
        <w:t>2022年</w:t>
      </w:r>
      <w:r>
        <w:rPr>
          <w:rFonts w:hint="eastAsia" w:asciiTheme="minorEastAsia" w:hAnsiTheme="minorEastAsia" w:eastAsiaTheme="minorEastAsia"/>
          <w:sz w:val="32"/>
          <w:szCs w:val="32"/>
        </w:rPr>
        <w:t>度财政拨款支出</w:t>
      </w:r>
      <w:r>
        <w:rPr>
          <w:rFonts w:hint="eastAsia" w:asciiTheme="minorEastAsia" w:hAnsiTheme="minorEastAsia" w:eastAsiaTheme="minorEastAsia"/>
          <w:sz w:val="32"/>
          <w:szCs w:val="32"/>
          <w:lang w:val="en-US" w:eastAsia="zh-CN"/>
        </w:rPr>
        <w:t>395.43</w:t>
      </w:r>
      <w:r>
        <w:rPr>
          <w:rFonts w:hint="eastAsia" w:asciiTheme="minorEastAsia" w:hAnsiTheme="minorEastAsia" w:eastAsiaTheme="minorEastAsia"/>
          <w:sz w:val="32"/>
          <w:szCs w:val="32"/>
        </w:rPr>
        <w:t>万元，占本年支出合计的</w:t>
      </w:r>
      <w:r>
        <w:rPr>
          <w:rFonts w:hint="eastAsia" w:asciiTheme="minorEastAsia" w:hAnsiTheme="minorEastAsia" w:eastAsiaTheme="minorEastAsia"/>
          <w:sz w:val="32"/>
          <w:szCs w:val="32"/>
          <w:lang w:val="en-US" w:eastAsia="zh-CN"/>
        </w:rPr>
        <w:t>66.76</w:t>
      </w:r>
      <w:r>
        <w:rPr>
          <w:rFonts w:hint="eastAsia" w:asciiTheme="minorEastAsia" w:hAnsiTheme="minorEastAsia" w:eastAsiaTheme="minorEastAsia"/>
          <w:sz w:val="32"/>
          <w:szCs w:val="32"/>
        </w:rPr>
        <w:t>%，与上年相比，财政拨款支出</w:t>
      </w:r>
      <w:r>
        <w:rPr>
          <w:rFonts w:hint="eastAsia" w:asciiTheme="minorEastAsia" w:hAnsiTheme="minorEastAsia" w:eastAsiaTheme="minorEastAsia"/>
          <w:sz w:val="32"/>
          <w:szCs w:val="32"/>
          <w:lang w:val="en-US" w:eastAsia="zh-CN"/>
        </w:rPr>
        <w:t>减少50.28</w:t>
      </w:r>
      <w:r>
        <w:rPr>
          <w:rFonts w:hint="eastAsia" w:asciiTheme="minorEastAsia" w:hAnsiTheme="minorEastAsia" w:eastAsiaTheme="minorEastAsia"/>
          <w:sz w:val="32"/>
          <w:szCs w:val="32"/>
        </w:rPr>
        <w:t>万元，</w:t>
      </w:r>
      <w:r>
        <w:rPr>
          <w:rFonts w:hint="eastAsia" w:asciiTheme="minorEastAsia" w:hAnsiTheme="minorEastAsia" w:eastAsiaTheme="minorEastAsia"/>
          <w:sz w:val="32"/>
          <w:szCs w:val="32"/>
          <w:lang w:val="en-US" w:eastAsia="zh-CN"/>
        </w:rPr>
        <w:t>减少11.28</w:t>
      </w:r>
      <w:r>
        <w:rPr>
          <w:rFonts w:hint="eastAsia" w:asciiTheme="minorEastAsia" w:hAnsiTheme="minorEastAsia" w:eastAsiaTheme="minorEastAsia"/>
          <w:sz w:val="32"/>
          <w:szCs w:val="32"/>
        </w:rPr>
        <w:t>%，主要是</w:t>
      </w:r>
      <w:r>
        <w:rPr>
          <w:rFonts w:hint="eastAsia" w:asciiTheme="minorEastAsia" w:hAnsiTheme="minorEastAsia" w:eastAsiaTheme="minorEastAsia"/>
          <w:sz w:val="32"/>
          <w:szCs w:val="32"/>
          <w:lang w:val="en-US" w:eastAsia="zh-CN"/>
        </w:rPr>
        <w:t>现代农业发展专项资金减少。</w:t>
      </w:r>
    </w:p>
    <w:p>
      <w:pPr>
        <w:pStyle w:val="15"/>
        <w:ind w:firstLine="800" w:firstLineChars="250"/>
        <w:rPr>
          <w:rFonts w:asciiTheme="minorEastAsia" w:hAnsiTheme="minorEastAsia" w:eastAsiaTheme="minorEastAsia"/>
          <w:b/>
          <w:sz w:val="32"/>
          <w:szCs w:val="32"/>
          <w:highlight w:val="none"/>
        </w:rPr>
      </w:pPr>
      <w:r>
        <w:rPr>
          <w:rFonts w:hint="eastAsia" w:asciiTheme="minorEastAsia" w:hAnsiTheme="minorEastAsia" w:eastAsiaTheme="minorEastAsia"/>
          <w:b/>
          <w:sz w:val="32"/>
          <w:szCs w:val="32"/>
          <w:highlight w:val="none"/>
        </w:rPr>
        <w:t>（二）财政拨款支出决算结构情况</w:t>
      </w:r>
    </w:p>
    <w:p>
      <w:pPr>
        <w:pStyle w:val="15"/>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lang w:eastAsia="zh-CN"/>
        </w:rPr>
        <w:t>2022年</w:t>
      </w:r>
      <w:r>
        <w:rPr>
          <w:rFonts w:hint="eastAsia" w:asciiTheme="minorEastAsia" w:hAnsiTheme="minorEastAsia" w:eastAsiaTheme="minorEastAsia"/>
          <w:sz w:val="32"/>
          <w:szCs w:val="32"/>
        </w:rPr>
        <w:t>度财政拨款支出</w:t>
      </w:r>
      <w:r>
        <w:rPr>
          <w:rFonts w:hint="eastAsia" w:asciiTheme="minorEastAsia" w:hAnsiTheme="minorEastAsia" w:eastAsiaTheme="minorEastAsia"/>
          <w:sz w:val="32"/>
          <w:szCs w:val="32"/>
          <w:lang w:val="en-US" w:eastAsia="zh-CN"/>
        </w:rPr>
        <w:t>395.43</w:t>
      </w:r>
      <w:r>
        <w:rPr>
          <w:rFonts w:hint="eastAsia" w:asciiTheme="minorEastAsia" w:hAnsiTheme="minorEastAsia" w:eastAsiaTheme="minorEastAsia"/>
          <w:sz w:val="32"/>
          <w:szCs w:val="32"/>
        </w:rPr>
        <w:t>万元，</w:t>
      </w:r>
      <w:r>
        <w:rPr>
          <w:rFonts w:hint="eastAsia" w:asciiTheme="minorEastAsia" w:hAnsiTheme="minorEastAsia" w:eastAsiaTheme="minorEastAsia"/>
          <w:color w:val="auto"/>
          <w:sz w:val="32"/>
          <w:szCs w:val="32"/>
          <w:highlight w:val="none"/>
        </w:rPr>
        <w:t>主要用于以下方面</w:t>
      </w:r>
      <w:r>
        <w:rPr>
          <w:rFonts w:hint="eastAsia" w:asciiTheme="minorEastAsia" w:hAnsiTheme="minorEastAsia" w:eastAsiaTheme="minorEastAsia"/>
          <w:sz w:val="32"/>
          <w:szCs w:val="32"/>
          <w:highlight w:val="none"/>
        </w:rPr>
        <w:t>：</w:t>
      </w:r>
      <w:r>
        <w:rPr>
          <w:rFonts w:hint="eastAsia" w:asciiTheme="minorEastAsia" w:hAnsiTheme="minorEastAsia" w:eastAsiaTheme="minorEastAsia"/>
          <w:sz w:val="32"/>
          <w:szCs w:val="32"/>
          <w:lang w:val="en-US" w:eastAsia="zh-CN"/>
        </w:rPr>
        <w:t>社会保障和就业</w:t>
      </w:r>
      <w:r>
        <w:rPr>
          <w:rFonts w:hint="eastAsia" w:asciiTheme="minorEastAsia" w:hAnsiTheme="minorEastAsia" w:eastAsiaTheme="minorEastAsia"/>
          <w:sz w:val="32"/>
          <w:szCs w:val="32"/>
        </w:rPr>
        <w:t>（类）</w:t>
      </w:r>
      <w:r>
        <w:rPr>
          <w:rFonts w:hint="eastAsia" w:asciiTheme="minorEastAsia" w:hAnsiTheme="minorEastAsia" w:eastAsiaTheme="minorEastAsia"/>
          <w:sz w:val="32"/>
          <w:szCs w:val="32"/>
          <w:lang w:val="en-US" w:eastAsia="zh-CN"/>
        </w:rPr>
        <w:t>支出60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15.17</w:t>
      </w:r>
      <w:r>
        <w:rPr>
          <w:rFonts w:hint="eastAsia" w:asciiTheme="minorEastAsia" w:hAnsiTheme="minorEastAsia" w:eastAsiaTheme="minorEastAsia"/>
          <w:sz w:val="32"/>
          <w:szCs w:val="32"/>
        </w:rPr>
        <w:t>%;</w:t>
      </w:r>
      <w:r>
        <w:rPr>
          <w:rFonts w:hint="eastAsia" w:asciiTheme="minorEastAsia" w:hAnsiTheme="minorEastAsia" w:eastAsiaTheme="minorEastAsia"/>
          <w:sz w:val="32"/>
          <w:szCs w:val="32"/>
          <w:lang w:val="en-US" w:eastAsia="zh-CN"/>
        </w:rPr>
        <w:t>农林水（类）支出335.43万元，占84.83%。</w:t>
      </w:r>
    </w:p>
    <w:p>
      <w:pPr>
        <w:pStyle w:val="15"/>
        <w:ind w:firstLine="800" w:firstLineChars="250"/>
        <w:rPr>
          <w:rFonts w:asciiTheme="minorEastAsia" w:hAnsiTheme="minorEastAsia" w:eastAsiaTheme="minorEastAsia"/>
          <w:b/>
          <w:sz w:val="32"/>
          <w:szCs w:val="32"/>
        </w:rPr>
      </w:pPr>
      <w:r>
        <w:rPr>
          <w:rFonts w:hint="eastAsia" w:asciiTheme="minorEastAsia" w:hAnsiTheme="minorEastAsia" w:eastAsiaTheme="minorEastAsia"/>
          <w:b/>
          <w:sz w:val="32"/>
          <w:szCs w:val="32"/>
        </w:rPr>
        <w:t>（三）财政拨款支出决算具体情况</w:t>
      </w:r>
    </w:p>
    <w:p>
      <w:pPr>
        <w:pStyle w:val="15"/>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lang w:eastAsia="zh-CN"/>
        </w:rPr>
        <w:t>2022年</w:t>
      </w:r>
      <w:r>
        <w:rPr>
          <w:rFonts w:hint="eastAsia" w:asciiTheme="minorEastAsia" w:hAnsiTheme="minorEastAsia" w:eastAsiaTheme="minorEastAsia"/>
          <w:sz w:val="32"/>
          <w:szCs w:val="32"/>
        </w:rPr>
        <w:t>度财政拨款支出年初预算数为</w:t>
      </w:r>
      <w:r>
        <w:rPr>
          <w:rFonts w:hint="eastAsia" w:asciiTheme="minorEastAsia" w:hAnsiTheme="minorEastAsia" w:eastAsiaTheme="minorEastAsia"/>
          <w:sz w:val="32"/>
          <w:szCs w:val="32"/>
          <w:lang w:val="en-US" w:eastAsia="zh-CN"/>
        </w:rPr>
        <w:t>382.50</w:t>
      </w:r>
      <w:r>
        <w:rPr>
          <w:rFonts w:hint="eastAsia" w:asciiTheme="minorEastAsia" w:hAnsiTheme="minorEastAsia" w:eastAsiaTheme="minorEastAsia"/>
          <w:sz w:val="32"/>
          <w:szCs w:val="32"/>
        </w:rPr>
        <w:t>万元，支出决算数为</w:t>
      </w:r>
      <w:r>
        <w:rPr>
          <w:rFonts w:hint="eastAsia" w:asciiTheme="minorEastAsia" w:hAnsiTheme="minorEastAsia" w:eastAsiaTheme="minorEastAsia"/>
          <w:sz w:val="32"/>
          <w:szCs w:val="32"/>
          <w:lang w:val="en-US" w:eastAsia="zh-CN"/>
        </w:rPr>
        <w:t>395.43</w:t>
      </w:r>
      <w:r>
        <w:rPr>
          <w:rFonts w:hint="eastAsia" w:asciiTheme="minorEastAsia" w:hAnsiTheme="minorEastAsia" w:eastAsiaTheme="minorEastAsia"/>
          <w:sz w:val="32"/>
          <w:szCs w:val="32"/>
        </w:rPr>
        <w:t>万元，完成年初</w:t>
      </w:r>
      <w:r>
        <w:rPr>
          <w:rFonts w:hint="eastAsia" w:asciiTheme="minorEastAsia" w:hAnsiTheme="minorEastAsia" w:eastAsiaTheme="minorEastAsia"/>
          <w:sz w:val="32"/>
          <w:szCs w:val="32"/>
          <w:highlight w:val="none"/>
        </w:rPr>
        <w:t>预算的</w:t>
      </w:r>
      <w:r>
        <w:rPr>
          <w:rFonts w:hint="eastAsia" w:asciiTheme="minorEastAsia" w:hAnsiTheme="minorEastAsia" w:eastAsiaTheme="minorEastAsia"/>
          <w:sz w:val="32"/>
          <w:szCs w:val="32"/>
          <w:highlight w:val="none"/>
          <w:lang w:val="en-US" w:eastAsia="zh-CN"/>
        </w:rPr>
        <w:t>103.38</w:t>
      </w:r>
      <w:r>
        <w:rPr>
          <w:rFonts w:hint="eastAsia" w:asciiTheme="minorEastAsia" w:hAnsiTheme="minorEastAsia" w:eastAsiaTheme="minorEastAsia"/>
          <w:sz w:val="32"/>
          <w:szCs w:val="32"/>
          <w:highlight w:val="none"/>
        </w:rPr>
        <w:t>%，</w:t>
      </w:r>
      <w:r>
        <w:rPr>
          <w:rFonts w:hint="eastAsia" w:asciiTheme="minorEastAsia" w:hAnsiTheme="minorEastAsia" w:eastAsiaTheme="minorEastAsia"/>
          <w:sz w:val="32"/>
          <w:szCs w:val="32"/>
        </w:rPr>
        <w:t>其中：</w:t>
      </w:r>
    </w:p>
    <w:p>
      <w:pPr>
        <w:pStyle w:val="15"/>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1、社会保障和就业（类）支出行政事业单位养老支出（款）机关事业单位基本养老保险缴费支出（项）。</w:t>
      </w:r>
    </w:p>
    <w:p>
      <w:pPr>
        <w:pStyle w:val="15"/>
        <w:ind w:firstLine="800" w:firstLineChars="250"/>
        <w:rPr>
          <w:rFonts w:hint="eastAsia" w:asciiTheme="minorEastAsia" w:hAnsiTheme="minorEastAsia" w:eastAsiaTheme="minorEastAsia"/>
          <w:sz w:val="32"/>
          <w:szCs w:val="32"/>
          <w:lang w:eastAsia="zh-CN"/>
        </w:rPr>
      </w:pPr>
      <w:r>
        <w:rPr>
          <w:rFonts w:hint="eastAsia" w:asciiTheme="minorEastAsia" w:hAnsiTheme="minorEastAsia" w:eastAsiaTheme="minorEastAsia"/>
          <w:sz w:val="32"/>
          <w:szCs w:val="32"/>
        </w:rPr>
        <w:t>年初预算为</w:t>
      </w:r>
      <w:r>
        <w:rPr>
          <w:rFonts w:hint="eastAsia" w:asciiTheme="minorEastAsia" w:hAnsiTheme="minorEastAsia" w:eastAsiaTheme="minorEastAsia"/>
          <w:sz w:val="32"/>
          <w:szCs w:val="32"/>
          <w:lang w:val="en-US" w:eastAsia="zh-CN"/>
        </w:rPr>
        <w:t>60</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60</w:t>
      </w:r>
      <w:r>
        <w:rPr>
          <w:rFonts w:hint="eastAsia" w:asciiTheme="minorEastAsia" w:hAnsiTheme="minorEastAsia" w:eastAsiaTheme="minorEastAsia"/>
          <w:sz w:val="32"/>
          <w:szCs w:val="32"/>
        </w:rPr>
        <w:t>万元，完成年初预算的</w:t>
      </w:r>
      <w:r>
        <w:rPr>
          <w:rFonts w:hint="eastAsia" w:asciiTheme="minorEastAsia" w:hAnsiTheme="minorEastAsia" w:eastAsiaTheme="minorEastAsia"/>
          <w:sz w:val="32"/>
          <w:szCs w:val="32"/>
          <w:lang w:val="en-US" w:eastAsia="zh-CN"/>
        </w:rPr>
        <w:t>100</w:t>
      </w:r>
      <w:r>
        <w:rPr>
          <w:rFonts w:hint="eastAsia" w:asciiTheme="minorEastAsia" w:hAnsiTheme="minorEastAsia" w:eastAsiaTheme="minorEastAsia"/>
          <w:sz w:val="32"/>
          <w:szCs w:val="32"/>
        </w:rPr>
        <w:t>%</w:t>
      </w:r>
      <w:r>
        <w:rPr>
          <w:rFonts w:hint="eastAsia" w:asciiTheme="minorEastAsia" w:hAnsiTheme="minorEastAsia" w:eastAsiaTheme="minorEastAsia"/>
          <w:sz w:val="32"/>
          <w:szCs w:val="32"/>
          <w:lang w:eastAsia="zh-CN"/>
        </w:rPr>
        <w:t>。</w:t>
      </w:r>
    </w:p>
    <w:p>
      <w:pPr>
        <w:pStyle w:val="15"/>
        <w:numPr>
          <w:ilvl w:val="0"/>
          <w:numId w:val="0"/>
        </w:numPr>
        <w:ind w:left="840" w:leftChars="0"/>
        <w:rPr>
          <w:rFonts w:asciiTheme="minorEastAsia" w:hAnsiTheme="minorEastAsia" w:eastAsiaTheme="minorEastAsia"/>
          <w:sz w:val="32"/>
          <w:szCs w:val="32"/>
        </w:rPr>
      </w:pPr>
      <w:r>
        <w:rPr>
          <w:rFonts w:hint="eastAsia" w:asciiTheme="minorEastAsia" w:hAnsiTheme="minorEastAsia" w:eastAsiaTheme="minorEastAsia"/>
          <w:sz w:val="32"/>
          <w:szCs w:val="32"/>
          <w:lang w:val="en-US" w:eastAsia="zh-CN"/>
        </w:rPr>
        <w:t>2、农林水支出（类）农业农村（款）事业运行（项）。</w:t>
      </w:r>
    </w:p>
    <w:p>
      <w:pPr>
        <w:pStyle w:val="15"/>
        <w:ind w:firstLine="800" w:firstLineChars="250"/>
        <w:rPr>
          <w:rFonts w:hint="default" w:asciiTheme="minorEastAsia" w:hAnsiTheme="minorEastAsia" w:eastAsiaTheme="minorEastAsia"/>
          <w:sz w:val="32"/>
          <w:szCs w:val="32"/>
          <w:lang w:val="en-US" w:eastAsia="zh-CN"/>
        </w:rPr>
      </w:pPr>
      <w:r>
        <w:rPr>
          <w:rFonts w:hint="eastAsia" w:asciiTheme="minorEastAsia" w:hAnsiTheme="minorEastAsia" w:eastAsiaTheme="minorEastAsia"/>
          <w:sz w:val="32"/>
          <w:szCs w:val="32"/>
        </w:rPr>
        <w:t>年初预算为</w:t>
      </w:r>
      <w:r>
        <w:rPr>
          <w:rFonts w:hint="eastAsia" w:asciiTheme="minorEastAsia" w:hAnsiTheme="minorEastAsia" w:eastAsiaTheme="minorEastAsia"/>
          <w:sz w:val="32"/>
          <w:szCs w:val="32"/>
          <w:lang w:val="en-US" w:eastAsia="zh-CN"/>
        </w:rPr>
        <w:t>202.5</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202.5</w:t>
      </w:r>
      <w:r>
        <w:rPr>
          <w:rFonts w:hint="eastAsia" w:asciiTheme="minorEastAsia" w:hAnsiTheme="minorEastAsia" w:eastAsiaTheme="minorEastAsia"/>
          <w:sz w:val="32"/>
          <w:szCs w:val="32"/>
        </w:rPr>
        <w:t>万元，完成年初预算的</w:t>
      </w:r>
      <w:r>
        <w:rPr>
          <w:rFonts w:hint="eastAsia" w:asciiTheme="minorEastAsia" w:hAnsiTheme="minorEastAsia" w:eastAsiaTheme="minorEastAsia"/>
          <w:sz w:val="32"/>
          <w:szCs w:val="32"/>
          <w:lang w:val="en-US" w:eastAsia="zh-CN"/>
        </w:rPr>
        <w:t>100</w:t>
      </w:r>
      <w:r>
        <w:rPr>
          <w:rFonts w:hint="eastAsia" w:asciiTheme="minorEastAsia" w:hAnsiTheme="minorEastAsia" w:eastAsiaTheme="minorEastAsia"/>
          <w:sz w:val="32"/>
          <w:szCs w:val="32"/>
        </w:rPr>
        <w:t>%</w:t>
      </w:r>
      <w:r>
        <w:rPr>
          <w:rFonts w:hint="eastAsia" w:asciiTheme="minorEastAsia" w:hAnsiTheme="minorEastAsia" w:eastAsiaTheme="minorEastAsia"/>
          <w:sz w:val="32"/>
          <w:szCs w:val="32"/>
          <w:lang w:eastAsia="zh-CN"/>
        </w:rPr>
        <w:t>。</w:t>
      </w:r>
    </w:p>
    <w:p>
      <w:pPr>
        <w:pStyle w:val="15"/>
        <w:numPr>
          <w:ilvl w:val="0"/>
          <w:numId w:val="2"/>
        </w:numPr>
        <w:ind w:left="40" w:leftChars="0" w:firstLine="800" w:firstLineChars="0"/>
        <w:rPr>
          <w:rFonts w:asciiTheme="minorEastAsia" w:hAnsiTheme="minorEastAsia" w:eastAsiaTheme="minorEastAsia"/>
          <w:sz w:val="32"/>
          <w:szCs w:val="32"/>
        </w:rPr>
      </w:pPr>
      <w:r>
        <w:rPr>
          <w:rFonts w:hint="eastAsia" w:asciiTheme="minorEastAsia" w:hAnsiTheme="minorEastAsia" w:eastAsiaTheme="minorEastAsia"/>
          <w:sz w:val="32"/>
          <w:szCs w:val="32"/>
          <w:lang w:val="en-US" w:eastAsia="zh-CN"/>
        </w:rPr>
        <w:t>农林水支出（类）农业农村（款）农业生产发展（项）。</w:t>
      </w:r>
    </w:p>
    <w:p>
      <w:pPr>
        <w:pStyle w:val="15"/>
        <w:ind w:firstLine="800" w:firstLineChars="250"/>
        <w:rPr>
          <w:rFonts w:hint="eastAsia" w:asciiTheme="minorEastAsia" w:hAnsiTheme="minorEastAsia" w:eastAsiaTheme="minorEastAsia"/>
          <w:sz w:val="32"/>
          <w:szCs w:val="32"/>
          <w:lang w:val="en-US" w:eastAsia="zh-CN"/>
        </w:rPr>
      </w:pPr>
      <w:r>
        <w:rPr>
          <w:rFonts w:hint="eastAsia" w:asciiTheme="minorEastAsia" w:hAnsiTheme="minorEastAsia" w:eastAsiaTheme="minorEastAsia"/>
          <w:sz w:val="32"/>
          <w:szCs w:val="32"/>
        </w:rPr>
        <w:t>年初预算为</w:t>
      </w:r>
      <w:r>
        <w:rPr>
          <w:rFonts w:hint="eastAsia" w:asciiTheme="minorEastAsia" w:hAnsiTheme="minorEastAsia" w:eastAsiaTheme="minorEastAsia"/>
          <w:sz w:val="32"/>
          <w:szCs w:val="32"/>
          <w:lang w:val="en-US" w:eastAsia="zh-CN"/>
        </w:rPr>
        <w:t>120</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120</w:t>
      </w:r>
      <w:r>
        <w:rPr>
          <w:rFonts w:hint="eastAsia" w:asciiTheme="minorEastAsia" w:hAnsiTheme="minorEastAsia" w:eastAsiaTheme="minorEastAsia"/>
          <w:sz w:val="32"/>
          <w:szCs w:val="32"/>
        </w:rPr>
        <w:t>万元，完成年初预算的</w:t>
      </w:r>
      <w:r>
        <w:rPr>
          <w:rFonts w:hint="eastAsia" w:asciiTheme="minorEastAsia" w:hAnsiTheme="minorEastAsia" w:eastAsiaTheme="minorEastAsia"/>
          <w:sz w:val="32"/>
          <w:szCs w:val="32"/>
          <w:lang w:val="en-US" w:eastAsia="zh-CN"/>
        </w:rPr>
        <w:t>100</w:t>
      </w:r>
      <w:r>
        <w:rPr>
          <w:rFonts w:hint="eastAsia" w:asciiTheme="minorEastAsia" w:hAnsiTheme="minorEastAsia" w:eastAsiaTheme="minorEastAsia"/>
          <w:sz w:val="32"/>
          <w:szCs w:val="32"/>
        </w:rPr>
        <w:t>%</w:t>
      </w:r>
      <w:r>
        <w:rPr>
          <w:rFonts w:hint="eastAsia" w:asciiTheme="minorEastAsia" w:hAnsiTheme="minorEastAsia" w:eastAsiaTheme="minorEastAsia"/>
          <w:sz w:val="32"/>
          <w:szCs w:val="32"/>
          <w:lang w:eastAsia="zh-CN"/>
        </w:rPr>
        <w:t>。</w:t>
      </w:r>
    </w:p>
    <w:p>
      <w:pPr>
        <w:pStyle w:val="15"/>
        <w:numPr>
          <w:ilvl w:val="0"/>
          <w:numId w:val="2"/>
        </w:numPr>
        <w:ind w:left="40" w:leftChars="0" w:firstLine="800" w:firstLineChars="0"/>
        <w:rPr>
          <w:rFonts w:asciiTheme="minorEastAsia" w:hAnsiTheme="minorEastAsia" w:eastAsiaTheme="minorEastAsia"/>
          <w:sz w:val="32"/>
          <w:szCs w:val="32"/>
        </w:rPr>
      </w:pPr>
      <w:r>
        <w:rPr>
          <w:rFonts w:hint="eastAsia" w:asciiTheme="minorEastAsia" w:hAnsiTheme="minorEastAsia" w:eastAsiaTheme="minorEastAsia"/>
          <w:sz w:val="32"/>
          <w:szCs w:val="32"/>
          <w:lang w:val="en-US" w:eastAsia="zh-CN"/>
        </w:rPr>
        <w:t>农林水支出（类）农业农村（款）行政运行（项）。</w:t>
      </w:r>
    </w:p>
    <w:p>
      <w:pPr>
        <w:pStyle w:val="15"/>
        <w:numPr>
          <w:ilvl w:val="0"/>
          <w:numId w:val="0"/>
        </w:numPr>
        <w:ind w:left="0" w:leftChars="0" w:firstLine="640" w:firstLineChars="200"/>
        <w:rPr>
          <w:rFonts w:hint="default" w:asciiTheme="minorEastAsia" w:hAnsiTheme="minorEastAsia" w:eastAsiaTheme="minorEastAsia"/>
          <w:sz w:val="32"/>
          <w:szCs w:val="32"/>
          <w:lang w:val="en-US" w:eastAsia="zh-CN"/>
        </w:rPr>
      </w:pPr>
      <w:r>
        <w:rPr>
          <w:rFonts w:hint="eastAsia" w:asciiTheme="minorEastAsia" w:hAnsiTheme="minorEastAsia" w:eastAsiaTheme="minorEastAsia"/>
          <w:sz w:val="32"/>
          <w:szCs w:val="32"/>
        </w:rPr>
        <w:t>年初预算为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12.93</w:t>
      </w:r>
      <w:r>
        <w:rPr>
          <w:rFonts w:hint="eastAsia" w:asciiTheme="minorEastAsia" w:hAnsiTheme="minorEastAsia" w:eastAsiaTheme="minorEastAsia"/>
          <w:sz w:val="32"/>
          <w:szCs w:val="32"/>
        </w:rPr>
        <w:t>万元</w:t>
      </w:r>
      <w:r>
        <w:rPr>
          <w:rFonts w:hint="eastAsia" w:asciiTheme="minorEastAsia" w:hAnsiTheme="minorEastAsia" w:eastAsiaTheme="minorEastAsia"/>
          <w:sz w:val="32"/>
          <w:szCs w:val="32"/>
          <w:lang w:val="en-US" w:eastAsia="zh-CN"/>
        </w:rPr>
        <w:t>。决</w:t>
      </w:r>
      <w:r>
        <w:rPr>
          <w:rFonts w:hint="eastAsia" w:asciiTheme="minorEastAsia" w:hAnsiTheme="minorEastAsia" w:eastAsiaTheme="minorEastAsia"/>
          <w:sz w:val="32"/>
          <w:szCs w:val="32"/>
        </w:rPr>
        <w:t>算数大于年初预算数的主要原因是：</w:t>
      </w:r>
      <w:r>
        <w:rPr>
          <w:rFonts w:hint="eastAsia" w:asciiTheme="minorEastAsia" w:hAnsiTheme="minorEastAsia" w:eastAsiaTheme="minorEastAsia"/>
          <w:sz w:val="32"/>
          <w:szCs w:val="32"/>
          <w:lang w:val="en-US" w:eastAsia="zh-CN"/>
        </w:rPr>
        <w:t>年中追加绩效奖金。</w:t>
      </w:r>
    </w:p>
    <w:p>
      <w:pPr>
        <w:pStyle w:val="15"/>
        <w:rPr>
          <w:rFonts w:hAnsi="黑体"/>
          <w:b/>
          <w:sz w:val="32"/>
          <w:szCs w:val="32"/>
        </w:rPr>
      </w:pPr>
      <w:r>
        <w:rPr>
          <w:rFonts w:hint="eastAsia" w:hAnsi="黑体"/>
          <w:b/>
          <w:sz w:val="32"/>
          <w:szCs w:val="32"/>
        </w:rPr>
        <w:t>六、一般公共预算财政拨款基本支出决算情况说明</w:t>
      </w:r>
    </w:p>
    <w:p>
      <w:pPr>
        <w:pStyle w:val="15"/>
        <w:ind w:firstLine="640" w:firstLineChars="200"/>
        <w:rPr>
          <w:rFonts w:hint="eastAsia" w:asciiTheme="minorEastAsia" w:hAnsiTheme="minorEastAsia" w:eastAsiaTheme="minorEastAsia"/>
          <w:sz w:val="32"/>
          <w:szCs w:val="32"/>
          <w:lang w:val="en-US" w:eastAsia="zh-CN"/>
        </w:rPr>
      </w:pPr>
      <w:r>
        <w:rPr>
          <w:rFonts w:hint="eastAsia" w:asciiTheme="minorEastAsia" w:hAnsiTheme="minorEastAsia" w:eastAsiaTheme="minorEastAsia"/>
          <w:sz w:val="32"/>
          <w:szCs w:val="32"/>
          <w:lang w:eastAsia="zh-CN"/>
        </w:rPr>
        <w:t>2022年</w:t>
      </w:r>
      <w:r>
        <w:rPr>
          <w:rFonts w:hint="eastAsia" w:asciiTheme="minorEastAsia" w:hAnsiTheme="minorEastAsia" w:eastAsiaTheme="minorEastAsia"/>
          <w:sz w:val="32"/>
          <w:szCs w:val="32"/>
        </w:rPr>
        <w:t>度财政拨款基本支出</w:t>
      </w:r>
      <w:r>
        <w:rPr>
          <w:rFonts w:hint="eastAsia" w:asciiTheme="minorEastAsia" w:hAnsiTheme="minorEastAsia" w:eastAsiaTheme="minorEastAsia"/>
          <w:sz w:val="32"/>
          <w:szCs w:val="32"/>
          <w:lang w:val="en-US" w:eastAsia="zh-CN"/>
        </w:rPr>
        <w:t>275.43</w:t>
      </w:r>
      <w:r>
        <w:rPr>
          <w:rFonts w:hint="eastAsia" w:asciiTheme="minorEastAsia" w:hAnsiTheme="minorEastAsia" w:eastAsiaTheme="minorEastAsia"/>
          <w:sz w:val="32"/>
          <w:szCs w:val="32"/>
        </w:rPr>
        <w:t>万元，其中：人员经费</w:t>
      </w:r>
      <w:r>
        <w:rPr>
          <w:rFonts w:hint="eastAsia" w:asciiTheme="minorEastAsia" w:hAnsiTheme="minorEastAsia" w:eastAsiaTheme="minorEastAsia"/>
          <w:sz w:val="32"/>
          <w:szCs w:val="32"/>
          <w:lang w:val="en-US" w:eastAsia="zh-CN"/>
        </w:rPr>
        <w:t>275.43</w:t>
      </w:r>
      <w:r>
        <w:rPr>
          <w:rFonts w:hint="eastAsia" w:asciiTheme="minorEastAsia" w:hAnsiTheme="minorEastAsia" w:eastAsiaTheme="minorEastAsia"/>
          <w:sz w:val="32"/>
          <w:szCs w:val="32"/>
        </w:rPr>
        <w:t>万元，占基本支出的</w:t>
      </w:r>
      <w:r>
        <w:rPr>
          <w:rFonts w:hint="eastAsia" w:asciiTheme="minorEastAsia" w:hAnsiTheme="minorEastAsia" w:eastAsiaTheme="minorEastAsia"/>
          <w:sz w:val="32"/>
          <w:szCs w:val="32"/>
          <w:lang w:val="en-US" w:eastAsia="zh-CN"/>
        </w:rPr>
        <w:t>100</w:t>
      </w:r>
      <w:r>
        <w:rPr>
          <w:rFonts w:hint="eastAsia" w:asciiTheme="minorEastAsia" w:hAnsiTheme="minorEastAsia" w:eastAsiaTheme="minorEastAsia"/>
          <w:sz w:val="32"/>
          <w:szCs w:val="32"/>
        </w:rPr>
        <w:t>%,主要包括基本工资、津贴补贴、伙食补助费</w:t>
      </w:r>
      <w:r>
        <w:rPr>
          <w:rFonts w:hint="eastAsia" w:asciiTheme="minorEastAsia" w:hAnsiTheme="minorEastAsia" w:eastAsiaTheme="minorEastAsia"/>
          <w:sz w:val="32"/>
          <w:szCs w:val="32"/>
          <w:lang w:eastAsia="zh-CN"/>
        </w:rPr>
        <w:t>、</w:t>
      </w:r>
      <w:r>
        <w:rPr>
          <w:rFonts w:hint="eastAsia" w:asciiTheme="minorEastAsia" w:hAnsiTheme="minorEastAsia" w:eastAsiaTheme="minorEastAsia"/>
          <w:sz w:val="32"/>
          <w:szCs w:val="32"/>
          <w:lang w:val="en-US" w:eastAsia="zh-CN"/>
        </w:rPr>
        <w:t>住房公积金等。</w:t>
      </w:r>
    </w:p>
    <w:p>
      <w:pPr>
        <w:pStyle w:val="15"/>
        <w:rPr>
          <w:rFonts w:hAnsi="黑体"/>
          <w:b/>
          <w:sz w:val="32"/>
          <w:szCs w:val="32"/>
        </w:rPr>
      </w:pPr>
      <w:r>
        <w:rPr>
          <w:rFonts w:hint="eastAsia" w:hAnsi="黑体"/>
          <w:b/>
          <w:sz w:val="32"/>
          <w:szCs w:val="32"/>
        </w:rPr>
        <w:t>七、一般公共预算财政拨款三公经费支出决算情况说明</w:t>
      </w:r>
    </w:p>
    <w:p>
      <w:pPr>
        <w:pStyle w:val="15"/>
        <w:rPr>
          <w:rFonts w:asciiTheme="minorEastAsia" w:hAnsiTheme="minorEastAsia" w:eastAsiaTheme="minorEastAsia"/>
          <w:b/>
          <w:sz w:val="32"/>
          <w:szCs w:val="32"/>
        </w:rPr>
      </w:pPr>
      <w:r>
        <w:rPr>
          <w:rFonts w:hint="eastAsia" w:asciiTheme="minorEastAsia" w:hAnsiTheme="minorEastAsia" w:eastAsiaTheme="minorEastAsia"/>
          <w:b/>
          <w:sz w:val="32"/>
          <w:szCs w:val="32"/>
        </w:rPr>
        <w:t>（一）“三公”经费财政拨款支出决算总体情况说明</w:t>
      </w:r>
    </w:p>
    <w:p>
      <w:pPr>
        <w:pStyle w:val="15"/>
        <w:ind w:firstLine="800" w:firstLineChars="250"/>
        <w:rPr>
          <w:rFonts w:hint="eastAsia" w:asciiTheme="minorEastAsia" w:hAnsiTheme="minorEastAsia" w:eastAsiaTheme="minorEastAsia"/>
          <w:sz w:val="32"/>
          <w:szCs w:val="32"/>
          <w:lang w:eastAsia="zh-CN"/>
        </w:rPr>
      </w:pPr>
      <w:r>
        <w:rPr>
          <w:rFonts w:hint="eastAsia" w:asciiTheme="minorEastAsia" w:hAnsiTheme="minorEastAsia" w:eastAsiaTheme="minorEastAsia"/>
          <w:sz w:val="32"/>
          <w:szCs w:val="32"/>
        </w:rPr>
        <w:t>“三公”经费财政拨款支出预算为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w:t>
      </w:r>
      <w:r>
        <w:rPr>
          <w:rFonts w:hint="eastAsia" w:asciiTheme="minorEastAsia" w:hAnsiTheme="minorEastAsia" w:eastAsiaTheme="minorEastAsia"/>
          <w:sz w:val="32"/>
          <w:szCs w:val="32"/>
          <w:lang w:eastAsia="zh-CN"/>
        </w:rPr>
        <w:t>。</w:t>
      </w:r>
    </w:p>
    <w:p>
      <w:pPr>
        <w:pStyle w:val="15"/>
        <w:ind w:firstLine="640" w:firstLineChars="200"/>
        <w:rPr>
          <w:rFonts w:hint="eastAsia" w:asciiTheme="minorEastAsia" w:hAnsiTheme="minorEastAsia" w:eastAsiaTheme="minorEastAsia"/>
          <w:sz w:val="32"/>
          <w:szCs w:val="32"/>
          <w:lang w:eastAsia="zh-CN"/>
        </w:rPr>
      </w:pPr>
      <w:r>
        <w:rPr>
          <w:rFonts w:hint="eastAsia" w:asciiTheme="minorEastAsia" w:hAnsiTheme="minorEastAsia" w:eastAsiaTheme="minorEastAsia"/>
          <w:sz w:val="32"/>
          <w:szCs w:val="32"/>
        </w:rPr>
        <w:t>因公出国（境）费支出预算为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w:t>
      </w:r>
      <w:r>
        <w:rPr>
          <w:rFonts w:hint="eastAsia" w:asciiTheme="minorEastAsia" w:hAnsiTheme="minorEastAsia" w:eastAsiaTheme="minorEastAsia"/>
          <w:sz w:val="32"/>
          <w:szCs w:val="32"/>
          <w:lang w:eastAsia="zh-CN"/>
        </w:rPr>
        <w:t>。</w:t>
      </w:r>
    </w:p>
    <w:p>
      <w:pPr>
        <w:pStyle w:val="15"/>
        <w:ind w:firstLine="640" w:firstLineChars="200"/>
        <w:rPr>
          <w:rFonts w:hint="eastAsia" w:asciiTheme="minorEastAsia" w:hAnsiTheme="minorEastAsia" w:eastAsiaTheme="minorEastAsia"/>
          <w:sz w:val="32"/>
          <w:szCs w:val="32"/>
          <w:lang w:val="en-US" w:eastAsia="zh-CN"/>
        </w:rPr>
      </w:pPr>
      <w:r>
        <w:rPr>
          <w:rFonts w:hint="eastAsia" w:asciiTheme="minorEastAsia" w:hAnsiTheme="minorEastAsia" w:eastAsiaTheme="minorEastAsia"/>
          <w:sz w:val="32"/>
          <w:szCs w:val="32"/>
        </w:rPr>
        <w:t>公务接待费支出预算为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w:t>
      </w:r>
      <w:r>
        <w:rPr>
          <w:rFonts w:hint="eastAsia" w:asciiTheme="minorEastAsia" w:hAnsiTheme="minorEastAsia" w:eastAsiaTheme="minorEastAsia"/>
          <w:sz w:val="32"/>
          <w:szCs w:val="32"/>
          <w:lang w:eastAsia="zh-CN"/>
        </w:rPr>
        <w:t>。</w:t>
      </w:r>
    </w:p>
    <w:p>
      <w:pPr>
        <w:pStyle w:val="15"/>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公务用车购置费及运行维护费支出预算为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w:t>
      </w:r>
    </w:p>
    <w:p>
      <w:pPr>
        <w:pStyle w:val="15"/>
        <w:rPr>
          <w:rFonts w:asciiTheme="minorEastAsia" w:hAnsiTheme="minorEastAsia" w:eastAsiaTheme="minorEastAsia"/>
          <w:b/>
          <w:sz w:val="32"/>
          <w:szCs w:val="32"/>
        </w:rPr>
      </w:pPr>
      <w:r>
        <w:rPr>
          <w:rFonts w:hint="eastAsia" w:asciiTheme="minorEastAsia" w:hAnsiTheme="minorEastAsia" w:eastAsiaTheme="minorEastAsia"/>
          <w:b/>
          <w:sz w:val="32"/>
          <w:szCs w:val="32"/>
        </w:rPr>
        <w:t>（二）“三公”经费财政拨款支出决算具体情况说明</w:t>
      </w:r>
    </w:p>
    <w:p>
      <w:pPr>
        <w:pStyle w:val="15"/>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lang w:eastAsia="zh-CN"/>
        </w:rPr>
        <w:t>2022年</w:t>
      </w:r>
      <w:r>
        <w:rPr>
          <w:rFonts w:hint="eastAsia" w:asciiTheme="minorEastAsia" w:hAnsiTheme="minorEastAsia" w:eastAsiaTheme="minorEastAsia"/>
          <w:sz w:val="32"/>
          <w:szCs w:val="32"/>
        </w:rPr>
        <w:t>度“三公”经费财政拨款支出决算中，公务接待费支出决算</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万元,因公出国（境）费支出决算</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万元，公务用车购置费及运行维护费支出决算</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万元。其中：</w:t>
      </w:r>
    </w:p>
    <w:p>
      <w:pPr>
        <w:pStyle w:val="15"/>
        <w:ind w:firstLine="640" w:firstLineChars="200"/>
        <w:rPr>
          <w:rFonts w:hint="eastAsia" w:asciiTheme="minorEastAsia" w:hAnsiTheme="minorEastAsia" w:eastAsiaTheme="minorEastAsia"/>
          <w:sz w:val="32"/>
          <w:szCs w:val="32"/>
          <w:lang w:eastAsia="zh-CN"/>
        </w:rPr>
      </w:pPr>
      <w:r>
        <w:rPr>
          <w:rFonts w:hint="eastAsia" w:asciiTheme="minorEastAsia" w:hAnsiTheme="minorEastAsia" w:eastAsiaTheme="minorEastAsia"/>
          <w:sz w:val="32"/>
          <w:szCs w:val="32"/>
          <w:lang w:val="en-US" w:eastAsia="zh-CN"/>
        </w:rPr>
        <w:t>1、</w:t>
      </w:r>
      <w:r>
        <w:rPr>
          <w:rFonts w:hint="eastAsia" w:asciiTheme="minorEastAsia" w:hAnsiTheme="minorEastAsia" w:eastAsiaTheme="minorEastAsia"/>
          <w:sz w:val="32"/>
          <w:szCs w:val="32"/>
        </w:rPr>
        <w:t>因公出国（境）费支出决算为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万元，全年安排因公出国（境）团组0个，累计0人次</w:t>
      </w:r>
      <w:r>
        <w:rPr>
          <w:rFonts w:hint="eastAsia" w:asciiTheme="minorEastAsia" w:hAnsiTheme="minorEastAsia" w:eastAsiaTheme="minorEastAsia"/>
          <w:sz w:val="32"/>
          <w:szCs w:val="32"/>
          <w:lang w:eastAsia="zh-CN"/>
        </w:rPr>
        <w:t>。</w:t>
      </w:r>
    </w:p>
    <w:p>
      <w:pPr>
        <w:pStyle w:val="15"/>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2、公务接待费支出决算为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万元，全年共接待来访团组</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个、来宾</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人次。</w:t>
      </w:r>
    </w:p>
    <w:p>
      <w:pPr>
        <w:pStyle w:val="15"/>
        <w:ind w:firstLine="640" w:firstLineChars="200"/>
        <w:rPr>
          <w:rFonts w:hint="eastAsia" w:asciiTheme="minorEastAsia" w:hAnsiTheme="minorEastAsia" w:eastAsiaTheme="minorEastAsia"/>
          <w:sz w:val="32"/>
          <w:szCs w:val="32"/>
          <w:lang w:val="en-US" w:eastAsia="zh-CN"/>
        </w:rPr>
      </w:pPr>
      <w:r>
        <w:rPr>
          <w:rFonts w:hint="eastAsia" w:asciiTheme="minorEastAsia" w:hAnsiTheme="minorEastAsia" w:eastAsiaTheme="minorEastAsia"/>
          <w:sz w:val="32"/>
          <w:szCs w:val="32"/>
        </w:rPr>
        <w:t>3、公务用车购置费及运行维护费支出决算为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万元，其中：公务用车购置费</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万元，单位本级更新公务用车</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辆</w:t>
      </w:r>
      <w:r>
        <w:rPr>
          <w:rFonts w:hint="eastAsia" w:asciiTheme="minorEastAsia" w:hAnsiTheme="minorEastAsia" w:eastAsiaTheme="minorEastAsia"/>
          <w:sz w:val="32"/>
          <w:szCs w:val="32"/>
          <w:lang w:eastAsia="zh-CN"/>
        </w:rPr>
        <w:t>。</w:t>
      </w:r>
      <w:r>
        <w:rPr>
          <w:rFonts w:hint="eastAsia" w:asciiTheme="minorEastAsia" w:hAnsiTheme="minorEastAsia" w:eastAsiaTheme="minorEastAsia"/>
          <w:sz w:val="32"/>
          <w:szCs w:val="32"/>
        </w:rPr>
        <w:t>公务用车运行维护费</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万元，截止202</w:t>
      </w:r>
      <w:r>
        <w:rPr>
          <w:rFonts w:hint="eastAsia" w:asciiTheme="minorEastAsia" w:hAnsiTheme="minorEastAsia" w:eastAsiaTheme="minorEastAsia"/>
          <w:sz w:val="32"/>
          <w:szCs w:val="32"/>
          <w:lang w:val="en-US" w:eastAsia="zh-CN"/>
        </w:rPr>
        <w:t>2</w:t>
      </w:r>
      <w:r>
        <w:rPr>
          <w:rFonts w:hint="eastAsia" w:asciiTheme="minorEastAsia" w:hAnsiTheme="minorEastAsia" w:eastAsiaTheme="minorEastAsia"/>
          <w:sz w:val="32"/>
          <w:szCs w:val="32"/>
        </w:rPr>
        <w:t>年12月31日，我单位开支财政拨款的公务用车保有量为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辆。</w:t>
      </w:r>
    </w:p>
    <w:p>
      <w:pPr>
        <w:pStyle w:val="15"/>
        <w:rPr>
          <w:rFonts w:hAnsi="黑体"/>
          <w:b/>
          <w:sz w:val="32"/>
          <w:szCs w:val="32"/>
        </w:rPr>
      </w:pPr>
      <w:r>
        <w:rPr>
          <w:rFonts w:hint="eastAsia" w:hAnsi="黑体"/>
          <w:b/>
          <w:sz w:val="32"/>
          <w:szCs w:val="32"/>
        </w:rPr>
        <w:t>八、政府性基金预算收入支出决算情况</w:t>
      </w:r>
    </w:p>
    <w:p>
      <w:pPr>
        <w:pStyle w:val="15"/>
        <w:ind w:firstLine="640"/>
        <w:rPr>
          <w:rFonts w:hint="eastAsia" w:asciiTheme="minorEastAsia" w:hAnsiTheme="minorEastAsia" w:eastAsiaTheme="minorEastAsia" w:cstheme="minorBidi"/>
          <w:color w:val="auto"/>
          <w:kern w:val="2"/>
          <w:sz w:val="32"/>
          <w:szCs w:val="32"/>
          <w:lang w:val="en-US" w:eastAsia="zh-CN" w:bidi="ar-SA"/>
        </w:rPr>
      </w:pPr>
      <w:r>
        <w:rPr>
          <w:rFonts w:hint="eastAsia" w:asciiTheme="minorEastAsia" w:hAnsiTheme="minorEastAsia" w:eastAsiaTheme="minorEastAsia" w:cstheme="minorBidi"/>
          <w:color w:val="auto"/>
          <w:kern w:val="2"/>
          <w:sz w:val="32"/>
          <w:szCs w:val="32"/>
          <w:lang w:val="en-US" w:eastAsia="zh-CN" w:bidi="ar-SA"/>
        </w:rPr>
        <w:t>本单位无政府性基金收支。</w:t>
      </w:r>
    </w:p>
    <w:p>
      <w:pPr>
        <w:pStyle w:val="15"/>
        <w:rPr>
          <w:rFonts w:hAnsi="黑体"/>
          <w:b/>
          <w:sz w:val="32"/>
          <w:szCs w:val="32"/>
        </w:rPr>
      </w:pPr>
      <w:r>
        <w:rPr>
          <w:rFonts w:hint="eastAsia" w:hAnsi="黑体"/>
          <w:b/>
          <w:sz w:val="32"/>
          <w:szCs w:val="32"/>
        </w:rPr>
        <w:t>九、关于机关运行经费支出说明</w:t>
      </w:r>
    </w:p>
    <w:p>
      <w:pPr>
        <w:pStyle w:val="15"/>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本部门</w:t>
      </w:r>
      <w:r>
        <w:rPr>
          <w:rFonts w:hint="eastAsia" w:asciiTheme="minorEastAsia" w:hAnsiTheme="minorEastAsia" w:eastAsiaTheme="minorEastAsia"/>
          <w:sz w:val="32"/>
          <w:szCs w:val="32"/>
          <w:lang w:eastAsia="zh-CN"/>
        </w:rPr>
        <w:t>2022年</w:t>
      </w:r>
      <w:r>
        <w:rPr>
          <w:rFonts w:hint="eastAsia" w:asciiTheme="minorEastAsia" w:hAnsiTheme="minorEastAsia" w:eastAsiaTheme="minorEastAsia"/>
          <w:sz w:val="32"/>
          <w:szCs w:val="32"/>
        </w:rPr>
        <w:t>度机关运行经费支出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w:t>
      </w:r>
    </w:p>
    <w:p>
      <w:pPr>
        <w:pStyle w:val="15"/>
        <w:numPr>
          <w:ilvl w:val="0"/>
          <w:numId w:val="3"/>
        </w:numPr>
        <w:rPr>
          <w:rFonts w:hint="eastAsia" w:hAnsi="黑体"/>
          <w:b/>
          <w:sz w:val="32"/>
          <w:szCs w:val="32"/>
          <w:highlight w:val="none"/>
        </w:rPr>
      </w:pPr>
      <w:r>
        <w:rPr>
          <w:rFonts w:hint="eastAsia" w:hAnsi="黑体"/>
          <w:b/>
          <w:sz w:val="32"/>
          <w:szCs w:val="32"/>
          <w:highlight w:val="none"/>
        </w:rPr>
        <w:t>一般性支出情况</w:t>
      </w:r>
    </w:p>
    <w:p>
      <w:pPr>
        <w:pStyle w:val="15"/>
        <w:numPr>
          <w:ilvl w:val="0"/>
          <w:numId w:val="0"/>
        </w:numPr>
        <w:rPr>
          <w:rFonts w:hint="eastAsia" w:asciiTheme="minorEastAsia" w:hAnsiTheme="minorEastAsia" w:eastAsiaTheme="minorEastAsia"/>
          <w:sz w:val="32"/>
          <w:szCs w:val="32"/>
          <w:lang w:val="en-US" w:eastAsia="zh-CN"/>
        </w:rPr>
      </w:pPr>
      <w:r>
        <w:rPr>
          <w:rFonts w:hint="eastAsia" w:hAnsi="黑体"/>
          <w:b/>
          <w:sz w:val="32"/>
          <w:szCs w:val="32"/>
          <w:lang w:val="en-US" w:eastAsia="zh-CN"/>
        </w:rPr>
        <w:t xml:space="preserve">    </w:t>
      </w:r>
      <w:r>
        <w:rPr>
          <w:rFonts w:hint="eastAsia" w:asciiTheme="minorEastAsia" w:hAnsiTheme="minorEastAsia" w:eastAsiaTheme="minorEastAsia"/>
          <w:sz w:val="32"/>
          <w:szCs w:val="32"/>
          <w:lang w:eastAsia="zh-CN"/>
        </w:rPr>
        <w:t>2022年</w:t>
      </w:r>
      <w:r>
        <w:rPr>
          <w:rFonts w:hint="eastAsia" w:asciiTheme="minorEastAsia" w:hAnsiTheme="minorEastAsia" w:eastAsiaTheme="minorEastAsia"/>
          <w:sz w:val="32"/>
          <w:szCs w:val="32"/>
        </w:rPr>
        <w:t>本部门开支</w:t>
      </w:r>
      <w:r>
        <w:rPr>
          <w:rFonts w:hint="eastAsia" w:asciiTheme="minorEastAsia" w:hAnsiTheme="minorEastAsia" w:eastAsiaTheme="minorEastAsia"/>
          <w:sz w:val="32"/>
          <w:szCs w:val="32"/>
          <w:lang w:val="en-US" w:eastAsia="zh-CN"/>
        </w:rPr>
        <w:t>会议费0万元；</w:t>
      </w:r>
      <w:r>
        <w:rPr>
          <w:rFonts w:hint="eastAsia" w:asciiTheme="minorEastAsia" w:hAnsiTheme="minorEastAsia" w:eastAsiaTheme="minorEastAsia"/>
          <w:sz w:val="32"/>
          <w:szCs w:val="32"/>
        </w:rPr>
        <w:t>开支培训费</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w:t>
      </w:r>
      <w:r>
        <w:rPr>
          <w:rFonts w:hint="eastAsia" w:asciiTheme="minorEastAsia" w:hAnsiTheme="minorEastAsia" w:eastAsiaTheme="minorEastAsia"/>
          <w:sz w:val="32"/>
          <w:szCs w:val="32"/>
          <w:lang w:val="en-US" w:eastAsia="zh-CN"/>
        </w:rPr>
        <w:t>。</w:t>
      </w:r>
    </w:p>
    <w:p>
      <w:pPr>
        <w:pStyle w:val="15"/>
        <w:rPr>
          <w:rFonts w:hAnsi="黑体"/>
          <w:b/>
          <w:sz w:val="32"/>
          <w:szCs w:val="32"/>
        </w:rPr>
      </w:pPr>
      <w:r>
        <w:rPr>
          <w:rFonts w:hint="eastAsia" w:hAnsi="黑体"/>
          <w:b/>
          <w:sz w:val="32"/>
          <w:szCs w:val="32"/>
        </w:rPr>
        <w:t>十一、关于政府采购支出说明</w:t>
      </w:r>
    </w:p>
    <w:p>
      <w:pPr>
        <w:pStyle w:val="15"/>
        <w:numPr>
          <w:ilvl w:val="0"/>
          <w:numId w:val="0"/>
        </w:numPr>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本部门202</w:t>
      </w:r>
      <w:r>
        <w:rPr>
          <w:rFonts w:hint="eastAsia" w:asciiTheme="minorEastAsia" w:hAnsiTheme="minorEastAsia" w:eastAsiaTheme="minorEastAsia"/>
          <w:sz w:val="32"/>
          <w:szCs w:val="32"/>
          <w:lang w:val="en-US" w:eastAsia="zh-CN"/>
        </w:rPr>
        <w:t>2</w:t>
      </w:r>
      <w:r>
        <w:rPr>
          <w:rFonts w:hint="eastAsia" w:asciiTheme="minorEastAsia" w:hAnsiTheme="minorEastAsia" w:eastAsiaTheme="minorEastAsia"/>
          <w:sz w:val="32"/>
          <w:szCs w:val="32"/>
        </w:rPr>
        <w:t>年度政府采购支出总额</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万元，其中：政府采购货物支出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万元、政府采购工程支出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万元、政府采购服务支出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万元。授予中小企业合同金额</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万元，其中：授予小微企业合同金额</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w:t>
      </w:r>
      <w:bookmarkStart w:id="1" w:name="_GoBack"/>
      <w:bookmarkEnd w:id="1"/>
      <w:r>
        <w:rPr>
          <w:rFonts w:hint="eastAsia" w:asciiTheme="minorEastAsia" w:hAnsiTheme="minorEastAsia" w:eastAsiaTheme="minorEastAsia"/>
          <w:sz w:val="32"/>
          <w:szCs w:val="32"/>
        </w:rPr>
        <w:t>。</w:t>
      </w:r>
    </w:p>
    <w:p>
      <w:pPr>
        <w:pStyle w:val="15"/>
        <w:rPr>
          <w:rFonts w:hAnsi="黑体"/>
          <w:b/>
          <w:sz w:val="32"/>
          <w:szCs w:val="32"/>
        </w:rPr>
      </w:pPr>
      <w:r>
        <w:rPr>
          <w:rFonts w:hint="eastAsia" w:hAnsi="黑体"/>
          <w:b/>
          <w:sz w:val="32"/>
          <w:szCs w:val="32"/>
        </w:rPr>
        <w:t>十二、关于国有资产占用情况说明</w:t>
      </w:r>
    </w:p>
    <w:p>
      <w:pPr>
        <w:pStyle w:val="15"/>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imes New Roman" w:hAnsi="Times New Roman" w:eastAsia="仿宋_GB2312"/>
          <w:sz w:val="32"/>
          <w:szCs w:val="32"/>
        </w:rPr>
      </w:pPr>
      <w:r>
        <w:rPr>
          <w:rFonts w:hint="eastAsia" w:asciiTheme="minorEastAsia" w:hAnsiTheme="minorEastAsia" w:eastAsiaTheme="minorEastAsia"/>
          <w:sz w:val="32"/>
          <w:szCs w:val="32"/>
        </w:rPr>
        <w:t>截至202</w:t>
      </w:r>
      <w:r>
        <w:rPr>
          <w:rFonts w:hint="eastAsia" w:asciiTheme="minorEastAsia" w:hAnsiTheme="minorEastAsia" w:eastAsiaTheme="minorEastAsia"/>
          <w:sz w:val="32"/>
          <w:szCs w:val="32"/>
          <w:lang w:val="en-US" w:eastAsia="zh-CN"/>
        </w:rPr>
        <w:t>2</w:t>
      </w:r>
      <w:r>
        <w:rPr>
          <w:rFonts w:hint="eastAsia" w:asciiTheme="minorEastAsia" w:hAnsiTheme="minorEastAsia" w:eastAsiaTheme="minorEastAsia"/>
          <w:sz w:val="32"/>
          <w:szCs w:val="32"/>
        </w:rPr>
        <w:t>年12月31日，本单位共有车辆</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辆，其中，主要领导干部用车</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辆，机要通信用车</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辆、应急保障用车</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辆、执法执勤用车</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辆、特种专业技术用车</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辆、其他用车</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辆；单位价值50万元以上通用设备</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台（套）；单位价值100万元以上专用设备</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台（套）。</w:t>
      </w:r>
    </w:p>
    <w:p>
      <w:pPr>
        <w:pStyle w:val="15"/>
        <w:rPr>
          <w:rFonts w:hint="eastAsia" w:hAnsi="黑体"/>
          <w:b/>
          <w:sz w:val="32"/>
          <w:szCs w:val="32"/>
        </w:rPr>
      </w:pPr>
      <w:r>
        <w:rPr>
          <w:rFonts w:hint="eastAsia" w:hAnsi="黑体"/>
          <w:b/>
          <w:sz w:val="32"/>
          <w:szCs w:val="32"/>
        </w:rPr>
        <w:t>十三、</w:t>
      </w:r>
      <w:r>
        <w:rPr>
          <w:rFonts w:hint="eastAsia" w:hAnsi="黑体"/>
          <w:b/>
          <w:sz w:val="32"/>
          <w:szCs w:val="32"/>
          <w:lang w:eastAsia="zh-CN"/>
        </w:rPr>
        <w:t>2022年</w:t>
      </w:r>
      <w:r>
        <w:rPr>
          <w:rFonts w:hint="eastAsia" w:hAnsi="黑体"/>
          <w:b/>
          <w:sz w:val="32"/>
          <w:szCs w:val="32"/>
        </w:rPr>
        <w:t>度预算绩效情况说明</w:t>
      </w:r>
    </w:p>
    <w:p>
      <w:pPr>
        <w:pStyle w:val="15"/>
        <w:keepNext w:val="0"/>
        <w:keepLines w:val="0"/>
        <w:pageBreakBefore w:val="0"/>
        <w:widowControl w:val="0"/>
        <w:kinsoku/>
        <w:wordWrap/>
        <w:overflowPunct/>
        <w:topLinePunct w:val="0"/>
        <w:bidi w:val="0"/>
        <w:snapToGrid/>
        <w:spacing w:line="600" w:lineRule="exact"/>
        <w:ind w:firstLine="640" w:firstLineChars="200"/>
        <w:jc w:val="left"/>
        <w:textAlignment w:val="auto"/>
        <w:rPr>
          <w:rFonts w:hint="eastAsia" w:ascii="宋体" w:hAnsi="宋体" w:eastAsia="宋体" w:cs="宋体"/>
          <w:b/>
          <w:bCs/>
          <w:sz w:val="32"/>
          <w:szCs w:val="32"/>
        </w:rPr>
      </w:pPr>
      <w:r>
        <w:rPr>
          <w:rFonts w:hint="eastAsia" w:ascii="宋体" w:hAnsi="宋体" w:eastAsia="宋体" w:cs="宋体"/>
          <w:b/>
          <w:bCs/>
          <w:sz w:val="32"/>
          <w:szCs w:val="32"/>
          <w:lang w:eastAsia="zh-CN"/>
        </w:rPr>
        <w:t>（一）</w:t>
      </w:r>
      <w:r>
        <w:rPr>
          <w:rFonts w:hint="eastAsia" w:ascii="宋体" w:hAnsi="宋体" w:eastAsia="宋体" w:cs="宋体"/>
          <w:b/>
          <w:bCs/>
          <w:sz w:val="32"/>
          <w:szCs w:val="32"/>
        </w:rPr>
        <w:t>部门整体支出绩效情况</w:t>
      </w:r>
    </w:p>
    <w:p>
      <w:pPr>
        <w:pStyle w:val="15"/>
        <w:numPr>
          <w:ilvl w:val="0"/>
          <w:numId w:val="4"/>
        </w:numPr>
        <w:ind w:firstLine="640" w:firstLineChars="200"/>
        <w:rPr>
          <w:rFonts w:hint="eastAsia" w:ascii="宋体" w:hAnsi="宋体" w:eastAsia="宋体" w:cs="宋体"/>
          <w:sz w:val="32"/>
          <w:szCs w:val="32"/>
        </w:rPr>
      </w:pPr>
      <w:r>
        <w:rPr>
          <w:rFonts w:hint="eastAsia" w:ascii="宋体" w:hAnsi="宋体" w:eastAsia="宋体" w:cs="宋体"/>
          <w:sz w:val="32"/>
          <w:szCs w:val="32"/>
          <w:lang w:val="en-US" w:eastAsia="zh-CN"/>
        </w:rPr>
        <w:t>运</w:t>
      </w:r>
      <w:r>
        <w:rPr>
          <w:rFonts w:hint="eastAsia" w:ascii="宋体" w:hAnsi="宋体" w:eastAsia="宋体" w:cs="宋体"/>
          <w:sz w:val="32"/>
          <w:szCs w:val="32"/>
        </w:rPr>
        <w:t>行成本</w:t>
      </w:r>
    </w:p>
    <w:p>
      <w:pPr>
        <w:rPr>
          <w:rFonts w:hint="eastAsia" w:ascii="宋体" w:hAnsi="宋体" w:eastAsia="宋体" w:cs="宋体"/>
          <w:kern w:val="2"/>
          <w:sz w:val="32"/>
          <w:szCs w:val="32"/>
          <w:highlight w:val="none"/>
          <w:lang w:val="en-US" w:eastAsia="zh-CN" w:bidi="ar-SA"/>
        </w:rPr>
      </w:pPr>
      <w:r>
        <w:rPr>
          <w:rFonts w:hint="eastAsia" w:ascii="宋体" w:hAnsi="宋体" w:eastAsia="宋体" w:cs="宋体"/>
          <w:sz w:val="32"/>
          <w:szCs w:val="32"/>
          <w:highlight w:val="none"/>
          <w:lang w:val="en-US" w:eastAsia="zh-CN"/>
        </w:rPr>
        <w:t xml:space="preserve">    </w:t>
      </w:r>
      <w:r>
        <w:rPr>
          <w:rFonts w:hint="eastAsia" w:ascii="宋体" w:hAnsi="宋体" w:eastAsia="宋体" w:cs="宋体"/>
          <w:kern w:val="2"/>
          <w:sz w:val="32"/>
          <w:szCs w:val="32"/>
          <w:highlight w:val="none"/>
          <w:lang w:val="en-US" w:eastAsia="zh-CN" w:bidi="ar-SA"/>
        </w:rPr>
        <w:t>2022年湖南省农业科技服务中心收入年初预算数为382.5万元，年中财政追加12.93万元，财政拨款收入共395.43万元，其他收入110.98万元，本年收入合计506.41万元。年初结转和结余0万元，使用非财政拨款结余85.88万元，整体收入总计592.29万元。</w:t>
      </w:r>
    </w:p>
    <w:p>
      <w:pPr>
        <w:ind w:firstLine="640" w:firstLineChars="200"/>
        <w:rPr>
          <w:rFonts w:hint="eastAsia" w:ascii="宋体" w:hAnsi="宋体" w:eastAsia="宋体" w:cs="宋体"/>
          <w:kern w:val="2"/>
          <w:sz w:val="32"/>
          <w:szCs w:val="32"/>
          <w:highlight w:val="none"/>
          <w:lang w:val="en-US" w:eastAsia="zh-CN" w:bidi="ar-SA"/>
        </w:rPr>
      </w:pPr>
      <w:r>
        <w:rPr>
          <w:rFonts w:hint="eastAsia" w:ascii="宋体" w:hAnsi="宋体" w:eastAsia="宋体" w:cs="宋体"/>
          <w:kern w:val="2"/>
          <w:sz w:val="32"/>
          <w:szCs w:val="32"/>
          <w:highlight w:val="none"/>
          <w:lang w:val="en-US" w:eastAsia="zh-CN" w:bidi="ar-SA"/>
        </w:rPr>
        <w:t>本年支出合计592.29万元，其中：基本支出472.29万元，占79.74%；项目支出120元，占20.26%。</w:t>
      </w:r>
    </w:p>
    <w:p>
      <w:pPr>
        <w:ind w:firstLine="640" w:firstLineChars="200"/>
        <w:rPr>
          <w:rFonts w:hint="eastAsia" w:ascii="宋体" w:hAnsi="宋体" w:eastAsia="宋体" w:cs="宋体"/>
          <w:kern w:val="2"/>
          <w:sz w:val="32"/>
          <w:szCs w:val="32"/>
          <w:highlight w:val="none"/>
          <w:lang w:val="en-US" w:eastAsia="zh-CN" w:bidi="ar-SA"/>
        </w:rPr>
      </w:pPr>
      <w:r>
        <w:rPr>
          <w:rFonts w:hint="eastAsia" w:ascii="宋体" w:hAnsi="宋体" w:eastAsia="宋体" w:cs="宋体"/>
          <w:kern w:val="2"/>
          <w:sz w:val="32"/>
          <w:szCs w:val="32"/>
          <w:highlight w:val="none"/>
          <w:lang w:val="en-US" w:eastAsia="zh-CN" w:bidi="ar-SA"/>
        </w:rPr>
        <w:t>年末结转和结余资金0万元，其中：基本支出年末结转和结余资金0万元，项目支出年末结转和结余资金0万元。</w:t>
      </w:r>
    </w:p>
    <w:p>
      <w:pPr>
        <w:pStyle w:val="15"/>
        <w:numPr>
          <w:ilvl w:val="0"/>
          <w:numId w:val="4"/>
        </w:numPr>
        <w:ind w:left="0" w:leftChars="0" w:firstLine="640" w:firstLineChars="200"/>
        <w:rPr>
          <w:rFonts w:hint="eastAsia" w:ascii="宋体" w:hAnsi="宋体" w:eastAsia="宋体" w:cs="宋体"/>
          <w:sz w:val="32"/>
          <w:szCs w:val="32"/>
        </w:rPr>
      </w:pPr>
      <w:r>
        <w:rPr>
          <w:rFonts w:hint="eastAsia" w:ascii="宋体" w:hAnsi="宋体" w:eastAsia="宋体" w:cs="宋体"/>
          <w:sz w:val="32"/>
          <w:szCs w:val="32"/>
        </w:rPr>
        <w:t>管理效率</w:t>
      </w:r>
    </w:p>
    <w:p>
      <w:pPr>
        <w:ind w:firstLine="640" w:firstLineChars="200"/>
        <w:rPr>
          <w:rFonts w:hint="eastAsia" w:ascii="宋体" w:hAnsi="宋体" w:eastAsia="宋体" w:cs="宋体"/>
          <w:kern w:val="2"/>
          <w:sz w:val="32"/>
          <w:szCs w:val="32"/>
          <w:highlight w:val="none"/>
          <w:lang w:val="en-US" w:eastAsia="zh-CN" w:bidi="ar-SA"/>
        </w:rPr>
      </w:pPr>
      <w:r>
        <w:rPr>
          <w:rFonts w:hint="eastAsia" w:ascii="宋体" w:hAnsi="宋体" w:eastAsia="宋体" w:cs="宋体"/>
          <w:kern w:val="2"/>
          <w:sz w:val="32"/>
          <w:szCs w:val="32"/>
          <w:highlight w:val="none"/>
          <w:lang w:val="en-US" w:eastAsia="zh-CN" w:bidi="ar-SA"/>
        </w:rPr>
        <w:t>2022年，我单位坚决贯彻落实中央、省委和省政府决策部署，坚持量入为出、保障重点、从严从简、厉行节约，不断降低行政成本，注重资金使用效益。以推进我省农业全面升级、农村全面进步、农民全面发展为目标，沉着应对，认真抓好各项农业科技服务工作，较好地完成了各</w:t>
      </w:r>
      <w:r>
        <w:rPr>
          <w:rFonts w:hint="eastAsia" w:ascii="宋体" w:hAnsi="宋体" w:eastAsia="宋体" w:cs="宋体"/>
          <w:kern w:val="2"/>
          <w:sz w:val="32"/>
          <w:szCs w:val="32"/>
          <w:highlight w:val="none"/>
          <w:lang w:val="en-US" w:eastAsia="zh-CN" w:bidi="ar-SA"/>
        </w:rPr>
        <w:fldChar w:fldCharType="begin"/>
      </w:r>
      <w:r>
        <w:rPr>
          <w:rFonts w:hint="eastAsia" w:ascii="宋体" w:hAnsi="宋体" w:eastAsia="宋体" w:cs="宋体"/>
          <w:kern w:val="2"/>
          <w:sz w:val="32"/>
          <w:szCs w:val="32"/>
          <w:highlight w:val="none"/>
          <w:lang w:val="en-US" w:eastAsia="zh-CN" w:bidi="ar-SA"/>
        </w:rPr>
        <w:instrText xml:space="preserve"> HYPERLINK "http://www.suibi8.com/jihua/xiangmujihuashu/" </w:instrText>
      </w:r>
      <w:r>
        <w:rPr>
          <w:rFonts w:hint="eastAsia" w:ascii="宋体" w:hAnsi="宋体" w:eastAsia="宋体" w:cs="宋体"/>
          <w:kern w:val="2"/>
          <w:sz w:val="32"/>
          <w:szCs w:val="32"/>
          <w:highlight w:val="none"/>
          <w:lang w:val="en-US" w:eastAsia="zh-CN" w:bidi="ar-SA"/>
        </w:rPr>
        <w:fldChar w:fldCharType="separate"/>
      </w:r>
      <w:r>
        <w:rPr>
          <w:rFonts w:hint="eastAsia" w:ascii="宋体" w:hAnsi="宋体" w:eastAsia="宋体" w:cs="宋体"/>
          <w:kern w:val="2"/>
          <w:sz w:val="32"/>
          <w:szCs w:val="32"/>
          <w:highlight w:val="none"/>
          <w:lang w:val="en-US" w:eastAsia="zh-CN" w:bidi="ar-SA"/>
        </w:rPr>
        <w:t>项目</w:t>
      </w:r>
      <w:r>
        <w:rPr>
          <w:rFonts w:hint="eastAsia" w:ascii="宋体" w:hAnsi="宋体" w:eastAsia="宋体" w:cs="宋体"/>
          <w:kern w:val="2"/>
          <w:sz w:val="32"/>
          <w:szCs w:val="32"/>
          <w:highlight w:val="none"/>
          <w:lang w:val="en-US" w:eastAsia="zh-CN" w:bidi="ar-SA"/>
        </w:rPr>
        <w:fldChar w:fldCharType="end"/>
      </w:r>
      <w:r>
        <w:rPr>
          <w:rFonts w:hint="eastAsia" w:ascii="宋体" w:hAnsi="宋体" w:eastAsia="宋体" w:cs="宋体"/>
          <w:kern w:val="2"/>
          <w:sz w:val="32"/>
          <w:szCs w:val="32"/>
          <w:highlight w:val="none"/>
          <w:lang w:val="en-US" w:eastAsia="zh-CN" w:bidi="ar-SA"/>
        </w:rPr>
        <w:t>标任务。</w:t>
      </w:r>
    </w:p>
    <w:p>
      <w:pPr>
        <w:pStyle w:val="15"/>
        <w:numPr>
          <w:ilvl w:val="0"/>
          <w:numId w:val="4"/>
        </w:numPr>
        <w:ind w:left="0" w:leftChars="0" w:firstLine="640" w:firstLineChars="200"/>
        <w:rPr>
          <w:rFonts w:hint="eastAsia" w:ascii="宋体" w:hAnsi="宋体" w:eastAsia="宋体" w:cs="宋体"/>
          <w:sz w:val="32"/>
          <w:szCs w:val="32"/>
        </w:rPr>
      </w:pPr>
      <w:r>
        <w:rPr>
          <w:rFonts w:hint="eastAsia" w:ascii="宋体" w:hAnsi="宋体" w:eastAsia="宋体" w:cs="宋体"/>
          <w:sz w:val="32"/>
          <w:szCs w:val="32"/>
        </w:rPr>
        <w:t>履职效能</w:t>
      </w:r>
    </w:p>
    <w:p>
      <w:pPr>
        <w:ind w:firstLine="640" w:firstLineChars="200"/>
        <w:rPr>
          <w:rFonts w:hint="eastAsia" w:ascii="宋体" w:hAnsi="宋体" w:eastAsia="宋体" w:cs="宋体"/>
          <w:kern w:val="2"/>
          <w:sz w:val="32"/>
          <w:szCs w:val="32"/>
          <w:highlight w:val="none"/>
          <w:lang w:val="en-US" w:eastAsia="zh-CN" w:bidi="ar-SA"/>
        </w:rPr>
      </w:pPr>
      <w:r>
        <w:rPr>
          <w:rFonts w:hint="eastAsia" w:ascii="宋体" w:hAnsi="宋体" w:eastAsia="宋体" w:cs="宋体"/>
          <w:kern w:val="2"/>
          <w:sz w:val="32"/>
          <w:szCs w:val="32"/>
          <w:highlight w:val="none"/>
          <w:lang w:val="en-US" w:eastAsia="zh-CN" w:bidi="ar-SA"/>
        </w:rPr>
        <w:t>2022年完成省农业农村厅等上级交办的“全省巩固拓展脱贫攻坚成果同乡村振兴有效衔接专项督查”、“严格管控区耕地落实种植结构调整退出水稻生产和受污染耕地安全利用资金使用情况专项检查”、全省脱贫人囗2022年度收入情况实地核查、早、中、晚稻生产面积的核查等农业科技服务工作5项；深入基层办点，落实好农业科技示范工作10项；协助厅机关机关处室搞好农业现代化示范区监测评价、分类推进农业现代化调研、受污染耕地核查、早稻育秧集中推进等工作4项；做好科技成果评价与鉴定工作6项，认真履行第三方评价职能。</w:t>
      </w:r>
    </w:p>
    <w:p>
      <w:pPr>
        <w:pStyle w:val="15"/>
        <w:numPr>
          <w:ilvl w:val="0"/>
          <w:numId w:val="4"/>
        </w:numPr>
        <w:ind w:left="0" w:leftChars="0" w:firstLine="640" w:firstLineChars="200"/>
        <w:rPr>
          <w:rFonts w:hint="eastAsia" w:ascii="宋体" w:hAnsi="宋体" w:eastAsia="宋体" w:cs="宋体"/>
          <w:sz w:val="32"/>
          <w:szCs w:val="32"/>
        </w:rPr>
      </w:pPr>
      <w:r>
        <w:rPr>
          <w:rFonts w:hint="eastAsia" w:ascii="宋体" w:hAnsi="宋体" w:eastAsia="宋体" w:cs="宋体"/>
          <w:sz w:val="32"/>
          <w:szCs w:val="32"/>
        </w:rPr>
        <w:t>社会效应</w:t>
      </w:r>
    </w:p>
    <w:p>
      <w:pPr>
        <w:pStyle w:val="15"/>
        <w:numPr>
          <w:ilvl w:val="0"/>
          <w:numId w:val="0"/>
        </w:numPr>
        <w:ind w:firstLine="640" w:firstLineChars="200"/>
        <w:jc w:val="both"/>
        <w:rPr>
          <w:rFonts w:hint="eastAsia" w:ascii="宋体" w:hAnsi="宋体" w:eastAsia="宋体" w:cs="宋体"/>
          <w:color w:val="auto"/>
          <w:kern w:val="2"/>
          <w:sz w:val="32"/>
          <w:szCs w:val="32"/>
          <w:highlight w:val="none"/>
          <w:lang w:val="en-US" w:eastAsia="zh-CN" w:bidi="ar-SA"/>
        </w:rPr>
      </w:pPr>
      <w:r>
        <w:rPr>
          <w:rFonts w:hint="eastAsia" w:ascii="宋体" w:hAnsi="宋体" w:eastAsia="宋体" w:cs="宋体"/>
          <w:color w:val="auto"/>
          <w:kern w:val="2"/>
          <w:sz w:val="32"/>
          <w:szCs w:val="32"/>
          <w:highlight w:val="none"/>
          <w:lang w:val="en-US" w:eastAsia="zh-CN" w:bidi="ar-SA"/>
        </w:rPr>
        <w:t>科技示范点或科技服务点增收节支百分率在10%以上，减少农药、化肥使用量20%，通过新技术示范推广脱贫致富人数1200人。</w:t>
      </w:r>
    </w:p>
    <w:p>
      <w:pPr>
        <w:pStyle w:val="15"/>
        <w:numPr>
          <w:ilvl w:val="0"/>
          <w:numId w:val="4"/>
        </w:numPr>
        <w:ind w:left="0" w:leftChars="0" w:firstLine="640" w:firstLineChars="200"/>
        <w:rPr>
          <w:rFonts w:hint="eastAsia" w:ascii="宋体" w:hAnsi="宋体" w:eastAsia="宋体" w:cs="宋体"/>
          <w:sz w:val="32"/>
          <w:szCs w:val="32"/>
        </w:rPr>
      </w:pPr>
      <w:r>
        <w:rPr>
          <w:rFonts w:hint="eastAsia" w:ascii="宋体" w:hAnsi="宋体" w:eastAsia="宋体" w:cs="宋体"/>
          <w:sz w:val="32"/>
          <w:szCs w:val="32"/>
        </w:rPr>
        <w:t>可持续发展能力</w:t>
      </w:r>
    </w:p>
    <w:p>
      <w:pPr>
        <w:pStyle w:val="15"/>
        <w:numPr>
          <w:ilvl w:val="0"/>
          <w:numId w:val="0"/>
        </w:numPr>
        <w:ind w:firstLine="640" w:firstLineChars="200"/>
        <w:rPr>
          <w:rFonts w:hint="eastAsia" w:ascii="宋体" w:hAnsi="宋体" w:eastAsia="宋体" w:cs="宋体"/>
          <w:sz w:val="32"/>
          <w:szCs w:val="32"/>
        </w:rPr>
      </w:pPr>
      <w:r>
        <w:rPr>
          <w:rFonts w:hint="eastAsia" w:ascii="宋体" w:hAnsi="宋体" w:eastAsia="宋体" w:cs="宋体"/>
          <w:sz w:val="32"/>
          <w:szCs w:val="32"/>
        </w:rPr>
        <w:t>科技推广服务点种植水平明显提高，特色新品种新技术得以大面积推广，5年内品种技术保持先进。</w:t>
      </w:r>
    </w:p>
    <w:p>
      <w:pPr>
        <w:pStyle w:val="15"/>
        <w:numPr>
          <w:ilvl w:val="0"/>
          <w:numId w:val="4"/>
        </w:numPr>
        <w:ind w:left="0" w:leftChars="0" w:firstLine="640" w:firstLineChars="200"/>
        <w:rPr>
          <w:rFonts w:hint="eastAsia" w:ascii="宋体" w:hAnsi="宋体" w:eastAsia="宋体" w:cs="宋体"/>
          <w:b/>
          <w:sz w:val="32"/>
          <w:szCs w:val="32"/>
        </w:rPr>
      </w:pPr>
      <w:r>
        <w:rPr>
          <w:rFonts w:hint="eastAsia" w:ascii="宋体" w:hAnsi="宋体" w:eastAsia="宋体" w:cs="宋体"/>
          <w:sz w:val="32"/>
          <w:szCs w:val="32"/>
        </w:rPr>
        <w:t>服务对象满意度</w:t>
      </w:r>
    </w:p>
    <w:p>
      <w:pPr>
        <w:pStyle w:val="15"/>
        <w:numPr>
          <w:ilvl w:val="0"/>
          <w:numId w:val="0"/>
        </w:numPr>
        <w:ind w:firstLine="640" w:firstLineChars="200"/>
        <w:rPr>
          <w:rFonts w:hint="eastAsia" w:ascii="宋体" w:hAnsi="宋体" w:eastAsia="宋体" w:cs="宋体"/>
          <w:b/>
          <w:sz w:val="32"/>
          <w:szCs w:val="32"/>
        </w:rPr>
      </w:pPr>
      <w:r>
        <w:rPr>
          <w:rFonts w:hint="eastAsia" w:ascii="宋体" w:hAnsi="宋体" w:eastAsia="宋体" w:cs="宋体"/>
          <w:b w:val="0"/>
          <w:bCs/>
          <w:sz w:val="32"/>
          <w:szCs w:val="32"/>
        </w:rPr>
        <w:t>受益人口满意度: 9</w:t>
      </w:r>
      <w:r>
        <w:rPr>
          <w:rFonts w:hint="eastAsia" w:ascii="宋体" w:hAnsi="宋体" w:eastAsia="宋体" w:cs="宋体"/>
          <w:b w:val="0"/>
          <w:bCs/>
          <w:sz w:val="32"/>
          <w:szCs w:val="32"/>
          <w:lang w:val="en-US" w:eastAsia="zh-CN"/>
        </w:rPr>
        <w:t>1</w:t>
      </w:r>
      <w:r>
        <w:rPr>
          <w:rFonts w:hint="eastAsia" w:ascii="宋体" w:hAnsi="宋体" w:eastAsia="宋体" w:cs="宋体"/>
          <w:b w:val="0"/>
          <w:bCs/>
          <w:sz w:val="32"/>
          <w:szCs w:val="32"/>
        </w:rPr>
        <w:t>%； 服务单位满意度：9</w:t>
      </w:r>
      <w:r>
        <w:rPr>
          <w:rFonts w:hint="eastAsia" w:ascii="宋体" w:hAnsi="宋体" w:eastAsia="宋体" w:cs="宋体"/>
          <w:b w:val="0"/>
          <w:bCs/>
          <w:sz w:val="32"/>
          <w:szCs w:val="32"/>
          <w:lang w:val="en-US" w:eastAsia="zh-CN"/>
        </w:rPr>
        <w:t>6</w:t>
      </w:r>
      <w:r>
        <w:rPr>
          <w:rFonts w:hint="eastAsia" w:ascii="宋体" w:hAnsi="宋体" w:eastAsia="宋体" w:cs="宋体"/>
          <w:b w:val="0"/>
          <w:bCs/>
          <w:sz w:val="32"/>
          <w:szCs w:val="32"/>
        </w:rPr>
        <w:t>%。</w:t>
      </w:r>
    </w:p>
    <w:p>
      <w:pPr>
        <w:pStyle w:val="15"/>
        <w:keepNext w:val="0"/>
        <w:keepLines w:val="0"/>
        <w:pageBreakBefore w:val="0"/>
        <w:widowControl w:val="0"/>
        <w:numPr>
          <w:ilvl w:val="0"/>
          <w:numId w:val="5"/>
        </w:numPr>
        <w:kinsoku/>
        <w:wordWrap/>
        <w:overflowPunct/>
        <w:topLinePunct w:val="0"/>
        <w:bidi w:val="0"/>
        <w:snapToGrid/>
        <w:spacing w:line="600" w:lineRule="exact"/>
        <w:ind w:firstLine="640" w:firstLineChars="200"/>
        <w:jc w:val="left"/>
        <w:textAlignment w:val="auto"/>
        <w:rPr>
          <w:rFonts w:hint="eastAsia" w:ascii="宋体" w:hAnsi="宋体" w:eastAsia="宋体" w:cs="宋体"/>
          <w:b w:val="0"/>
          <w:bCs w:val="0"/>
          <w:sz w:val="32"/>
          <w:szCs w:val="32"/>
          <w:lang w:val="en-US" w:eastAsia="zh-CN"/>
        </w:rPr>
      </w:pPr>
      <w:r>
        <w:rPr>
          <w:rFonts w:hint="eastAsia" w:ascii="宋体" w:hAnsi="宋体" w:eastAsia="宋体" w:cs="宋体"/>
          <w:b/>
          <w:bCs/>
          <w:sz w:val="32"/>
          <w:szCs w:val="32"/>
          <w:lang w:eastAsia="zh-CN"/>
        </w:rPr>
        <w:t>存在的问题及原因分析</w:t>
      </w:r>
    </w:p>
    <w:p>
      <w:pPr>
        <w:pStyle w:val="15"/>
        <w:keepNext w:val="0"/>
        <w:keepLines w:val="0"/>
        <w:pageBreakBefore w:val="0"/>
        <w:widowControl w:val="0"/>
        <w:numPr>
          <w:ilvl w:val="0"/>
          <w:numId w:val="0"/>
        </w:numPr>
        <w:kinsoku/>
        <w:wordWrap/>
        <w:overflowPunct/>
        <w:topLinePunct w:val="0"/>
        <w:bidi w:val="0"/>
        <w:snapToGrid/>
        <w:spacing w:line="600" w:lineRule="exact"/>
        <w:ind w:firstLine="640" w:firstLineChars="200"/>
        <w:jc w:val="left"/>
        <w:textAlignment w:val="auto"/>
        <w:rPr>
          <w:rFonts w:hint="default" w:ascii="宋体" w:hAnsi="宋体" w:eastAsia="宋体" w:cs="宋体"/>
          <w:b w:val="0"/>
          <w:bCs w:val="0"/>
          <w:sz w:val="32"/>
          <w:szCs w:val="32"/>
          <w:lang w:val="en-US" w:eastAsia="zh-CN"/>
        </w:rPr>
      </w:pPr>
      <w:r>
        <w:rPr>
          <w:rFonts w:hint="eastAsia" w:ascii="宋体" w:hAnsi="宋体" w:eastAsia="宋体" w:cs="宋体"/>
          <w:b w:val="0"/>
          <w:bCs w:val="0"/>
          <w:sz w:val="32"/>
          <w:szCs w:val="32"/>
          <w:lang w:val="en-US" w:eastAsia="zh-CN"/>
        </w:rPr>
        <w:t>存在的主要问题：个别整体绩效目标未达到预期。一是时效指标未按预期完成，二是经济效益指标中有个别指标未达到年度指标值。</w:t>
      </w:r>
    </w:p>
    <w:p>
      <w:pPr>
        <w:pStyle w:val="15"/>
        <w:keepNext w:val="0"/>
        <w:keepLines w:val="0"/>
        <w:pageBreakBefore w:val="0"/>
        <w:widowControl w:val="0"/>
        <w:numPr>
          <w:ilvl w:val="0"/>
          <w:numId w:val="0"/>
        </w:numPr>
        <w:kinsoku/>
        <w:wordWrap/>
        <w:overflowPunct/>
        <w:topLinePunct w:val="0"/>
        <w:bidi w:val="0"/>
        <w:snapToGrid/>
        <w:spacing w:line="600" w:lineRule="exact"/>
        <w:ind w:firstLine="640" w:firstLineChars="200"/>
        <w:jc w:val="left"/>
        <w:textAlignment w:val="auto"/>
        <w:rPr>
          <w:rFonts w:hint="eastAsia" w:ascii="宋体" w:hAnsi="宋体" w:eastAsia="宋体" w:cs="宋体"/>
          <w:b w:val="0"/>
          <w:bCs w:val="0"/>
          <w:sz w:val="32"/>
          <w:szCs w:val="32"/>
          <w:lang w:val="en-US" w:eastAsia="zh-CN"/>
        </w:rPr>
      </w:pPr>
      <w:r>
        <w:rPr>
          <w:rFonts w:hint="eastAsia" w:ascii="宋体" w:hAnsi="宋体" w:eastAsia="宋体" w:cs="宋体"/>
          <w:b w:val="0"/>
          <w:bCs w:val="0"/>
          <w:sz w:val="32"/>
          <w:szCs w:val="32"/>
          <w:lang w:val="en-US" w:eastAsia="zh-CN"/>
        </w:rPr>
        <w:t>原因分析：一是受新冠疫情的影响，部分项目的实施未能在规定时间内完成，时效有所延后。二是部分服务点受市场价格影响较大，经济效益增收未达到预期。</w:t>
      </w:r>
    </w:p>
    <w:p>
      <w:pPr>
        <w:pStyle w:val="15"/>
        <w:keepNext w:val="0"/>
        <w:keepLines w:val="0"/>
        <w:pageBreakBefore w:val="0"/>
        <w:widowControl w:val="0"/>
        <w:numPr>
          <w:ilvl w:val="0"/>
          <w:numId w:val="0"/>
        </w:numPr>
        <w:kinsoku/>
        <w:wordWrap/>
        <w:overflowPunct/>
        <w:topLinePunct w:val="0"/>
        <w:bidi w:val="0"/>
        <w:snapToGrid/>
        <w:spacing w:line="600" w:lineRule="exact"/>
        <w:ind w:firstLine="640" w:firstLineChars="200"/>
        <w:jc w:val="left"/>
        <w:textAlignment w:val="auto"/>
        <w:rPr>
          <w:rFonts w:hint="default" w:ascii="宋体" w:hAnsi="宋体" w:eastAsia="宋体" w:cs="宋体"/>
          <w:b w:val="0"/>
          <w:bCs w:val="0"/>
          <w:sz w:val="32"/>
          <w:szCs w:val="32"/>
          <w:lang w:val="en-US" w:eastAsia="zh-CN"/>
        </w:rPr>
      </w:pPr>
      <w:r>
        <w:rPr>
          <w:rFonts w:hint="eastAsia" w:ascii="宋体" w:hAnsi="宋体" w:eastAsia="宋体" w:cs="宋体"/>
          <w:b w:val="0"/>
          <w:bCs w:val="0"/>
          <w:sz w:val="32"/>
          <w:szCs w:val="32"/>
          <w:lang w:val="en-US" w:eastAsia="zh-CN"/>
        </w:rPr>
        <w:t>下一步改进措施：一是</w:t>
      </w:r>
      <w:r>
        <w:rPr>
          <w:rFonts w:hint="eastAsia" w:ascii="宋体" w:hAnsi="宋体" w:eastAsia="宋体" w:cs="宋体"/>
          <w:sz w:val="32"/>
          <w:szCs w:val="32"/>
          <w:lang w:val="en-US" w:eastAsia="zh-CN"/>
        </w:rPr>
        <w:t>鼓励干部职工勤下基地。通过设立农业科技服务项目方式，采取分片包干、责任到人等方式，建立科技示范点，带动周边农民增产增收。二是加强与农业科研推广单位、新型经营主体的合作。</w:t>
      </w:r>
    </w:p>
    <w:p>
      <w:pPr>
        <w:pStyle w:val="15"/>
        <w:jc w:val="center"/>
        <w:rPr>
          <w:sz w:val="72"/>
          <w:szCs w:val="72"/>
        </w:rPr>
      </w:pPr>
    </w:p>
    <w:p>
      <w:pPr>
        <w:pStyle w:val="15"/>
        <w:jc w:val="center"/>
        <w:rPr>
          <w:sz w:val="72"/>
          <w:szCs w:val="72"/>
        </w:rPr>
      </w:pPr>
    </w:p>
    <w:p>
      <w:pPr>
        <w:pStyle w:val="15"/>
        <w:jc w:val="center"/>
        <w:rPr>
          <w:sz w:val="72"/>
          <w:szCs w:val="72"/>
        </w:rPr>
      </w:pPr>
    </w:p>
    <w:p>
      <w:pPr>
        <w:pStyle w:val="15"/>
        <w:jc w:val="center"/>
        <w:rPr>
          <w:sz w:val="72"/>
          <w:szCs w:val="72"/>
        </w:rPr>
      </w:pPr>
    </w:p>
    <w:p>
      <w:pPr>
        <w:pStyle w:val="15"/>
        <w:jc w:val="center"/>
        <w:rPr>
          <w:sz w:val="72"/>
          <w:szCs w:val="72"/>
        </w:rPr>
      </w:pPr>
    </w:p>
    <w:p>
      <w:pPr>
        <w:pStyle w:val="15"/>
        <w:jc w:val="center"/>
        <w:rPr>
          <w:sz w:val="72"/>
          <w:szCs w:val="72"/>
        </w:rPr>
      </w:pPr>
    </w:p>
    <w:p>
      <w:pPr>
        <w:pStyle w:val="15"/>
        <w:jc w:val="center"/>
        <w:rPr>
          <w:sz w:val="72"/>
          <w:szCs w:val="72"/>
        </w:rPr>
      </w:pPr>
    </w:p>
    <w:p>
      <w:pPr>
        <w:pStyle w:val="15"/>
        <w:jc w:val="center"/>
        <w:rPr>
          <w:sz w:val="72"/>
          <w:szCs w:val="72"/>
        </w:rPr>
      </w:pPr>
    </w:p>
    <w:p>
      <w:pPr>
        <w:pStyle w:val="15"/>
        <w:jc w:val="center"/>
        <w:rPr>
          <w:sz w:val="72"/>
          <w:szCs w:val="72"/>
        </w:rPr>
      </w:pPr>
    </w:p>
    <w:p>
      <w:pPr>
        <w:pStyle w:val="15"/>
        <w:jc w:val="center"/>
        <w:rPr>
          <w:sz w:val="72"/>
          <w:szCs w:val="72"/>
        </w:rPr>
      </w:pPr>
      <w:r>
        <w:rPr>
          <w:rFonts w:hint="eastAsia"/>
          <w:sz w:val="72"/>
          <w:szCs w:val="72"/>
        </w:rPr>
        <w:t>第四部分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名词解释</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ind w:firstLine="640" w:firstLineChars="200"/>
        <w:jc w:val="left"/>
        <w:rPr>
          <w:rFonts w:cs="黑体" w:asciiTheme="minorEastAsia" w:hAnsiTheme="minorEastAsia"/>
          <w:color w:val="000000"/>
          <w:kern w:val="0"/>
          <w:sz w:val="32"/>
          <w:szCs w:val="32"/>
        </w:rPr>
      </w:pPr>
    </w:p>
    <w:p>
      <w:pPr>
        <w:widowControl/>
        <w:spacing w:line="600" w:lineRule="exact"/>
        <w:ind w:firstLine="660"/>
        <w:rPr>
          <w:rFonts w:hint="eastAsia" w:ascii="宋体" w:hAnsi="宋体" w:eastAsia="宋体" w:cs="宋体"/>
          <w:sz w:val="32"/>
          <w:szCs w:val="32"/>
        </w:rPr>
      </w:pPr>
      <w:r>
        <w:rPr>
          <w:rFonts w:hint="eastAsia" w:ascii="宋体" w:hAnsi="宋体" w:eastAsia="宋体" w:cs="宋体"/>
          <w:color w:val="000000"/>
          <w:kern w:val="0"/>
          <w:sz w:val="32"/>
          <w:szCs w:val="32"/>
        </w:rPr>
        <w:t>一、</w:t>
      </w:r>
      <w:r>
        <w:rPr>
          <w:rFonts w:hint="eastAsia" w:ascii="宋体" w:hAnsi="宋体" w:eastAsia="宋体" w:cs="宋体"/>
          <w:sz w:val="32"/>
          <w:szCs w:val="32"/>
        </w:rPr>
        <w:t>“三公”经费：纳入财政预算管理的“三公”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住宿费、伙食费、培训费、公杂费等等支出。</w:t>
      </w:r>
    </w:p>
    <w:p>
      <w:pPr>
        <w:widowControl/>
        <w:jc w:val="left"/>
        <w:rPr>
          <w:rFonts w:eastAsia="黑体" w:cs="黑体" w:asciiTheme="minorEastAsia" w:hAnsiTheme="minorEastAsia"/>
          <w:color w:val="000000"/>
          <w:kern w:val="0"/>
          <w:sz w:val="28"/>
          <w:szCs w:val="32"/>
        </w:rPr>
      </w:pPr>
    </w:p>
    <w:p>
      <w:pPr>
        <w:pStyle w:val="15"/>
        <w:jc w:val="center"/>
        <w:rPr>
          <w:sz w:val="72"/>
          <w:szCs w:val="72"/>
        </w:rPr>
      </w:pPr>
    </w:p>
    <w:p>
      <w:pPr>
        <w:pStyle w:val="15"/>
        <w:jc w:val="center"/>
        <w:rPr>
          <w:sz w:val="72"/>
          <w:szCs w:val="72"/>
        </w:rPr>
      </w:pPr>
    </w:p>
    <w:p>
      <w:pPr>
        <w:pStyle w:val="15"/>
        <w:jc w:val="center"/>
        <w:rPr>
          <w:sz w:val="72"/>
          <w:szCs w:val="72"/>
        </w:rPr>
      </w:pPr>
    </w:p>
    <w:p>
      <w:pPr>
        <w:pStyle w:val="15"/>
        <w:jc w:val="center"/>
        <w:rPr>
          <w:sz w:val="72"/>
          <w:szCs w:val="72"/>
        </w:rPr>
      </w:pPr>
    </w:p>
    <w:p>
      <w:pPr>
        <w:pStyle w:val="15"/>
        <w:jc w:val="center"/>
        <w:rPr>
          <w:sz w:val="72"/>
          <w:szCs w:val="72"/>
        </w:rPr>
      </w:pPr>
    </w:p>
    <w:p>
      <w:pPr>
        <w:pStyle w:val="15"/>
        <w:jc w:val="center"/>
        <w:rPr>
          <w:sz w:val="72"/>
          <w:szCs w:val="72"/>
        </w:rPr>
      </w:pPr>
    </w:p>
    <w:p>
      <w:pPr>
        <w:pStyle w:val="15"/>
        <w:jc w:val="center"/>
        <w:rPr>
          <w:sz w:val="72"/>
          <w:szCs w:val="72"/>
        </w:rPr>
      </w:pPr>
    </w:p>
    <w:p>
      <w:pPr>
        <w:pStyle w:val="15"/>
        <w:jc w:val="center"/>
        <w:rPr>
          <w:sz w:val="72"/>
          <w:szCs w:val="72"/>
        </w:rPr>
      </w:pPr>
    </w:p>
    <w:p>
      <w:pPr>
        <w:pStyle w:val="15"/>
        <w:jc w:val="center"/>
        <w:rPr>
          <w:sz w:val="72"/>
          <w:szCs w:val="72"/>
        </w:rPr>
      </w:pPr>
    </w:p>
    <w:p>
      <w:pPr>
        <w:pStyle w:val="15"/>
        <w:jc w:val="center"/>
        <w:rPr>
          <w:rFonts w:hint="eastAsia"/>
          <w:sz w:val="72"/>
          <w:szCs w:val="72"/>
        </w:rPr>
      </w:pPr>
    </w:p>
    <w:sectPr>
      <w:pgSz w:w="11906" w:h="16838"/>
      <w:pgMar w:top="720" w:right="1060" w:bottom="720" w:left="106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3000509000000000000"/>
    <w:charset w:val="86"/>
    <w:family w:val="script"/>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ECC808B"/>
    <w:multiLevelType w:val="singleLevel"/>
    <w:tmpl w:val="DECC808B"/>
    <w:lvl w:ilvl="0" w:tentative="0">
      <w:start w:val="3"/>
      <w:numFmt w:val="decimal"/>
      <w:suff w:val="nothing"/>
      <w:lvlText w:val="%1、"/>
      <w:lvlJc w:val="left"/>
      <w:pPr>
        <w:ind w:left="40"/>
      </w:pPr>
    </w:lvl>
  </w:abstractNum>
  <w:abstractNum w:abstractNumId="1">
    <w:nsid w:val="E789BA8C"/>
    <w:multiLevelType w:val="singleLevel"/>
    <w:tmpl w:val="E789BA8C"/>
    <w:lvl w:ilvl="0" w:tentative="0">
      <w:start w:val="10"/>
      <w:numFmt w:val="chineseCounting"/>
      <w:suff w:val="nothing"/>
      <w:lvlText w:val="%1、"/>
      <w:lvlJc w:val="left"/>
      <w:rPr>
        <w:rFonts w:hint="eastAsia"/>
      </w:rPr>
    </w:lvl>
  </w:abstractNum>
  <w:abstractNum w:abstractNumId="2">
    <w:nsid w:val="1D4F66DE"/>
    <w:multiLevelType w:val="singleLevel"/>
    <w:tmpl w:val="1D4F66DE"/>
    <w:lvl w:ilvl="0" w:tentative="0">
      <w:start w:val="1"/>
      <w:numFmt w:val="decimal"/>
      <w:suff w:val="nothing"/>
      <w:lvlText w:val="%1、"/>
      <w:lvlJc w:val="left"/>
      <w:rPr>
        <w:rFonts w:hint="default" w:ascii="宋体" w:hAnsi="宋体" w:eastAsia="宋体" w:cs="宋体"/>
        <w:b w:val="0"/>
        <w:bCs w:val="0"/>
      </w:rPr>
    </w:lvl>
  </w:abstractNum>
  <w:abstractNum w:abstractNumId="3">
    <w:nsid w:val="373518C1"/>
    <w:multiLevelType w:val="multilevel"/>
    <w:tmpl w:val="373518C1"/>
    <w:lvl w:ilvl="0" w:tentative="0">
      <w:start w:val="1"/>
      <w:numFmt w:val="none"/>
      <w:lvlText w:val="一、"/>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52004FFA"/>
    <w:multiLevelType w:val="singleLevel"/>
    <w:tmpl w:val="52004FFA"/>
    <w:lvl w:ilvl="0" w:tentative="0">
      <w:start w:val="2"/>
      <w:numFmt w:val="chineseCounting"/>
      <w:suff w:val="nothing"/>
      <w:lvlText w:val="（%1）"/>
      <w:lvlJc w:val="left"/>
      <w:rPr>
        <w:rFonts w:hint="eastAsia"/>
      </w:rPr>
    </w:lvl>
  </w:abstractNum>
  <w:num w:numId="1">
    <w:abstractNumId w:val="3"/>
  </w:num>
  <w:num w:numId="2">
    <w:abstractNumId w:val="0"/>
  </w:num>
  <w:num w:numId="3">
    <w:abstractNumId w:val="1"/>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val="1"/>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2YTBhZWFjMTYwNDE1NWY2OGRhMjYzYjQ4MTAwOTQifQ=="/>
  </w:docVars>
  <w:rsids>
    <w:rsidRoot w:val="00172A27"/>
    <w:rsid w:val="0002229B"/>
    <w:rsid w:val="000273BD"/>
    <w:rsid w:val="000415B7"/>
    <w:rsid w:val="00041E3F"/>
    <w:rsid w:val="00055DAA"/>
    <w:rsid w:val="00061F7B"/>
    <w:rsid w:val="000658A3"/>
    <w:rsid w:val="00074155"/>
    <w:rsid w:val="000A3F69"/>
    <w:rsid w:val="00103957"/>
    <w:rsid w:val="00152C6D"/>
    <w:rsid w:val="00162D39"/>
    <w:rsid w:val="001678BD"/>
    <w:rsid w:val="001A67DB"/>
    <w:rsid w:val="001C3C29"/>
    <w:rsid w:val="001D51E5"/>
    <w:rsid w:val="001E080D"/>
    <w:rsid w:val="001E53D0"/>
    <w:rsid w:val="001F0C3B"/>
    <w:rsid w:val="00202C82"/>
    <w:rsid w:val="00214427"/>
    <w:rsid w:val="00226CB7"/>
    <w:rsid w:val="00264552"/>
    <w:rsid w:val="00264EF9"/>
    <w:rsid w:val="00265724"/>
    <w:rsid w:val="0027426B"/>
    <w:rsid w:val="002E0A30"/>
    <w:rsid w:val="003130C4"/>
    <w:rsid w:val="00316C4B"/>
    <w:rsid w:val="0032192B"/>
    <w:rsid w:val="003479BD"/>
    <w:rsid w:val="0037197D"/>
    <w:rsid w:val="003768D5"/>
    <w:rsid w:val="003C47E6"/>
    <w:rsid w:val="003C4FC2"/>
    <w:rsid w:val="00416E61"/>
    <w:rsid w:val="0042790C"/>
    <w:rsid w:val="004506F9"/>
    <w:rsid w:val="004717A2"/>
    <w:rsid w:val="00473DF3"/>
    <w:rsid w:val="00487911"/>
    <w:rsid w:val="00491741"/>
    <w:rsid w:val="00500E5F"/>
    <w:rsid w:val="005122EF"/>
    <w:rsid w:val="0051441A"/>
    <w:rsid w:val="00517C33"/>
    <w:rsid w:val="00523644"/>
    <w:rsid w:val="0054069E"/>
    <w:rsid w:val="00544866"/>
    <w:rsid w:val="005767CC"/>
    <w:rsid w:val="00590D9F"/>
    <w:rsid w:val="00595D26"/>
    <w:rsid w:val="005A74E6"/>
    <w:rsid w:val="005B404E"/>
    <w:rsid w:val="005D4D55"/>
    <w:rsid w:val="005E2CFB"/>
    <w:rsid w:val="005F3D1C"/>
    <w:rsid w:val="0062378F"/>
    <w:rsid w:val="00641842"/>
    <w:rsid w:val="00651EEC"/>
    <w:rsid w:val="00686673"/>
    <w:rsid w:val="00691E8C"/>
    <w:rsid w:val="006A22C4"/>
    <w:rsid w:val="006A351B"/>
    <w:rsid w:val="006B0422"/>
    <w:rsid w:val="006C1B53"/>
    <w:rsid w:val="006D7730"/>
    <w:rsid w:val="006E5284"/>
    <w:rsid w:val="006F3EB5"/>
    <w:rsid w:val="00702E34"/>
    <w:rsid w:val="00704395"/>
    <w:rsid w:val="00717621"/>
    <w:rsid w:val="00720FF1"/>
    <w:rsid w:val="00727A53"/>
    <w:rsid w:val="00787B42"/>
    <w:rsid w:val="007C4539"/>
    <w:rsid w:val="007F3657"/>
    <w:rsid w:val="00812ED5"/>
    <w:rsid w:val="008277D9"/>
    <w:rsid w:val="0084478C"/>
    <w:rsid w:val="0086638C"/>
    <w:rsid w:val="008A1DB8"/>
    <w:rsid w:val="008A3E8D"/>
    <w:rsid w:val="009237C4"/>
    <w:rsid w:val="00944C48"/>
    <w:rsid w:val="00950252"/>
    <w:rsid w:val="009638D3"/>
    <w:rsid w:val="00967F5D"/>
    <w:rsid w:val="009A0F95"/>
    <w:rsid w:val="009B3ADF"/>
    <w:rsid w:val="009C3B52"/>
    <w:rsid w:val="009E6817"/>
    <w:rsid w:val="009E6E9A"/>
    <w:rsid w:val="00A01D2B"/>
    <w:rsid w:val="00A42218"/>
    <w:rsid w:val="00A70249"/>
    <w:rsid w:val="00A70B02"/>
    <w:rsid w:val="00A71D9F"/>
    <w:rsid w:val="00A92E9F"/>
    <w:rsid w:val="00B33BEA"/>
    <w:rsid w:val="00B57C9F"/>
    <w:rsid w:val="00B63572"/>
    <w:rsid w:val="00B845B3"/>
    <w:rsid w:val="00B85D8B"/>
    <w:rsid w:val="00BB4A40"/>
    <w:rsid w:val="00BD6C3E"/>
    <w:rsid w:val="00BE3674"/>
    <w:rsid w:val="00C10681"/>
    <w:rsid w:val="00C3049A"/>
    <w:rsid w:val="00C31B1E"/>
    <w:rsid w:val="00C77645"/>
    <w:rsid w:val="00CE04C3"/>
    <w:rsid w:val="00CE76A0"/>
    <w:rsid w:val="00D148C6"/>
    <w:rsid w:val="00D17A8A"/>
    <w:rsid w:val="00D415BA"/>
    <w:rsid w:val="00D644EE"/>
    <w:rsid w:val="00DD06FF"/>
    <w:rsid w:val="00DD5FE9"/>
    <w:rsid w:val="00E00C7A"/>
    <w:rsid w:val="00E37D6C"/>
    <w:rsid w:val="00E55B68"/>
    <w:rsid w:val="00E67BE6"/>
    <w:rsid w:val="00E8683C"/>
    <w:rsid w:val="00EA2B72"/>
    <w:rsid w:val="00F74360"/>
    <w:rsid w:val="00F9432B"/>
    <w:rsid w:val="00FB462F"/>
    <w:rsid w:val="00FE16FA"/>
    <w:rsid w:val="00FE328A"/>
    <w:rsid w:val="00FE6269"/>
    <w:rsid w:val="00FF5CD6"/>
    <w:rsid w:val="01893741"/>
    <w:rsid w:val="023F622A"/>
    <w:rsid w:val="025C6DE0"/>
    <w:rsid w:val="02DE4320"/>
    <w:rsid w:val="02F45CD8"/>
    <w:rsid w:val="03BA4B12"/>
    <w:rsid w:val="03F02741"/>
    <w:rsid w:val="045032A9"/>
    <w:rsid w:val="047021A9"/>
    <w:rsid w:val="048E1851"/>
    <w:rsid w:val="05042CAF"/>
    <w:rsid w:val="06D04773"/>
    <w:rsid w:val="07874365"/>
    <w:rsid w:val="09303623"/>
    <w:rsid w:val="098A25DA"/>
    <w:rsid w:val="099C05E5"/>
    <w:rsid w:val="0AF7652B"/>
    <w:rsid w:val="0B036F14"/>
    <w:rsid w:val="0B2356CB"/>
    <w:rsid w:val="0B3D73D0"/>
    <w:rsid w:val="0B926037"/>
    <w:rsid w:val="0BB21CA6"/>
    <w:rsid w:val="0C0014B2"/>
    <w:rsid w:val="0D3F4B61"/>
    <w:rsid w:val="0E0759FD"/>
    <w:rsid w:val="0EF60148"/>
    <w:rsid w:val="0EF80318"/>
    <w:rsid w:val="0F3B0205"/>
    <w:rsid w:val="0FC11B4D"/>
    <w:rsid w:val="0FE271A0"/>
    <w:rsid w:val="10446FE5"/>
    <w:rsid w:val="10606175"/>
    <w:rsid w:val="10C0399F"/>
    <w:rsid w:val="110E3A9D"/>
    <w:rsid w:val="111D1A3D"/>
    <w:rsid w:val="11960376"/>
    <w:rsid w:val="11CB597E"/>
    <w:rsid w:val="12710013"/>
    <w:rsid w:val="12C27912"/>
    <w:rsid w:val="12E666D9"/>
    <w:rsid w:val="13382A05"/>
    <w:rsid w:val="13F7195B"/>
    <w:rsid w:val="14135DB9"/>
    <w:rsid w:val="141C3E63"/>
    <w:rsid w:val="14317BE2"/>
    <w:rsid w:val="14491A02"/>
    <w:rsid w:val="15384E76"/>
    <w:rsid w:val="15557395"/>
    <w:rsid w:val="15EC7C07"/>
    <w:rsid w:val="167E4576"/>
    <w:rsid w:val="16872902"/>
    <w:rsid w:val="17F224E9"/>
    <w:rsid w:val="182D1EEC"/>
    <w:rsid w:val="18C31C84"/>
    <w:rsid w:val="193F749C"/>
    <w:rsid w:val="1A971395"/>
    <w:rsid w:val="1AB40989"/>
    <w:rsid w:val="1B074662"/>
    <w:rsid w:val="1B083691"/>
    <w:rsid w:val="1B527002"/>
    <w:rsid w:val="1CF61DC8"/>
    <w:rsid w:val="1D1502E7"/>
    <w:rsid w:val="1D666103"/>
    <w:rsid w:val="1DE2702B"/>
    <w:rsid w:val="1E977585"/>
    <w:rsid w:val="1EB214A0"/>
    <w:rsid w:val="1EB63404"/>
    <w:rsid w:val="1F0611D4"/>
    <w:rsid w:val="1F4A5FBE"/>
    <w:rsid w:val="20807876"/>
    <w:rsid w:val="20E26137"/>
    <w:rsid w:val="214B7F74"/>
    <w:rsid w:val="21500FC3"/>
    <w:rsid w:val="218349B4"/>
    <w:rsid w:val="21ED538F"/>
    <w:rsid w:val="22037FD7"/>
    <w:rsid w:val="2240427D"/>
    <w:rsid w:val="22C2251A"/>
    <w:rsid w:val="22DA2BA1"/>
    <w:rsid w:val="23207BEB"/>
    <w:rsid w:val="23496643"/>
    <w:rsid w:val="24095BF3"/>
    <w:rsid w:val="24E34311"/>
    <w:rsid w:val="24ED4671"/>
    <w:rsid w:val="2528371C"/>
    <w:rsid w:val="257264FC"/>
    <w:rsid w:val="257411BF"/>
    <w:rsid w:val="26134C45"/>
    <w:rsid w:val="263A0727"/>
    <w:rsid w:val="27547DC5"/>
    <w:rsid w:val="27887D0C"/>
    <w:rsid w:val="27C8457A"/>
    <w:rsid w:val="28B74A4E"/>
    <w:rsid w:val="292C2319"/>
    <w:rsid w:val="298825C9"/>
    <w:rsid w:val="2A464F08"/>
    <w:rsid w:val="2ADF518D"/>
    <w:rsid w:val="2B3B716B"/>
    <w:rsid w:val="2BEB5C06"/>
    <w:rsid w:val="2EA6182F"/>
    <w:rsid w:val="2FA15055"/>
    <w:rsid w:val="305314A0"/>
    <w:rsid w:val="30793D93"/>
    <w:rsid w:val="309243ED"/>
    <w:rsid w:val="30A77050"/>
    <w:rsid w:val="310A6F22"/>
    <w:rsid w:val="31262623"/>
    <w:rsid w:val="3225048A"/>
    <w:rsid w:val="322E65BD"/>
    <w:rsid w:val="32894C60"/>
    <w:rsid w:val="32BD0DAD"/>
    <w:rsid w:val="32FA7222"/>
    <w:rsid w:val="33643977"/>
    <w:rsid w:val="33956C1F"/>
    <w:rsid w:val="33CE1F19"/>
    <w:rsid w:val="344A0F81"/>
    <w:rsid w:val="3598775C"/>
    <w:rsid w:val="36401C22"/>
    <w:rsid w:val="36BA59A4"/>
    <w:rsid w:val="372A7A97"/>
    <w:rsid w:val="3797398A"/>
    <w:rsid w:val="391001D0"/>
    <w:rsid w:val="3AA10B91"/>
    <w:rsid w:val="3AB20970"/>
    <w:rsid w:val="3AE67ECA"/>
    <w:rsid w:val="3AFA0CE0"/>
    <w:rsid w:val="3BDD273C"/>
    <w:rsid w:val="3CC80A7A"/>
    <w:rsid w:val="3E0616BE"/>
    <w:rsid w:val="3E33613D"/>
    <w:rsid w:val="3E4F11AD"/>
    <w:rsid w:val="40B77863"/>
    <w:rsid w:val="41840B99"/>
    <w:rsid w:val="41A028C1"/>
    <w:rsid w:val="41A31AFC"/>
    <w:rsid w:val="41BC2DF7"/>
    <w:rsid w:val="42291584"/>
    <w:rsid w:val="42743E83"/>
    <w:rsid w:val="4304609F"/>
    <w:rsid w:val="434E0E84"/>
    <w:rsid w:val="439031E9"/>
    <w:rsid w:val="43B123FA"/>
    <w:rsid w:val="43B64C10"/>
    <w:rsid w:val="43E75D65"/>
    <w:rsid w:val="4450710E"/>
    <w:rsid w:val="445139CE"/>
    <w:rsid w:val="449957F7"/>
    <w:rsid w:val="44C361D1"/>
    <w:rsid w:val="451345D8"/>
    <w:rsid w:val="453774EC"/>
    <w:rsid w:val="46EA0502"/>
    <w:rsid w:val="47C562E2"/>
    <w:rsid w:val="482968D7"/>
    <w:rsid w:val="482F7C10"/>
    <w:rsid w:val="48B22B53"/>
    <w:rsid w:val="4A922AA0"/>
    <w:rsid w:val="4ADF20EB"/>
    <w:rsid w:val="4BA411F2"/>
    <w:rsid w:val="4BAE2EDD"/>
    <w:rsid w:val="4BD300B6"/>
    <w:rsid w:val="4C9F7C6D"/>
    <w:rsid w:val="4D312395"/>
    <w:rsid w:val="4E155D55"/>
    <w:rsid w:val="4E712730"/>
    <w:rsid w:val="4F304463"/>
    <w:rsid w:val="4F943916"/>
    <w:rsid w:val="4FC054C0"/>
    <w:rsid w:val="50770014"/>
    <w:rsid w:val="50D17AA6"/>
    <w:rsid w:val="50D66E2A"/>
    <w:rsid w:val="51185F64"/>
    <w:rsid w:val="523C588C"/>
    <w:rsid w:val="526927F5"/>
    <w:rsid w:val="527B7800"/>
    <w:rsid w:val="533E323F"/>
    <w:rsid w:val="546117BD"/>
    <w:rsid w:val="54913EC8"/>
    <w:rsid w:val="54C00FA4"/>
    <w:rsid w:val="54D558E9"/>
    <w:rsid w:val="56133AB9"/>
    <w:rsid w:val="563C7629"/>
    <w:rsid w:val="566A4E8F"/>
    <w:rsid w:val="56717EE0"/>
    <w:rsid w:val="56E41CF0"/>
    <w:rsid w:val="57C31417"/>
    <w:rsid w:val="57F55CA9"/>
    <w:rsid w:val="581D7FE3"/>
    <w:rsid w:val="587154F4"/>
    <w:rsid w:val="588673C8"/>
    <w:rsid w:val="588C4742"/>
    <w:rsid w:val="590C1FA9"/>
    <w:rsid w:val="5911454D"/>
    <w:rsid w:val="5932281B"/>
    <w:rsid w:val="59DE115B"/>
    <w:rsid w:val="5A011D41"/>
    <w:rsid w:val="5A2D647B"/>
    <w:rsid w:val="5AD51C96"/>
    <w:rsid w:val="5B3A2569"/>
    <w:rsid w:val="5BF23896"/>
    <w:rsid w:val="5C1709D2"/>
    <w:rsid w:val="5C613BF3"/>
    <w:rsid w:val="5D361EE6"/>
    <w:rsid w:val="5D57357D"/>
    <w:rsid w:val="5E5D161C"/>
    <w:rsid w:val="5E624DB0"/>
    <w:rsid w:val="5E6530E2"/>
    <w:rsid w:val="5F522FA7"/>
    <w:rsid w:val="5F571ABE"/>
    <w:rsid w:val="5FA62A45"/>
    <w:rsid w:val="60575599"/>
    <w:rsid w:val="612E684E"/>
    <w:rsid w:val="61794C5F"/>
    <w:rsid w:val="61C454C9"/>
    <w:rsid w:val="62116730"/>
    <w:rsid w:val="62550B12"/>
    <w:rsid w:val="62EC0E3E"/>
    <w:rsid w:val="63A04C88"/>
    <w:rsid w:val="64344173"/>
    <w:rsid w:val="644E78AD"/>
    <w:rsid w:val="648B108F"/>
    <w:rsid w:val="65166C87"/>
    <w:rsid w:val="653D4A55"/>
    <w:rsid w:val="65A03779"/>
    <w:rsid w:val="66984AA0"/>
    <w:rsid w:val="66B450F6"/>
    <w:rsid w:val="671E0416"/>
    <w:rsid w:val="67264262"/>
    <w:rsid w:val="681027BC"/>
    <w:rsid w:val="68263AB3"/>
    <w:rsid w:val="6870599E"/>
    <w:rsid w:val="6A445FE6"/>
    <w:rsid w:val="6AE954FB"/>
    <w:rsid w:val="6B0A3135"/>
    <w:rsid w:val="6B9C6871"/>
    <w:rsid w:val="6BA030A4"/>
    <w:rsid w:val="6BF452DC"/>
    <w:rsid w:val="6C564F9A"/>
    <w:rsid w:val="6C8528F7"/>
    <w:rsid w:val="6DAB3516"/>
    <w:rsid w:val="6DB33610"/>
    <w:rsid w:val="6DE63ECC"/>
    <w:rsid w:val="6E563EF9"/>
    <w:rsid w:val="6ED81866"/>
    <w:rsid w:val="6F0450EF"/>
    <w:rsid w:val="6F35700F"/>
    <w:rsid w:val="6F980C8B"/>
    <w:rsid w:val="6FAF7B5C"/>
    <w:rsid w:val="6FB5189E"/>
    <w:rsid w:val="6FD93D2E"/>
    <w:rsid w:val="70B26E0A"/>
    <w:rsid w:val="7199491A"/>
    <w:rsid w:val="71F10C8F"/>
    <w:rsid w:val="71F95315"/>
    <w:rsid w:val="722075F9"/>
    <w:rsid w:val="722C5A49"/>
    <w:rsid w:val="724D2B40"/>
    <w:rsid w:val="72680523"/>
    <w:rsid w:val="726A16B0"/>
    <w:rsid w:val="72DB435B"/>
    <w:rsid w:val="734A6699"/>
    <w:rsid w:val="73D03A1A"/>
    <w:rsid w:val="74746D31"/>
    <w:rsid w:val="74787B79"/>
    <w:rsid w:val="74A335AC"/>
    <w:rsid w:val="751C649B"/>
    <w:rsid w:val="7541406B"/>
    <w:rsid w:val="762F092F"/>
    <w:rsid w:val="76BE75E3"/>
    <w:rsid w:val="77054A9A"/>
    <w:rsid w:val="777D3EE3"/>
    <w:rsid w:val="77D3208F"/>
    <w:rsid w:val="7826015D"/>
    <w:rsid w:val="79C90A76"/>
    <w:rsid w:val="79EE7ED2"/>
    <w:rsid w:val="7A2655E8"/>
    <w:rsid w:val="7A331109"/>
    <w:rsid w:val="7A3B22B0"/>
    <w:rsid w:val="7A3E5CDE"/>
    <w:rsid w:val="7A7C40D3"/>
    <w:rsid w:val="7A916F8C"/>
    <w:rsid w:val="7ABB54A9"/>
    <w:rsid w:val="7B04724E"/>
    <w:rsid w:val="7B08795F"/>
    <w:rsid w:val="7B1F22A5"/>
    <w:rsid w:val="7B2403B0"/>
    <w:rsid w:val="7B6933AA"/>
    <w:rsid w:val="7C6C2A94"/>
    <w:rsid w:val="7CBC2CF0"/>
    <w:rsid w:val="7CD62B2B"/>
    <w:rsid w:val="7D1830D3"/>
    <w:rsid w:val="7DF07571"/>
    <w:rsid w:val="7DF77527"/>
    <w:rsid w:val="7EF2575C"/>
    <w:rsid w:val="7F4A14A2"/>
    <w:rsid w:val="7F5643DC"/>
    <w:rsid w:val="7F9956F0"/>
    <w:rsid w:val="7F9E3EA3"/>
    <w:rsid w:val="7FB803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qFormat="1" w:uiPriority="99" w:semiHidden="0"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1"/>
    <w:qFormat/>
    <w:uiPriority w:val="0"/>
    <w:pPr>
      <w:keepNext/>
      <w:keepLines/>
      <w:spacing w:beforeLines="0" w:beforeAutospacing="0" w:afterLines="0" w:afterAutospacing="0" w:line="600" w:lineRule="exact"/>
      <w:ind w:left="641" w:leftChars="0" w:firstLine="720"/>
      <w:outlineLvl w:val="0"/>
    </w:pPr>
    <w:rPr>
      <w:rFonts w:eastAsia="黑体"/>
      <w:kern w:val="44"/>
      <w:sz w:val="32"/>
    </w:rPr>
  </w:style>
  <w:style w:type="paragraph" w:styleId="4">
    <w:name w:val="heading 2"/>
    <w:basedOn w:val="1"/>
    <w:next w:val="1"/>
    <w:unhideWhenUsed/>
    <w:qFormat/>
    <w:uiPriority w:val="0"/>
    <w:pPr>
      <w:keepNext/>
      <w:keepLines/>
      <w:spacing w:beforeLines="0" w:beforeAutospacing="0" w:afterLines="0" w:afterAutospacing="0" w:line="600" w:lineRule="exact"/>
      <w:ind w:left="641" w:firstLine="0"/>
      <w:outlineLvl w:val="1"/>
    </w:pPr>
    <w:rPr>
      <w:rFonts w:ascii="Arial" w:hAnsi="Arial" w:eastAsia="黑体"/>
      <w:sz w:val="32"/>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Layout w:type="fixed"/>
      <w:tblCellMar>
        <w:top w:w="0" w:type="dxa"/>
        <w:left w:w="108" w:type="dxa"/>
        <w:bottom w:w="0" w:type="dxa"/>
        <w:right w:w="108" w:type="dxa"/>
      </w:tblCellMar>
    </w:tblPr>
  </w:style>
  <w:style w:type="paragraph" w:styleId="2">
    <w:name w:val="Normal Indent"/>
    <w:basedOn w:val="1"/>
    <w:qFormat/>
    <w:uiPriority w:val="0"/>
    <w:pPr>
      <w:ind w:firstLine="420" w:firstLineChars="200"/>
    </w:pPr>
  </w:style>
  <w:style w:type="paragraph" w:styleId="5">
    <w:name w:val="caption"/>
    <w:basedOn w:val="1"/>
    <w:next w:val="1"/>
    <w:unhideWhenUsed/>
    <w:qFormat/>
    <w:uiPriority w:val="35"/>
    <w:rPr>
      <w:rFonts w:ascii="Arial" w:hAnsi="Arial" w:eastAsia="黑体"/>
      <w:sz w:val="20"/>
    </w:rPr>
  </w:style>
  <w:style w:type="paragraph" w:styleId="6">
    <w:name w:val="List 2"/>
    <w:basedOn w:val="1"/>
    <w:unhideWhenUsed/>
    <w:qFormat/>
    <w:uiPriority w:val="99"/>
    <w:pPr>
      <w:ind w:left="100" w:leftChars="200" w:hanging="200" w:hangingChars="200"/>
      <w:contextualSpacing/>
    </w:pPr>
  </w:style>
  <w:style w:type="paragraph" w:styleId="7">
    <w:name w:val="Balloon Text"/>
    <w:basedOn w:val="1"/>
    <w:link w:val="17"/>
    <w:semiHidden/>
    <w:unhideWhenUsed/>
    <w:qFormat/>
    <w:uiPriority w:val="99"/>
    <w:rPr>
      <w:sz w:val="18"/>
      <w:szCs w:val="18"/>
    </w:rPr>
  </w:style>
  <w:style w:type="paragraph" w:styleId="8">
    <w:name w:val="footer"/>
    <w:basedOn w:val="1"/>
    <w:link w:val="14"/>
    <w:unhideWhenUsed/>
    <w:qFormat/>
    <w:uiPriority w:val="99"/>
    <w:pPr>
      <w:tabs>
        <w:tab w:val="center" w:pos="4153"/>
        <w:tab w:val="right" w:pos="8306"/>
      </w:tabs>
      <w:snapToGrid w:val="0"/>
      <w:jc w:val="left"/>
    </w:pPr>
    <w:rPr>
      <w:sz w:val="18"/>
      <w:szCs w:val="18"/>
    </w:rPr>
  </w:style>
  <w:style w:type="paragraph" w:styleId="9">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Normal (Web)"/>
    <w:basedOn w:val="1"/>
    <w:qFormat/>
    <w:uiPriority w:val="0"/>
    <w:pPr>
      <w:spacing w:before="0" w:beforeAutospacing="1" w:after="0" w:afterAutospacing="1"/>
      <w:ind w:left="0" w:right="0"/>
      <w:jc w:val="left"/>
    </w:pPr>
    <w:rPr>
      <w:kern w:val="0"/>
      <w:sz w:val="24"/>
      <w:lang w:val="en-US" w:eastAsia="zh-CN" w:bidi="ar"/>
    </w:rPr>
  </w:style>
  <w:style w:type="character" w:customStyle="1" w:styleId="13">
    <w:name w:val="页眉 Char"/>
    <w:basedOn w:val="12"/>
    <w:link w:val="9"/>
    <w:qFormat/>
    <w:uiPriority w:val="99"/>
    <w:rPr>
      <w:sz w:val="18"/>
      <w:szCs w:val="18"/>
    </w:rPr>
  </w:style>
  <w:style w:type="character" w:customStyle="1" w:styleId="14">
    <w:name w:val="页脚 Char"/>
    <w:basedOn w:val="12"/>
    <w:link w:val="8"/>
    <w:qFormat/>
    <w:uiPriority w:val="99"/>
    <w:rPr>
      <w:sz w:val="18"/>
      <w:szCs w:val="18"/>
    </w:rPr>
  </w:style>
  <w:style w:type="paragraph" w:customStyle="1" w:styleId="15">
    <w:name w:val="Default"/>
    <w:qFormat/>
    <w:uiPriority w:val="0"/>
    <w:pPr>
      <w:widowControl w:val="0"/>
      <w:autoSpaceDE w:val="0"/>
      <w:autoSpaceDN w:val="0"/>
      <w:adjustRightInd w:val="0"/>
    </w:pPr>
    <w:rPr>
      <w:rFonts w:ascii="黑体" w:eastAsia="黑体" w:cs="黑体" w:hAnsiTheme="minorHAnsi"/>
      <w:color w:val="000000"/>
      <w:kern w:val="0"/>
      <w:sz w:val="24"/>
      <w:szCs w:val="24"/>
      <w:lang w:val="en-US" w:eastAsia="zh-CN" w:bidi="ar-SA"/>
    </w:rPr>
  </w:style>
  <w:style w:type="paragraph" w:styleId="16">
    <w:name w:val="List Paragraph"/>
    <w:basedOn w:val="1"/>
    <w:qFormat/>
    <w:uiPriority w:val="34"/>
    <w:pPr>
      <w:ind w:firstLine="420" w:firstLineChars="200"/>
    </w:pPr>
  </w:style>
  <w:style w:type="character" w:customStyle="1" w:styleId="17">
    <w:name w:val="批注框文本 Char"/>
    <w:basedOn w:val="12"/>
    <w:link w:val="7"/>
    <w:semiHidden/>
    <w:qFormat/>
    <w:uiPriority w:val="99"/>
    <w:rPr>
      <w:sz w:val="18"/>
      <w:szCs w:val="18"/>
    </w:rPr>
  </w:style>
  <w:style w:type="character" w:customStyle="1" w:styleId="18">
    <w:name w:val="font41"/>
    <w:basedOn w:val="12"/>
    <w:qFormat/>
    <w:uiPriority w:val="0"/>
    <w:rPr>
      <w:rFonts w:hint="default" w:ascii="Times New Roman" w:hAnsi="Times New Roman" w:cs="Times New Roman"/>
      <w:color w:val="000000"/>
      <w:sz w:val="21"/>
      <w:szCs w:val="21"/>
      <w:u w:val="none"/>
    </w:rPr>
  </w:style>
  <w:style w:type="character" w:customStyle="1" w:styleId="19">
    <w:name w:val="font01"/>
    <w:basedOn w:val="12"/>
    <w:qFormat/>
    <w:uiPriority w:val="0"/>
    <w:rPr>
      <w:rFonts w:ascii="仿宋_GB2312" w:eastAsia="仿宋_GB2312" w:cs="仿宋_GB2312"/>
      <w:color w:val="000000"/>
      <w:sz w:val="21"/>
      <w:szCs w:val="21"/>
      <w:u w:val="none"/>
    </w:rPr>
  </w:style>
  <w:style w:type="character" w:customStyle="1" w:styleId="20">
    <w:name w:val="font21"/>
    <w:basedOn w:val="12"/>
    <w:qFormat/>
    <w:uiPriority w:val="0"/>
    <w:rPr>
      <w:rFonts w:hint="eastAsia" w:ascii="宋体" w:hAnsi="宋体" w:eastAsia="宋体" w:cs="宋体"/>
      <w:color w:val="000000"/>
      <w:sz w:val="21"/>
      <w:szCs w:val="21"/>
      <w:u w:val="none"/>
    </w:rPr>
  </w:style>
  <w:style w:type="character" w:customStyle="1" w:styleId="21">
    <w:name w:val="font11"/>
    <w:basedOn w:val="12"/>
    <w:qFormat/>
    <w:uiPriority w:val="0"/>
    <w:rPr>
      <w:rFonts w:hint="eastAsia" w:ascii="宋体" w:hAnsi="宋体" w:eastAsia="宋体" w:cs="宋体"/>
      <w:color w:val="000000"/>
      <w:sz w:val="21"/>
      <w:szCs w:val="21"/>
      <w:u w:val="none"/>
    </w:rPr>
  </w:style>
  <w:style w:type="character" w:customStyle="1" w:styleId="22">
    <w:name w:val="font51"/>
    <w:basedOn w:val="12"/>
    <w:qFormat/>
    <w:uiPriority w:val="0"/>
    <w:rPr>
      <w:rFonts w:ascii="仿宋_GB2312" w:eastAsia="仿宋_GB2312" w:cs="仿宋_GB2312"/>
      <w:color w:val="000000"/>
      <w:sz w:val="21"/>
      <w:szCs w:val="21"/>
      <w:u w:val="none"/>
    </w:rPr>
  </w:style>
  <w:style w:type="character" w:customStyle="1" w:styleId="23">
    <w:name w:val="font31"/>
    <w:basedOn w:val="12"/>
    <w:qFormat/>
    <w:uiPriority w:val="0"/>
    <w:rPr>
      <w:rFonts w:hint="eastAsia" w:ascii="宋体" w:hAnsi="宋体" w:eastAsia="宋体" w:cs="宋体"/>
      <w:color w:val="000000"/>
      <w:sz w:val="21"/>
      <w:szCs w:val="21"/>
      <w:u w:val="none"/>
    </w:rPr>
  </w:style>
</w:styles>
</file>

<file path=word/_rels/document.xml.rels><?xml version="1.0" encoding="UTF-8" standalone="yes"?>
<Relationships xmlns="http://schemas.openxmlformats.org/package/2006/relationships"><Relationship Id="rId9" Type="http://schemas.openxmlformats.org/officeDocument/2006/relationships/image" Target="media/image6.emf"/><Relationship Id="rId8" Type="http://schemas.openxmlformats.org/officeDocument/2006/relationships/image" Target="media/image5.emf"/><Relationship Id="rId7" Type="http://schemas.openxmlformats.org/officeDocument/2006/relationships/image" Target="media/image4.emf"/><Relationship Id="rId6" Type="http://schemas.openxmlformats.org/officeDocument/2006/relationships/image" Target="media/image3.emf"/><Relationship Id="rId5" Type="http://schemas.openxmlformats.org/officeDocument/2006/relationships/image" Target="media/image2.emf"/><Relationship Id="rId4" Type="http://schemas.openxmlformats.org/officeDocument/2006/relationships/image" Target="media/image1.emf"/><Relationship Id="rId3"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2.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image" Target="media/image9.emf"/><Relationship Id="rId11" Type="http://schemas.openxmlformats.org/officeDocument/2006/relationships/image" Target="media/image8.emf"/><Relationship Id="rId10" Type="http://schemas.openxmlformats.org/officeDocument/2006/relationships/image" Target="media/image7.emf"/><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A9AD695-5494-44B7-BD4E-A342C0530F88}">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34</Pages>
  <Words>9514</Words>
  <Characters>10678</Characters>
  <Lines>61</Lines>
  <Paragraphs>17</Paragraphs>
  <TotalTime>0</TotalTime>
  <ScaleCrop>false</ScaleCrop>
  <LinksUpToDate>false</LinksUpToDate>
  <CharactersWithSpaces>11038</CharactersWithSpaces>
  <Application>WPS Office_11.8.6.8556_F1E327BC-269C-435d-A152-05C5408002CA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2020-07-02T02:32:00Z</dcterms:created>
  <dc:creator>李航 null</dc:creator>
  <cp:lastModifiedBy>ok</cp:lastModifiedBy>
  <cp:lastPrinted>2021-08-05T08:54:00Z</cp:lastPrinted>
  <dcterms:modified xsi:type="dcterms:W3CDTF">2023-11-01T12:44:22Z</dcterms:modified>
  <cp:revision>62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2052-11.8.6.8556</vt:lpwstr>
  </property>
  <property fmtid="{D5CDD505-2E9C-101B-9397-08002B2CF9AE}" pid="3" name="ICV">
    <vt:lpwstr>B70A46602B074F718C5EF4EB5DFBA5BF_13</vt:lpwstr>
  </property>
</Properties>
</file>