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color w:val="auto"/>
          <w:sz w:val="56"/>
          <w:szCs w:val="56"/>
        </w:rPr>
      </w:pPr>
    </w:p>
    <w:p>
      <w:pPr>
        <w:pStyle w:val="14"/>
        <w:jc w:val="center"/>
        <w:rPr>
          <w:color w:val="auto"/>
          <w:sz w:val="56"/>
          <w:szCs w:val="56"/>
        </w:rPr>
      </w:pPr>
    </w:p>
    <w:p>
      <w:pPr>
        <w:pStyle w:val="14"/>
        <w:jc w:val="center"/>
        <w:rPr>
          <w:color w:val="auto"/>
          <w:sz w:val="84"/>
          <w:szCs w:val="84"/>
        </w:rPr>
      </w:pPr>
    </w:p>
    <w:p>
      <w:pPr>
        <w:pStyle w:val="14"/>
        <w:jc w:val="center"/>
        <w:rPr>
          <w:color w:val="auto"/>
          <w:sz w:val="84"/>
          <w:szCs w:val="84"/>
        </w:rPr>
      </w:pPr>
    </w:p>
    <w:p>
      <w:pPr>
        <w:pStyle w:val="14"/>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202</w:t>
      </w:r>
      <w:r>
        <w:rPr>
          <w:rFonts w:hint="eastAsia" w:ascii="方正小标宋_GBK" w:hAnsi="方正小标宋_GBK" w:eastAsia="方正小标宋_GBK" w:cs="方正小标宋_GBK"/>
          <w:color w:val="auto"/>
          <w:sz w:val="84"/>
          <w:szCs w:val="84"/>
          <w:lang w:val="en-US" w:eastAsia="zh-CN"/>
        </w:rPr>
        <w:t>2</w:t>
      </w:r>
      <w:r>
        <w:rPr>
          <w:rFonts w:hint="eastAsia" w:ascii="方正小标宋_GBK" w:hAnsi="方正小标宋_GBK" w:eastAsia="方正小标宋_GBK" w:cs="方正小标宋_GBK"/>
          <w:color w:val="auto"/>
          <w:sz w:val="84"/>
          <w:szCs w:val="84"/>
        </w:rPr>
        <w:t>年度</w:t>
      </w:r>
    </w:p>
    <w:p>
      <w:pPr>
        <w:pStyle w:val="14"/>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湖南省农村能源技术推广站</w:t>
      </w:r>
      <w:r>
        <w:rPr>
          <w:rFonts w:hint="eastAsia" w:ascii="方正小标宋_GBK" w:hAnsi="方正小标宋_GBK" w:eastAsia="方正小标宋_GBK" w:cs="方正小标宋_GBK"/>
          <w:color w:val="auto"/>
          <w:sz w:val="84"/>
          <w:szCs w:val="84"/>
          <w:lang w:val="en-US" w:eastAsia="zh-CN"/>
        </w:rPr>
        <w:t>部门</w:t>
      </w:r>
      <w:r>
        <w:rPr>
          <w:rFonts w:hint="eastAsia" w:ascii="方正小标宋_GBK" w:hAnsi="方正小标宋_GBK" w:eastAsia="方正小标宋_GBK" w:cs="方正小标宋_GBK"/>
          <w:color w:val="auto"/>
          <w:sz w:val="84"/>
          <w:szCs w:val="84"/>
        </w:rPr>
        <w:t>决算</w:t>
      </w:r>
    </w:p>
    <w:p>
      <w:pPr>
        <w:pStyle w:val="14"/>
        <w:jc w:val="center"/>
        <w:rPr>
          <w:rFonts w:hint="eastAsia" w:ascii="方正小标宋_GBK" w:hAnsi="方正小标宋_GBK" w:eastAsia="方正小标宋_GBK" w:cs="方正小标宋_GBK"/>
          <w:color w:val="auto"/>
          <w:sz w:val="56"/>
          <w:szCs w:val="56"/>
        </w:rPr>
      </w:pPr>
    </w:p>
    <w:p>
      <w:pPr>
        <w:pStyle w:val="14"/>
        <w:jc w:val="center"/>
        <w:rPr>
          <w:color w:val="auto"/>
          <w:sz w:val="56"/>
          <w:szCs w:val="56"/>
        </w:rPr>
      </w:pPr>
    </w:p>
    <w:p>
      <w:pPr>
        <w:pStyle w:val="14"/>
        <w:jc w:val="center"/>
        <w:rPr>
          <w:color w:val="auto"/>
          <w:sz w:val="56"/>
          <w:szCs w:val="56"/>
        </w:rPr>
      </w:pPr>
    </w:p>
    <w:p>
      <w:pPr>
        <w:pStyle w:val="14"/>
        <w:jc w:val="center"/>
        <w:rPr>
          <w:color w:val="auto"/>
          <w:sz w:val="56"/>
          <w:szCs w:val="56"/>
        </w:rPr>
      </w:pPr>
    </w:p>
    <w:p>
      <w:pPr>
        <w:pStyle w:val="14"/>
        <w:jc w:val="center"/>
        <w:rPr>
          <w:color w:val="auto"/>
          <w:sz w:val="32"/>
          <w:szCs w:val="32"/>
        </w:rPr>
      </w:pPr>
    </w:p>
    <w:p>
      <w:pPr>
        <w:pStyle w:val="14"/>
        <w:jc w:val="center"/>
        <w:rPr>
          <w:color w:val="auto"/>
          <w:sz w:val="32"/>
          <w:szCs w:val="32"/>
        </w:rPr>
      </w:pPr>
    </w:p>
    <w:p>
      <w:pPr>
        <w:pStyle w:val="14"/>
        <w:jc w:val="center"/>
        <w:rPr>
          <w:color w:val="auto"/>
          <w:sz w:val="32"/>
          <w:szCs w:val="32"/>
        </w:rPr>
      </w:pPr>
    </w:p>
    <w:p>
      <w:pPr>
        <w:pStyle w:val="14"/>
        <w:jc w:val="center"/>
        <w:rPr>
          <w:color w:val="auto"/>
          <w:sz w:val="32"/>
          <w:szCs w:val="32"/>
        </w:rPr>
      </w:pPr>
    </w:p>
    <w:p>
      <w:pPr>
        <w:pStyle w:val="14"/>
        <w:spacing w:line="500" w:lineRule="exact"/>
        <w:jc w:val="center"/>
        <w:rPr>
          <w:b/>
          <w:color w:val="auto"/>
          <w:sz w:val="36"/>
          <w:szCs w:val="28"/>
        </w:rPr>
      </w:pPr>
      <w:r>
        <w:rPr>
          <w:rFonts w:hint="eastAsia"/>
          <w:b/>
          <w:color w:val="auto"/>
          <w:sz w:val="36"/>
          <w:szCs w:val="28"/>
        </w:rPr>
        <w:t>目录</w:t>
      </w:r>
    </w:p>
    <w:p>
      <w:pPr>
        <w:pStyle w:val="14"/>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第一部分</w:t>
      </w:r>
      <w:r>
        <w:rPr>
          <w:rFonts w:hint="eastAsia" w:ascii="黑体" w:hAnsi="黑体" w:eastAsia="黑体" w:cs="黑体"/>
          <w:b w:val="0"/>
          <w:bCs/>
          <w:color w:val="auto"/>
          <w:sz w:val="28"/>
          <w:szCs w:val="28"/>
          <w:lang w:val="en-US" w:eastAsia="zh-CN"/>
        </w:rPr>
        <w:t>湖南省农村能源技术推广站</w:t>
      </w:r>
      <w:r>
        <w:rPr>
          <w:rFonts w:hint="eastAsia" w:hAnsi="黑体" w:cs="黑体"/>
          <w:b w:val="0"/>
          <w:bCs/>
          <w:color w:val="auto"/>
          <w:sz w:val="28"/>
          <w:szCs w:val="28"/>
          <w:lang w:val="en-US" w:eastAsia="zh-CN"/>
        </w:rPr>
        <w:t>单位</w:t>
      </w:r>
      <w:r>
        <w:rPr>
          <w:rFonts w:hint="eastAsia" w:ascii="黑体" w:hAnsi="黑体" w:eastAsia="黑体" w:cs="黑体"/>
          <w:b w:val="0"/>
          <w:bCs/>
          <w:color w:val="auto"/>
          <w:sz w:val="28"/>
          <w:szCs w:val="28"/>
        </w:rPr>
        <w:t>概况</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一、部门职责</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二、机构设置</w:t>
      </w:r>
    </w:p>
    <w:p>
      <w:pPr>
        <w:pStyle w:val="14"/>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第二部分部门决算表</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一、收入支出决算总表</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二、收入决算表</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三、支出决算表</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四、财政拨款收入支出决算总表</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五、一般公共预算财政拨款支出决算表</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六、一般公共预算财政拨款基本支出决算明细表</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七、政府性基金预算财政拨款收入支出决算表</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八、国有资本经营预算财政拨款支出决算表</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九、财政拨款“三公”经费支出决算表</w:t>
      </w:r>
    </w:p>
    <w:p>
      <w:pPr>
        <w:pStyle w:val="14"/>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第三部分部门决算情况说明</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十一、关于政府采购支出说明</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十二、关于国有资产占用情况说明</w:t>
      </w:r>
    </w:p>
    <w:p>
      <w:pPr>
        <w:pStyle w:val="14"/>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十三、关于预算绩效情况的说明</w:t>
      </w:r>
    </w:p>
    <w:p>
      <w:pPr>
        <w:pStyle w:val="14"/>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第四部分名词解释</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rPr>
          <w:rFonts w:hint="eastAsia" w:ascii="方正小标宋_GBK" w:hAnsi="方正小标宋_GBK" w:eastAsia="方正小标宋_GBK" w:cs="方正小标宋_GBK"/>
          <w:color w:val="auto"/>
          <w:sz w:val="72"/>
          <w:szCs w:val="72"/>
        </w:rPr>
      </w:pPr>
    </w:p>
    <w:p>
      <w:pPr>
        <w:pStyle w:val="14"/>
        <w:jc w:val="center"/>
        <w:rPr>
          <w:rFonts w:hint="eastAsia" w:ascii="方正小标宋_GBK" w:hAnsi="方正小标宋_GBK" w:eastAsia="方正小标宋_GBK" w:cs="方正小标宋_GBK"/>
          <w:color w:val="auto"/>
          <w:sz w:val="84"/>
          <w:szCs w:val="84"/>
          <w:lang w:eastAsia="zh-CN"/>
        </w:rPr>
      </w:pPr>
      <w:r>
        <w:rPr>
          <w:rFonts w:hint="eastAsia" w:ascii="方正小标宋_GBK" w:hAnsi="方正小标宋_GBK" w:eastAsia="方正小标宋_GBK" w:cs="方正小标宋_GBK"/>
          <w:color w:val="auto"/>
          <w:sz w:val="84"/>
          <w:szCs w:val="84"/>
        </w:rPr>
        <w:t>第一部分</w:t>
      </w:r>
    </w:p>
    <w:p>
      <w:pPr>
        <w:pStyle w:val="14"/>
        <w:jc w:val="center"/>
        <w:rPr>
          <w:rFonts w:hint="eastAsia" w:ascii="方正小标宋_GBK" w:hAnsi="方正小标宋_GBK" w:eastAsia="方正小标宋_GBK" w:cs="方正小标宋_GBK"/>
          <w:color w:val="auto"/>
          <w:sz w:val="84"/>
          <w:szCs w:val="84"/>
        </w:rPr>
      </w:pPr>
    </w:p>
    <w:p>
      <w:pPr>
        <w:pStyle w:val="14"/>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湖南省农村能源技术推广站</w:t>
      </w:r>
      <w:r>
        <w:rPr>
          <w:rFonts w:hint="eastAsia" w:ascii="方正小标宋_GBK" w:hAnsi="方正小标宋_GBK" w:eastAsia="方正小标宋_GBK" w:cs="方正小标宋_GBK"/>
          <w:color w:val="auto"/>
          <w:sz w:val="84"/>
          <w:szCs w:val="84"/>
          <w:lang w:val="en-US" w:eastAsia="zh-CN"/>
        </w:rPr>
        <w:t>单位</w:t>
      </w:r>
      <w:r>
        <w:rPr>
          <w:rFonts w:hint="eastAsia" w:ascii="方正小标宋_GBK" w:hAnsi="方正小标宋_GBK" w:eastAsia="方正小标宋_GBK" w:cs="方正小标宋_GBK"/>
          <w:color w:val="auto"/>
          <w:sz w:val="84"/>
          <w:szCs w:val="84"/>
        </w:rPr>
        <w:t>概况</w:t>
      </w:r>
    </w:p>
    <w:p>
      <w:pPr>
        <w:jc w:val="center"/>
        <w:rPr>
          <w:rFonts w:hint="eastAsia" w:ascii="方正小标宋_GBK" w:hAnsi="方正小标宋_GBK" w:eastAsia="方正小标宋_GBK" w:cs="方正小标宋_GBK"/>
          <w:color w:val="auto"/>
          <w:sz w:val="72"/>
          <w:szCs w:val="72"/>
        </w:rPr>
      </w:pPr>
    </w:p>
    <w:p>
      <w:pPr>
        <w:jc w:val="center"/>
        <w:rPr>
          <w:rFonts w:hint="eastAsia" w:ascii="方正小标宋_GBK" w:hAnsi="方正小标宋_GBK" w:eastAsia="方正小标宋_GBK" w:cs="方正小标宋_GBK"/>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pStyle w:val="15"/>
        <w:numPr>
          <w:ilvl w:val="0"/>
          <w:numId w:val="1"/>
        </w:numPr>
        <w:ind w:firstLineChars="0"/>
        <w:jc w:val="left"/>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部门职责</w:t>
      </w:r>
    </w:p>
    <w:p>
      <w:pPr>
        <w:spacing w:before="296" w:line="600" w:lineRule="exact"/>
        <w:ind w:left="629"/>
        <w:rPr>
          <w:rFonts w:ascii="仿宋" w:hAnsi="仿宋" w:eastAsia="仿宋" w:cs="仿宋"/>
          <w:color w:val="auto"/>
          <w:sz w:val="31"/>
          <w:szCs w:val="31"/>
        </w:rPr>
      </w:pPr>
      <w:r>
        <w:rPr>
          <w:rFonts w:ascii="仿宋" w:hAnsi="仿宋" w:eastAsia="仿宋" w:cs="仿宋"/>
          <w:color w:val="auto"/>
          <w:spacing w:val="9"/>
          <w:position w:val="21"/>
          <w:sz w:val="31"/>
          <w:szCs w:val="31"/>
        </w:rPr>
        <w:t>承担我省农村能源科研、新技术引进；试点</w:t>
      </w:r>
      <w:r>
        <w:rPr>
          <w:rFonts w:ascii="仿宋" w:hAnsi="仿宋" w:eastAsia="仿宋" w:cs="仿宋"/>
          <w:color w:val="auto"/>
          <w:spacing w:val="8"/>
          <w:position w:val="21"/>
          <w:sz w:val="31"/>
          <w:szCs w:val="31"/>
        </w:rPr>
        <w:t>示范推广等任务。</w:t>
      </w:r>
    </w:p>
    <w:p>
      <w:pPr>
        <w:widowControl/>
        <w:spacing w:line="600" w:lineRule="exact"/>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480" w:lineRule="auto"/>
        <w:ind w:firstLine="640" w:firstLineChars="200"/>
        <w:textAlignment w:val="auto"/>
        <w:rPr>
          <w:rFonts w:hint="eastAsia" w:ascii="Times New Roman" w:hAnsi="Times New Roman" w:eastAsia="仿宋_GB2312" w:cs="仿宋_GB2312"/>
          <w:bCs/>
          <w:color w:val="auto"/>
          <w:kern w:val="0"/>
          <w:sz w:val="30"/>
          <w:szCs w:val="32"/>
        </w:rPr>
      </w:pPr>
      <w:r>
        <w:rPr>
          <w:rFonts w:hint="eastAsia" w:ascii="Times New Roman" w:hAnsi="Times New Roman" w:eastAsia="仿宋_GB2312" w:cs="仿宋_GB2312"/>
          <w:bCs/>
          <w:color w:val="auto"/>
          <w:kern w:val="0"/>
          <w:sz w:val="32"/>
          <w:szCs w:val="32"/>
        </w:rPr>
        <w:t>（一）内设机构设置。</w:t>
      </w:r>
      <w:r>
        <w:rPr>
          <w:rFonts w:hint="eastAsia" w:ascii="Times New Roman" w:hAnsi="Times New Roman" w:eastAsia="仿宋_GB2312" w:cs="仿宋_GB2312"/>
          <w:bCs/>
          <w:color w:val="auto"/>
          <w:kern w:val="0"/>
          <w:sz w:val="30"/>
          <w:szCs w:val="32"/>
        </w:rPr>
        <w:t>我站为正科级二类事业单位，单位未设置内设机构，人员编制</w:t>
      </w:r>
      <w:r>
        <w:rPr>
          <w:rFonts w:hint="eastAsia" w:ascii="Times New Roman" w:hAnsi="Times New Roman" w:eastAsia="仿宋_GB2312" w:cs="仿宋_GB2312"/>
          <w:bCs/>
          <w:color w:val="auto"/>
          <w:kern w:val="0"/>
          <w:sz w:val="30"/>
          <w:szCs w:val="32"/>
          <w:lang w:val="en-US" w:eastAsia="zh-CN"/>
        </w:rPr>
        <w:t>5</w:t>
      </w:r>
      <w:r>
        <w:rPr>
          <w:rFonts w:hint="eastAsia" w:ascii="Times New Roman" w:hAnsi="Times New Roman" w:eastAsia="仿宋_GB2312" w:cs="仿宋_GB2312"/>
          <w:bCs/>
          <w:color w:val="auto"/>
          <w:kern w:val="0"/>
          <w:sz w:val="30"/>
          <w:szCs w:val="32"/>
        </w:rPr>
        <w:t>人，现有在职员工5人。</w:t>
      </w:r>
    </w:p>
    <w:p>
      <w:pPr>
        <w:keepNext w:val="0"/>
        <w:keepLines w:val="0"/>
        <w:pageBreakBefore w:val="0"/>
        <w:kinsoku/>
        <w:wordWrap/>
        <w:overflowPunct/>
        <w:topLinePunct w:val="0"/>
        <w:autoSpaceDE/>
        <w:autoSpaceDN/>
        <w:bidi w:val="0"/>
        <w:adjustRightInd/>
        <w:snapToGrid/>
        <w:spacing w:line="480" w:lineRule="auto"/>
        <w:ind w:firstLine="640" w:firstLineChars="200"/>
        <w:jc w:val="left"/>
        <w:textAlignment w:val="auto"/>
        <w:rPr>
          <w:rFonts w:hint="eastAsia" w:ascii="黑体" w:hAnsi="黑体" w:eastAsia="仿宋_GB2312"/>
          <w:color w:val="auto"/>
          <w:sz w:val="28"/>
          <w:szCs w:val="28"/>
          <w:lang w:eastAsia="zh-CN"/>
        </w:rPr>
      </w:pPr>
      <w:r>
        <w:rPr>
          <w:rFonts w:hint="eastAsia" w:ascii="Times New Roman" w:hAnsi="Times New Roman" w:eastAsia="仿宋_GB2312" w:cs="仿宋_GB2312"/>
          <w:bCs/>
          <w:color w:val="auto"/>
          <w:kern w:val="0"/>
          <w:sz w:val="32"/>
          <w:szCs w:val="32"/>
        </w:rPr>
        <w:t>（二）决算单位构成。</w:t>
      </w:r>
      <w:r>
        <w:rPr>
          <w:rFonts w:ascii="仿宋_GB2312" w:eastAsia="仿宋_GB2312" w:hAnsiTheme="minorEastAsia"/>
          <w:color w:val="auto"/>
          <w:sz w:val="30"/>
          <w:szCs w:val="32"/>
        </w:rPr>
        <w:t>决算单位构成：湖南省农村能源技术推广站202</w:t>
      </w:r>
      <w:r>
        <w:rPr>
          <w:rFonts w:hint="eastAsia" w:ascii="仿宋_GB2312" w:eastAsia="仿宋_GB2312" w:hAnsiTheme="minorEastAsia"/>
          <w:color w:val="auto"/>
          <w:sz w:val="30"/>
          <w:szCs w:val="32"/>
          <w:lang w:val="en-US" w:eastAsia="zh-CN"/>
        </w:rPr>
        <w:t>2</w:t>
      </w:r>
      <w:r>
        <w:rPr>
          <w:rFonts w:ascii="仿宋_GB2312" w:eastAsia="仿宋_GB2312" w:hAnsiTheme="minorEastAsia"/>
          <w:color w:val="auto"/>
          <w:sz w:val="30"/>
          <w:szCs w:val="32"/>
        </w:rPr>
        <w:t>年部门决算公开单位构成包括湖南省农村能源技术推广站单位本级</w:t>
      </w:r>
      <w:r>
        <w:rPr>
          <w:rFonts w:hint="eastAsia" w:ascii="仿宋_GB2312" w:eastAsia="仿宋_GB2312" w:hAnsiTheme="minorEastAsia"/>
          <w:color w:val="auto"/>
          <w:sz w:val="30"/>
          <w:szCs w:val="32"/>
          <w:lang w:eastAsia="zh-CN"/>
        </w:rPr>
        <w:t>。</w:t>
      </w: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pStyle w:val="14"/>
        <w:jc w:val="center"/>
        <w:rPr>
          <w:rFonts w:hint="eastAsia" w:ascii="方正小标宋_GBK" w:hAnsi="方正小标宋_GBK" w:eastAsia="方正小标宋_GBK" w:cs="方正小标宋_GBK"/>
          <w:color w:val="auto"/>
          <w:sz w:val="84"/>
          <w:szCs w:val="84"/>
        </w:rPr>
      </w:pPr>
    </w:p>
    <w:p>
      <w:pPr>
        <w:pStyle w:val="14"/>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第二部分</w:t>
      </w:r>
    </w:p>
    <w:p>
      <w:pPr>
        <w:pStyle w:val="14"/>
        <w:jc w:val="center"/>
        <w:rPr>
          <w:rFonts w:hint="eastAsia" w:ascii="方正小标宋_GBK" w:hAnsi="方正小标宋_GBK" w:eastAsia="方正小标宋_GBK" w:cs="方正小标宋_GBK"/>
          <w:color w:val="auto"/>
          <w:sz w:val="84"/>
          <w:szCs w:val="84"/>
        </w:rPr>
      </w:pPr>
    </w:p>
    <w:p>
      <w:pPr>
        <w:pStyle w:val="14"/>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部门决算表</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left"/>
        <w:rPr>
          <w:color w:val="auto"/>
          <w:sz w:val="32"/>
          <w:szCs w:val="32"/>
        </w:rPr>
      </w:pPr>
    </w:p>
    <w:p>
      <w:pPr>
        <w:jc w:val="left"/>
        <w:rPr>
          <w:rFonts w:asciiTheme="minorEastAsia" w:hAnsiTheme="minorEastAsia"/>
          <w:color w:val="auto"/>
          <w:sz w:val="32"/>
          <w:szCs w:val="32"/>
        </w:rPr>
        <w:sectPr>
          <w:pgSz w:w="11906" w:h="16838"/>
          <w:pgMar w:top="720" w:right="720" w:bottom="720" w:left="720" w:header="851" w:footer="992" w:gutter="0"/>
          <w:cols w:space="425" w:num="1"/>
          <w:docGrid w:type="lines" w:linePitch="312" w:charSpace="0"/>
        </w:sectPr>
      </w:pPr>
      <w:r>
        <w:drawing>
          <wp:inline distT="0" distB="0" distL="114300" distR="114300">
            <wp:extent cx="6640830" cy="4852035"/>
            <wp:effectExtent l="0" t="0" r="1270" b="1206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4"/>
                    <a:stretch>
                      <a:fillRect/>
                    </a:stretch>
                  </pic:blipFill>
                  <pic:spPr>
                    <a:xfrm>
                      <a:off x="0" y="0"/>
                      <a:ext cx="6640830" cy="4852035"/>
                    </a:xfrm>
                    <a:prstGeom prst="rect">
                      <a:avLst/>
                    </a:prstGeom>
                    <a:noFill/>
                    <a:ln>
                      <a:noFill/>
                    </a:ln>
                  </pic:spPr>
                </pic:pic>
              </a:graphicData>
            </a:graphic>
          </wp:inline>
        </w:drawing>
      </w:r>
    </w:p>
    <w:tbl>
      <w:tblPr>
        <w:tblStyle w:val="9"/>
        <w:tblW w:w="15843" w:type="dxa"/>
        <w:tblInd w:w="0" w:type="dxa"/>
        <w:tblLayout w:type="fixed"/>
        <w:tblCellMar>
          <w:top w:w="0" w:type="dxa"/>
          <w:left w:w="0" w:type="dxa"/>
          <w:bottom w:w="0" w:type="dxa"/>
          <w:right w:w="0" w:type="dxa"/>
        </w:tblCellMar>
      </w:tblPr>
      <w:tblGrid>
        <w:gridCol w:w="60"/>
        <w:gridCol w:w="983"/>
        <w:gridCol w:w="2685"/>
        <w:gridCol w:w="1320"/>
        <w:gridCol w:w="1372"/>
        <w:gridCol w:w="1315"/>
        <w:gridCol w:w="1667"/>
        <w:gridCol w:w="1668"/>
        <w:gridCol w:w="1668"/>
        <w:gridCol w:w="3105"/>
      </w:tblGrid>
      <w:tr>
        <w:tblPrEx>
          <w:tblLayout w:type="fixed"/>
          <w:tblCellMar>
            <w:top w:w="0" w:type="dxa"/>
            <w:left w:w="0" w:type="dxa"/>
            <w:bottom w:w="0" w:type="dxa"/>
            <w:right w:w="0" w:type="dxa"/>
          </w:tblCellMar>
        </w:tblPrEx>
        <w:trPr>
          <w:trHeight w:val="435" w:hRule="atLeast"/>
        </w:trPr>
        <w:tc>
          <w:tcPr>
            <w:tcW w:w="15843"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auto"/>
                <w:sz w:val="32"/>
                <w:szCs w:val="32"/>
              </w:rPr>
            </w:pPr>
            <w:r>
              <w:rPr>
                <w:rFonts w:hint="eastAsia" w:ascii="华文中宋" w:hAnsi="华文中宋" w:eastAsia="华文中宋"/>
                <w:color w:val="auto"/>
                <w:sz w:val="32"/>
                <w:szCs w:val="32"/>
              </w:rPr>
              <w:t>收入决算表</w:t>
            </w:r>
          </w:p>
        </w:tc>
      </w:tr>
      <w:tr>
        <w:tblPrEx>
          <w:tblLayout w:type="fixed"/>
          <w:tblCellMar>
            <w:top w:w="0" w:type="dxa"/>
            <w:left w:w="0" w:type="dxa"/>
            <w:bottom w:w="0" w:type="dxa"/>
            <w:right w:w="0" w:type="dxa"/>
          </w:tblCellMar>
        </w:tblPrEx>
        <w:trPr>
          <w:trHeight w:val="285" w:hRule="atLeast"/>
        </w:trPr>
        <w:tc>
          <w:tcPr>
            <w:tcW w:w="6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98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268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32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37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31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66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66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66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310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0"/>
                <w:szCs w:val="20"/>
              </w:rPr>
            </w:pPr>
            <w:r>
              <w:rPr>
                <w:rFonts w:hint="eastAsia"/>
                <w:color w:val="auto"/>
                <w:sz w:val="20"/>
                <w:szCs w:val="20"/>
              </w:rPr>
              <w:t>公开02表</w:t>
            </w:r>
          </w:p>
        </w:tc>
      </w:tr>
      <w:tr>
        <w:tblPrEx>
          <w:tblLayout w:type="fixed"/>
          <w:tblCellMar>
            <w:top w:w="0" w:type="dxa"/>
            <w:left w:w="0" w:type="dxa"/>
            <w:bottom w:w="0" w:type="dxa"/>
            <w:right w:w="0" w:type="dxa"/>
          </w:tblCellMar>
        </w:tblPrEx>
        <w:trPr>
          <w:trHeight w:val="285" w:hRule="atLeast"/>
        </w:trPr>
        <w:tc>
          <w:tcPr>
            <w:tcW w:w="1043"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auto"/>
                <w:sz w:val="20"/>
                <w:szCs w:val="20"/>
              </w:rPr>
            </w:pPr>
            <w:r>
              <w:rPr>
                <w:rFonts w:hint="eastAsia"/>
                <w:color w:val="auto"/>
                <w:sz w:val="20"/>
                <w:szCs w:val="20"/>
              </w:rPr>
              <w:t>部门：</w:t>
            </w:r>
          </w:p>
        </w:tc>
        <w:tc>
          <w:tcPr>
            <w:tcW w:w="268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湖南省农村能源技术推广站　</w:t>
            </w:r>
          </w:p>
        </w:tc>
        <w:tc>
          <w:tcPr>
            <w:tcW w:w="132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37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315"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0"/>
                <w:szCs w:val="20"/>
              </w:rPr>
            </w:pPr>
            <w:r>
              <w:rPr>
                <w:rFonts w:hint="eastAsia"/>
                <w:color w:val="auto"/>
                <w:sz w:val="20"/>
                <w:szCs w:val="20"/>
              </w:rPr>
              <w:t>　</w:t>
            </w:r>
          </w:p>
        </w:tc>
        <w:tc>
          <w:tcPr>
            <w:tcW w:w="166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66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66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310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0"/>
                <w:szCs w:val="20"/>
              </w:rPr>
            </w:pPr>
            <w:r>
              <w:rPr>
                <w:rFonts w:hint="eastAsia"/>
                <w:color w:val="auto"/>
                <w:sz w:val="20"/>
                <w:szCs w:val="20"/>
              </w:rPr>
              <w:t>单位：万元</w:t>
            </w:r>
          </w:p>
        </w:tc>
      </w:tr>
      <w:tr>
        <w:tblPrEx>
          <w:tblLayout w:type="fixed"/>
          <w:tblCellMar>
            <w:top w:w="0" w:type="dxa"/>
            <w:left w:w="0" w:type="dxa"/>
            <w:bottom w:w="0" w:type="dxa"/>
            <w:right w:w="0" w:type="dxa"/>
          </w:tblCellMar>
        </w:tblPrEx>
        <w:trPr>
          <w:trHeight w:val="450" w:hRule="atLeast"/>
        </w:trPr>
        <w:tc>
          <w:tcPr>
            <w:tcW w:w="3728"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项目</w:t>
            </w:r>
          </w:p>
        </w:tc>
        <w:tc>
          <w:tcPr>
            <w:tcW w:w="132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本年收入合计</w:t>
            </w:r>
          </w:p>
        </w:tc>
        <w:tc>
          <w:tcPr>
            <w:tcW w:w="137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财政拨款收入</w:t>
            </w:r>
          </w:p>
        </w:tc>
        <w:tc>
          <w:tcPr>
            <w:tcW w:w="131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上级补助收入</w:t>
            </w:r>
          </w:p>
        </w:tc>
        <w:tc>
          <w:tcPr>
            <w:tcW w:w="166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事业收入</w:t>
            </w:r>
          </w:p>
        </w:tc>
        <w:tc>
          <w:tcPr>
            <w:tcW w:w="1668"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经营收入</w:t>
            </w:r>
          </w:p>
        </w:tc>
        <w:tc>
          <w:tcPr>
            <w:tcW w:w="1668"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附属单位上缴收入</w:t>
            </w:r>
          </w:p>
        </w:tc>
        <w:tc>
          <w:tcPr>
            <w:tcW w:w="310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其他收入</w:t>
            </w:r>
          </w:p>
        </w:tc>
      </w:tr>
      <w:tr>
        <w:tblPrEx>
          <w:tblLayout w:type="fixed"/>
          <w:tblCellMar>
            <w:top w:w="0" w:type="dxa"/>
            <w:left w:w="0" w:type="dxa"/>
            <w:bottom w:w="0" w:type="dxa"/>
            <w:right w:w="0" w:type="dxa"/>
          </w:tblCellMar>
        </w:tblPrEx>
        <w:trPr>
          <w:trHeight w:val="450" w:hRule="atLeast"/>
        </w:trPr>
        <w:tc>
          <w:tcPr>
            <w:tcW w:w="1043"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功能分类科目编码</w:t>
            </w:r>
          </w:p>
        </w:tc>
        <w:tc>
          <w:tcPr>
            <w:tcW w:w="2685"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科目名称</w:t>
            </w:r>
          </w:p>
        </w:tc>
        <w:tc>
          <w:tcPr>
            <w:tcW w:w="132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37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31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66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310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r>
      <w:tr>
        <w:tblPrEx>
          <w:tblLayout w:type="fixed"/>
          <w:tblCellMar>
            <w:top w:w="0" w:type="dxa"/>
            <w:left w:w="0" w:type="dxa"/>
            <w:bottom w:w="0" w:type="dxa"/>
            <w:right w:w="0" w:type="dxa"/>
          </w:tblCellMar>
        </w:tblPrEx>
        <w:trPr>
          <w:trHeight w:val="450" w:hRule="atLeast"/>
        </w:trPr>
        <w:tc>
          <w:tcPr>
            <w:tcW w:w="1043"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2685"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32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37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31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66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310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r>
      <w:tr>
        <w:tblPrEx>
          <w:tblLayout w:type="fixed"/>
          <w:tblCellMar>
            <w:top w:w="0" w:type="dxa"/>
            <w:left w:w="0" w:type="dxa"/>
            <w:bottom w:w="0" w:type="dxa"/>
            <w:right w:w="0" w:type="dxa"/>
          </w:tblCellMar>
        </w:tblPrEx>
        <w:trPr>
          <w:trHeight w:val="450" w:hRule="atLeast"/>
        </w:trPr>
        <w:tc>
          <w:tcPr>
            <w:tcW w:w="3728"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栏次</w:t>
            </w:r>
          </w:p>
        </w:tc>
        <w:tc>
          <w:tcPr>
            <w:tcW w:w="132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1</w:t>
            </w:r>
          </w:p>
        </w:tc>
        <w:tc>
          <w:tcPr>
            <w:tcW w:w="137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2</w:t>
            </w:r>
          </w:p>
        </w:tc>
        <w:tc>
          <w:tcPr>
            <w:tcW w:w="131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3</w:t>
            </w:r>
          </w:p>
        </w:tc>
        <w:tc>
          <w:tcPr>
            <w:tcW w:w="166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4</w:t>
            </w:r>
          </w:p>
        </w:tc>
        <w:tc>
          <w:tcPr>
            <w:tcW w:w="166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5</w:t>
            </w:r>
          </w:p>
        </w:tc>
        <w:tc>
          <w:tcPr>
            <w:tcW w:w="166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6</w:t>
            </w:r>
          </w:p>
        </w:tc>
        <w:tc>
          <w:tcPr>
            <w:tcW w:w="310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7</w:t>
            </w:r>
          </w:p>
        </w:tc>
      </w:tr>
      <w:tr>
        <w:tblPrEx>
          <w:tblLayout w:type="fixed"/>
          <w:tblCellMar>
            <w:top w:w="0" w:type="dxa"/>
            <w:left w:w="0" w:type="dxa"/>
            <w:bottom w:w="0" w:type="dxa"/>
            <w:right w:w="0" w:type="dxa"/>
          </w:tblCellMar>
        </w:tblPrEx>
        <w:trPr>
          <w:trHeight w:val="450" w:hRule="atLeast"/>
        </w:trPr>
        <w:tc>
          <w:tcPr>
            <w:tcW w:w="3728"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合计</w:t>
            </w:r>
          </w:p>
        </w:tc>
        <w:tc>
          <w:tcPr>
            <w:tcW w:w="132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b/>
                <w:bCs/>
                <w:i w:val="0"/>
                <w:iCs w:val="0"/>
                <w:color w:val="auto"/>
                <w:kern w:val="0"/>
                <w:sz w:val="22"/>
                <w:szCs w:val="22"/>
                <w:u w:val="none"/>
                <w:lang w:val="en-US" w:eastAsia="zh-CN" w:bidi="ar"/>
              </w:rPr>
              <w:t>94.66</w:t>
            </w:r>
          </w:p>
        </w:tc>
        <w:tc>
          <w:tcPr>
            <w:tcW w:w="137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b/>
                <w:bCs/>
                <w:i w:val="0"/>
                <w:iCs w:val="0"/>
                <w:color w:val="auto"/>
                <w:kern w:val="0"/>
                <w:sz w:val="22"/>
                <w:szCs w:val="22"/>
                <w:u w:val="none"/>
                <w:lang w:val="en-US" w:eastAsia="zh-CN" w:bidi="ar"/>
              </w:rPr>
              <w:t>54.60</w:t>
            </w:r>
          </w:p>
        </w:tc>
        <w:tc>
          <w:tcPr>
            <w:tcW w:w="13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b/>
                <w:bCs/>
                <w:i w:val="0"/>
                <w:iCs w:val="0"/>
                <w:color w:val="auto"/>
                <w:kern w:val="0"/>
                <w:sz w:val="22"/>
                <w:szCs w:val="22"/>
                <w:u w:val="none"/>
                <w:lang w:val="en-US" w:eastAsia="zh-CN" w:bidi="ar"/>
              </w:rPr>
              <w:t>0.00</w:t>
            </w:r>
          </w:p>
        </w:tc>
        <w:tc>
          <w:tcPr>
            <w:tcW w:w="16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b/>
                <w:bCs/>
                <w:i w:val="0"/>
                <w:iCs w:val="0"/>
                <w:color w:val="auto"/>
                <w:kern w:val="0"/>
                <w:sz w:val="22"/>
                <w:szCs w:val="22"/>
                <w:u w:val="none"/>
                <w:lang w:val="en-US" w:eastAsia="zh-CN" w:bidi="ar"/>
              </w:rPr>
              <w:t>40.00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b/>
                <w:bCs/>
                <w:i w:val="0"/>
                <w:iCs w:val="0"/>
                <w:color w:val="auto"/>
                <w:kern w:val="0"/>
                <w:sz w:val="22"/>
                <w:szCs w:val="22"/>
                <w:u w:val="none"/>
                <w:lang w:val="en-US" w:eastAsia="zh-CN" w:bidi="ar"/>
              </w:rPr>
              <w:t>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b/>
                <w:bCs/>
                <w:i w:val="0"/>
                <w:iCs w:val="0"/>
                <w:color w:val="auto"/>
                <w:kern w:val="0"/>
                <w:sz w:val="22"/>
                <w:szCs w:val="22"/>
                <w:u w:val="none"/>
                <w:lang w:val="en-US" w:eastAsia="zh-CN" w:bidi="ar"/>
              </w:rPr>
              <w:t>0.00</w:t>
            </w:r>
          </w:p>
        </w:tc>
        <w:tc>
          <w:tcPr>
            <w:tcW w:w="310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b/>
                <w:bCs/>
                <w:i w:val="0"/>
                <w:iCs w:val="0"/>
                <w:color w:val="auto"/>
                <w:kern w:val="0"/>
                <w:sz w:val="22"/>
                <w:szCs w:val="22"/>
                <w:u w:val="none"/>
                <w:lang w:val="en-US" w:eastAsia="zh-CN" w:bidi="ar"/>
              </w:rPr>
              <w:t>0.06</w:t>
            </w:r>
          </w:p>
        </w:tc>
      </w:tr>
      <w:tr>
        <w:tblPrEx>
          <w:tblLayout w:type="fixed"/>
          <w:tblCellMar>
            <w:top w:w="0" w:type="dxa"/>
            <w:left w:w="0" w:type="dxa"/>
            <w:bottom w:w="0" w:type="dxa"/>
            <w:right w:w="0" w:type="dxa"/>
          </w:tblCellMar>
        </w:tblPrEx>
        <w:trPr>
          <w:trHeight w:val="450" w:hRule="atLeast"/>
        </w:trPr>
        <w:tc>
          <w:tcPr>
            <w:tcW w:w="104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213</w:t>
            </w:r>
          </w:p>
        </w:tc>
        <w:tc>
          <w:tcPr>
            <w:tcW w:w="26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农林水支出</w:t>
            </w:r>
          </w:p>
        </w:tc>
        <w:tc>
          <w:tcPr>
            <w:tcW w:w="132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94.66</w:t>
            </w:r>
          </w:p>
        </w:tc>
        <w:tc>
          <w:tcPr>
            <w:tcW w:w="137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54.60</w:t>
            </w:r>
          </w:p>
        </w:tc>
        <w:tc>
          <w:tcPr>
            <w:tcW w:w="13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16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40.00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310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0.06</w:t>
            </w:r>
          </w:p>
        </w:tc>
      </w:tr>
      <w:tr>
        <w:tblPrEx>
          <w:tblLayout w:type="fixed"/>
          <w:tblCellMar>
            <w:top w:w="0" w:type="dxa"/>
            <w:left w:w="0" w:type="dxa"/>
            <w:bottom w:w="0" w:type="dxa"/>
            <w:right w:w="0" w:type="dxa"/>
          </w:tblCellMar>
        </w:tblPrEx>
        <w:trPr>
          <w:trHeight w:val="450" w:hRule="atLeast"/>
        </w:trPr>
        <w:tc>
          <w:tcPr>
            <w:tcW w:w="104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21301</w:t>
            </w:r>
          </w:p>
        </w:tc>
        <w:tc>
          <w:tcPr>
            <w:tcW w:w="26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农业农村</w:t>
            </w:r>
          </w:p>
        </w:tc>
        <w:tc>
          <w:tcPr>
            <w:tcW w:w="132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华文中宋" w:hAnsi="华文中宋" w:eastAsia="华文中宋" w:cs="宋体"/>
                <w:color w:val="auto"/>
                <w:sz w:val="24"/>
                <w:szCs w:val="24"/>
              </w:rPr>
            </w:pPr>
            <w:r>
              <w:rPr>
                <w:rFonts w:hint="eastAsia" w:ascii="宋体" w:hAnsi="宋体" w:eastAsia="宋体" w:cs="宋体"/>
                <w:i w:val="0"/>
                <w:iCs w:val="0"/>
                <w:color w:val="auto"/>
                <w:kern w:val="0"/>
                <w:sz w:val="22"/>
                <w:szCs w:val="22"/>
                <w:u w:val="none"/>
                <w:lang w:val="en-US" w:eastAsia="zh-CN" w:bidi="ar"/>
              </w:rPr>
              <w:t>94.66</w:t>
            </w:r>
          </w:p>
        </w:tc>
        <w:tc>
          <w:tcPr>
            <w:tcW w:w="137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54.60</w:t>
            </w:r>
          </w:p>
        </w:tc>
        <w:tc>
          <w:tcPr>
            <w:tcW w:w="13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16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40.00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310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0.06</w:t>
            </w:r>
          </w:p>
        </w:tc>
      </w:tr>
      <w:tr>
        <w:tblPrEx>
          <w:tblLayout w:type="fixed"/>
          <w:tblCellMar>
            <w:top w:w="0" w:type="dxa"/>
            <w:left w:w="0" w:type="dxa"/>
            <w:bottom w:w="0" w:type="dxa"/>
            <w:right w:w="0" w:type="dxa"/>
          </w:tblCellMar>
        </w:tblPrEx>
        <w:trPr>
          <w:trHeight w:val="450" w:hRule="atLeast"/>
        </w:trPr>
        <w:tc>
          <w:tcPr>
            <w:tcW w:w="104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2130101</w:t>
            </w:r>
          </w:p>
        </w:tc>
        <w:tc>
          <w:tcPr>
            <w:tcW w:w="26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行政运行</w:t>
            </w:r>
          </w:p>
        </w:tc>
        <w:tc>
          <w:tcPr>
            <w:tcW w:w="132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3.90</w:t>
            </w:r>
          </w:p>
        </w:tc>
        <w:tc>
          <w:tcPr>
            <w:tcW w:w="137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3.90</w:t>
            </w:r>
          </w:p>
        </w:tc>
        <w:tc>
          <w:tcPr>
            <w:tcW w:w="13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16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310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0" w:hRule="atLeast"/>
        </w:trPr>
        <w:tc>
          <w:tcPr>
            <w:tcW w:w="104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2130104</w:t>
            </w:r>
          </w:p>
        </w:tc>
        <w:tc>
          <w:tcPr>
            <w:tcW w:w="26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事业运行</w:t>
            </w:r>
          </w:p>
        </w:tc>
        <w:tc>
          <w:tcPr>
            <w:tcW w:w="132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90.76</w:t>
            </w:r>
          </w:p>
        </w:tc>
        <w:tc>
          <w:tcPr>
            <w:tcW w:w="137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50.70</w:t>
            </w:r>
          </w:p>
        </w:tc>
        <w:tc>
          <w:tcPr>
            <w:tcW w:w="13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16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40.00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0.00</w:t>
            </w:r>
          </w:p>
        </w:tc>
        <w:tc>
          <w:tcPr>
            <w:tcW w:w="310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0.06</w:t>
            </w:r>
          </w:p>
        </w:tc>
      </w:tr>
      <w:tr>
        <w:tblPrEx>
          <w:tblLayout w:type="fixed"/>
          <w:tblCellMar>
            <w:top w:w="0" w:type="dxa"/>
            <w:left w:w="0" w:type="dxa"/>
            <w:bottom w:w="0" w:type="dxa"/>
            <w:right w:w="0" w:type="dxa"/>
          </w:tblCellMar>
        </w:tblPrEx>
        <w:trPr>
          <w:trHeight w:val="450" w:hRule="atLeast"/>
        </w:trPr>
        <w:tc>
          <w:tcPr>
            <w:tcW w:w="104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color w:val="auto"/>
                <w:sz w:val="24"/>
                <w:szCs w:val="24"/>
              </w:rPr>
            </w:pPr>
            <w:r>
              <w:rPr>
                <w:rFonts w:hint="eastAsia"/>
                <w:color w:val="auto"/>
              </w:rPr>
              <w:t>　</w:t>
            </w:r>
          </w:p>
        </w:tc>
        <w:tc>
          <w:tcPr>
            <w:tcW w:w="26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color w:val="auto"/>
                <w:sz w:val="24"/>
                <w:szCs w:val="24"/>
              </w:rPr>
            </w:pPr>
            <w:r>
              <w:rPr>
                <w:rFonts w:hint="eastAsia"/>
                <w:color w:val="auto"/>
              </w:rPr>
              <w:t>　</w:t>
            </w:r>
          </w:p>
        </w:tc>
        <w:tc>
          <w:tcPr>
            <w:tcW w:w="132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37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3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6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16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310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r>
      <w:tr>
        <w:tblPrEx>
          <w:tblLayout w:type="fixed"/>
          <w:tblCellMar>
            <w:top w:w="0" w:type="dxa"/>
            <w:left w:w="0" w:type="dxa"/>
            <w:bottom w:w="0" w:type="dxa"/>
            <w:right w:w="0" w:type="dxa"/>
          </w:tblCellMar>
        </w:tblPrEx>
        <w:trPr>
          <w:trHeight w:val="615" w:hRule="atLeast"/>
        </w:trPr>
        <w:tc>
          <w:tcPr>
            <w:tcW w:w="15843"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color w:val="auto"/>
                <w:sz w:val="24"/>
                <w:szCs w:val="24"/>
              </w:rPr>
            </w:pPr>
            <w:r>
              <w:rPr>
                <w:rFonts w:hint="eastAsia"/>
                <w:color w:val="auto"/>
              </w:rPr>
              <w:t>注：本表反映部门本年度取得的各项收入情况。</w:t>
            </w:r>
          </w:p>
        </w:tc>
      </w:tr>
    </w:tbl>
    <w:p>
      <w:pPr>
        <w:widowControl/>
        <w:jc w:val="left"/>
        <w:rPr>
          <w:rFonts w:ascii="Times New Roman" w:hAnsi="Times New Roman" w:eastAsia="黑体" w:cs="Times New Roman"/>
          <w:bCs/>
          <w:color w:val="auto"/>
          <w:kern w:val="0"/>
          <w:sz w:val="32"/>
          <w:szCs w:val="32"/>
        </w:rPr>
      </w:pPr>
      <w:r>
        <w:rPr>
          <w:color w:val="auto"/>
        </w:rPr>
        <w:br w:type="page"/>
      </w:r>
    </w:p>
    <w:p>
      <w:pPr>
        <w:widowControl/>
        <w:rPr>
          <w:rFonts w:ascii="Times New Roman" w:hAnsi="Times New Roman" w:eastAsia="方正小标宋_GBK" w:cs="Times New Roman"/>
          <w:color w:val="auto"/>
          <w:kern w:val="0"/>
          <w:sz w:val="36"/>
          <w:szCs w:val="36"/>
        </w:rPr>
      </w:pPr>
    </w:p>
    <w:tbl>
      <w:tblPr>
        <w:tblStyle w:val="9"/>
        <w:tblW w:w="15640" w:type="dxa"/>
        <w:tblInd w:w="93" w:type="dxa"/>
        <w:tblLayout w:type="fixed"/>
        <w:tblCellMar>
          <w:top w:w="0" w:type="dxa"/>
          <w:left w:w="108" w:type="dxa"/>
          <w:bottom w:w="0" w:type="dxa"/>
          <w:right w:w="108" w:type="dxa"/>
        </w:tblCellMar>
      </w:tblPr>
      <w:tblGrid>
        <w:gridCol w:w="1236"/>
        <w:gridCol w:w="263"/>
        <w:gridCol w:w="1481"/>
        <w:gridCol w:w="1952"/>
        <w:gridCol w:w="1991"/>
        <w:gridCol w:w="1991"/>
        <w:gridCol w:w="1991"/>
        <w:gridCol w:w="1991"/>
        <w:gridCol w:w="2744"/>
      </w:tblGrid>
      <w:tr>
        <w:tblPrEx>
          <w:tblLayout w:type="fixed"/>
          <w:tblCellMar>
            <w:top w:w="0" w:type="dxa"/>
            <w:left w:w="108" w:type="dxa"/>
            <w:bottom w:w="0" w:type="dxa"/>
            <w:right w:w="108" w:type="dxa"/>
          </w:tblCellMar>
        </w:tblPrEx>
        <w:trPr>
          <w:trHeight w:val="807" w:hRule="atLeast"/>
        </w:trPr>
        <w:tc>
          <w:tcPr>
            <w:tcW w:w="15640"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auto"/>
                <w:kern w:val="0"/>
                <w:sz w:val="32"/>
                <w:szCs w:val="32"/>
              </w:rPr>
            </w:pPr>
            <w:r>
              <w:rPr>
                <w:rFonts w:hint="eastAsia" w:ascii="华文中宋" w:hAnsi="华文中宋" w:eastAsia="华文中宋" w:cs="宋体"/>
                <w:color w:val="auto"/>
                <w:kern w:val="0"/>
                <w:sz w:val="32"/>
                <w:szCs w:val="32"/>
              </w:rPr>
              <w:t>支出决算表</w:t>
            </w:r>
          </w:p>
        </w:tc>
      </w:tr>
      <w:tr>
        <w:tblPrEx>
          <w:tblLayout w:type="fixed"/>
          <w:tblCellMar>
            <w:top w:w="0" w:type="dxa"/>
            <w:left w:w="108" w:type="dxa"/>
            <w:bottom w:w="0" w:type="dxa"/>
            <w:right w:w="108" w:type="dxa"/>
          </w:tblCellMar>
        </w:tblPrEx>
        <w:trPr>
          <w:trHeight w:val="403" w:hRule="atLeast"/>
        </w:trPr>
        <w:tc>
          <w:tcPr>
            <w:tcW w:w="123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63"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481"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52"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744"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公开03表</w:t>
            </w:r>
          </w:p>
        </w:tc>
      </w:tr>
      <w:tr>
        <w:tblPrEx>
          <w:tblLayout w:type="fixed"/>
          <w:tblCellMar>
            <w:top w:w="0" w:type="dxa"/>
            <w:left w:w="108" w:type="dxa"/>
            <w:bottom w:w="0" w:type="dxa"/>
            <w:right w:w="108" w:type="dxa"/>
          </w:tblCellMar>
        </w:tblPrEx>
        <w:trPr>
          <w:trHeight w:val="403" w:hRule="atLeast"/>
        </w:trPr>
        <w:tc>
          <w:tcPr>
            <w:tcW w:w="4932"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0"/>
                <w:szCs w:val="20"/>
              </w:rPr>
              <w:t>部门：湖南省农村能源技术推广站</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91" w:type="dxa"/>
            <w:tcBorders>
              <w:top w:val="nil"/>
              <w:left w:val="nil"/>
              <w:bottom w:val="nil"/>
              <w:right w:val="nil"/>
            </w:tcBorders>
            <w:shd w:val="clear" w:color="000000" w:fill="FFFFFF"/>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744"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单位：万元</w:t>
            </w:r>
          </w:p>
        </w:tc>
      </w:tr>
      <w:tr>
        <w:tblPrEx>
          <w:tblLayout w:type="fixed"/>
          <w:tblCellMar>
            <w:top w:w="0" w:type="dxa"/>
            <w:left w:w="108" w:type="dxa"/>
            <w:bottom w:w="0" w:type="dxa"/>
            <w:right w:w="108" w:type="dxa"/>
          </w:tblCellMar>
        </w:tblPrEx>
        <w:trPr>
          <w:trHeight w:val="595" w:hRule="atLeast"/>
        </w:trPr>
        <w:tc>
          <w:tcPr>
            <w:tcW w:w="2980"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项目</w:t>
            </w:r>
          </w:p>
        </w:tc>
        <w:tc>
          <w:tcPr>
            <w:tcW w:w="195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本年支出合计</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基本支出</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项目支出</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上缴上级支出</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经营支出</w:t>
            </w:r>
          </w:p>
        </w:tc>
        <w:tc>
          <w:tcPr>
            <w:tcW w:w="274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对附属单位补助支出</w:t>
            </w:r>
          </w:p>
        </w:tc>
      </w:tr>
      <w:tr>
        <w:tblPrEx>
          <w:tblLayout w:type="fixed"/>
          <w:tblCellMar>
            <w:top w:w="0" w:type="dxa"/>
            <w:left w:w="108" w:type="dxa"/>
            <w:bottom w:w="0" w:type="dxa"/>
            <w:right w:w="108" w:type="dxa"/>
          </w:tblCellMar>
        </w:tblPrEx>
        <w:trPr>
          <w:trHeight w:val="595" w:hRule="atLeast"/>
        </w:trPr>
        <w:tc>
          <w:tcPr>
            <w:tcW w:w="149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功能分类科目编码</w:t>
            </w:r>
          </w:p>
        </w:tc>
        <w:tc>
          <w:tcPr>
            <w:tcW w:w="148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科目名称</w:t>
            </w:r>
          </w:p>
        </w:tc>
        <w:tc>
          <w:tcPr>
            <w:tcW w:w="19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27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r>
      <w:tr>
        <w:tblPrEx>
          <w:tblLayout w:type="fixed"/>
          <w:tblCellMar>
            <w:top w:w="0" w:type="dxa"/>
            <w:left w:w="108" w:type="dxa"/>
            <w:bottom w:w="0" w:type="dxa"/>
            <w:right w:w="108" w:type="dxa"/>
          </w:tblCellMar>
        </w:tblPrEx>
        <w:trPr>
          <w:trHeight w:val="595" w:hRule="atLeast"/>
        </w:trPr>
        <w:tc>
          <w:tcPr>
            <w:tcW w:w="14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4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9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27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r>
      <w:tr>
        <w:tblPrEx>
          <w:tblLayout w:type="fixed"/>
          <w:tblCellMar>
            <w:top w:w="0" w:type="dxa"/>
            <w:left w:w="108" w:type="dxa"/>
            <w:bottom w:w="0" w:type="dxa"/>
            <w:right w:w="108" w:type="dxa"/>
          </w:tblCellMar>
        </w:tblPrEx>
        <w:trPr>
          <w:trHeight w:val="595" w:hRule="atLeast"/>
        </w:trPr>
        <w:tc>
          <w:tcPr>
            <w:tcW w:w="298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栏次</w:t>
            </w:r>
          </w:p>
        </w:tc>
        <w:tc>
          <w:tcPr>
            <w:tcW w:w="195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274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6</w:t>
            </w:r>
          </w:p>
        </w:tc>
      </w:tr>
      <w:tr>
        <w:tblPrEx>
          <w:tblLayout w:type="fixed"/>
          <w:tblCellMar>
            <w:top w:w="0" w:type="dxa"/>
            <w:left w:w="108" w:type="dxa"/>
            <w:bottom w:w="0" w:type="dxa"/>
            <w:right w:w="108" w:type="dxa"/>
          </w:tblCellMar>
        </w:tblPrEx>
        <w:trPr>
          <w:trHeight w:val="595" w:hRule="atLeast"/>
        </w:trPr>
        <w:tc>
          <w:tcPr>
            <w:tcW w:w="298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合计</w:t>
            </w:r>
          </w:p>
        </w:tc>
        <w:tc>
          <w:tcPr>
            <w:tcW w:w="19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b/>
                <w:bCs/>
                <w:i w:val="0"/>
                <w:iCs w:val="0"/>
                <w:color w:val="auto"/>
                <w:kern w:val="0"/>
                <w:sz w:val="22"/>
                <w:szCs w:val="22"/>
                <w:u w:val="none"/>
                <w:lang w:val="en-US" w:eastAsia="zh-CN" w:bidi="ar"/>
              </w:rPr>
              <w:t>104.84</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b/>
                <w:bCs/>
                <w:i w:val="0"/>
                <w:iCs w:val="0"/>
                <w:color w:val="auto"/>
                <w:kern w:val="0"/>
                <w:sz w:val="22"/>
                <w:szCs w:val="22"/>
                <w:u w:val="none"/>
                <w:lang w:val="en-US" w:eastAsia="zh-CN" w:bidi="ar"/>
              </w:rPr>
              <w:t>85.78</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b/>
                <w:bCs/>
                <w:i w:val="0"/>
                <w:iCs w:val="0"/>
                <w:color w:val="auto"/>
                <w:kern w:val="0"/>
                <w:sz w:val="22"/>
                <w:szCs w:val="22"/>
                <w:u w:val="none"/>
                <w:lang w:val="en-US" w:eastAsia="zh-CN" w:bidi="ar"/>
              </w:rPr>
              <w:t>19.06</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b/>
                <w:bCs/>
                <w:i w:val="0"/>
                <w:iCs w:val="0"/>
                <w:color w:val="auto"/>
                <w:kern w:val="0"/>
                <w:sz w:val="22"/>
                <w:szCs w:val="22"/>
                <w:u w:val="none"/>
                <w:lang w:val="en-US" w:eastAsia="zh-CN" w:bidi="ar"/>
              </w:rPr>
              <w:t>0.00</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b/>
                <w:bCs/>
                <w:i w:val="0"/>
                <w:iCs w:val="0"/>
                <w:color w:val="auto"/>
                <w:kern w:val="0"/>
                <w:sz w:val="22"/>
                <w:szCs w:val="22"/>
                <w:u w:val="none"/>
                <w:lang w:val="en-US" w:eastAsia="zh-CN" w:bidi="ar"/>
              </w:rPr>
              <w:t>0.00</w:t>
            </w:r>
          </w:p>
        </w:tc>
        <w:tc>
          <w:tcPr>
            <w:tcW w:w="27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b/>
                <w:bCs/>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213</w:t>
            </w:r>
          </w:p>
        </w:tc>
        <w:tc>
          <w:tcPr>
            <w:tcW w:w="14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农林水支出</w:t>
            </w:r>
          </w:p>
        </w:tc>
        <w:tc>
          <w:tcPr>
            <w:tcW w:w="19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104.84</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85.78</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19.06</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27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21301</w:t>
            </w:r>
          </w:p>
        </w:tc>
        <w:tc>
          <w:tcPr>
            <w:tcW w:w="14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农业农村</w:t>
            </w:r>
          </w:p>
        </w:tc>
        <w:tc>
          <w:tcPr>
            <w:tcW w:w="19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104.84</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85.78</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19.06</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27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2130101</w:t>
            </w:r>
          </w:p>
        </w:tc>
        <w:tc>
          <w:tcPr>
            <w:tcW w:w="14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行政运行</w:t>
            </w:r>
          </w:p>
        </w:tc>
        <w:tc>
          <w:tcPr>
            <w:tcW w:w="19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3.62</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3.62</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27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2130104</w:t>
            </w:r>
          </w:p>
        </w:tc>
        <w:tc>
          <w:tcPr>
            <w:tcW w:w="14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事业运行</w:t>
            </w:r>
          </w:p>
        </w:tc>
        <w:tc>
          <w:tcPr>
            <w:tcW w:w="19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82.16</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82.16</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27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2130122</w:t>
            </w:r>
          </w:p>
        </w:tc>
        <w:tc>
          <w:tcPr>
            <w:tcW w:w="14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农业生产发展</w:t>
            </w:r>
          </w:p>
        </w:tc>
        <w:tc>
          <w:tcPr>
            <w:tcW w:w="195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19.06</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19.06</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199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c>
          <w:tcPr>
            <w:tcW w:w="274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5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74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Layout w:type="fixed"/>
          <w:tblCellMar>
            <w:top w:w="0" w:type="dxa"/>
            <w:left w:w="108" w:type="dxa"/>
            <w:bottom w:w="0" w:type="dxa"/>
            <w:right w:w="108" w:type="dxa"/>
          </w:tblCellMar>
        </w:tblPrEx>
        <w:trPr>
          <w:trHeight w:val="828" w:hRule="atLeast"/>
        </w:trPr>
        <w:tc>
          <w:tcPr>
            <w:tcW w:w="15640" w:type="dxa"/>
            <w:gridSpan w:val="9"/>
            <w:tcBorders>
              <w:top w:val="nil"/>
              <w:left w:val="nil"/>
              <w:bottom w:val="nil"/>
              <w:right w:val="nil"/>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注：本表反映部门本年度各项支出情况。</w:t>
            </w:r>
          </w:p>
        </w:tc>
      </w:tr>
    </w:tbl>
    <w:p>
      <w:pPr>
        <w:widowControl/>
        <w:jc w:val="both"/>
        <w:rPr>
          <w:rFonts w:ascii="Times New Roman" w:hAnsi="Times New Roman" w:eastAsia="方正小标宋_GBK" w:cs="Times New Roman"/>
          <w:color w:val="auto"/>
          <w:kern w:val="0"/>
          <w:sz w:val="36"/>
          <w:szCs w:val="21"/>
        </w:rPr>
      </w:pPr>
    </w:p>
    <w:p>
      <w:pPr>
        <w:widowControl/>
        <w:jc w:val="center"/>
        <w:rPr>
          <w:rFonts w:ascii="Times New Roman" w:hAnsi="Times New Roman" w:eastAsia="方正小标宋_GBK" w:cs="Times New Roman"/>
          <w:color w:val="auto"/>
          <w:kern w:val="0"/>
          <w:sz w:val="36"/>
          <w:szCs w:val="36"/>
        </w:rPr>
      </w:pPr>
      <w:bookmarkStart w:id="0" w:name="RANGE!A1:I22"/>
      <w:bookmarkEnd w:id="0"/>
      <w:bookmarkStart w:id="1" w:name="RANGE!A1:F16"/>
    </w:p>
    <w:p>
      <w:pPr>
        <w:widowControl/>
        <w:jc w:val="center"/>
        <w:rPr>
          <w:rFonts w:ascii="Times New Roman" w:hAnsi="Times New Roman" w:eastAsia="方正小标宋_GBK" w:cs="Times New Roman"/>
          <w:color w:val="auto"/>
          <w:kern w:val="0"/>
          <w:sz w:val="36"/>
          <w:szCs w:val="36"/>
        </w:rPr>
      </w:pPr>
      <w:r>
        <w:drawing>
          <wp:inline distT="0" distB="0" distL="114300" distR="114300">
            <wp:extent cx="8732520" cy="5492115"/>
            <wp:effectExtent l="0" t="0" r="5080" b="698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8732520" cy="5492115"/>
                    </a:xfrm>
                    <a:prstGeom prst="rect">
                      <a:avLst/>
                    </a:prstGeom>
                    <a:noFill/>
                    <a:ln>
                      <a:noFill/>
                    </a:ln>
                  </pic:spPr>
                </pic:pic>
              </a:graphicData>
            </a:graphic>
          </wp:inline>
        </w:drawing>
      </w:r>
    </w:p>
    <w:p>
      <w:pPr>
        <w:widowControl/>
        <w:jc w:val="center"/>
        <w:rPr>
          <w:rFonts w:ascii="Times New Roman" w:hAnsi="Times New Roman" w:eastAsia="方正小标宋_GBK" w:cs="Times New Roman"/>
          <w:color w:val="auto"/>
          <w:kern w:val="0"/>
          <w:sz w:val="36"/>
          <w:szCs w:val="36"/>
        </w:rPr>
      </w:pPr>
    </w:p>
    <w:p>
      <w:pPr>
        <w:widowControl/>
        <w:jc w:val="center"/>
        <w:rPr>
          <w:rFonts w:ascii="Times New Roman" w:hAnsi="Times New Roman" w:eastAsia="方正小标宋_GBK" w:cs="Times New Roman"/>
          <w:color w:val="auto"/>
          <w:kern w:val="0"/>
          <w:sz w:val="36"/>
          <w:szCs w:val="36"/>
        </w:rPr>
      </w:pPr>
    </w:p>
    <w:p>
      <w:pPr>
        <w:widowControl/>
        <w:jc w:val="center"/>
        <w:rPr>
          <w:rFonts w:ascii="Times New Roman" w:hAnsi="Times New Roman" w:eastAsia="方正小标宋_GBK" w:cs="Times New Roman"/>
          <w:color w:val="auto"/>
          <w:kern w:val="0"/>
          <w:sz w:val="36"/>
          <w:szCs w:val="36"/>
        </w:rPr>
      </w:pPr>
      <w:r>
        <w:rPr>
          <w:rFonts w:ascii="Times New Roman" w:hAnsi="Times New Roman" w:eastAsia="方正小标宋_GBK" w:cs="Times New Roman"/>
          <w:color w:val="auto"/>
          <w:kern w:val="0"/>
          <w:sz w:val="36"/>
          <w:szCs w:val="36"/>
        </w:rPr>
        <w:t>一般公共预算财政拨款支出决算表</w:t>
      </w:r>
      <w:bookmarkEnd w:id="1"/>
    </w:p>
    <w:p>
      <w:pPr>
        <w:widowControl/>
        <w:spacing w:before="156" w:beforeLines="50"/>
        <w:ind w:left="13650" w:leftChars="300" w:hanging="13020" w:hangingChars="6200"/>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部门：湖南省农村能源技术推广站</w:t>
      </w:r>
      <w:r>
        <w:rPr>
          <w:rFonts w:hint="eastAsia" w:ascii="Times New Roman" w:hAnsi="Times New Roman" w:eastAsia="仿宋_GB2312" w:cs="Times New Roman"/>
          <w:color w:val="auto"/>
          <w:kern w:val="0"/>
          <w:szCs w:val="21"/>
          <w:lang w:val="en-US" w:eastAsia="zh-CN"/>
        </w:rPr>
        <w:t xml:space="preserve">                                                                                                </w:t>
      </w:r>
      <w:r>
        <w:rPr>
          <w:rFonts w:ascii="Times New Roman" w:hAnsi="Times New Roman" w:eastAsia="仿宋_GB2312" w:cs="Times New Roman"/>
          <w:color w:val="auto"/>
          <w:kern w:val="0"/>
          <w:szCs w:val="21"/>
        </w:rPr>
        <w:t>公开05表</w:t>
      </w:r>
    </w:p>
    <w:p>
      <w:pPr>
        <w:widowControl/>
        <w:jc w:val="center"/>
        <w:rPr>
          <w:rFonts w:ascii="Times New Roman" w:hAnsi="Times New Roman" w:eastAsia="宋体" w:cs="Times New Roman"/>
          <w:color w:val="auto"/>
          <w:kern w:val="0"/>
          <w:sz w:val="20"/>
          <w:szCs w:val="20"/>
        </w:rPr>
      </w:pPr>
      <w:r>
        <w:rPr>
          <w:rFonts w:hint="eastAsia" w:ascii="Times New Roman" w:hAnsi="Times New Roman" w:eastAsia="仿宋_GB2312" w:cs="Times New Roman"/>
          <w:color w:val="auto"/>
          <w:kern w:val="0"/>
          <w:szCs w:val="21"/>
          <w:lang w:val="en-US" w:eastAsia="zh-CN"/>
        </w:rPr>
        <w:t xml:space="preserve">                                                                                                                             </w:t>
      </w:r>
      <w:r>
        <w:rPr>
          <w:rFonts w:ascii="Times New Roman" w:hAnsi="Times New Roman" w:eastAsia="仿宋_GB2312" w:cs="Times New Roman"/>
          <w:color w:val="auto"/>
          <w:kern w:val="0"/>
          <w:szCs w:val="21"/>
        </w:rPr>
        <w:t>单位：万元</w:t>
      </w:r>
    </w:p>
    <w:tbl>
      <w:tblPr>
        <w:tblStyle w:val="9"/>
        <w:tblW w:w="14219" w:type="dxa"/>
        <w:jc w:val="center"/>
        <w:tblInd w:w="0" w:type="dxa"/>
        <w:tblLayout w:type="fixed"/>
        <w:tblCellMar>
          <w:top w:w="0" w:type="dxa"/>
          <w:left w:w="108" w:type="dxa"/>
          <w:bottom w:w="0" w:type="dxa"/>
          <w:right w:w="108" w:type="dxa"/>
        </w:tblCellMar>
      </w:tblPr>
      <w:tblGrid>
        <w:gridCol w:w="1200"/>
        <w:gridCol w:w="3527"/>
        <w:gridCol w:w="3000"/>
        <w:gridCol w:w="3492"/>
        <w:gridCol w:w="3000"/>
      </w:tblGrid>
      <w:tr>
        <w:tblPrEx>
          <w:tblLayout w:type="fixed"/>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项目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auto"/>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auto"/>
                <w:kern w:val="0"/>
                <w:szCs w:val="21"/>
              </w:rPr>
            </w:pP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3</w:t>
            </w: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b/>
                <w:bCs/>
                <w:i w:val="0"/>
                <w:iCs w:val="0"/>
                <w:color w:val="auto"/>
                <w:kern w:val="0"/>
                <w:sz w:val="22"/>
                <w:szCs w:val="22"/>
                <w:u w:val="none"/>
                <w:lang w:val="en-US" w:eastAsia="zh-CN" w:bidi="ar"/>
              </w:rPr>
              <w:t>73.38</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b/>
                <w:bCs/>
                <w:i w:val="0"/>
                <w:iCs w:val="0"/>
                <w:color w:val="auto"/>
                <w:kern w:val="0"/>
                <w:sz w:val="22"/>
                <w:szCs w:val="22"/>
                <w:u w:val="none"/>
                <w:lang w:val="en-US" w:eastAsia="zh-CN" w:bidi="ar"/>
              </w:rPr>
              <w:t>54.32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b/>
                <w:bCs/>
                <w:i w:val="0"/>
                <w:iCs w:val="0"/>
                <w:color w:val="auto"/>
                <w:kern w:val="0"/>
                <w:sz w:val="22"/>
                <w:szCs w:val="22"/>
                <w:u w:val="none"/>
                <w:lang w:val="en-US" w:eastAsia="zh-CN" w:bidi="ar"/>
              </w:rPr>
              <w:t>19.06</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213</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农林水支出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73.38</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54.32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19.06</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21301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农业农村</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73.38</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54.32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19.06</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2130101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行政运行</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3.62</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3.62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2130104</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事业运行</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50.70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50.70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2130122</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农业生产发展</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19.06</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0.00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19.06</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注：本表反映部门本年度一般公共预算财政拨款支出情况。</w:t>
            </w:r>
          </w:p>
        </w:tc>
      </w:tr>
    </w:tbl>
    <w:p>
      <w:pPr>
        <w:widowControl/>
        <w:jc w:val="left"/>
        <w:rPr>
          <w:rFonts w:ascii="Times New Roman" w:hAnsi="Times New Roman" w:eastAsia="仿宋_GB2312" w:cs="Times New Roman"/>
          <w:bCs/>
          <w:color w:val="auto"/>
          <w:kern w:val="0"/>
          <w:szCs w:val="21"/>
        </w:rPr>
      </w:pPr>
    </w:p>
    <w:p>
      <w:pPr>
        <w:widowControl/>
        <w:jc w:val="left"/>
        <w:rPr>
          <w:rFonts w:ascii="Times New Roman" w:hAnsi="Times New Roman" w:eastAsia="仿宋_GB2312" w:cs="Times New Roman"/>
          <w:bCs/>
          <w:color w:val="auto"/>
          <w:kern w:val="0"/>
          <w:szCs w:val="21"/>
        </w:rPr>
      </w:pPr>
      <w:r>
        <w:rPr>
          <w:color w:val="auto"/>
        </w:rPr>
        <w:br w:type="page"/>
      </w:r>
    </w:p>
    <w:tbl>
      <w:tblPr>
        <w:tblStyle w:val="9"/>
        <w:tblW w:w="15614" w:type="dxa"/>
        <w:tblInd w:w="0" w:type="dxa"/>
        <w:tblLayout w:type="fixed"/>
        <w:tblCellMar>
          <w:top w:w="0" w:type="dxa"/>
          <w:left w:w="108" w:type="dxa"/>
          <w:bottom w:w="0" w:type="dxa"/>
          <w:right w:w="108" w:type="dxa"/>
        </w:tblCellMar>
      </w:tblPr>
      <w:tblGrid>
        <w:gridCol w:w="996"/>
        <w:gridCol w:w="240"/>
        <w:gridCol w:w="94"/>
        <w:gridCol w:w="1297"/>
        <w:gridCol w:w="2042"/>
        <w:gridCol w:w="71"/>
        <w:gridCol w:w="866"/>
        <w:gridCol w:w="1038"/>
        <w:gridCol w:w="307"/>
        <w:gridCol w:w="1990"/>
        <w:gridCol w:w="112"/>
        <w:gridCol w:w="775"/>
        <w:gridCol w:w="971"/>
        <w:gridCol w:w="358"/>
        <w:gridCol w:w="2102"/>
        <w:gridCol w:w="1429"/>
        <w:gridCol w:w="674"/>
        <w:gridCol w:w="252"/>
      </w:tblGrid>
      <w:tr>
        <w:tblPrEx>
          <w:tblLayout w:type="fixed"/>
          <w:tblCellMar>
            <w:top w:w="0" w:type="dxa"/>
            <w:left w:w="108" w:type="dxa"/>
            <w:bottom w:w="0" w:type="dxa"/>
            <w:right w:w="108" w:type="dxa"/>
          </w:tblCellMar>
        </w:tblPrEx>
        <w:trPr>
          <w:trHeight w:val="113" w:hRule="atLeast"/>
        </w:trPr>
        <w:tc>
          <w:tcPr>
            <w:tcW w:w="15614" w:type="dxa"/>
            <w:gridSpan w:val="18"/>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auto"/>
                <w:kern w:val="0"/>
                <w:szCs w:val="32"/>
              </w:rPr>
            </w:pPr>
            <w:bookmarkStart w:id="2" w:name="RANGE!A1:I34"/>
            <w:r>
              <w:rPr>
                <w:rFonts w:hint="eastAsia" w:ascii="华文中宋" w:hAnsi="华文中宋" w:eastAsia="华文中宋" w:cs="宋体"/>
                <w:color w:val="auto"/>
                <w:kern w:val="0"/>
                <w:szCs w:val="32"/>
              </w:rPr>
              <w:t>一般公共预算财政拨款基本支出决算明细表</w:t>
            </w:r>
            <w:bookmarkEnd w:id="2"/>
          </w:p>
          <w:p>
            <w:pPr>
              <w:widowControl/>
              <w:wordWrap/>
              <w:jc w:val="left"/>
              <w:rPr>
                <w:rFonts w:hint="eastAsia"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部门：湖南省农村能源技术推广站</w:t>
            </w:r>
            <w:r>
              <w:rPr>
                <w:rFonts w:hint="eastAsia" w:ascii="Times New Roman" w:hAnsi="Times New Roman" w:eastAsia="仿宋_GB2312" w:cs="Times New Roman"/>
                <w:color w:val="auto"/>
                <w:kern w:val="0"/>
                <w:szCs w:val="21"/>
                <w:lang w:val="en-US" w:eastAsia="zh-CN"/>
              </w:rPr>
              <w:t xml:space="preserve">                                                                                                            </w:t>
            </w:r>
            <w:r>
              <w:rPr>
                <w:rFonts w:hint="eastAsia" w:ascii="Times New Roman" w:hAnsi="Times New Roman" w:eastAsia="仿宋_GB2312" w:cs="Times New Roman"/>
                <w:color w:val="auto"/>
                <w:kern w:val="0"/>
                <w:szCs w:val="21"/>
              </w:rPr>
              <w:t>公开06表</w:t>
            </w:r>
          </w:p>
          <w:p>
            <w:pPr>
              <w:widowControl/>
              <w:jc w:val="right"/>
              <w:rPr>
                <w:rFonts w:hint="eastAsia" w:ascii="Times New Roman" w:hAnsi="Times New Roman" w:eastAsia="仿宋_GB2312" w:cs="Times New Roman"/>
                <w:color w:val="auto"/>
                <w:kern w:val="0"/>
                <w:szCs w:val="21"/>
              </w:rPr>
            </w:pPr>
            <w:r>
              <w:rPr>
                <w:rFonts w:hint="eastAsia" w:ascii="Times New Roman" w:hAnsi="Times New Roman" w:eastAsia="仿宋_GB2312" w:cs="Times New Roman"/>
                <w:color w:val="auto"/>
                <w:kern w:val="0"/>
                <w:szCs w:val="21"/>
              </w:rPr>
              <w:t>单位：万元</w:t>
            </w:r>
          </w:p>
        </w:tc>
      </w:tr>
      <w:tr>
        <w:tblPrEx>
          <w:tblLayout w:type="fixed"/>
          <w:tblCellMar>
            <w:top w:w="0" w:type="dxa"/>
            <w:left w:w="108" w:type="dxa"/>
            <w:bottom w:w="0" w:type="dxa"/>
            <w:right w:w="108" w:type="dxa"/>
          </w:tblCellMar>
        </w:tblPrEx>
        <w:trPr>
          <w:trHeight w:val="113" w:hRule="atLeast"/>
        </w:trPr>
        <w:tc>
          <w:tcPr>
            <w:tcW w:w="15614" w:type="dxa"/>
            <w:gridSpan w:val="18"/>
            <w:tcBorders>
              <w:top w:val="nil"/>
              <w:left w:val="nil"/>
              <w:bottom w:val="nil"/>
              <w:right w:val="nil"/>
            </w:tcBorders>
            <w:shd w:val="clear" w:color="auto" w:fill="auto"/>
            <w:noWrap/>
            <w:vAlign w:val="center"/>
          </w:tcPr>
          <w:tbl>
            <w:tblPr>
              <w:tblStyle w:val="9"/>
              <w:tblW w:w="15608" w:type="dxa"/>
              <w:tblInd w:w="-1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80"/>
              <w:gridCol w:w="100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5580" w:type="dxa"/>
                  <w:tcBorders>
                    <w:top w:val="nil"/>
                    <w:left w:val="nil"/>
                    <w:bottom w:val="single" w:color="D4D4D4" w:sz="4" w:space="0"/>
                    <w:right w:val="single" w:color="D4D4D4"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人员经费</w:t>
                  </w:r>
                </w:p>
              </w:tc>
              <w:tc>
                <w:tcPr>
                  <w:tcW w:w="10028" w:type="dxa"/>
                  <w:tcBorders>
                    <w:top w:val="nil"/>
                    <w:left w:val="nil"/>
                    <w:bottom w:val="single" w:color="D4D4D4" w:sz="4" w:space="0"/>
                    <w:right w:val="single" w:color="D4D4D4"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公用经费</w:t>
                  </w:r>
                </w:p>
              </w:tc>
            </w:tr>
          </w:tbl>
          <w:p>
            <w:pPr>
              <w:widowControl/>
              <w:jc w:val="right"/>
              <w:rPr>
                <w:rFonts w:hint="eastAsia" w:ascii="Times New Roman" w:hAnsi="Times New Roman" w:eastAsia="仿宋_GB2312" w:cs="Times New Roman"/>
                <w:color w:val="auto"/>
                <w:kern w:val="0"/>
                <w:szCs w:val="21"/>
              </w:rPr>
            </w:pPr>
          </w:p>
        </w:tc>
      </w:tr>
      <w:tr>
        <w:tblPrEx>
          <w:tblLayout w:type="fixed"/>
          <w:tblCellMar>
            <w:top w:w="0" w:type="dxa"/>
            <w:left w:w="108" w:type="dxa"/>
            <w:bottom w:w="0" w:type="dxa"/>
            <w:right w:w="108" w:type="dxa"/>
          </w:tblCellMar>
        </w:tblPrEx>
        <w:trPr>
          <w:trHeight w:val="113" w:hRule="atLeast"/>
        </w:trPr>
        <w:tc>
          <w:tcPr>
            <w:tcW w:w="133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科目代码</w:t>
            </w:r>
          </w:p>
        </w:tc>
        <w:tc>
          <w:tcPr>
            <w:tcW w:w="333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科目名称</w:t>
            </w:r>
          </w:p>
        </w:tc>
        <w:tc>
          <w:tcPr>
            <w:tcW w:w="93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决算数</w:t>
            </w:r>
          </w:p>
        </w:tc>
        <w:tc>
          <w:tcPr>
            <w:tcW w:w="103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科目代码</w:t>
            </w:r>
          </w:p>
        </w:tc>
        <w:tc>
          <w:tcPr>
            <w:tcW w:w="229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科目名称</w:t>
            </w:r>
          </w:p>
        </w:tc>
        <w:tc>
          <w:tcPr>
            <w:tcW w:w="88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决算数</w:t>
            </w:r>
          </w:p>
        </w:tc>
        <w:tc>
          <w:tcPr>
            <w:tcW w:w="97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科目代码</w:t>
            </w:r>
          </w:p>
        </w:tc>
        <w:tc>
          <w:tcPr>
            <w:tcW w:w="388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科目名称</w:t>
            </w:r>
          </w:p>
        </w:tc>
        <w:tc>
          <w:tcPr>
            <w:tcW w:w="92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决算数</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工资福利支出</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54.32</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商品和服务支出</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307</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债务利息及费用支出</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30101</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基本工资</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22.14</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30201</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办公费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30701</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国内债务付息</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30102</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津贴补贴</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9.50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30202</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印刷费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30702</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国外债务付息</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30103</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奖金</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30203</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咨询费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资本性支出</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30106</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伙食补助费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30204</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手续费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31001</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房屋建筑物购建</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30107</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绩效工资</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3.85</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30205</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水费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31002</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办公设备购置</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30108</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机关事业单位基本养老保险缴费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4.73</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30206</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电费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31003</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专用设备购置</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30109</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职业年金缴费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1.40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30207</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邮电费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31005</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基础设施建设</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30110</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职工基本医疗保险缴费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3.70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30208</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取暖费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31006</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大型修缮</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30111</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公务员医疗补助缴费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30209</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物业管理费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31007</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信息网络及软件购置更新</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30112</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其他社会保障缴费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1.00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30211</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差旅费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31008</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物资储备</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30113</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住房公积金</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8.00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30212</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因公出国（境）费用</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31009</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土地补偿</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30114</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医疗费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30213</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维修（护）费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31010</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安置补助</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30199</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其他工资福利支出</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30214</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租赁费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31011</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地上附着物和青苗补偿</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对个人和家庭的补助</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30215</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会议费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31012</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拆迁补偿</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30301</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离休费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30216</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培训费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31013</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公务用车购置</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30302</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退休费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30217</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公务接待费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31019</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其他交通工具购置</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30303</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退职（役）费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30218</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专用材料费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31021</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文物和陈列品购置</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30304</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抚恤金</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30224</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被装购置费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31022</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无形资产购置</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30305</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生活补助</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30225</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专用燃料费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31099</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其他资本性支出</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30306</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救济费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30226</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劳务费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399</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其他支出</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30307</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医疗费补助</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30227</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委托业务费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39906</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赠与</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30308</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助学金</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30228</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工会经费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39907</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国家赔偿费用支出</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30309</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奖励金</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30229</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福利费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39908</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对民间非营利组织和群众性自治组织补贴</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30310</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个人农业生产补贴</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30231</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公务用车运行维护费</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39999</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其他支出</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30311</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代缴社会保险费</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30239</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其他交通费用</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30399</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其他对个人和家庭的补助</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30240</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税金及附加费用</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926"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auto"/>
                <w:kern w:val="0"/>
                <w:szCs w:val="20"/>
              </w:rPr>
            </w:pPr>
          </w:p>
        </w:tc>
      </w:tr>
      <w:tr>
        <w:tblPrEx>
          <w:tblLayout w:type="fixed"/>
          <w:tblCellMar>
            <w:top w:w="0" w:type="dxa"/>
            <w:left w:w="108" w:type="dxa"/>
            <w:bottom w:w="0" w:type="dxa"/>
            <w:right w:w="108" w:type="dxa"/>
          </w:tblCellMar>
        </w:tblPrEx>
        <w:trPr>
          <w:trHeight w:val="284" w:hRule="exact"/>
        </w:trPr>
        <w:tc>
          <w:tcPr>
            <w:tcW w:w="1330"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w:t>
            </w:r>
          </w:p>
        </w:tc>
        <w:tc>
          <w:tcPr>
            <w:tcW w:w="333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w:t>
            </w:r>
          </w:p>
        </w:tc>
        <w:tc>
          <w:tcPr>
            <w:tcW w:w="937"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auto"/>
                <w:kern w:val="0"/>
                <w:szCs w:val="20"/>
              </w:rPr>
            </w:pPr>
          </w:p>
        </w:tc>
        <w:tc>
          <w:tcPr>
            <w:tcW w:w="103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30299</w:t>
            </w:r>
          </w:p>
        </w:tc>
        <w:tc>
          <w:tcPr>
            <w:tcW w:w="229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其他商品和服务支出</w:t>
            </w:r>
          </w:p>
        </w:tc>
        <w:tc>
          <w:tcPr>
            <w:tcW w:w="88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3889"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926"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auto"/>
                <w:kern w:val="0"/>
                <w:szCs w:val="20"/>
              </w:rPr>
            </w:pPr>
          </w:p>
        </w:tc>
      </w:tr>
      <w:tr>
        <w:tblPrEx>
          <w:tblLayout w:type="fixed"/>
          <w:tblCellMar>
            <w:top w:w="0" w:type="dxa"/>
            <w:left w:w="108" w:type="dxa"/>
            <w:bottom w:w="0" w:type="dxa"/>
            <w:right w:w="108" w:type="dxa"/>
          </w:tblCellMar>
        </w:tblPrEx>
        <w:trPr>
          <w:trHeight w:val="284" w:hRule="exact"/>
        </w:trPr>
        <w:tc>
          <w:tcPr>
            <w:tcW w:w="4669"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人员经费合计</w:t>
            </w:r>
          </w:p>
        </w:tc>
        <w:tc>
          <w:tcPr>
            <w:tcW w:w="93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54.32</w:t>
            </w:r>
          </w:p>
        </w:tc>
        <w:tc>
          <w:tcPr>
            <w:tcW w:w="9082" w:type="dxa"/>
            <w:gridSpan w:val="9"/>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公用经费合计</w:t>
            </w:r>
          </w:p>
        </w:tc>
        <w:tc>
          <w:tcPr>
            <w:tcW w:w="92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auto"/>
                <w:kern w:val="0"/>
                <w:szCs w:val="18"/>
              </w:rPr>
            </w:pPr>
            <w:r>
              <w:rPr>
                <w:rFonts w:hint="eastAsia" w:ascii="宋体" w:hAnsi="宋体" w:eastAsia="宋体" w:cs="宋体"/>
                <w:i w:val="0"/>
                <w:iCs w:val="0"/>
                <w:color w:val="auto"/>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5614" w:type="dxa"/>
            <w:gridSpan w:val="18"/>
            <w:tcBorders>
              <w:top w:val="nil"/>
              <w:left w:val="nil"/>
              <w:bottom w:val="nil"/>
              <w:right w:val="nil"/>
            </w:tcBorders>
            <w:shd w:val="clear" w:color="auto" w:fill="auto"/>
            <w:noWrap/>
            <w:vAlign w:val="center"/>
          </w:tcPr>
          <w:p>
            <w:pPr>
              <w:widowControl/>
              <w:jc w:val="left"/>
              <w:rPr>
                <w:rFonts w:ascii="宋体" w:hAnsi="宋体" w:eastAsia="宋体" w:cs="宋体"/>
                <w:color w:val="auto"/>
                <w:kern w:val="0"/>
                <w:szCs w:val="24"/>
              </w:rPr>
            </w:pPr>
            <w:r>
              <w:rPr>
                <w:rFonts w:hint="eastAsia" w:ascii="宋体" w:hAnsi="宋体" w:eastAsia="宋体" w:cs="宋体"/>
                <w:color w:val="auto"/>
                <w:kern w:val="0"/>
                <w:szCs w:val="24"/>
              </w:rPr>
              <w:t>注：本表反映部门本年度一般公共预算财政拨款基本支出明细情况。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690" w:hRule="atLeast"/>
        </w:trPr>
        <w:tc>
          <w:tcPr>
            <w:tcW w:w="15362" w:type="dxa"/>
            <w:gridSpan w:val="17"/>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auto"/>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auto"/>
                <w:sz w:val="32"/>
                <w:szCs w:val="32"/>
                <w:u w:val="none"/>
              </w:rPr>
            </w:pPr>
            <w:r>
              <w:rPr>
                <w:rFonts w:hint="eastAsia" w:ascii="华文中宋" w:hAnsi="华文中宋" w:eastAsia="华文中宋" w:cs="华文中宋"/>
                <w:i w:val="0"/>
                <w:color w:val="auto"/>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345" w:hRule="atLeast"/>
        </w:trPr>
        <w:tc>
          <w:tcPr>
            <w:tcW w:w="996"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1391" w:type="dxa"/>
            <w:gridSpan w:val="2"/>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2113" w:type="dxa"/>
            <w:gridSpan w:val="2"/>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211" w:type="dxa"/>
            <w:gridSpan w:val="3"/>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02" w:type="dxa"/>
            <w:gridSpan w:val="2"/>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04" w:type="dxa"/>
            <w:gridSpan w:val="3"/>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02"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03"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690" w:hRule="atLeast"/>
        </w:trPr>
        <w:tc>
          <w:tcPr>
            <w:tcW w:w="996"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部门：</w:t>
            </w:r>
          </w:p>
        </w:tc>
        <w:tc>
          <w:tcPr>
            <w:tcW w:w="3744" w:type="dxa"/>
            <w:gridSpan w:val="5"/>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r>
              <w:rPr>
                <w:rFonts w:hint="eastAsia" w:ascii="宋体" w:hAnsi="宋体" w:eastAsia="宋体" w:cs="宋体"/>
                <w:i w:val="0"/>
                <w:color w:val="auto"/>
                <w:sz w:val="20"/>
                <w:szCs w:val="20"/>
                <w:u w:val="none"/>
              </w:rPr>
              <w:t>湖南省农村能源技术推广站</w:t>
            </w:r>
          </w:p>
        </w:tc>
        <w:tc>
          <w:tcPr>
            <w:tcW w:w="2211" w:type="dxa"/>
            <w:gridSpan w:val="3"/>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02" w:type="dxa"/>
            <w:gridSpan w:val="2"/>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04" w:type="dxa"/>
            <w:gridSpan w:val="3"/>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02"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03"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459" w:hRule="atLeast"/>
        </w:trPr>
        <w:tc>
          <w:tcPr>
            <w:tcW w:w="26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项</w:t>
            </w:r>
            <w:r>
              <w:rPr>
                <w:rStyle w:val="18"/>
                <w:color w:val="auto"/>
                <w:lang w:val="en-US" w:eastAsia="zh-CN"/>
              </w:rPr>
              <w:t>目</w:t>
            </w:r>
          </w:p>
        </w:tc>
        <w:tc>
          <w:tcPr>
            <w:tcW w:w="21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年初结转和结余</w:t>
            </w:r>
          </w:p>
        </w:tc>
        <w:tc>
          <w:tcPr>
            <w:tcW w:w="221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本年收入</w:t>
            </w:r>
          </w:p>
        </w:tc>
        <w:tc>
          <w:tcPr>
            <w:tcW w:w="63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本年支出</w:t>
            </w:r>
          </w:p>
        </w:tc>
        <w:tc>
          <w:tcPr>
            <w:tcW w:w="21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609" w:hRule="atLeast"/>
        </w:trPr>
        <w:tc>
          <w:tcPr>
            <w:tcW w:w="12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科目代码</w:t>
            </w:r>
          </w:p>
        </w:tc>
        <w:tc>
          <w:tcPr>
            <w:tcW w:w="13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科目名称</w:t>
            </w:r>
          </w:p>
        </w:tc>
        <w:tc>
          <w:tcPr>
            <w:tcW w:w="21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1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小计</w:t>
            </w:r>
          </w:p>
        </w:tc>
        <w:tc>
          <w:tcPr>
            <w:tcW w:w="210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基本支出</w:t>
            </w:r>
          </w:p>
        </w:tc>
        <w:tc>
          <w:tcPr>
            <w:tcW w:w="21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项目支出</w:t>
            </w:r>
          </w:p>
        </w:tc>
        <w:tc>
          <w:tcPr>
            <w:tcW w:w="2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409" w:hRule="atLeast"/>
        </w:trPr>
        <w:tc>
          <w:tcPr>
            <w:tcW w:w="12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3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1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509" w:hRule="atLeast"/>
        </w:trPr>
        <w:tc>
          <w:tcPr>
            <w:tcW w:w="12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3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1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509" w:hRule="atLeast"/>
        </w:trPr>
        <w:tc>
          <w:tcPr>
            <w:tcW w:w="26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栏次</w:t>
            </w: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1</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2</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3</w:t>
            </w:r>
          </w:p>
        </w:tc>
        <w:tc>
          <w:tcPr>
            <w:tcW w:w="2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4</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5</w:t>
            </w:r>
          </w:p>
        </w:tc>
        <w:tc>
          <w:tcPr>
            <w:tcW w:w="2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509" w:hRule="atLeast"/>
        </w:trPr>
        <w:tc>
          <w:tcPr>
            <w:tcW w:w="26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合计</w:t>
            </w: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509" w:hRule="atLeast"/>
        </w:trPr>
        <w:tc>
          <w:tcPr>
            <w:tcW w:w="1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u w:val="none"/>
              </w:rPr>
            </w:pP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509" w:hRule="atLeast"/>
        </w:trPr>
        <w:tc>
          <w:tcPr>
            <w:tcW w:w="1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509" w:hRule="atLeast"/>
        </w:trPr>
        <w:tc>
          <w:tcPr>
            <w:tcW w:w="1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u w:val="none"/>
              </w:rPr>
            </w:pP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509" w:hRule="atLeast"/>
        </w:trPr>
        <w:tc>
          <w:tcPr>
            <w:tcW w:w="1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509" w:hRule="atLeast"/>
        </w:trPr>
        <w:tc>
          <w:tcPr>
            <w:tcW w:w="1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509" w:hRule="atLeast"/>
        </w:trPr>
        <w:tc>
          <w:tcPr>
            <w:tcW w:w="1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2" w:type="dxa"/>
          <w:trHeight w:val="725" w:hRule="atLeast"/>
        </w:trPr>
        <w:tc>
          <w:tcPr>
            <w:tcW w:w="15362" w:type="dxa"/>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宋体" w:hAnsi="宋体" w:eastAsia="宋体" w:cs="宋体"/>
                <w:i w:val="0"/>
                <w:color w:val="auto"/>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auto"/>
          <w:kern w:val="0"/>
          <w:sz w:val="36"/>
          <w:szCs w:val="36"/>
        </w:rPr>
      </w:pPr>
    </w:p>
    <w:p>
      <w:pPr>
        <w:widowControl/>
        <w:jc w:val="center"/>
        <w:rPr>
          <w:rFonts w:hint="eastAsia" w:ascii="Times New Roman" w:hAnsi="Times New Roman" w:eastAsia="方正小标宋_GBK" w:cs="Times New Roman"/>
          <w:color w:val="auto"/>
          <w:kern w:val="0"/>
          <w:sz w:val="36"/>
          <w:szCs w:val="36"/>
        </w:rPr>
      </w:pPr>
    </w:p>
    <w:tbl>
      <w:tblPr>
        <w:tblStyle w:val="9"/>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auto"/>
                <w:sz w:val="32"/>
                <w:szCs w:val="32"/>
                <w:u w:val="none"/>
              </w:rPr>
            </w:pPr>
            <w:r>
              <w:rPr>
                <w:rFonts w:hint="eastAsia" w:ascii="华文中宋" w:hAnsi="华文中宋" w:eastAsia="华文中宋" w:cs="华文中宋"/>
                <w:i w:val="0"/>
                <w:color w:val="auto"/>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部门：湖南省农村能源技术推广站</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项</w:t>
            </w:r>
            <w:r>
              <w:rPr>
                <w:rStyle w:val="19"/>
                <w:color w:val="auto"/>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基本支出</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宋体" w:hAnsi="宋体" w:eastAsia="宋体" w:cs="宋体"/>
                <w:i w:val="0"/>
                <w:color w:val="auto"/>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auto"/>
          <w:kern w:val="0"/>
          <w:sz w:val="36"/>
          <w:szCs w:val="36"/>
        </w:rPr>
      </w:pPr>
    </w:p>
    <w:tbl>
      <w:tblPr>
        <w:tblStyle w:val="9"/>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auto"/>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auto"/>
                <w:sz w:val="32"/>
                <w:szCs w:val="32"/>
                <w:u w:val="none"/>
              </w:rPr>
            </w:pPr>
            <w:r>
              <w:rPr>
                <w:rFonts w:hint="eastAsia" w:ascii="华文中宋" w:hAnsi="华文中宋" w:eastAsia="华文中宋" w:cs="华文中宋"/>
                <w:i w:val="0"/>
                <w:color w:val="auto"/>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部门：湖南省农村能源技术推广站</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宋体" w:hAnsi="宋体" w:eastAsia="宋体" w:cs="宋体"/>
                <w:i w:val="0"/>
                <w:color w:val="auto"/>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p>
            <w:pPr>
              <w:keepNext w:val="0"/>
              <w:keepLines w:val="0"/>
              <w:widowControl/>
              <w:suppressLineNumbers w:val="0"/>
              <w:jc w:val="left"/>
              <w:textAlignment w:val="center"/>
              <w:rPr>
                <w:rFonts w:hint="default" w:ascii="宋体" w:hAnsi="宋体" w:eastAsia="宋体" w:cs="宋体"/>
                <w:i w:val="0"/>
                <w:color w:val="auto"/>
                <w:kern w:val="0"/>
                <w:sz w:val="24"/>
                <w:szCs w:val="24"/>
                <w:u w:val="none"/>
                <w:lang w:val="en-US" w:eastAsia="zh-CN"/>
              </w:rPr>
            </w:pPr>
            <w:r>
              <w:rPr>
                <w:rFonts w:hint="eastAsia" w:ascii="宋体" w:hAnsi="宋体" w:eastAsia="宋体" w:cs="宋体"/>
                <w:i w:val="0"/>
                <w:color w:val="auto"/>
                <w:kern w:val="0"/>
                <w:sz w:val="24"/>
                <w:szCs w:val="24"/>
                <w:u w:val="none"/>
                <w:lang w:val="en-US" w:eastAsia="zh-CN"/>
              </w:rPr>
              <w:t>注：</w:t>
            </w:r>
            <w:r>
              <w:rPr>
                <w:rFonts w:hint="eastAsia" w:ascii="楷体" w:hAnsi="楷体" w:eastAsia="楷体" w:cs="楷体"/>
                <w:b/>
                <w:bCs/>
                <w:i w:val="0"/>
                <w:color w:val="auto"/>
                <w:kern w:val="0"/>
                <w:sz w:val="24"/>
                <w:szCs w:val="24"/>
                <w:u w:val="none"/>
                <w:lang w:val="en-US" w:eastAsia="zh-CN"/>
              </w:rPr>
              <w:t>我单位无财政拨款“三公”经费支出，故本表无数据。</w:t>
            </w:r>
          </w:p>
        </w:tc>
      </w:tr>
    </w:tbl>
    <w:p>
      <w:pPr>
        <w:autoSpaceDE w:val="0"/>
        <w:autoSpaceDN w:val="0"/>
        <w:adjustRightInd w:val="0"/>
        <w:ind w:left="315" w:leftChars="150"/>
        <w:jc w:val="left"/>
        <w:rPr>
          <w:rFonts w:ascii="宋体" w:eastAsia="宋体" w:cs="宋体"/>
          <w:color w:val="auto"/>
          <w:kern w:val="0"/>
          <w:sz w:val="24"/>
          <w:szCs w:val="24"/>
        </w:rPr>
      </w:pPr>
    </w:p>
    <w:p>
      <w:pPr>
        <w:autoSpaceDE w:val="0"/>
        <w:autoSpaceDN w:val="0"/>
        <w:adjustRightInd w:val="0"/>
        <w:ind w:left="315" w:leftChars="150"/>
        <w:jc w:val="left"/>
        <w:rPr>
          <w:rFonts w:ascii="宋体" w:eastAsia="宋体" w:cs="宋体"/>
          <w:color w:val="auto"/>
          <w:kern w:val="0"/>
          <w:sz w:val="24"/>
          <w:szCs w:val="24"/>
        </w:rPr>
      </w:pPr>
    </w:p>
    <w:p>
      <w:pPr>
        <w:autoSpaceDE w:val="0"/>
        <w:autoSpaceDN w:val="0"/>
        <w:adjustRightInd w:val="0"/>
        <w:ind w:left="315" w:leftChars="150"/>
        <w:jc w:val="left"/>
        <w:rPr>
          <w:rFonts w:ascii="宋体" w:eastAsia="宋体" w:cs="宋体"/>
          <w:color w:val="auto"/>
          <w:kern w:val="0"/>
          <w:sz w:val="24"/>
          <w:szCs w:val="24"/>
        </w:rPr>
      </w:pPr>
    </w:p>
    <w:p>
      <w:pPr>
        <w:autoSpaceDE w:val="0"/>
        <w:autoSpaceDN w:val="0"/>
        <w:adjustRightInd w:val="0"/>
        <w:ind w:left="315" w:leftChars="150"/>
        <w:jc w:val="left"/>
        <w:rPr>
          <w:rFonts w:ascii="宋体" w:eastAsia="宋体" w:cs="宋体"/>
          <w:color w:val="auto"/>
          <w:kern w:val="0"/>
          <w:sz w:val="24"/>
          <w:szCs w:val="24"/>
        </w:rPr>
      </w:pPr>
    </w:p>
    <w:p>
      <w:pPr>
        <w:autoSpaceDE w:val="0"/>
        <w:autoSpaceDN w:val="0"/>
        <w:adjustRightInd w:val="0"/>
        <w:ind w:left="315" w:leftChars="150"/>
        <w:jc w:val="left"/>
        <w:rPr>
          <w:rFonts w:ascii="宋体" w:eastAsia="宋体" w:cs="宋体"/>
          <w:color w:val="auto"/>
          <w:kern w:val="0"/>
          <w:sz w:val="24"/>
          <w:szCs w:val="24"/>
        </w:rPr>
      </w:pPr>
    </w:p>
    <w:p>
      <w:pPr>
        <w:widowControl/>
        <w:jc w:val="both"/>
        <w:rPr>
          <w:color w:val="auto"/>
          <w:sz w:val="72"/>
          <w:szCs w:val="72"/>
        </w:rPr>
        <w:sectPr>
          <w:pgSz w:w="16838" w:h="11906" w:orient="landscape"/>
          <w:pgMar w:top="720" w:right="720" w:bottom="720" w:left="720" w:header="851" w:footer="992" w:gutter="0"/>
          <w:cols w:space="425" w:num="1"/>
          <w:docGrid w:type="lines" w:linePitch="312" w:charSpace="0"/>
        </w:sectPr>
      </w:pPr>
      <w:r>
        <w:rPr>
          <w:color w:val="auto"/>
        </w:rPr>
        <w:br w:type="page"/>
      </w:r>
    </w:p>
    <w:p>
      <w:pPr>
        <w:pStyle w:val="14"/>
        <w:rPr>
          <w:color w:val="auto"/>
          <w:sz w:val="72"/>
          <w:szCs w:val="72"/>
        </w:rPr>
      </w:pPr>
    </w:p>
    <w:p>
      <w:pPr>
        <w:pStyle w:val="14"/>
        <w:rPr>
          <w:color w:val="auto"/>
          <w:sz w:val="72"/>
          <w:szCs w:val="72"/>
        </w:rPr>
      </w:pPr>
    </w:p>
    <w:p>
      <w:pPr>
        <w:pStyle w:val="14"/>
        <w:rPr>
          <w:color w:val="auto"/>
          <w:sz w:val="72"/>
          <w:szCs w:val="72"/>
        </w:rPr>
      </w:pPr>
    </w:p>
    <w:p>
      <w:pPr>
        <w:pStyle w:val="14"/>
        <w:rPr>
          <w:color w:val="auto"/>
          <w:sz w:val="72"/>
          <w:szCs w:val="72"/>
        </w:rPr>
      </w:pPr>
    </w:p>
    <w:p>
      <w:pPr>
        <w:pStyle w:val="14"/>
        <w:jc w:val="center"/>
        <w:rPr>
          <w:color w:val="auto"/>
          <w:sz w:val="72"/>
          <w:szCs w:val="72"/>
        </w:rPr>
      </w:pPr>
    </w:p>
    <w:p>
      <w:pPr>
        <w:pStyle w:val="14"/>
        <w:jc w:val="center"/>
        <w:rPr>
          <w:rFonts w:hint="eastAsia" w:ascii="方正小标宋_GBK" w:hAnsi="方正小标宋_GBK" w:eastAsia="方正小标宋_GBK" w:cs="方正小标宋_GBK"/>
          <w:color w:val="auto"/>
          <w:sz w:val="72"/>
          <w:szCs w:val="72"/>
        </w:rPr>
      </w:pPr>
    </w:p>
    <w:p>
      <w:pPr>
        <w:pStyle w:val="14"/>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第三部分</w:t>
      </w:r>
    </w:p>
    <w:p>
      <w:pPr>
        <w:pStyle w:val="14"/>
        <w:jc w:val="center"/>
        <w:rPr>
          <w:rFonts w:hint="eastAsia" w:ascii="方正小标宋_GBK" w:hAnsi="方正小标宋_GBK" w:eastAsia="方正小标宋_GBK" w:cs="方正小标宋_GBK"/>
          <w:color w:val="auto"/>
          <w:sz w:val="70"/>
          <w:szCs w:val="70"/>
        </w:rPr>
      </w:pPr>
    </w:p>
    <w:p>
      <w:pPr>
        <w:pStyle w:val="14"/>
        <w:jc w:val="center"/>
        <w:rPr>
          <w:rFonts w:hint="eastAsia" w:ascii="方正小标宋_GBK" w:hAnsi="方正小标宋_GBK" w:eastAsia="方正小标宋_GBK" w:cs="方正小标宋_GBK"/>
          <w:color w:val="auto"/>
          <w:sz w:val="70"/>
          <w:szCs w:val="70"/>
        </w:rPr>
      </w:pPr>
      <w:r>
        <w:rPr>
          <w:rFonts w:hint="eastAsia" w:ascii="方正小标宋_GBK" w:hAnsi="方正小标宋_GBK" w:eastAsia="方正小标宋_GBK" w:cs="方正小标宋_GBK"/>
          <w:color w:val="auto"/>
          <w:sz w:val="70"/>
          <w:szCs w:val="70"/>
        </w:rPr>
        <w:t>202</w:t>
      </w:r>
      <w:r>
        <w:rPr>
          <w:rFonts w:hint="eastAsia" w:ascii="方正小标宋_GBK" w:hAnsi="方正小标宋_GBK" w:eastAsia="方正小标宋_GBK" w:cs="方正小标宋_GBK"/>
          <w:color w:val="auto"/>
          <w:sz w:val="70"/>
          <w:szCs w:val="70"/>
          <w:lang w:val="en-US" w:eastAsia="zh-CN"/>
        </w:rPr>
        <w:t>2</w:t>
      </w:r>
      <w:r>
        <w:rPr>
          <w:rFonts w:hint="eastAsia" w:ascii="方正小标宋_GBK" w:hAnsi="方正小标宋_GBK" w:eastAsia="方正小标宋_GBK" w:cs="方正小标宋_GBK"/>
          <w:color w:val="auto"/>
          <w:sz w:val="70"/>
          <w:szCs w:val="70"/>
        </w:rPr>
        <w:t>年度部门决算情况说明</w:t>
      </w:r>
    </w:p>
    <w:p>
      <w:pPr>
        <w:keepNext w:val="0"/>
        <w:keepLines w:val="0"/>
        <w:pageBreakBefore w:val="0"/>
        <w:widowControl/>
        <w:kinsoku/>
        <w:wordWrap/>
        <w:overflowPunct/>
        <w:topLinePunct w:val="0"/>
        <w:bidi w:val="0"/>
        <w:snapToGrid/>
        <w:spacing w:line="360" w:lineRule="auto"/>
        <w:ind w:firstLine="420" w:firstLineChars="200"/>
        <w:jc w:val="left"/>
        <w:textAlignment w:val="auto"/>
        <w:rPr>
          <w:rFonts w:hint="eastAsia" w:ascii="黑体" w:hAnsi="黑体" w:eastAsia="黑体" w:cs="黑体"/>
          <w:b w:val="0"/>
          <w:bCs/>
          <w:color w:val="auto"/>
          <w:sz w:val="32"/>
          <w:szCs w:val="32"/>
        </w:rPr>
      </w:pPr>
      <w:r>
        <w:rPr>
          <w:color w:val="auto"/>
        </w:rPr>
        <w:br w:type="page"/>
      </w:r>
      <w:r>
        <w:rPr>
          <w:rFonts w:hint="eastAsia" w:ascii="黑体" w:hAnsi="黑体" w:eastAsia="黑体" w:cs="黑体"/>
          <w:b w:val="0"/>
          <w:bCs/>
          <w:color w:val="auto"/>
          <w:sz w:val="32"/>
          <w:szCs w:val="32"/>
        </w:rPr>
        <w:t>一、收入支出决算总体情况说明</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年度收、支总计127.95万元。与上年相比，减少</w:t>
      </w:r>
      <w:r>
        <w:rPr>
          <w:rFonts w:hint="eastAsia" w:ascii="Times New Roman" w:hAnsi="Times New Roman" w:eastAsia="仿宋_GB2312"/>
          <w:color w:val="auto"/>
          <w:sz w:val="32"/>
          <w:szCs w:val="32"/>
          <w:lang w:val="en-US" w:eastAsia="zh-CN"/>
        </w:rPr>
        <w:t>34.78</w:t>
      </w:r>
      <w:r>
        <w:rPr>
          <w:rFonts w:hint="eastAsia" w:ascii="Times New Roman" w:hAnsi="Times New Roman" w:eastAsia="仿宋_GB2312"/>
          <w:color w:val="auto"/>
          <w:sz w:val="32"/>
          <w:szCs w:val="32"/>
        </w:rPr>
        <w:t>万元，减少</w:t>
      </w:r>
      <w:r>
        <w:rPr>
          <w:rFonts w:hint="eastAsia" w:ascii="Times New Roman" w:hAnsi="Times New Roman" w:eastAsia="仿宋_GB2312"/>
          <w:color w:val="auto"/>
          <w:sz w:val="32"/>
          <w:szCs w:val="32"/>
          <w:lang w:val="en-US" w:eastAsia="zh-CN"/>
        </w:rPr>
        <w:t>21.37</w:t>
      </w:r>
      <w:r>
        <w:rPr>
          <w:rFonts w:hint="eastAsia" w:ascii="Times New Roman" w:hAnsi="Times New Roman" w:eastAsia="仿宋_GB2312"/>
          <w:color w:val="auto"/>
          <w:sz w:val="32"/>
          <w:szCs w:val="32"/>
        </w:rPr>
        <w:t>%，主要是</w:t>
      </w:r>
      <w:r>
        <w:rPr>
          <w:rFonts w:hint="eastAsia" w:ascii="Times New Roman" w:hAnsi="Times New Roman" w:eastAsia="仿宋_GB2312"/>
          <w:color w:val="auto"/>
          <w:sz w:val="32"/>
          <w:szCs w:val="32"/>
          <w:lang w:val="en-US" w:eastAsia="zh-CN"/>
        </w:rPr>
        <w:t>因为单位自有资金减少。</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二、收入决算情况说明</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年度收入合计94.66万元，其中：财政拨款收入54.6万元，占</w:t>
      </w:r>
      <w:r>
        <w:rPr>
          <w:rFonts w:hint="eastAsia" w:ascii="Times New Roman" w:hAnsi="Times New Roman" w:eastAsia="仿宋_GB2312"/>
          <w:color w:val="auto"/>
          <w:sz w:val="32"/>
          <w:szCs w:val="32"/>
          <w:lang w:val="en-US" w:eastAsia="zh-CN"/>
        </w:rPr>
        <w:t>57.68</w:t>
      </w:r>
      <w:r>
        <w:rPr>
          <w:rFonts w:hint="eastAsia" w:ascii="Times New Roman" w:hAnsi="Times New Roman" w:eastAsia="仿宋_GB2312"/>
          <w:color w:val="auto"/>
          <w:sz w:val="32"/>
          <w:szCs w:val="32"/>
        </w:rPr>
        <w:t>%；事业收入40万元，占</w:t>
      </w:r>
      <w:r>
        <w:rPr>
          <w:rFonts w:hint="eastAsia" w:ascii="Times New Roman" w:hAnsi="Times New Roman" w:eastAsia="仿宋_GB2312"/>
          <w:color w:val="auto"/>
          <w:sz w:val="32"/>
          <w:szCs w:val="32"/>
          <w:lang w:val="en-US" w:eastAsia="zh-CN"/>
        </w:rPr>
        <w:t>42.32</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三、支出决算情况说明</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年度支出合计104.84万元，其中：基本支出85.78万元，占</w:t>
      </w:r>
      <w:r>
        <w:rPr>
          <w:rFonts w:hint="eastAsia" w:ascii="Times New Roman" w:hAnsi="Times New Roman" w:eastAsia="仿宋_GB2312"/>
          <w:color w:val="auto"/>
          <w:sz w:val="32"/>
          <w:szCs w:val="32"/>
          <w:lang w:val="en-US" w:eastAsia="zh-CN"/>
        </w:rPr>
        <w:t>81.81</w:t>
      </w:r>
      <w:r>
        <w:rPr>
          <w:rFonts w:hint="eastAsia" w:ascii="Times New Roman" w:hAnsi="Times New Roman" w:eastAsia="仿宋_GB2312"/>
          <w:color w:val="auto"/>
          <w:sz w:val="32"/>
          <w:szCs w:val="32"/>
        </w:rPr>
        <w:t>%；项目支出19.06万元，占</w:t>
      </w:r>
      <w:r>
        <w:rPr>
          <w:rFonts w:hint="eastAsia" w:ascii="Times New Roman" w:hAnsi="Times New Roman" w:eastAsia="仿宋_GB2312"/>
          <w:color w:val="auto"/>
          <w:sz w:val="32"/>
          <w:szCs w:val="32"/>
          <w:lang w:val="en-US" w:eastAsia="zh-CN"/>
        </w:rPr>
        <w:t>18.19</w:t>
      </w:r>
      <w:r>
        <w:rPr>
          <w:rFonts w:hint="eastAsia" w:ascii="Times New Roman" w:hAnsi="Times New Roman" w:eastAsia="仿宋_GB2312"/>
          <w:color w:val="auto"/>
          <w:sz w:val="32"/>
          <w:szCs w:val="32"/>
        </w:rPr>
        <w:t>%。</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四、财政拨款收入支出决算总体情况说明</w:t>
      </w:r>
    </w:p>
    <w:p>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default" w:ascii="Times New Roman" w:hAnsi="Times New Roman" w:eastAsia="仿宋_GB2312"/>
          <w:color w:val="auto"/>
          <w:sz w:val="32"/>
          <w:szCs w:val="32"/>
          <w:lang w:val="en-US"/>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年度财政拨款收、支总计87.89万元，与上年相比，减少</w:t>
      </w:r>
      <w:r>
        <w:rPr>
          <w:rFonts w:hint="eastAsia" w:ascii="Times New Roman" w:hAnsi="Times New Roman" w:eastAsia="仿宋_GB2312"/>
          <w:color w:val="auto"/>
          <w:sz w:val="32"/>
          <w:szCs w:val="32"/>
          <w:lang w:val="en-US" w:eastAsia="zh-CN"/>
        </w:rPr>
        <w:t>53.51</w:t>
      </w:r>
      <w:r>
        <w:rPr>
          <w:rFonts w:hint="eastAsia" w:ascii="Times New Roman" w:hAnsi="Times New Roman" w:eastAsia="仿宋_GB2312"/>
          <w:color w:val="auto"/>
          <w:sz w:val="32"/>
          <w:szCs w:val="32"/>
        </w:rPr>
        <w:t>万元,减少</w:t>
      </w:r>
      <w:r>
        <w:rPr>
          <w:rFonts w:hint="eastAsia" w:ascii="Times New Roman" w:hAnsi="Times New Roman" w:eastAsia="仿宋_GB2312"/>
          <w:color w:val="auto"/>
          <w:sz w:val="32"/>
          <w:szCs w:val="32"/>
          <w:lang w:val="en-US" w:eastAsia="zh-CN"/>
        </w:rPr>
        <w:t>37.84</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主要是因为减少农业资源安全与利用项目。</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五、一般公共预算财政拨款支出决算情况说明</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（一）财政拨款支出决算总体情况</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年度财政拨款支出73.38万元，占本年支出合计的</w:t>
      </w:r>
      <w:r>
        <w:rPr>
          <w:rFonts w:hint="eastAsia" w:ascii="Times New Roman" w:hAnsi="Times New Roman" w:eastAsia="仿宋_GB2312"/>
          <w:color w:val="auto"/>
          <w:sz w:val="32"/>
          <w:szCs w:val="32"/>
          <w:lang w:val="en-US" w:eastAsia="zh-CN"/>
        </w:rPr>
        <w:t>69.99</w:t>
      </w:r>
      <w:r>
        <w:rPr>
          <w:rFonts w:hint="eastAsia" w:ascii="Times New Roman" w:hAnsi="Times New Roman" w:eastAsia="仿宋_GB2312"/>
          <w:color w:val="auto"/>
          <w:sz w:val="32"/>
          <w:szCs w:val="32"/>
        </w:rPr>
        <w:t>%，与上年相比，财政拨款支出减少</w:t>
      </w:r>
      <w:r>
        <w:rPr>
          <w:rFonts w:hint="eastAsia" w:ascii="Times New Roman" w:hAnsi="Times New Roman" w:eastAsia="仿宋_GB2312"/>
          <w:color w:val="auto"/>
          <w:sz w:val="32"/>
          <w:szCs w:val="32"/>
          <w:lang w:val="en-US" w:eastAsia="zh-CN"/>
        </w:rPr>
        <w:t>24.53</w:t>
      </w:r>
      <w:r>
        <w:rPr>
          <w:rFonts w:hint="eastAsia" w:ascii="Times New Roman" w:hAnsi="Times New Roman" w:eastAsia="仿宋_GB2312"/>
          <w:color w:val="auto"/>
          <w:sz w:val="32"/>
          <w:szCs w:val="32"/>
        </w:rPr>
        <w:t>万元，减少</w:t>
      </w:r>
      <w:r>
        <w:rPr>
          <w:rFonts w:hint="eastAsia" w:ascii="Times New Roman" w:hAnsi="Times New Roman" w:eastAsia="仿宋_GB2312"/>
          <w:color w:val="auto"/>
          <w:sz w:val="32"/>
          <w:szCs w:val="32"/>
          <w:lang w:val="en-US" w:eastAsia="zh-CN"/>
        </w:rPr>
        <w:t>25.05</w:t>
      </w:r>
      <w:r>
        <w:rPr>
          <w:rFonts w:hint="eastAsia" w:ascii="Times New Roman" w:hAnsi="Times New Roman" w:eastAsia="仿宋_GB2312"/>
          <w:color w:val="auto"/>
          <w:sz w:val="32"/>
          <w:szCs w:val="32"/>
        </w:rPr>
        <w:t>%，主要是</w:t>
      </w:r>
      <w:r>
        <w:rPr>
          <w:rFonts w:hint="eastAsia" w:ascii="Times New Roman" w:hAnsi="Times New Roman" w:eastAsia="仿宋_GB2312"/>
          <w:color w:val="auto"/>
          <w:sz w:val="32"/>
          <w:szCs w:val="32"/>
          <w:lang w:val="en-US" w:eastAsia="zh-CN"/>
        </w:rPr>
        <w:t>因为：一是绩效工资跨年发放，二是农业资源安全与利用项目支出减少。</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（二）财政拨款支出决算结构情况</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年度财政拨款支出73.38万元，主要用于以下方面：农林水（类）支出73.38万元，占</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（三）财政拨款支出决算具体情况</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年度财政拨款支出年初预算数为</w:t>
      </w:r>
      <w:r>
        <w:rPr>
          <w:rFonts w:hint="eastAsia" w:ascii="Times New Roman" w:hAnsi="Times New Roman" w:eastAsia="仿宋_GB2312"/>
          <w:color w:val="auto"/>
          <w:sz w:val="32"/>
          <w:szCs w:val="32"/>
          <w:lang w:val="en-US" w:eastAsia="zh-CN"/>
        </w:rPr>
        <w:t>83.99</w:t>
      </w:r>
      <w:r>
        <w:rPr>
          <w:rFonts w:hint="eastAsia" w:ascii="Times New Roman" w:hAnsi="Times New Roman" w:eastAsia="仿宋_GB2312"/>
          <w:color w:val="auto"/>
          <w:sz w:val="32"/>
          <w:szCs w:val="32"/>
        </w:rPr>
        <w:t>万元，支出决算数为73.38万元，完成年初预算的</w:t>
      </w:r>
      <w:r>
        <w:rPr>
          <w:rFonts w:hint="eastAsia" w:ascii="Times New Roman" w:hAnsi="Times New Roman" w:eastAsia="仿宋_GB2312"/>
          <w:color w:val="auto"/>
          <w:sz w:val="32"/>
          <w:szCs w:val="32"/>
          <w:lang w:val="en-US" w:eastAsia="zh-CN"/>
        </w:rPr>
        <w:t>87.36</w:t>
      </w:r>
      <w:r>
        <w:rPr>
          <w:rFonts w:hint="eastAsia" w:ascii="Times New Roman" w:hAnsi="Times New Roman" w:eastAsia="仿宋_GB2312"/>
          <w:color w:val="auto"/>
          <w:sz w:val="32"/>
          <w:szCs w:val="32"/>
        </w:rPr>
        <w:t>%，其中：</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1、农林水支出（类）农业农村（款）行政运行（项）。</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万元，支出决算为3.62万元</w:t>
      </w:r>
      <w:r>
        <w:rPr>
          <w:rFonts w:hint="eastAsia" w:ascii="Times New Roman" w:hAnsi="Times New Roman" w:eastAsia="仿宋_GB2312"/>
          <w:color w:val="auto"/>
          <w:sz w:val="32"/>
          <w:szCs w:val="32"/>
          <w:lang w:eastAsia="zh-CN"/>
        </w:rPr>
        <w:t>。决算数大于年初预算数的主要原因是：</w:t>
      </w:r>
      <w:r>
        <w:rPr>
          <w:rFonts w:hint="eastAsia" w:ascii="Times New Roman" w:hAnsi="Times New Roman" w:eastAsia="仿宋_GB2312"/>
          <w:color w:val="auto"/>
          <w:sz w:val="32"/>
          <w:szCs w:val="32"/>
          <w:lang w:val="en-US" w:eastAsia="zh-CN"/>
        </w:rPr>
        <w:t>年中追加绩效工资</w:t>
      </w:r>
      <w:r>
        <w:rPr>
          <w:rFonts w:hint="eastAsia" w:ascii="Times New Roman" w:hAnsi="Times New Roman" w:eastAsia="仿宋_GB2312"/>
          <w:color w:val="auto"/>
          <w:sz w:val="32"/>
          <w:szCs w:val="32"/>
          <w:lang w:eastAsia="zh-CN"/>
        </w:rPr>
        <w:t>。</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2、农林水支出（类）农业农村（款）事业运行（项）。</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50.70</w:t>
      </w:r>
      <w:r>
        <w:rPr>
          <w:rFonts w:hint="eastAsia" w:ascii="Times New Roman" w:hAnsi="Times New Roman" w:eastAsia="仿宋_GB2312"/>
          <w:color w:val="auto"/>
          <w:sz w:val="32"/>
          <w:szCs w:val="32"/>
        </w:rPr>
        <w:t>万元，支出决算为50.7</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、农林水支出（类）农业农村（款）农业生产发展（项）。</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33.29</w:t>
      </w:r>
      <w:r>
        <w:rPr>
          <w:rFonts w:hint="eastAsia" w:ascii="Times New Roman" w:hAnsi="Times New Roman" w:eastAsia="仿宋_GB2312"/>
          <w:color w:val="auto"/>
          <w:sz w:val="32"/>
          <w:szCs w:val="32"/>
        </w:rPr>
        <w:t>万元，支出决算为19.06万元，完成年初预算的</w:t>
      </w:r>
      <w:r>
        <w:rPr>
          <w:rFonts w:hint="eastAsia" w:ascii="Times New Roman" w:hAnsi="Times New Roman" w:eastAsia="仿宋_GB2312"/>
          <w:color w:val="auto"/>
          <w:sz w:val="32"/>
          <w:szCs w:val="32"/>
          <w:lang w:val="en-US" w:eastAsia="zh-CN"/>
        </w:rPr>
        <w:t>57.25</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决</w:t>
      </w:r>
      <w:r>
        <w:rPr>
          <w:rFonts w:hint="eastAsia" w:ascii="Times New Roman" w:hAnsi="Times New Roman" w:eastAsia="仿宋_GB2312"/>
          <w:color w:val="auto"/>
          <w:sz w:val="32"/>
          <w:szCs w:val="32"/>
          <w:lang w:eastAsia="zh-CN"/>
        </w:rPr>
        <w:t>算数小于年初预算数的主要原因是：</w:t>
      </w:r>
      <w:r>
        <w:rPr>
          <w:rFonts w:hint="eastAsia" w:ascii="Times New Roman" w:hAnsi="Times New Roman" w:eastAsia="仿宋_GB2312"/>
          <w:color w:val="auto"/>
          <w:sz w:val="32"/>
          <w:szCs w:val="32"/>
          <w:lang w:val="en-US" w:eastAsia="zh-CN"/>
        </w:rPr>
        <w:t>因疫情原因，出差任务等减少</w:t>
      </w:r>
      <w:r>
        <w:rPr>
          <w:rFonts w:hint="eastAsia" w:ascii="Times New Roman" w:hAnsi="Times New Roman" w:eastAsia="仿宋_GB2312"/>
          <w:color w:val="auto"/>
          <w:sz w:val="32"/>
          <w:szCs w:val="32"/>
          <w:lang w:eastAsia="zh-CN"/>
        </w:rPr>
        <w:t>。</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年度财政拨款基本支出54.32万元，其中：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rPr>
        <w:t>人员经费</w:t>
      </w:r>
      <w:r>
        <w:rPr>
          <w:rFonts w:hint="eastAsia" w:ascii="Times New Roman" w:hAnsi="Times New Roman" w:eastAsia="仿宋_GB2312"/>
          <w:color w:val="auto"/>
          <w:sz w:val="32"/>
          <w:szCs w:val="32"/>
        </w:rPr>
        <w:t>54.3</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万元，占基本支出的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%,主要包括基本工资、津贴补贴、绩效工资、机关事业单位基本养老保险缴费、职业年金缴费、职工基本医疗保险缴费、其他社会保障缴费、住房公积金。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公用</w:t>
      </w:r>
      <w:r>
        <w:rPr>
          <w:rFonts w:hint="eastAsia" w:ascii="Times New Roman" w:hAnsi="Times New Roman" w:eastAsia="仿宋_GB2312"/>
          <w:b/>
          <w:bCs/>
          <w:color w:val="auto"/>
          <w:sz w:val="32"/>
          <w:szCs w:val="32"/>
        </w:rPr>
        <w:t>经费</w:t>
      </w:r>
      <w:r>
        <w:rPr>
          <w:rFonts w:hint="eastAsia" w:ascii="Times New Roman" w:hAnsi="Times New Roman" w:eastAsia="仿宋_GB2312"/>
          <w:b/>
          <w:bCs/>
          <w:color w:val="auto"/>
          <w:sz w:val="32"/>
          <w:szCs w:val="32"/>
          <w:lang w:val="en-US" w:eastAsia="zh-CN"/>
        </w:rPr>
        <w:t>0</w:t>
      </w:r>
      <w:r>
        <w:rPr>
          <w:rFonts w:hint="eastAsia" w:ascii="Times New Roman" w:hAnsi="Times New Roman" w:eastAsia="仿宋_GB2312"/>
          <w:color w:val="auto"/>
          <w:sz w:val="32"/>
          <w:szCs w:val="32"/>
        </w:rPr>
        <w:t>万元</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b/>
          <w:color w:val="auto"/>
          <w:sz w:val="32"/>
          <w:szCs w:val="32"/>
        </w:rPr>
      </w:pPr>
      <w:r>
        <w:rPr>
          <w:rFonts w:hint="eastAsia" w:ascii="黑体" w:hAnsi="黑体" w:eastAsia="黑体" w:cs="黑体"/>
          <w:b w:val="0"/>
          <w:bCs/>
          <w:color w:val="auto"/>
          <w:sz w:val="32"/>
          <w:szCs w:val="32"/>
        </w:rPr>
        <w:t>七、财政拨款三公经费支出决算情况说明</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（一）“三公”经费财政拨款支出决算总体情况说明</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“三公”经费财政拨款支出预算为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因公出国（境）费支出预算为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p>
    <w:p>
      <w:pPr>
        <w:keepNext w:val="0"/>
        <w:keepLines w:val="0"/>
        <w:pageBreakBefore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公务接待费支出预算为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万元，无开支。与上年相比减少0.09万元，减少</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%,减少的主要原因是</w:t>
      </w:r>
      <w:r>
        <w:rPr>
          <w:rFonts w:hint="eastAsia" w:ascii="Times New Roman" w:hAnsi="Times New Roman" w:eastAsia="仿宋_GB2312"/>
          <w:color w:val="auto"/>
          <w:sz w:val="32"/>
          <w:szCs w:val="32"/>
          <w:lang w:val="en-US" w:eastAsia="zh-CN"/>
        </w:rPr>
        <w:t>本年因疫情原因无公务接待任务</w:t>
      </w:r>
      <w:r>
        <w:rPr>
          <w:rFonts w:hint="eastAsia" w:ascii="Times New Roman" w:hAnsi="Times New Roman" w:eastAsia="仿宋_GB2312"/>
          <w:color w:val="auto"/>
          <w:sz w:val="32"/>
          <w:szCs w:val="32"/>
        </w:rPr>
        <w:t>。</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公务用车购置费支出预算为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公务用车运行维护费支出预算为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（二）“三公”经费财政拨款支出决算具体情况说明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年度“三公”经费财政拨款支出决算中，公务接待费支出决算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万元,因公出国（境）费支出决算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万元，公务用车购置费及运行维护费支出决算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sz w:val="32"/>
          <w:szCs w:val="32"/>
        </w:rPr>
        <w:t>其中：</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万元，单位本级更新公务用车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八、政府性基金预算收入支出决算情况</w:t>
      </w:r>
    </w:p>
    <w:p>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楷体" w:hAnsi="楷体" w:eastAsia="楷体" w:cs="楷体"/>
          <w:b w:val="0"/>
          <w:bCs w:val="0"/>
          <w:i/>
          <w:color w:val="auto"/>
          <w:kern w:val="0"/>
          <w:sz w:val="32"/>
          <w:szCs w:val="32"/>
          <w:lang w:val="en-US" w:eastAsia="zh-CN" w:bidi="ar-SA"/>
        </w:rPr>
      </w:pPr>
      <w:r>
        <w:rPr>
          <w:rFonts w:hint="eastAsia" w:ascii="仿宋_GB2312" w:hAnsi="仿宋_GB2312" w:eastAsia="仿宋_GB2312" w:cs="仿宋_GB2312"/>
          <w:b w:val="0"/>
          <w:bCs w:val="0"/>
          <w:i w:val="0"/>
          <w:iCs/>
          <w:color w:val="auto"/>
          <w:kern w:val="0"/>
          <w:sz w:val="32"/>
          <w:szCs w:val="32"/>
          <w:lang w:val="en-US" w:eastAsia="zh-CN" w:bidi="ar-SA"/>
        </w:rPr>
        <w:t>本单位2022年无政府性基金收支。</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rPr>
        <w:t>九、关于机关运行经费支出说明</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本部门202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w:t>
      </w:r>
      <w:r>
        <w:rPr>
          <w:rFonts w:hint="eastAsia" w:ascii="Times New Roman" w:hAnsi="Times New Roman" w:eastAsia="仿宋_GB2312"/>
          <w:color w:val="auto"/>
          <w:sz w:val="32"/>
          <w:szCs w:val="32"/>
          <w:lang w:val="en-US" w:eastAsia="zh-CN"/>
        </w:rPr>
        <w:t>无</w:t>
      </w:r>
      <w:r>
        <w:rPr>
          <w:rFonts w:hint="eastAsia" w:ascii="Times New Roman" w:hAnsi="Times New Roman" w:eastAsia="仿宋_GB2312"/>
          <w:color w:val="auto"/>
          <w:sz w:val="32"/>
          <w:szCs w:val="32"/>
        </w:rPr>
        <w:t>机关运行经费支出</w:t>
      </w:r>
      <w:r>
        <w:rPr>
          <w:rFonts w:hint="eastAsia" w:ascii="Times New Roman" w:hAnsi="Times New Roman" w:eastAsia="仿宋_GB2312"/>
          <w:color w:val="auto"/>
          <w:sz w:val="32"/>
          <w:szCs w:val="32"/>
          <w:lang w:eastAsia="zh-CN"/>
        </w:rPr>
        <w:t>。</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十、一般性支出情况说明</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年本部门开支会议费</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万元；开支培训费</w:t>
      </w:r>
      <w:r>
        <w:rPr>
          <w:rFonts w:hint="eastAsia" w:ascii="Times New Roman" w:hAnsi="Times New Roman" w:eastAsia="仿宋_GB2312"/>
          <w:color w:val="auto"/>
          <w:sz w:val="32"/>
          <w:szCs w:val="32"/>
          <w:lang w:val="en-US" w:eastAsia="zh-CN"/>
        </w:rPr>
        <w:t>0.03</w:t>
      </w:r>
      <w:r>
        <w:rPr>
          <w:rFonts w:hint="eastAsia" w:ascii="Times New Roman" w:hAnsi="Times New Roman" w:eastAsia="仿宋_GB2312"/>
          <w:color w:val="auto"/>
          <w:sz w:val="32"/>
          <w:szCs w:val="32"/>
        </w:rPr>
        <w:t>万元，用于开展</w:t>
      </w:r>
      <w:r>
        <w:rPr>
          <w:rFonts w:hint="eastAsia" w:ascii="Times New Roman" w:hAnsi="Times New Roman" w:eastAsia="仿宋_GB2312"/>
          <w:color w:val="auto"/>
          <w:sz w:val="32"/>
          <w:szCs w:val="32"/>
          <w:lang w:val="en-US" w:eastAsia="zh-CN"/>
        </w:rPr>
        <w:t>单位网络</w:t>
      </w:r>
      <w:r>
        <w:rPr>
          <w:rFonts w:hint="eastAsia" w:ascii="Times New Roman" w:hAnsi="Times New Roman" w:eastAsia="仿宋_GB2312"/>
          <w:color w:val="auto"/>
          <w:sz w:val="32"/>
          <w:szCs w:val="32"/>
        </w:rPr>
        <w:t>培训，人数</w:t>
      </w: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人</w:t>
      </w:r>
      <w:r>
        <w:rPr>
          <w:rFonts w:hint="eastAsia" w:ascii="Times New Roman" w:hAnsi="Times New Roman" w:eastAsia="仿宋_GB2312"/>
          <w:color w:val="auto"/>
          <w:sz w:val="32"/>
          <w:szCs w:val="32"/>
          <w:lang w:eastAsia="zh-CN"/>
        </w:rPr>
        <w:t>。</w:t>
      </w:r>
      <w:bookmarkStart w:id="3" w:name="_GoBack"/>
      <w:bookmarkEnd w:id="3"/>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十一、关于政府采购支出说明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color w:val="auto"/>
          <w:sz w:val="32"/>
          <w:szCs w:val="32"/>
        </w:rPr>
        <w:t>本部门202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年度政府采购支出总额</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sz w:val="32"/>
          <w:szCs w:val="32"/>
        </w:rPr>
        <w:t>其中：政府采购货物支出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万元，其中：授予小微企业合同金额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十二、关于国有资产占用情况说明</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截至202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年12月31日，本单位共有车辆</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sz w:val="32"/>
          <w:szCs w:val="32"/>
        </w:rPr>
        <w:t>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auto"/>
          <w:sz w:val="32"/>
          <w:szCs w:val="32"/>
        </w:rPr>
        <w:t>单位价值50万元以上通用设备</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台（套）；单位价值100万元以上专用设备</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台（套）。</w:t>
      </w:r>
    </w:p>
    <w:p>
      <w:pPr>
        <w:pStyle w:val="14"/>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黑体" w:hAnsi="黑体" w:eastAsia="黑体" w:cs="黑体"/>
          <w:b w:val="0"/>
          <w:bCs/>
          <w:color w:val="auto"/>
          <w:sz w:val="32"/>
          <w:szCs w:val="32"/>
        </w:rPr>
        <w:t>年度预算绩效情况的说明</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2022年在省农业农村厅的精心领导和机关各处室的关心支持下，省湖南省农村能源技术推广站深入贯彻落实习近平新时代中国特色社会主义思想，坚持以习近平总书记系列重要讲话精神和治国理政新理念新思想新战略为指导，按照年初计划开展工作，取得了良好效果</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1、运行成本</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default"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财政拨款支出预算数87.89万元，决算数73.38万元，执行率为83.49%，</w:t>
      </w:r>
      <w:r>
        <w:rPr>
          <w:rFonts w:hint="eastAsia" w:ascii="Times New Roman" w:hAnsi="Times New Roman" w:eastAsia="仿宋_GB2312"/>
          <w:color w:val="auto"/>
          <w:sz w:val="32"/>
          <w:szCs w:val="32"/>
        </w:rPr>
        <w:t>“三公”经费财政拨款支出预算为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cstheme="minorBidi"/>
          <w:color w:val="auto"/>
          <w:kern w:val="2"/>
          <w:sz w:val="32"/>
          <w:szCs w:val="32"/>
          <w:lang w:val="en-US" w:eastAsia="zh-CN" w:bidi="ar-SA"/>
        </w:rPr>
        <w:t>各项支出均控制在预算范围内。</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2、管理效率</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协助3个示范村完成2022年《农村人居环境整治技术服务与提升项目》示范村申报工作</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default"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组织指导各县市开展2022年农村能源安全生产培训班，培训人数500多人。</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对邵阳市受污染耕地安全利用工作开展调研督导</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3、履职效能</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参加了农业生态与资源保护总站举办的《农村资源环境保护与农村能源技术培训班》、山西大同参加农业生态与资源保护总站举办的绿色发展与农村能源建设培训班、农业农村部农业生态和资源保护总站举办农村沼气安全处置培训班学习，掌握了新的农村可再生能源利用技术，提升了自身的业务水平。</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default"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4、社会效应、可持续发展能力等方面</w:t>
      </w:r>
    </w:p>
    <w:p>
      <w:pPr>
        <w:pStyle w:val="14"/>
        <w:keepNext w:val="0"/>
        <w:keepLines w:val="0"/>
        <w:pageBreakBefore w:val="0"/>
        <w:widowControl w:val="0"/>
        <w:numPr>
          <w:ilvl w:val="0"/>
          <w:numId w:val="0"/>
        </w:numPr>
        <w:kinsoku/>
        <w:wordWrap/>
        <w:overflowPunct/>
        <w:topLinePunct w:val="0"/>
        <w:bidi w:val="0"/>
        <w:snapToGrid/>
        <w:spacing w:line="600" w:lineRule="exact"/>
        <w:ind w:firstLine="620" w:firstLineChars="200"/>
        <w:textAlignment w:val="auto"/>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en-US" w:eastAsia="zh-CN" w:bidi="ar"/>
        </w:rPr>
        <w:t>抓了秸秆能源化(沼气化)利用技术的引进，我站和农业部成都沼气科研所合作，积极引进秸秆沼气化利用新技术，为解决我省秸秆综合利用问题，提升利用率探索新的途径。该技术现正在常德桃源县示范，将为我省秸秆能源化(沼气化)利用起到很好的示范作用。</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pStyle w:val="14"/>
        <w:keepNext w:val="0"/>
        <w:keepLines w:val="0"/>
        <w:pageBreakBefore w:val="0"/>
        <w:widowControl w:val="0"/>
        <w:numPr>
          <w:ilvl w:val="0"/>
          <w:numId w:val="0"/>
        </w:numPr>
        <w:kinsoku/>
        <w:wordWrap/>
        <w:overflowPunct/>
        <w:topLinePunct w:val="0"/>
        <w:bidi w:val="0"/>
        <w:snapToGrid/>
        <w:spacing w:line="600" w:lineRule="exact"/>
        <w:ind w:firstLine="664" w:firstLineChars="200"/>
        <w:textAlignment w:val="auto"/>
        <w:rPr>
          <w:rFonts w:hint="eastAsia" w:ascii="仿宋" w:hAnsi="仿宋" w:eastAsia="仿宋" w:cs="仿宋"/>
          <w:color w:val="auto"/>
          <w:spacing w:val="16"/>
          <w:sz w:val="30"/>
          <w:szCs w:val="30"/>
          <w:lang w:eastAsia="zh-CN"/>
        </w:rPr>
      </w:pPr>
      <w:r>
        <w:rPr>
          <w:rFonts w:ascii="仿宋" w:hAnsi="仿宋" w:eastAsia="仿宋" w:cs="仿宋"/>
          <w:color w:val="auto"/>
          <w:spacing w:val="16"/>
          <w:sz w:val="30"/>
          <w:szCs w:val="30"/>
        </w:rPr>
        <w:t>全年预算执行率为</w:t>
      </w:r>
      <w:r>
        <w:rPr>
          <w:rFonts w:hint="eastAsia" w:ascii="仿宋" w:hAnsi="仿宋" w:eastAsia="仿宋" w:cs="仿宋"/>
          <w:color w:val="auto"/>
          <w:spacing w:val="16"/>
          <w:sz w:val="30"/>
          <w:szCs w:val="30"/>
          <w:lang w:val="en-US" w:eastAsia="zh-CN"/>
        </w:rPr>
        <w:t>81.93</w:t>
      </w:r>
      <w:r>
        <w:rPr>
          <w:rFonts w:ascii="仿宋" w:hAnsi="仿宋" w:eastAsia="仿宋" w:cs="仿宋"/>
          <w:color w:val="auto"/>
          <w:spacing w:val="16"/>
          <w:sz w:val="30"/>
          <w:szCs w:val="30"/>
        </w:rPr>
        <w:t>%，预算执行率</w:t>
      </w:r>
      <w:r>
        <w:rPr>
          <w:rFonts w:hint="eastAsia" w:ascii="仿宋" w:hAnsi="仿宋" w:eastAsia="仿宋" w:cs="仿宋"/>
          <w:color w:val="auto"/>
          <w:spacing w:val="16"/>
          <w:sz w:val="30"/>
          <w:szCs w:val="30"/>
          <w:lang w:val="en-US" w:eastAsia="zh-CN"/>
        </w:rPr>
        <w:t>有待提高，原因一是绩效工资跨年发放，二是项目因疫情原因，出差等任务减少，导致项目资金形成结余</w:t>
      </w:r>
      <w:r>
        <w:rPr>
          <w:rFonts w:hint="eastAsia" w:ascii="仿宋" w:hAnsi="仿宋" w:eastAsia="仿宋" w:cs="仿宋"/>
          <w:color w:val="auto"/>
          <w:spacing w:val="16"/>
          <w:sz w:val="30"/>
          <w:szCs w:val="30"/>
          <w:lang w:eastAsia="zh-CN"/>
        </w:rPr>
        <w:t>。</w:t>
      </w:r>
    </w:p>
    <w:p>
      <w:pPr>
        <w:pStyle w:val="14"/>
        <w:keepNext w:val="0"/>
        <w:keepLines w:val="0"/>
        <w:pageBreakBefore w:val="0"/>
        <w:widowControl w:val="0"/>
        <w:numPr>
          <w:ilvl w:val="0"/>
          <w:numId w:val="0"/>
        </w:numPr>
        <w:kinsoku/>
        <w:wordWrap/>
        <w:overflowPunct/>
        <w:topLinePunct w:val="0"/>
        <w:bidi w:val="0"/>
        <w:snapToGrid/>
        <w:spacing w:line="600" w:lineRule="exact"/>
        <w:ind w:firstLine="664"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仿宋" w:hAnsi="仿宋" w:eastAsia="仿宋" w:cs="仿宋"/>
          <w:color w:val="auto"/>
          <w:spacing w:val="16"/>
          <w:sz w:val="30"/>
          <w:szCs w:val="30"/>
          <w:lang w:val="en-US" w:eastAsia="zh-CN"/>
        </w:rPr>
        <w:t>下一步改进措施：</w:t>
      </w:r>
      <w:r>
        <w:rPr>
          <w:rFonts w:ascii="仿宋" w:hAnsi="仿宋" w:eastAsia="仿宋" w:cs="仿宋"/>
          <w:color w:val="auto"/>
          <w:spacing w:val="22"/>
          <w:sz w:val="30"/>
          <w:szCs w:val="30"/>
        </w:rPr>
        <w:t>加快推动项目实施前期的工作，做好充足的前期准备工作，做到资金</w:t>
      </w:r>
      <w:r>
        <w:rPr>
          <w:rFonts w:ascii="仿宋" w:hAnsi="仿宋" w:eastAsia="仿宋" w:cs="仿宋"/>
          <w:color w:val="auto"/>
          <w:spacing w:val="20"/>
          <w:sz w:val="30"/>
          <w:szCs w:val="30"/>
        </w:rPr>
        <w:t>下拨即可开展相关工作，加快</w:t>
      </w:r>
      <w:r>
        <w:rPr>
          <w:rFonts w:hint="eastAsia" w:ascii="仿宋" w:hAnsi="仿宋" w:eastAsia="仿宋" w:cs="仿宋"/>
          <w:color w:val="auto"/>
          <w:spacing w:val="20"/>
          <w:sz w:val="30"/>
          <w:szCs w:val="30"/>
          <w:lang w:val="en-US" w:eastAsia="zh-CN"/>
        </w:rPr>
        <w:t>项目的实施进度，项目完成后有时支付资金，提高资金</w:t>
      </w:r>
      <w:r>
        <w:rPr>
          <w:rFonts w:ascii="仿宋" w:hAnsi="仿宋" w:eastAsia="仿宋" w:cs="仿宋"/>
          <w:color w:val="auto"/>
          <w:spacing w:val="20"/>
          <w:sz w:val="30"/>
          <w:szCs w:val="30"/>
        </w:rPr>
        <w:t>的使用进度。</w:t>
      </w:r>
    </w:p>
    <w:p>
      <w:pPr>
        <w:pStyle w:val="14"/>
        <w:jc w:val="center"/>
        <w:rPr>
          <w:color w:val="auto"/>
          <w:sz w:val="72"/>
          <w:szCs w:val="72"/>
        </w:rPr>
      </w:pPr>
    </w:p>
    <w:p>
      <w:pPr>
        <w:pStyle w:val="14"/>
        <w:jc w:val="center"/>
        <w:rPr>
          <w:color w:val="auto"/>
          <w:sz w:val="72"/>
          <w:szCs w:val="72"/>
        </w:rPr>
      </w:pPr>
    </w:p>
    <w:p>
      <w:pPr>
        <w:pStyle w:val="14"/>
        <w:jc w:val="center"/>
        <w:rPr>
          <w:color w:val="auto"/>
          <w:sz w:val="72"/>
          <w:szCs w:val="72"/>
        </w:rPr>
      </w:pPr>
    </w:p>
    <w:p>
      <w:pPr>
        <w:pStyle w:val="14"/>
        <w:jc w:val="both"/>
        <w:rPr>
          <w:rFonts w:hint="eastAsia" w:ascii="方正小标宋_GBK" w:hAnsi="方正小标宋_GBK" w:eastAsia="方正小标宋_GBK" w:cs="方正小标宋_GBK"/>
          <w:color w:val="auto"/>
          <w:sz w:val="72"/>
          <w:szCs w:val="72"/>
        </w:rPr>
      </w:pPr>
    </w:p>
    <w:p>
      <w:pPr>
        <w:pStyle w:val="14"/>
        <w:jc w:val="center"/>
        <w:rPr>
          <w:rFonts w:hint="eastAsia" w:ascii="方正小标宋_GBK" w:hAnsi="方正小标宋_GBK" w:eastAsia="方正小标宋_GBK" w:cs="方正小标宋_GBK"/>
          <w:color w:val="auto"/>
          <w:sz w:val="72"/>
          <w:szCs w:val="72"/>
        </w:rPr>
      </w:pPr>
    </w:p>
    <w:p>
      <w:pPr>
        <w:pStyle w:val="14"/>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第四部分</w:t>
      </w:r>
    </w:p>
    <w:p>
      <w:pPr>
        <w:jc w:val="center"/>
        <w:rPr>
          <w:rFonts w:hint="eastAsia" w:ascii="方正小标宋_GBK" w:hAnsi="方正小标宋_GBK" w:eastAsia="方正小标宋_GBK" w:cs="方正小标宋_GBK"/>
          <w:color w:val="auto"/>
          <w:kern w:val="0"/>
          <w:sz w:val="70"/>
          <w:szCs w:val="70"/>
        </w:rPr>
      </w:pPr>
    </w:p>
    <w:p>
      <w:pPr>
        <w:jc w:val="center"/>
        <w:rPr>
          <w:rFonts w:hint="eastAsia" w:ascii="方正小标宋_GBK" w:hAnsi="方正小标宋_GBK" w:eastAsia="方正小标宋_GBK" w:cs="方正小标宋_GBK"/>
          <w:color w:val="auto"/>
          <w:kern w:val="0"/>
          <w:sz w:val="70"/>
          <w:szCs w:val="70"/>
        </w:rPr>
      </w:pPr>
      <w:r>
        <w:rPr>
          <w:rFonts w:hint="eastAsia" w:ascii="方正小标宋_GBK" w:hAnsi="方正小标宋_GBK" w:eastAsia="方正小标宋_GBK" w:cs="方正小标宋_GBK"/>
          <w:color w:val="auto"/>
          <w:kern w:val="0"/>
          <w:sz w:val="70"/>
          <w:szCs w:val="70"/>
        </w:rPr>
        <w:t>名词解释</w:t>
      </w:r>
    </w:p>
    <w:p>
      <w:pPr>
        <w:widowControl/>
        <w:jc w:val="left"/>
        <w:rPr>
          <w:rFonts w:cs="黑体" w:asciiTheme="minorEastAsia" w:hAnsiTheme="minorEastAsia"/>
          <w:color w:val="auto"/>
          <w:kern w:val="0"/>
          <w:sz w:val="32"/>
          <w:szCs w:val="32"/>
        </w:rPr>
      </w:pPr>
      <w:r>
        <w:rPr>
          <w:color w:val="auto"/>
        </w:rPr>
        <w:br w:type="page"/>
      </w:r>
    </w:p>
    <w:p>
      <w:pPr>
        <w:pStyle w:val="3"/>
        <w:keepNext w:val="0"/>
        <w:keepLines w:val="0"/>
        <w:pageBreakBefore w:val="0"/>
        <w:widowControl w:val="0"/>
        <w:kinsoku/>
        <w:wordWrap/>
        <w:overflowPunct/>
        <w:topLinePunct w:val="0"/>
        <w:autoSpaceDE/>
        <w:autoSpaceDN/>
        <w:bidi w:val="0"/>
        <w:adjustRightInd/>
        <w:snapToGrid/>
        <w:spacing w:before="217" w:line="360" w:lineRule="auto"/>
        <w:ind w:left="3" w:right="110" w:firstLine="656" w:firstLineChars="200"/>
        <w:textAlignment w:val="auto"/>
        <w:rPr>
          <w:color w:val="auto"/>
          <w:sz w:val="31"/>
          <w:szCs w:val="31"/>
        </w:rPr>
      </w:pPr>
      <w:r>
        <w:rPr>
          <w:color w:val="auto"/>
          <w:spacing w:val="9"/>
          <w:sz w:val="31"/>
          <w:szCs w:val="31"/>
        </w:rPr>
        <w:t>一、基本支出:指为保障机构正常运转、完</w:t>
      </w:r>
      <w:r>
        <w:rPr>
          <w:color w:val="auto"/>
          <w:spacing w:val="8"/>
          <w:sz w:val="31"/>
          <w:szCs w:val="31"/>
        </w:rPr>
        <w:t>成日常工作任务而发生的各项支出，包括人员支出和公用支出。</w:t>
      </w:r>
    </w:p>
    <w:p>
      <w:pPr>
        <w:pStyle w:val="3"/>
        <w:keepNext w:val="0"/>
        <w:keepLines w:val="0"/>
        <w:pageBreakBefore w:val="0"/>
        <w:widowControl w:val="0"/>
        <w:kinsoku/>
        <w:wordWrap/>
        <w:overflowPunct/>
        <w:topLinePunct w:val="0"/>
        <w:autoSpaceDE/>
        <w:autoSpaceDN/>
        <w:bidi w:val="0"/>
        <w:adjustRightInd/>
        <w:snapToGrid/>
        <w:spacing w:before="34" w:line="360" w:lineRule="auto"/>
        <w:ind w:right="412" w:firstLine="656" w:firstLineChars="200"/>
        <w:textAlignment w:val="auto"/>
        <w:rPr>
          <w:color w:val="auto"/>
          <w:sz w:val="31"/>
          <w:szCs w:val="31"/>
        </w:rPr>
      </w:pPr>
      <w:r>
        <w:rPr>
          <w:color w:val="auto"/>
          <w:spacing w:val="9"/>
          <w:sz w:val="31"/>
          <w:szCs w:val="31"/>
        </w:rPr>
        <w:t>二、项目支出:指在基本支出以外为完成相关行政任务和事业发展目</w:t>
      </w:r>
      <w:r>
        <w:rPr>
          <w:color w:val="auto"/>
          <w:spacing w:val="7"/>
          <w:sz w:val="31"/>
          <w:szCs w:val="31"/>
        </w:rPr>
        <w:t>标所发生的各项支出。</w:t>
      </w:r>
    </w:p>
    <w:p>
      <w:pPr>
        <w:pStyle w:val="3"/>
        <w:keepNext w:val="0"/>
        <w:keepLines w:val="0"/>
        <w:pageBreakBefore w:val="0"/>
        <w:widowControl w:val="0"/>
        <w:kinsoku/>
        <w:wordWrap/>
        <w:overflowPunct/>
        <w:topLinePunct w:val="0"/>
        <w:autoSpaceDE/>
        <w:autoSpaceDN/>
        <w:bidi w:val="0"/>
        <w:adjustRightInd/>
        <w:snapToGrid/>
        <w:spacing w:before="34" w:line="360" w:lineRule="auto"/>
        <w:ind w:left="1" w:right="110" w:firstLine="648" w:firstLineChars="200"/>
        <w:textAlignment w:val="auto"/>
        <w:rPr>
          <w:color w:val="auto"/>
          <w:sz w:val="31"/>
          <w:szCs w:val="31"/>
        </w:rPr>
      </w:pPr>
      <w:r>
        <w:rPr>
          <w:color w:val="auto"/>
          <w:spacing w:val="7"/>
          <w:sz w:val="31"/>
          <w:szCs w:val="31"/>
        </w:rPr>
        <w:t>三、“三公”经费:指通过财政拨款资金安排的因公出国(境)费、公务</w:t>
      </w:r>
      <w:r>
        <w:rPr>
          <w:color w:val="auto"/>
          <w:spacing w:val="8"/>
          <w:sz w:val="31"/>
          <w:szCs w:val="31"/>
        </w:rPr>
        <w:t>用车购置及运行费和公务接待费支出。</w:t>
      </w:r>
    </w:p>
    <w:p>
      <w:pPr>
        <w:pStyle w:val="3"/>
        <w:keepNext w:val="0"/>
        <w:keepLines w:val="0"/>
        <w:pageBreakBefore w:val="0"/>
        <w:widowControl w:val="0"/>
        <w:kinsoku/>
        <w:wordWrap/>
        <w:overflowPunct/>
        <w:topLinePunct w:val="0"/>
        <w:autoSpaceDE/>
        <w:autoSpaceDN/>
        <w:bidi w:val="0"/>
        <w:adjustRightInd/>
        <w:snapToGrid/>
        <w:spacing w:before="36" w:line="360" w:lineRule="auto"/>
        <w:ind w:left="3" w:firstLine="652" w:firstLineChars="200"/>
        <w:textAlignment w:val="auto"/>
        <w:rPr>
          <w:color w:val="auto"/>
          <w:sz w:val="31"/>
          <w:szCs w:val="31"/>
        </w:rPr>
      </w:pPr>
      <w:r>
        <w:rPr>
          <w:color w:val="auto"/>
          <w:spacing w:val="8"/>
          <w:sz w:val="31"/>
          <w:szCs w:val="31"/>
        </w:rPr>
        <w:t>四、机关运行经费:是指各部门的公用经费，包括办公及</w:t>
      </w:r>
      <w:r>
        <w:rPr>
          <w:color w:val="auto"/>
          <w:spacing w:val="7"/>
          <w:sz w:val="31"/>
          <w:szCs w:val="31"/>
        </w:rPr>
        <w:t>印刷费、邮电</w:t>
      </w:r>
      <w:r>
        <w:rPr>
          <w:color w:val="auto"/>
          <w:spacing w:val="5"/>
          <w:sz w:val="31"/>
          <w:szCs w:val="31"/>
        </w:rPr>
        <w:t>费、差旅费、会议费、福利费、日常维修费、专用材料及一般设备购置费、</w:t>
      </w:r>
      <w:r>
        <w:rPr>
          <w:color w:val="auto"/>
          <w:spacing w:val="8"/>
          <w:sz w:val="31"/>
          <w:szCs w:val="31"/>
        </w:rPr>
        <w:t>办公用房水电费、办公用房取暖费、办公用房物业管理费</w:t>
      </w:r>
      <w:r>
        <w:rPr>
          <w:color w:val="auto"/>
          <w:spacing w:val="7"/>
          <w:sz w:val="31"/>
          <w:szCs w:val="31"/>
        </w:rPr>
        <w:t>、公务用车运行维护费以及其他费用。</w:t>
      </w:r>
    </w:p>
    <w:p>
      <w:pPr>
        <w:pStyle w:val="14"/>
        <w:jc w:val="center"/>
        <w:rPr>
          <w:color w:val="auto"/>
          <w:sz w:val="72"/>
          <w:szCs w:val="72"/>
        </w:rPr>
      </w:pPr>
    </w:p>
    <w:p>
      <w:pPr>
        <w:pStyle w:val="14"/>
        <w:jc w:val="center"/>
        <w:rPr>
          <w:color w:val="auto"/>
          <w:sz w:val="72"/>
          <w:szCs w:val="72"/>
        </w:rPr>
      </w:pPr>
    </w:p>
    <w:p>
      <w:pPr>
        <w:pStyle w:val="14"/>
        <w:jc w:val="center"/>
        <w:rPr>
          <w:color w:val="auto"/>
          <w:sz w:val="72"/>
          <w:szCs w:val="72"/>
        </w:rPr>
      </w:pPr>
    </w:p>
    <w:p>
      <w:pPr>
        <w:pStyle w:val="14"/>
        <w:jc w:val="center"/>
        <w:rPr>
          <w:color w:val="auto"/>
          <w:sz w:val="72"/>
          <w:szCs w:val="72"/>
        </w:rPr>
      </w:pPr>
    </w:p>
    <w:p>
      <w:pPr>
        <w:pStyle w:val="14"/>
        <w:jc w:val="center"/>
        <w:rPr>
          <w:color w:val="auto"/>
          <w:sz w:val="72"/>
          <w:szCs w:val="72"/>
        </w:rPr>
      </w:pPr>
    </w:p>
    <w:p>
      <w:pPr>
        <w:pStyle w:val="14"/>
        <w:jc w:val="center"/>
        <w:rPr>
          <w:color w:val="auto"/>
          <w:sz w:val="72"/>
          <w:szCs w:val="72"/>
        </w:rPr>
      </w:pPr>
    </w:p>
    <w:p>
      <w:pPr>
        <w:pStyle w:val="14"/>
        <w:jc w:val="center"/>
        <w:rPr>
          <w:color w:val="auto"/>
          <w:sz w:val="72"/>
          <w:szCs w:val="72"/>
        </w:rPr>
      </w:pPr>
    </w:p>
    <w:p>
      <w:pPr>
        <w:pStyle w:val="14"/>
        <w:jc w:val="center"/>
        <w:rPr>
          <w:color w:val="auto"/>
          <w:sz w:val="72"/>
          <w:szCs w:val="72"/>
        </w:rPr>
      </w:pPr>
    </w:p>
    <w:p>
      <w:pPr>
        <w:pStyle w:val="14"/>
        <w:jc w:val="center"/>
        <w:rPr>
          <w:color w:val="auto"/>
          <w:sz w:val="72"/>
          <w:szCs w:val="72"/>
        </w:rPr>
      </w:pPr>
    </w:p>
    <w:p>
      <w:pPr>
        <w:rPr>
          <w:rFonts w:ascii="Arial"/>
          <w:color w:val="auto"/>
          <w:sz w:val="21"/>
        </w:rPr>
      </w:pPr>
    </w:p>
    <w:p>
      <w:pPr>
        <w:jc w:val="left"/>
        <w:rPr>
          <w:rFonts w:cs="黑体" w:asciiTheme="minorEastAsia" w:hAnsiTheme="minorEastAsia"/>
          <w:color w:val="auto"/>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0ED41"/>
    <w:multiLevelType w:val="singleLevel"/>
    <w:tmpl w:val="9030ED41"/>
    <w:lvl w:ilvl="0" w:tentative="0">
      <w:start w:val="13"/>
      <w:numFmt w:val="chineseCounting"/>
      <w:suff w:val="nothing"/>
      <w:lvlText w:val="%1、"/>
      <w:lvlJc w:val="left"/>
      <w:rPr>
        <w:rFonts w:hint="eastAsia"/>
      </w:rPr>
    </w:lvl>
  </w:abstractNum>
  <w:abstractNum w:abstractNumId="1">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3MWM3ODA5OTcwZWY3NzE3NWE5OTRjMDM1NmFlNmMifQ=="/>
  </w:docVars>
  <w:rsids>
    <w:rsidRoot w:val="00000000"/>
    <w:rsid w:val="07B0605D"/>
    <w:rsid w:val="09804FE9"/>
    <w:rsid w:val="175479F5"/>
    <w:rsid w:val="1D406CE7"/>
    <w:rsid w:val="1D5776D6"/>
    <w:rsid w:val="22F653F0"/>
    <w:rsid w:val="26812185"/>
    <w:rsid w:val="3A4C3257"/>
    <w:rsid w:val="419221B4"/>
    <w:rsid w:val="4E1B732E"/>
    <w:rsid w:val="4F664741"/>
    <w:rsid w:val="561F14A9"/>
    <w:rsid w:val="572251A3"/>
    <w:rsid w:val="6740726E"/>
    <w:rsid w:val="6EA1268D"/>
    <w:rsid w:val="7B717B73"/>
    <w:rsid w:val="7D991158"/>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index 6"/>
    <w:basedOn w:val="1"/>
    <w:next w:val="1"/>
    <w:qFormat/>
    <w:uiPriority w:val="0"/>
    <w:pPr>
      <w:widowControl w:val="0"/>
      <w:ind w:left="2100"/>
      <w:jc w:val="both"/>
    </w:pPr>
    <w:rPr>
      <w:rFonts w:ascii="Calibri" w:hAnsi="Calibri" w:eastAsia="宋体" w:cs="Times New Roman"/>
      <w:kern w:val="2"/>
      <w:sz w:val="21"/>
      <w:lang w:val="en-US" w:eastAsia="zh-CN" w:bidi="ar-SA"/>
    </w:rPr>
  </w:style>
  <w:style w:type="paragraph" w:styleId="3">
    <w:name w:val="Body Text"/>
    <w:basedOn w:val="1"/>
    <w:semiHidden/>
    <w:qFormat/>
    <w:uiPriority w:val="0"/>
    <w:rPr>
      <w:rFonts w:ascii="宋体" w:hAnsi="宋体" w:eastAsia="宋体" w:cs="宋体"/>
      <w:sz w:val="28"/>
      <w:szCs w:val="28"/>
      <w:lang w:val="en-US" w:eastAsia="en-US" w:bidi="ar-SA"/>
    </w:rPr>
  </w:style>
  <w:style w:type="paragraph" w:styleId="4">
    <w:name w:val="Body Text Indent"/>
    <w:basedOn w:val="1"/>
    <w:qFormat/>
    <w:uiPriority w:val="0"/>
    <w:pPr>
      <w:keepNext w:val="0"/>
      <w:keepLines w:val="0"/>
      <w:widowControl w:val="0"/>
      <w:suppressLineNumbers w:val="0"/>
      <w:spacing w:before="0" w:beforeLines="0" w:beforeAutospacing="0" w:after="0" w:afterLines="0" w:afterAutospacing="0"/>
      <w:ind w:left="0" w:right="0" w:firstLine="666" w:firstLineChars="262"/>
      <w:jc w:val="both"/>
    </w:pPr>
    <w:rPr>
      <w:rFonts w:hint="default" w:ascii="Calibri" w:hAnsi="Calibri" w:eastAsia="宋体" w:cs="黑体"/>
      <w:kern w:val="2"/>
      <w:sz w:val="24"/>
      <w:szCs w:val="24"/>
      <w:lang w:val="en-US" w:eastAsia="zh-CN" w:bidi="ar-SA"/>
    </w:r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4"/>
    <w:next w:val="2"/>
    <w:qFormat/>
    <w:uiPriority w:val="0"/>
    <w:pPr>
      <w:spacing w:line="336" w:lineRule="auto"/>
      <w:ind w:left="200" w:firstLine="40"/>
    </w:pPr>
    <w:rPr>
      <w:rFonts w:ascii="仿宋_GB2312" w:hAnsi="仿宋_GB2312" w:eastAsia="仿宋" w:cs="仿宋_GB2312"/>
      <w:szCs w:val="32"/>
    </w:rPr>
  </w:style>
  <w:style w:type="table" w:styleId="10">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2">
    <w:name w:val="页眉 Char"/>
    <w:basedOn w:val="11"/>
    <w:link w:val="7"/>
    <w:qFormat/>
    <w:uiPriority w:val="99"/>
    <w:rPr>
      <w:sz w:val="18"/>
      <w:szCs w:val="18"/>
    </w:rPr>
  </w:style>
  <w:style w:type="character" w:customStyle="1" w:styleId="13">
    <w:name w:val="页脚 Char"/>
    <w:basedOn w:val="11"/>
    <w:link w:val="6"/>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5"/>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 w:type="table" w:customStyle="1" w:styleId="20">
    <w:name w:val="Table Normal"/>
    <w:semiHidden/>
    <w:unhideWhenUsed/>
    <w:qFormat/>
    <w:uiPriority w:val="0"/>
    <w:tblPr>
      <w:tblLayout w:type="fixed"/>
      <w:tblCellMar>
        <w:top w:w="0" w:type="dxa"/>
        <w:left w:w="0" w:type="dxa"/>
        <w:bottom w:w="0" w:type="dxa"/>
        <w:right w:w="0" w:type="dxa"/>
      </w:tblCellMar>
    </w:tblPr>
  </w:style>
  <w:style w:type="paragraph" w:customStyle="1" w:styleId="21">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0.xml"/><Relationship Id="rId15" Type="http://schemas.openxmlformats.org/officeDocument/2006/relationships/customXml" Target="../customXml/item9.xml"/><Relationship Id="rId14" Type="http://schemas.openxmlformats.org/officeDocument/2006/relationships/customXml" Target="../customXml/item8.xml"/><Relationship Id="rId13" Type="http://schemas.openxmlformats.org/officeDocument/2006/relationships/customXml" Target="../customXml/item7.xml"/><Relationship Id="rId12" Type="http://schemas.openxmlformats.org/officeDocument/2006/relationships/customXml" Target="../customXml/item6.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5.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6.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9.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6a81b643-bf98-4c7f-8344-85801d56c410}">
  <ds:schemaRefs/>
</ds:datastoreItem>
</file>

<file path=customXml/itemProps2.xml><?xml version="1.0" encoding="utf-8"?>
<ds:datastoreItem xmlns:ds="http://schemas.openxmlformats.org/officeDocument/2006/customXml" ds:itemID="{ef320f9f-780f-4c50-aa26-95ef6e6dac3a}">
  <ds:schemaRefs/>
</ds:datastoreItem>
</file>

<file path=customXml/itemProps3.xml><?xml version="1.0" encoding="utf-8"?>
<ds:datastoreItem xmlns:ds="http://schemas.openxmlformats.org/officeDocument/2006/customXml" ds:itemID="{57cf9ee3-96b8-49de-80c5-eb5c7fcf8e03}">
  <ds:schemaRefs/>
</ds:datastoreItem>
</file>

<file path=customXml/itemProps4.xml><?xml version="1.0" encoding="utf-8"?>
<ds:datastoreItem xmlns:ds="http://schemas.openxmlformats.org/officeDocument/2006/customXml" ds:itemID="{5755b717-a373-4946-a341-7a7d0b872cce}">
  <ds:schemaRefs/>
</ds:datastoreItem>
</file>

<file path=customXml/itemProps5.xml><?xml version="1.0" encoding="utf-8"?>
<ds:datastoreItem xmlns:ds="http://schemas.openxmlformats.org/officeDocument/2006/customXml" ds:itemID="{38323167-959d-498b-804b-ef9d7931c596}">
  <ds:schemaRefs/>
</ds:datastoreItem>
</file>

<file path=customXml/itemProps6.xml><?xml version="1.0" encoding="utf-8"?>
<ds:datastoreItem xmlns:ds="http://schemas.openxmlformats.org/officeDocument/2006/customXml" ds:itemID="{76b6f735-fb2e-475f-93ce-a339d104a6bd}">
  <ds:schemaRefs/>
</ds:datastoreItem>
</file>

<file path=customXml/itemProps7.xml><?xml version="1.0" encoding="utf-8"?>
<ds:datastoreItem xmlns:ds="http://schemas.openxmlformats.org/officeDocument/2006/customXml" ds:itemID="{a7be2d35-c5db-4c75-bb10-49edb374e00c}">
  <ds:schemaRefs/>
</ds:datastoreItem>
</file>

<file path=customXml/itemProps8.xml><?xml version="1.0" encoding="utf-8"?>
<ds:datastoreItem xmlns:ds="http://schemas.openxmlformats.org/officeDocument/2006/customXml" ds:itemID="{4dd2fd3c-96e9-4405-81ab-60bffe34a75f}">
  <ds:schemaRefs/>
</ds:datastoreItem>
</file>

<file path=customXml/itemProps9.xml><?xml version="1.0" encoding="utf-8"?>
<ds:datastoreItem xmlns:ds="http://schemas.openxmlformats.org/officeDocument/2006/customXml" ds:itemID="{11b47684-a368-44be-9bdb-8d290ed2081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7339</Words>
  <Characters>9164</Characters>
  <Lines>63</Lines>
  <Paragraphs>18</Paragraphs>
  <TotalTime>0</TotalTime>
  <ScaleCrop>false</ScaleCrop>
  <LinksUpToDate>false</LinksUpToDate>
  <CharactersWithSpaces>9605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2023-11-02T04:23:46Z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BF7B8036A0F9447B9399EF0503CF8F39_12</vt:lpwstr>
  </property>
</Properties>
</file>