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rPr>
          <w:sz w:val="84"/>
          <w:szCs w:val="84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2022年度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湖南省贺家山原种场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spacing w:line="500" w:lineRule="exact"/>
        <w:jc w:val="both"/>
        <w:rPr>
          <w:b/>
          <w:sz w:val="36"/>
          <w:szCs w:val="28"/>
        </w:rPr>
      </w:pPr>
    </w:p>
    <w:p>
      <w:pPr>
        <w:pStyle w:val="12"/>
        <w:spacing w:line="500" w:lineRule="exact"/>
        <w:jc w:val="both"/>
        <w:rPr>
          <w:b/>
          <w:sz w:val="36"/>
          <w:szCs w:val="28"/>
        </w:rPr>
      </w:pPr>
    </w:p>
    <w:p>
      <w:pPr>
        <w:pStyle w:val="12"/>
        <w:spacing w:line="500" w:lineRule="exact"/>
        <w:jc w:val="both"/>
        <w:rPr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rFonts w:hint="eastAsia"/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rFonts w:hint="eastAsia"/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2"/>
        <w:spacing w:line="500" w:lineRule="exact"/>
        <w:rPr>
          <w:rFonts w:hAnsi="黑体"/>
          <w:bCs/>
          <w:sz w:val="28"/>
          <w:szCs w:val="28"/>
        </w:rPr>
      </w:pPr>
      <w:r>
        <w:rPr>
          <w:rFonts w:hint="eastAsia" w:hAnsi="黑体"/>
          <w:bCs/>
          <w:sz w:val="28"/>
          <w:szCs w:val="28"/>
        </w:rPr>
        <w:t>第一部分 湖南省贺家山原种场概况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</w:p>
    <w:p>
      <w:pPr>
        <w:pStyle w:val="12"/>
        <w:spacing w:line="500" w:lineRule="exact"/>
        <w:rPr>
          <w:rFonts w:hAnsi="黑体"/>
          <w:bCs/>
          <w:sz w:val="28"/>
          <w:szCs w:val="28"/>
        </w:rPr>
      </w:pPr>
      <w:r>
        <w:rPr>
          <w:rFonts w:hint="eastAsia" w:hAnsi="黑体"/>
          <w:bCs/>
          <w:sz w:val="28"/>
          <w:szCs w:val="28"/>
        </w:rPr>
        <w:t>第二部分 部门决算表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>
      <w:pPr>
        <w:pStyle w:val="12"/>
        <w:spacing w:line="500" w:lineRule="exact"/>
        <w:rPr>
          <w:rFonts w:hAnsi="黑体"/>
          <w:bCs/>
          <w:sz w:val="28"/>
          <w:szCs w:val="28"/>
        </w:rPr>
      </w:pPr>
      <w:r>
        <w:rPr>
          <w:rFonts w:hint="eastAsia" w:hAnsi="黑体"/>
          <w:bCs/>
          <w:sz w:val="28"/>
          <w:szCs w:val="28"/>
        </w:rPr>
        <w:t>第三部分 部门决算情况说明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十、一般性支出情况说明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十一、关于政府采购支出说明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十二、关于国有资产占用情况说明</w:t>
      </w:r>
    </w:p>
    <w:p>
      <w:pPr>
        <w:pStyle w:val="12"/>
        <w:spacing w:line="500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十三、关于预算绩效情况的说明</w:t>
      </w:r>
    </w:p>
    <w:p>
      <w:pPr>
        <w:pStyle w:val="12"/>
        <w:spacing w:line="500" w:lineRule="exact"/>
        <w:rPr>
          <w:rFonts w:hAnsi="黑体"/>
          <w:bCs/>
          <w:sz w:val="28"/>
          <w:szCs w:val="28"/>
        </w:rPr>
      </w:pPr>
      <w:r>
        <w:rPr>
          <w:rFonts w:hint="eastAsia" w:hAnsi="黑体"/>
          <w:bCs/>
          <w:sz w:val="28"/>
          <w:szCs w:val="28"/>
        </w:rPr>
        <w:t>第四部分 名词解释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rFonts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湖南省贺家山原种场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单位概况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spacing w:line="660" w:lineRule="exact"/>
        <w:rPr>
          <w:sz w:val="72"/>
          <w:szCs w:val="72"/>
        </w:rPr>
      </w:pPr>
    </w:p>
    <w:p>
      <w:pPr>
        <w:pStyle w:val="13"/>
        <w:numPr>
          <w:ilvl w:val="0"/>
          <w:numId w:val="1"/>
        </w:numPr>
        <w:ind w:firstLineChars="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部门职责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湖南省贺家山原种场系湖南省农业农村厅直属县团级农业事业单位。主要承担南方稻区水稻区域试验及湖南省水稻区域试验（预备试验）、湖南省水稻品种（组合）生产安全性鉴定、湖南省两用不育系生态鉴定、湖南省及南方稻区水稻新品种引进、筛选、展示、推广与杂交水稻科普教育、湖南省及南方稻区杂交水稻亲本种子提纯、繁殖与杂交水稻和优质棉种子生产、现代农业及社会主义新农村建设示范、现代农业技术示范和培训等公益服务职能，担负着保障全省乃至南方稻区种子生产安全的核心作用，是湖南省水稻、优质棉原（良）种子生产的重要基地。此外，还承担着辖区内社会管理综合治理与安全生产、计划生育与妇幼保健、九年制义务教育与文化管理、疾病预防控制与治疗、动物疾病防治与动植物检验检疫、民兵武装与国防教育、民政与社会优抚、劳动与社会保障、自然资源保护与林业管理、农村安全饮水、交通运输与管理、防汛抗旱与大堤安保、公共设施建设维护与管理等社会职能。</w:t>
      </w:r>
    </w:p>
    <w:p>
      <w:pPr>
        <w:widowControl/>
        <w:spacing w:line="600" w:lineRule="exact"/>
        <w:ind w:firstLine="640" w:firstLineChars="200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二、机构设置及决算单位构成</w:t>
      </w:r>
    </w:p>
    <w:p>
      <w:pPr>
        <w:ind w:firstLine="640" w:firstLineChars="200"/>
        <w:jc w:val="left"/>
        <w:rPr>
          <w:rFonts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湖南省贺家山原种场内设机构包括：党政办公室、人事科、计划财务科、纪检监察室、发展规划科、农林水利科、种子质量管理科、平安建设办公室、老干部工作办公室、民政办公室、退役军人事务办公室、国土管理办公室、交通农机管理科、文化与教育科、卫生与健康管理科、信息中心16个内设科室、部门，设大洲分场、乐兴分场、新合分场、小凡洲分场、社保服务中心、后勤服务中心、种业科学研究所、农业技术服务中心、排灌站、常德市贺家山卫生院、子弟学校11个直属部门。</w:t>
      </w:r>
    </w:p>
    <w:p>
      <w:pPr>
        <w:ind w:firstLine="640" w:firstLineChars="200"/>
        <w:jc w:val="left"/>
        <w:rPr>
          <w:rFonts w:ascii="仿宋_GB2312" w:eastAsia="仿宋_GB2312" w:hAnsiTheme="minorEastAsia"/>
          <w:sz w:val="28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（二）决算单位构成。湖南省贺家山原种场2022年部门决算汇总公开单位构成包括：湖南省贺家山原种场本级。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pStyle w:val="12"/>
        <w:jc w:val="both"/>
        <w:rPr>
          <w:rFonts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Spec="center" w:tblpY="161"/>
        <w:tblOverlap w:val="never"/>
        <w:tblW w:w="12664" w:type="dxa"/>
        <w:jc w:val="center"/>
        <w:tblInd w:w="137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6"/>
        <w:gridCol w:w="604"/>
        <w:gridCol w:w="1177"/>
        <w:gridCol w:w="4329"/>
        <w:gridCol w:w="604"/>
        <w:gridCol w:w="133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收入支出决算总表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公开01表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部门：湖南省贺家山原种场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6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收入</w:t>
            </w:r>
          </w:p>
        </w:tc>
        <w:tc>
          <w:tcPr>
            <w:tcW w:w="6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行次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金额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一、一般公共预算财政拨款收入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4,634.05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一、一般公共服务支出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二、政府性基金预算财政拨款收入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二、外交支出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三、国有资本经营预算财政拨款收入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三、国防支出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四、上级补助收入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四、公共安全支出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五、事业收入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252.27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五、教育支出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六、经营收入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六、科学技术支出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七、附属单位上缴收入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七、文化旅游体育与传媒支出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八、其他收入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2,352.67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八、社会保障和就业支出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九、卫生健康支出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178.63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十、节能环保支出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十一、城乡社区支出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十二、农林水支出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5,567.88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十三、交通运输支出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44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十四、资源勘探工业信息等支出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十五、商业服务业等支出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十六、金融支出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十七、援助其他地区支出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十八、自然资源海洋气象等支出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49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十九、住房保障支出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二十、粮油物资储备支出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51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二十一、国有资本经营预算支出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52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二十二、灾害防治及应急管理支出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53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二十三、其他支出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54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二十四、债务还本支出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55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二十五、债务付息支出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56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二十六、抗疫特别国债安排的支出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57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本年收入合计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7,238.99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本年支出合计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58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6,248.66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使用非财政拨款结余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结余分配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59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年初结转和结余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844.16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年末结转和结余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1,834.43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61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4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8,083.15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62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8,083.15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2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注：1.本表反映部门本年度的总收支和年末结转结余情况。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2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2.本套报表金额单位转换时可能存在尾数误差。</w:t>
            </w:r>
          </w:p>
        </w:tc>
      </w:tr>
    </w:tbl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  <w:sectPr>
          <w:pgSz w:w="16838" w:h="11906" w:orient="landscape"/>
          <w:pgMar w:top="567" w:right="720" w:bottom="283" w:left="720" w:header="851" w:footer="992" w:gutter="0"/>
          <w:cols w:space="0" w:num="1"/>
          <w:docGrid w:type="lines" w:linePitch="312" w:charSpace="0"/>
        </w:sectPr>
      </w:pPr>
    </w:p>
    <w:tbl>
      <w:tblPr>
        <w:tblStyle w:val="7"/>
        <w:tblW w:w="1591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5"/>
        <w:gridCol w:w="50"/>
        <w:gridCol w:w="50"/>
        <w:gridCol w:w="3544"/>
        <w:gridCol w:w="1699"/>
        <w:gridCol w:w="1699"/>
        <w:gridCol w:w="1129"/>
        <w:gridCol w:w="1350"/>
        <w:gridCol w:w="934"/>
        <w:gridCol w:w="999"/>
        <w:gridCol w:w="1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5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收入决算表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部门：湖南省贺家山原种场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本年收入合计</w:t>
            </w:r>
          </w:p>
        </w:tc>
        <w:tc>
          <w:tcPr>
            <w:tcW w:w="1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财政拨款收入</w:t>
            </w: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上级补助收入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事业收入</w:t>
            </w:r>
          </w:p>
        </w:tc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经营收入</w:t>
            </w: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附属单位上缴收入</w:t>
            </w:r>
          </w:p>
        </w:tc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7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7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7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7,238.99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4,634.05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252.27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2,352.67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社会保障和就业支出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行政事业单位养老支出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机关事业单位基本养老保险缴费支出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就业补助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2080799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其他就业补助支出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卫生健康支出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170.51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168.11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基层医疗卫生机构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2100399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其他基层医疗卫生机构支出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公共卫生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118.51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118.51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基本公共卫生服务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50.51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2100409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重大公共卫生服务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60.67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60.67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其他公共卫生支出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7.33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计划生育事务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2100717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计划生育服务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行政事业单位医疗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事业单位医疗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节能环保支出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农林水支出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6,539.65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4,138.81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252.27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2,148.57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农业农村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6,283.33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4,108.81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252.27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1,922.25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行政运行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337.08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315.52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21.56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事业运行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3,584.87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3,316.29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252.27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科技转化与推广服务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53.00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53.00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病虫害控制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2130119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防灾救灾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农业生产发展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1,457.38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452.00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1,005.38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农村社会事业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2130135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农业资源保护修复与利用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106.00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106.00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2130148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渔业发展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200.00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其他农业农村支出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425.00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林业和草原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2130205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森林资源培育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普惠金融发展支出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2130803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农业保险保费补贴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目标价格补贴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70.87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70.87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棉花目标价格补贴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34.98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34.98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其他目标价格补贴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35.89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32.45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32.45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交通运输支出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6.68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21401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公路水路运输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6.68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2140106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公路养护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5.91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2140199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其他公路水路运输支出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0.77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住房保障支出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住房改革支出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住房公积金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粮油物资储备支出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粮油物资事务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2220199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其他粮油物资事务支出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注：本表反映部门本年度取得的各项收入情况。</w:t>
            </w:r>
          </w:p>
        </w:tc>
      </w:tr>
    </w:tbl>
    <w:p>
      <w:pPr>
        <w:jc w:val="center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57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4"/>
        <w:gridCol w:w="50"/>
        <w:gridCol w:w="50"/>
        <w:gridCol w:w="3544"/>
        <w:gridCol w:w="1755"/>
        <w:gridCol w:w="1755"/>
        <w:gridCol w:w="1755"/>
        <w:gridCol w:w="1176"/>
        <w:gridCol w:w="1176"/>
        <w:gridCol w:w="1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57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支出决算表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公开03表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部门：湖南省贺家山原种场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本年支出合计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基本支出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项目支出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上缴上级支出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经营支出</w:t>
            </w:r>
          </w:p>
        </w:tc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7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7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7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6,248.66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4,375.57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1,873.10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社会保障和就业支出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行政事业单位养老支出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机关事业单位基本养老保险缴费支出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卫生健康支出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178.63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176.23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基层医疗卫生机构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2100399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其他基层医疗卫生机构支出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公共卫生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126.63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126.63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基本公共卫生服务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50.51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2100409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重大公共卫生服务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71.58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71.58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2100499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其他公共卫生支出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计划生育事务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2100717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计划生育服务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43.10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行政事业单位医疗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事业单位医疗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节能环保支出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农林水支出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5,567.87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3,900.33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1,667.54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农业农村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5,121.59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3,900.33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1,221.26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行政运行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337.08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315.52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21.56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事业运行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3,584.81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3,584.81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科技转化与推广服务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病虫害控制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2130119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防灾救灾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69.70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69.70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农业生产发展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881.54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881.54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农村合作经济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农村社会事业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2130135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农业资源保护修复与利用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107.54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107.54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其他农业农村支出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20.92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林业和草原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2130205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森林资源培育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水利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171.24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171.24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2130305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水利工程建设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171.24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171.24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普惠金融发展支出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11.78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11.78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2130803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农业保险保费补贴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11.78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11.78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目标价格补贴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116.81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116.81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棉花目标价格补贴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80.92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80.92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2130999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其他目标价格补贴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35.89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住房保障支出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住房改革支出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住房公积金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粮油物资储备支出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22201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粮油物资事务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2220199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其他粮油物资事务支出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9.32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7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注：本表反映部门本年度各项支出情况。</w:t>
            </w:r>
          </w:p>
        </w:tc>
      </w:tr>
    </w:tbl>
    <w:p>
      <w:pPr>
        <w:pStyle w:val="2"/>
        <w:ind w:left="0" w:leftChars="0" w:firstLine="0" w:firstLineChars="0"/>
        <w:rPr>
          <w:sz w:val="72"/>
          <w:szCs w:val="72"/>
        </w:rPr>
      </w:pPr>
    </w:p>
    <w:p>
      <w:p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、</w:t>
      </w:r>
      <w:r>
        <w:drawing>
          <wp:inline distT="0" distB="0" distL="114300" distR="114300">
            <wp:extent cx="9768840" cy="706755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8840" cy="706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exact"/>
        <w:rPr>
          <w:sz w:val="72"/>
          <w:szCs w:val="72"/>
        </w:rPr>
      </w:pPr>
    </w:p>
    <w:tbl>
      <w:tblPr>
        <w:tblStyle w:val="7"/>
        <w:tblW w:w="136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44"/>
        <w:gridCol w:w="44"/>
        <w:gridCol w:w="4511"/>
        <w:gridCol w:w="2674"/>
        <w:gridCol w:w="2349"/>
        <w:gridCol w:w="227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36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一般公共预算财政拨款支出决算表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公开05表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部门：湖南省贺家山原种场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3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本年支出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45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2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2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基本支出</w:t>
            </w:r>
          </w:p>
        </w:tc>
        <w:tc>
          <w:tcPr>
            <w:tcW w:w="2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5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5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3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3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4,876.83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4,107.05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769.78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社会保障和就业支出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行政事业单位养老支出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2080505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机关事业单位基本养老保险缴费支出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left="638" w:right="-792" w:rightChars="-377" w:hanging="638" w:hangingChars="290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卫生健康支出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行政事业单位医疗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2101102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事业单位医疗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2.40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节能环保支出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2111001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能源节约利用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农林水支出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4,381.58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3,631.81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749.77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农业农村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4,381.58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3,631.81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749.77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行政运行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315.52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315.52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2130104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事业运行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3,316.29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3,316.29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2130106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科技转化与推广服务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2130122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农业生产发展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718.85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718.85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2130199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其他农业农村支出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20.92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2139999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其他农林水支出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住房保障支出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住房改革支出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2210201</w:t>
            </w:r>
          </w:p>
        </w:tc>
        <w:tc>
          <w:tcPr>
            <w:tcW w:w="4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住房公积金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36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注：本表反映部门本年度一般公共预算财政拨款支出情况。</w:t>
            </w:r>
          </w:p>
        </w:tc>
      </w:tr>
    </w:tbl>
    <w:p>
      <w:pPr>
        <w:spacing w:line="240" w:lineRule="exact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textAlignment w:val="center"/>
        <w:rPr>
          <w:rFonts w:ascii="华文中宋" w:hAnsi="华文中宋" w:eastAsia="华文中宋" w:cs="华文中宋"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华文中宋"/>
          <w:color w:val="000000"/>
          <w:kern w:val="0"/>
          <w:sz w:val="32"/>
          <w:szCs w:val="32"/>
        </w:rPr>
        <w:t>一般公公共预算财政拨款基本支出决算明细</w:t>
      </w:r>
    </w:p>
    <w:p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  公开06表</w:t>
      </w:r>
    </w:p>
    <w:p>
      <w:pPr>
        <w:spacing w:line="360" w:lineRule="exact"/>
        <w:ind w:left="14280" w:hanging="14280" w:hangingChars="6800"/>
        <w:jc w:val="left"/>
        <w:rPr>
          <w:szCs w:val="21"/>
        </w:rPr>
      </w:pPr>
      <w:r>
        <w:rPr>
          <w:rFonts w:hint="eastAsia"/>
          <w:szCs w:val="21"/>
        </w:rPr>
        <w:t xml:space="preserve">   部门：湖南省贺家山原种场                                                                                                          单位：万元          </w:t>
      </w:r>
    </w:p>
    <w:tbl>
      <w:tblPr>
        <w:tblStyle w:val="7"/>
        <w:tblW w:w="154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3422"/>
        <w:gridCol w:w="1190"/>
        <w:gridCol w:w="648"/>
        <w:gridCol w:w="2443"/>
        <w:gridCol w:w="1083"/>
        <w:gridCol w:w="648"/>
        <w:gridCol w:w="4112"/>
        <w:gridCol w:w="12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3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决算数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2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决算数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科目代码</w:t>
            </w:r>
          </w:p>
        </w:tc>
        <w:tc>
          <w:tcPr>
            <w:tcW w:w="4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2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工资福利支出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3,585.63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商品和服务支出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177.13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307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债务利息及费用支出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30101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基本工资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1,262.10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30201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办公费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15.13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30701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国内债务付息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30102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津贴补贴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6.96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30202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印刷费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30702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国外债务付息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30103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奖金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30203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咨询费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资本性支出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30106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伙食补助费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30204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手续费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31001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房屋建筑物购建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30107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绩效工资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1,257.74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30205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水费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31002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办公设备购置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30108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机关事业单位基本养老保险缴费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30206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电费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31003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专用设备购置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30109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职业年金缴费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112.00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30207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邮电费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31005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基础设施建设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30110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职工基本医疗保险缴费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124.00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30208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取暖费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31006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大型修缮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30111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公务员医疗补助缴费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30209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物业管理费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31007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信息网络及软件购置更新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30112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其他社会保障缴费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30211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差旅费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31008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物资储备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30113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住房公积金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232.84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30212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因公出国（境）费用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31009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土地补偿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30114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医疗费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30213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维修（护）费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31010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安置补助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30199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其他工资福利支出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30214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租赁费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31011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地上附着物和青苗补偿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对个人和家庭的补助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344.29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30215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会议费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31012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拆迁补偿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30301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离休费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13.98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30216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培训费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31013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公务用车购置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30302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退休费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53.06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30217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公务接待费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31019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其他交通工具购置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30303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退职（役）费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30218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专用材料费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31021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文物和陈列品购置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30304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抚恤金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30224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被装购置费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31022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无形资产购置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30305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生活补助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30225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专用燃料费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31099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其他资本性支出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30306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救济费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30226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劳务费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30307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医疗费补助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12.40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30227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委托业务费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39907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国家赔偿费用支出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30308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助学金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30228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工会经费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39908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对民间非营利组织和群众性自治组织补贴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30309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奖励金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261.85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30229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福利费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39909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经常性赠与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30310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个人农业生产补贴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30231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公务用车运行维护费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39910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资本性赠与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30311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代缴社会保险费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30239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其他交通费用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39999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其他支出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30399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其他对个人和家庭的补助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30240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税金及附加费用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30299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其他商品和服务支出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37.00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4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人员经费合计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3,929.92</w:t>
            </w:r>
          </w:p>
        </w:tc>
        <w:tc>
          <w:tcPr>
            <w:tcW w:w="89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公用经费合计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177.13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154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注：本表反映部门本年度一般公共预算财政拨款基本支出明细情况。</w:t>
            </w:r>
          </w:p>
        </w:tc>
      </w:tr>
    </w:tbl>
    <w:p>
      <w:pPr>
        <w:spacing w:line="360" w:lineRule="exact"/>
        <w:jc w:val="left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        </w:t>
      </w:r>
    </w:p>
    <w:tbl>
      <w:tblPr>
        <w:tblStyle w:val="7"/>
        <w:tblW w:w="153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40"/>
        <w:gridCol w:w="1402"/>
        <w:gridCol w:w="2119"/>
        <w:gridCol w:w="2119"/>
        <w:gridCol w:w="2119"/>
        <w:gridCol w:w="2119"/>
        <w:gridCol w:w="2119"/>
        <w:gridCol w:w="2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360" w:type="dxa"/>
            <w:gridSpan w:val="9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政府性基金预算财政拨款收入支出决算表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公开07表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83" w:type="dxa"/>
            <w:gridSpan w:val="5"/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部门：</w:t>
            </w:r>
            <w:r>
              <w:rPr>
                <w:rFonts w:hint="eastAsia"/>
                <w:szCs w:val="21"/>
              </w:rPr>
              <w:t xml:space="preserve">湖南省贺家山原种场  </w:t>
            </w: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项 </w:t>
            </w:r>
            <w:r>
              <w:rPr>
                <w:rStyle w:val="15"/>
                <w:rFonts w:hint="default"/>
              </w:rPr>
              <w:t xml:space="preserve">   </w:t>
            </w:r>
            <w:r>
              <w:rPr>
                <w:rStyle w:val="16"/>
                <w:rFonts w:hint="default"/>
              </w:rPr>
              <w:t>目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年初结转和结余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本年收入</w:t>
            </w:r>
          </w:p>
        </w:tc>
        <w:tc>
          <w:tcPr>
            <w:tcW w:w="6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本年支出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年末结转和结余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科目代码</w:t>
            </w:r>
          </w:p>
        </w:tc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基本支出  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项目支出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栏次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360" w:type="dxa"/>
            <w:gridSpan w:val="9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注：本表反映部门本年度政府性基金预算财政拨款收入、支出及结转和结余情况。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说明：我单位没有政府性基金收入，也没有使用政府性基金安排的支出，故本表无数据。</w:t>
            </w:r>
          </w:p>
        </w:tc>
      </w:tr>
    </w:tbl>
    <w:p>
      <w:pPr>
        <w:widowControl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tbl>
      <w:tblPr>
        <w:tblStyle w:val="7"/>
        <w:tblW w:w="151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01"/>
        <w:gridCol w:w="2292"/>
        <w:gridCol w:w="3315"/>
        <w:gridCol w:w="3315"/>
        <w:gridCol w:w="41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5120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国有资本经营预算财政拨款支出决算表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2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公开08表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319" w:type="dxa"/>
            <w:gridSpan w:val="3"/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部门：</w:t>
            </w:r>
            <w:r>
              <w:rPr>
                <w:rFonts w:hint="eastAsia"/>
                <w:szCs w:val="21"/>
              </w:rPr>
              <w:t xml:space="preserve">湖南省贺家山原种场  </w:t>
            </w:r>
          </w:p>
        </w:tc>
        <w:tc>
          <w:tcPr>
            <w:tcW w:w="3315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项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Style w:val="17"/>
                <w:rFonts w:hint="default"/>
              </w:rPr>
              <w:t>目</w:t>
            </w:r>
          </w:p>
        </w:tc>
        <w:tc>
          <w:tcPr>
            <w:tcW w:w="10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本年支出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科目代码</w:t>
            </w:r>
          </w:p>
        </w:tc>
        <w:tc>
          <w:tcPr>
            <w:tcW w:w="2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基本支出  </w:t>
            </w:r>
          </w:p>
        </w:tc>
        <w:tc>
          <w:tcPr>
            <w:tcW w:w="4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栏次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120" w:type="dxa"/>
            <w:gridSpan w:val="6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注：本表反映部门本年度国有资本经营预算财政拨款支出情况。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说明：我单位没有使用国有资本经营预算安排的支出，故本表无数据。</w:t>
            </w:r>
          </w:p>
        </w:tc>
      </w:tr>
    </w:tbl>
    <w:p>
      <w:pPr>
        <w:widowControl/>
        <w:jc w:val="center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tbl>
      <w:tblPr>
        <w:tblStyle w:val="7"/>
        <w:tblW w:w="151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  <w:gridCol w:w="12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135" w:type="dxa"/>
            <w:gridSpan w:val="12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32"/>
                <w:szCs w:val="32"/>
              </w:rPr>
              <w:t>财政拨款“三公”经费支出决算表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59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公开09表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39" w:type="dxa"/>
            <w:gridSpan w:val="4"/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部门：</w:t>
            </w:r>
            <w:r>
              <w:rPr>
                <w:rFonts w:hint="eastAsia"/>
                <w:szCs w:val="21"/>
              </w:rPr>
              <w:t xml:space="preserve">湖南省贺家山原种场  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5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预算数</w:t>
            </w:r>
          </w:p>
        </w:tc>
        <w:tc>
          <w:tcPr>
            <w:tcW w:w="75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因公出国（境）费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公务用车购置及运行维护费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公务接待费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因公出国（境）费</w:t>
            </w:r>
          </w:p>
        </w:tc>
        <w:tc>
          <w:tcPr>
            <w:tcW w:w="3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公务用车购置及运行维护费</w:t>
            </w:r>
          </w:p>
        </w:tc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2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购置费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运行维护费</w:t>
            </w: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购置费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公务用车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运行维护费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135" w:type="dxa"/>
            <w:gridSpan w:val="1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注：本表反映部门本年度财政拨款“三公”经费支出预决算情况。其中，预算数为“三公”经费全年预算数，反映按规定程序调整后的预算数；决算数是包括当年财政拨款和以前年度结转资金安排的实际支出。</w:t>
            </w:r>
          </w:p>
        </w:tc>
      </w:tr>
    </w:tbl>
    <w:p>
      <w:pPr>
        <w:spacing w:line="360" w:lineRule="exact"/>
        <w:jc w:val="left"/>
        <w:rPr>
          <w:szCs w:val="21"/>
        </w:rPr>
      </w:pPr>
    </w:p>
    <w:p>
      <w:pPr>
        <w:spacing w:line="360" w:lineRule="exact"/>
        <w:jc w:val="left"/>
        <w:rPr>
          <w:szCs w:val="21"/>
        </w:rPr>
      </w:pPr>
    </w:p>
    <w:p>
      <w:pPr>
        <w:rPr>
          <w:sz w:val="72"/>
          <w:szCs w:val="72"/>
        </w:rPr>
      </w:pPr>
    </w:p>
    <w:p>
      <w:pPr>
        <w:jc w:val="center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pStyle w:val="12"/>
        <w:rPr>
          <w:sz w:val="72"/>
          <w:szCs w:val="72"/>
        </w:rPr>
      </w:pPr>
    </w:p>
    <w:p>
      <w:pPr>
        <w:pStyle w:val="12"/>
        <w:rPr>
          <w:sz w:val="72"/>
          <w:szCs w:val="72"/>
        </w:rPr>
      </w:pPr>
    </w:p>
    <w:p>
      <w:pPr>
        <w:pStyle w:val="12"/>
        <w:jc w:val="both"/>
        <w:rPr>
          <w:rFonts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70"/>
          <w:szCs w:val="70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2022年度部门决算情况说明</w:t>
      </w:r>
    </w:p>
    <w:p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br w:type="page"/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一、收入支出决算总体情况说明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2022年度收、支总计8083.15万元。与上年相比，增加1064.76万元，增长15.17%，主要是因为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增加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  <w:t>了来自于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常德市财政局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项目资金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  <w:t>，分别是：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2022年中央成品油价格调整对渔业补助资金“池塘改造和尾水治理资金”、数字乡村和数字农业试点资金、2022年设施智慧农业建设、农业产业融合发展项目等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二、收入决算情况说明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2022年度收入合计7238.99万元，其中：财政拨款收入4634.05万元，占64.02%；上级补助收入0万元，占0%；事业收入252.27万元，占3.48%；经营收入0万元，占0%；附属单位上缴收入0万元，占0%；其他收入2352.67万元，占32.5%。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三、支出决算情况说明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2022年度支出合计6248.66万元，其中：基本支出4375.57万元，占70.02%；项目支出1873.1万元，占29.98%；上缴上级支出0万元，占0%；经营支出0万元，占0%；对附属单位补助支出0万元，占0%。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四、财政拨款收入支出决算总体情况说明</w:t>
      </w:r>
    </w:p>
    <w:p>
      <w:pPr>
        <w:pStyle w:val="12"/>
        <w:spacing w:line="600" w:lineRule="exact"/>
        <w:rPr>
          <w:rFonts w:hint="default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 xml:space="preserve">    2022年度财政拨款收、支总计5054.99万元，与上年相比，增加287.89万元,增长6.04%，主要是因为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年中追加2021年、2022年绩效工资。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五、一般公共预算财政拨款支出决算情况说明</w:t>
      </w:r>
    </w:p>
    <w:p>
      <w:pPr>
        <w:pStyle w:val="12"/>
        <w:spacing w:line="600" w:lineRule="exact"/>
        <w:ind w:firstLine="640" w:firstLineChars="200"/>
        <w:rPr>
          <w:rFonts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（一）财政拨款支出决算总体情况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2022年度财政拨款支出4876.83万元，占本年支出合计的78.05%，与上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年相比，财政拨款支出增加530.67万元，增长12.21%，主要是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因为年中追加2021年、2022年绩效工资。</w:t>
      </w:r>
    </w:p>
    <w:p>
      <w:pPr>
        <w:pStyle w:val="12"/>
        <w:spacing w:line="600" w:lineRule="exact"/>
        <w:ind w:firstLine="480" w:firstLineChars="150"/>
        <w:rPr>
          <w:rFonts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（二）财政拨款支出决算结构情况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财政拨款支出4876.83万元，主要用于以下方面：社会保障和就业（类）支出240万元，占4.92%；卫生健康（类）支出2.40万元，占0.05%；节能环保（类）支出20万元，占0.41%；农林水（类）支出4381.59万元，占89.85%；住房保障（类）支出232.84万元，占4.77%。</w:t>
      </w:r>
    </w:p>
    <w:p>
      <w:pPr>
        <w:pStyle w:val="12"/>
        <w:spacing w:line="600" w:lineRule="exact"/>
        <w:ind w:firstLine="800" w:firstLineChars="250"/>
        <w:rPr>
          <w:rFonts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（三）财政拨款支出决算具体情况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2022年度财政拨款支出年初预算数为4664.47万元，支出决算数为4876.83万元，完成年初预算的10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4.5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5%，其中：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1、节能环保（类）能源节约利用（款） 能源节约利用（项）。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年初预算为0万元，支出决算为20万元，决算数大于年初预算数的主要原因是：预算追加能源节约利用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项目资金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2、社会保障和就业支出（类）行政事业单位养老支出（款）机关事业单位基本养老保险缴费支出（项）。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年初预算为240万元，支出决算为240万元，完成年初预算的100%。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3、卫生健康支出（类）行政事业单位医疗（款）事业单位医疗（项）。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年初预算为2.40万元，支出决算为2.40万元，完成年初预算的100%。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4、农林水支出（类）农业农村（款）行政运行（项）。</w:t>
      </w:r>
    </w:p>
    <w:p>
      <w:pPr>
        <w:pStyle w:val="12"/>
        <w:spacing w:line="600" w:lineRule="exact"/>
        <w:ind w:firstLine="800" w:firstLineChars="250"/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年初预算为0万元，支出决算为315.52万元，决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算数大于年初预算数的主要原因是：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年中追加2021年、2022年绩效工资。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5、农林水支出（类）农业农村（款）事业运行（项）。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年初预算为3284.13万元，支出决算为3316.29万元，完成年初预算的10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0.98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%，决算数大于年初预算数的主要原因是：预算追加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2021年、2022年绩效工资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6、农林水支出（类）农业农村（款）科技转化与推广服务（项）。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年初预算为10万元，支出决算为10万元，完成年初预算的100%。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7、农林水支出（类）农业农村（款）农业生产发展（项）。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年初预算为862.94万元，支出决算为718.85万元，完成年初预算的83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.30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%，决算数小于年初预算数的主要原因是：现代农业发展专项（育秧工厂工程）年底未验收支付。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8、农林水支出（类）农业农村（款）其他农林农村支出（项）。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年初预算为0万元，支出决算为20.92万元，决算数大于年初预算数的主要原因是：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年中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追加基层农技推广体系改革与建设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项目资金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9、住房保障支出（类）住房改革支出（款）住房公积金（项）。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年初预算为250万元，支出决算为232.84万元，完成年初预算的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93.14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%，决算数小于年初预算数的主要原因是：因人员调整，与年初预算差异调至社保缴费。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  <w:highlight w:val="none"/>
        </w:rPr>
      </w:pPr>
      <w:r>
        <w:rPr>
          <w:rFonts w:hint="eastAsia" w:hAnsi="黑体"/>
          <w:bCs/>
          <w:color w:val="auto"/>
          <w:sz w:val="32"/>
          <w:szCs w:val="32"/>
          <w:highlight w:val="none"/>
        </w:rPr>
        <w:t>六、一般公共预算财政拨款基本支出决算情况说明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2022年度财政拨款基本支出4107.05万元，其中：</w:t>
      </w:r>
    </w:p>
    <w:p>
      <w:pPr>
        <w:pStyle w:val="12"/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highlight w:val="none"/>
        </w:rPr>
        <w:t>人员经费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3929.92万元，占基本支出的9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5.69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%,主要包括基本工资、津贴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补贴、绩效工资、机关事业单位基本养老保险缴费、 职业年金缴费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、 职工基本医疗保险缴费、 其他社会保障缴费、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住房公积金、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离休费、退休费、  医疗费补助、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奖励金。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公用经费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177.13万元，占基本支出的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4.31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%，主要包括办公费、电费、工会经费、公务用车运行维护费等。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七、财政拨款三公经费支出决算情况说明</w:t>
      </w:r>
    </w:p>
    <w:p>
      <w:pPr>
        <w:pStyle w:val="12"/>
        <w:spacing w:line="600" w:lineRule="exact"/>
        <w:ind w:firstLine="640" w:firstLineChars="200"/>
        <w:rPr>
          <w:rFonts w:ascii="楷体" w:hAnsi="楷体" w:eastAsia="楷体" w:cs="楷体"/>
          <w:b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z w:val="32"/>
          <w:szCs w:val="32"/>
        </w:rPr>
        <w:t>（一）“三公”经费财政拨款支出决算总体情况说明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“三公”经费财政拨款支出预算为17万元，支出决算为17万元，完成预算的100%，其中：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因公出国（境）费支出预算为0万元，支出决算为0万元。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公务接待费支出预算为0万元，支出决算为0万元。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公务用车购置费支出预算为0万元，支出决算为0万元。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公务用车运行维护费支出预算为17万元，支出决算为17万元，完成预算的100%，与上年相比持平。</w:t>
      </w:r>
    </w:p>
    <w:p>
      <w:pPr>
        <w:pStyle w:val="12"/>
        <w:spacing w:line="600" w:lineRule="exact"/>
        <w:ind w:firstLine="640" w:firstLineChars="200"/>
        <w:rPr>
          <w:rFonts w:ascii="楷体" w:hAnsi="楷体" w:eastAsia="楷体" w:cs="楷体"/>
          <w:b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z w:val="32"/>
          <w:szCs w:val="32"/>
        </w:rPr>
        <w:t>（二）“三公”经费财政拨款支出决算具体情况说明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2022年度“三公”经费财政拨款支出决算中，公务接待费支出决算0万元，占0%,因公出国（境）费支出决算0万元，占0%,公务用车购置费及运行维护费支出决算17万元，占100%。其中：</w:t>
      </w:r>
    </w:p>
    <w:p>
      <w:pPr>
        <w:pStyle w:val="12"/>
        <w:spacing w:line="600" w:lineRule="exact"/>
        <w:ind w:firstLine="800" w:firstLineChars="250"/>
        <w:rPr>
          <w:rFonts w:ascii="楷体" w:hAnsi="楷体" w:eastAsia="仿宋_GB2312" w:cs="楷体"/>
          <w:b/>
          <w:bCs/>
          <w:i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1、因公出国（境）费支出决算为0万元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，全年安排因公出国（境）团组0个，累计0人次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pStyle w:val="12"/>
        <w:spacing w:line="600" w:lineRule="exact"/>
        <w:ind w:firstLine="800" w:firstLineChars="25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2、公务接待费支出决算为0万元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全年共接待来访团组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人次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spacing w:line="600" w:lineRule="exact"/>
        <w:ind w:firstLine="800" w:firstLineChars="250"/>
        <w:rPr>
          <w:rFonts w:ascii="Times New Roman" w:hAnsi="Times New Roman" w:eastAsia="仿宋_GB2312" w:cs="楷体"/>
          <w:b/>
          <w:bCs/>
          <w:i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3、公务用车购置费及运行维护费支出决算为17万元，其中：公务用车购置费0万元</w:t>
      </w:r>
      <w:r>
        <w:rPr>
          <w:rFonts w:hint="eastAsia" w:ascii="Times New Roman" w:hAnsi="Times New Roman" w:eastAsia="仿宋_GB2312"/>
          <w:sz w:val="32"/>
          <w:szCs w:val="32"/>
        </w:rPr>
        <w:t>，单位本级更新公务用车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sz w:val="32"/>
          <w:szCs w:val="32"/>
        </w:rPr>
        <w:t>。公务用车运行维护费17万元，主要是车辆燃料、保险、维修等支出，截止2022年12月31日，我单位开支财政拨款的公务用车保有量为4辆。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八、政府性基金预算收入支出决算情况</w:t>
      </w:r>
    </w:p>
    <w:p>
      <w:pPr>
        <w:pStyle w:val="12"/>
        <w:spacing w:line="600" w:lineRule="exact"/>
        <w:ind w:firstLine="960" w:firstLineChars="3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2022年度本单位无政府性基金收支。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九、关于机关运行经费支出说明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本部门2022年度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机关运行经费支出。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十、一般性支出情况说明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2022年本部门开支会议费0万元；开支培训费0.9万元，用于开展事业单位工作人员培训24人及财务培训52人，内容为事业单位人员培训及财务培训。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十一、关于政府采购支出说明</w:t>
      </w:r>
    </w:p>
    <w:p>
      <w:pPr>
        <w:pStyle w:val="12"/>
        <w:spacing w:line="58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本部门2022年度政府采购支出总额591.19万元，其中：政府采购货物支出155.07 万元、政府采购工程支出374.16万元、政府采购服务支出61.96万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元。授予中小企业合同金额323.03万元，占政府采购支出总额的54.61%，其中：授予小微企业合同金额289.03万元，占政府采购支出总额的49%。货物采购授予中小企业合同金额占货物支出金额的26.23%，工程采购授予中小企业合同金额占工程支出金额的63.28%，服务采购授予中小企业合同金额占服务支出金额的10.49%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十二、关于国有资产占用情况说明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截至2022年12月31日，本单位共有车辆4辆，其中，主要领导干部用车0辆，机要通信用车1辆、应急保障用车1辆、执法执勤用车0辆、特种专业技术用车0辆、离退休干部用车1辆、其他用车1辆，其他用车主要是洒水车；单位价值50万元以上通用设备1台（套）；单位价值100万元以上专用设备1台（套）。</w:t>
      </w:r>
    </w:p>
    <w:p>
      <w:pPr>
        <w:pStyle w:val="12"/>
        <w:spacing w:line="600" w:lineRule="exact"/>
        <w:ind w:firstLine="640" w:firstLineChars="200"/>
        <w:rPr>
          <w:rFonts w:hAnsi="黑体"/>
          <w:bCs/>
          <w:color w:val="auto"/>
          <w:sz w:val="32"/>
          <w:szCs w:val="32"/>
        </w:rPr>
      </w:pPr>
      <w:r>
        <w:rPr>
          <w:rFonts w:hint="eastAsia" w:hAnsi="黑体"/>
          <w:bCs/>
          <w:color w:val="auto"/>
          <w:sz w:val="32"/>
          <w:szCs w:val="32"/>
        </w:rPr>
        <w:t>十三、关于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2022</w:t>
      </w:r>
      <w:r>
        <w:rPr>
          <w:rFonts w:hint="eastAsia" w:hAnsi="黑体"/>
          <w:bCs/>
          <w:color w:val="auto"/>
          <w:sz w:val="32"/>
          <w:szCs w:val="32"/>
        </w:rPr>
        <w:t>年度预算绩效情况的说明</w:t>
      </w:r>
    </w:p>
    <w:p>
      <w:pPr>
        <w:pStyle w:val="12"/>
        <w:spacing w:line="600" w:lineRule="exact"/>
        <w:ind w:firstLine="640" w:firstLineChars="200"/>
        <w:rPr>
          <w:rFonts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（一）部门整体支出绩效情况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1、运行成本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全年预算数8083.15万元，决算数6248.66万元，执行率77.3%，我单位全年整体预算执行率良好。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人员经费预算数4004.83万元，决算数4004.83万元，公用经费数370.74万元，决算数370.74万元，均控制在预算范围内。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“三公”经费财政拨款支出预算为17.00万元，支出决算为17万元，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控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制在预算范围内。</w:t>
      </w:r>
    </w:p>
    <w:p>
      <w:pPr>
        <w:pStyle w:val="12"/>
        <w:spacing w:line="60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会议费预算0万元，培训费预算0万元，决算0.9万元，均控制在预算范围内。</w:t>
      </w:r>
    </w:p>
    <w:p>
      <w:pPr>
        <w:pStyle w:val="12"/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管理效率</w:t>
      </w:r>
    </w:p>
    <w:p>
      <w:pPr>
        <w:pStyle w:val="12"/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强化党的二十大精神的学习宣传贯彻。通过收听收看现场报告、组织学习原文、听取理论宣讲、进行研讨交流、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开展“一片一课一实践”活动、开设宣传专栏、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书记讲党课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等，全场党员干部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进一步理解了二十大报告的核心要义，坚定了捍卫“两个确立”，做到“两个维护”的信念和决心。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党建融合树品牌。根据各基层单位的不同特点，狠抓党建与业务融合，形成了各具特色的党建品牌。机关党支部被厅党组评为“三表率一模范”机关创建先进党组织；场卫健党支部被评为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“常德市三八红旗集体”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党员积分起实效。大洲分场按“参加组织活动、发挥党员作用、为民做实事”三个方面对所属党员进行积分，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坚持一月一评比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公示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，一季一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总结提高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切实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发挥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了党员先锋模范作用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起到了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</w:rPr>
        <w:t>党风带民风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的良好效果。</w:t>
      </w:r>
      <w:r>
        <w:rPr>
          <w:rFonts w:hint="eastAsia" w:ascii="仿宋" w:hAnsi="仿宋" w:eastAsia="仿宋" w:cs="仿宋"/>
          <w:b/>
          <w:bCs/>
          <w:color w:val="auto"/>
          <w:sz w:val="32"/>
          <w:lang w:val="en-US" w:eastAsia="zh-CN"/>
        </w:rPr>
        <w:t>四是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lang w:val="en-US" w:eastAsia="zh-CN"/>
        </w:rPr>
        <w:t>抓好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廉政强作风。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制定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党委、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纪委落实全面从严治党责任清单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构建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一岗双责工作格局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；制作廉洁自律警示卡，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提高廉洁自律意识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落实“两个责任”谈话，加强廉洁自律的监督和管理；常态化开展“中央八项规定”精神及其实施细则的学习，筑牢作风建设思想防线。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严格落实意识形态工作责任制。成立意识形态工作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领导小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组，定期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  <w:t>召开意识形态专题会议，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/>
        </w:rPr>
        <w:t>开展全场网络意识形态安全风险排查，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</w:rPr>
        <w:t>牢牢把握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/>
        </w:rPr>
        <w:t>话语权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eastAsia="zh-CN"/>
        </w:rPr>
        <w:t>”，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讲好贺家山故事。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省农业农村厅网站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常德日报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等媒体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发布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信息1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履职效能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是智慧农业显作为。开展了数字水稻农药减量增效和节肥技术试验、优质水稻新品种筛选试验、农机装备智能化示范；建成了浸种、播种、催芽、育苗全程自动化，光照、温度、湿度控制智能化的智能育秧工厂；探索开展开展了“早专晚优”、“头季+再生”、“高档优质一季稻”水稻种植模式及“稻+油”“稻+紫云英”生产模式的科研示范，收集对比分析种植数据、成本投入、生产效益、生态效益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二是种业科研有突破。两用不育系家65S通过审定；两个品种进入预备试验，两个品种进入区域试验，有望通过审定；进行了高低温适应性鉴定、示范品比等水稻区试专项试验21个，鉴定参试品种共1124个。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三是产业发展有起色。全场农业科技人员对经营主体、生产大户等开展“一对一”全程农技帮扶，促进再生稻、哈密香瓜、“稻鳖”“稻虾”等一批特色种植种养农业产业呈现良好发展势头，带动职工群众增产增收。 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四是和美乡村有亮点。马龙片区突出以党建为引领，广泛宣传、因地制宜，先行先试探索积分管理制，晒出文明账单，一月一评比，“共建、共管、共享”的机制初步形成。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五是项目建设有成效。现代农业产业园、设施栽培示范基地、数字农业试点、渔业生产发展、高标准农田建设等一批项目陆续实施，极大地改善了全场农业基础设施条件，推进农业农村高质量发展。</w:t>
      </w:r>
    </w:p>
    <w:p>
      <w:pPr>
        <w:pStyle w:val="12"/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社会效应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产业兴旺形势喜人。开展了“</w:t>
      </w:r>
      <w:r>
        <w:rPr>
          <w:rFonts w:ascii="仿宋" w:hAnsi="仿宋" w:eastAsia="仿宋" w:cs="仿宋"/>
          <w:b w:val="0"/>
          <w:color w:val="auto"/>
          <w:sz w:val="32"/>
          <w:szCs w:val="32"/>
        </w:rPr>
        <w:t>稻鳖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”“稻虾”、</w:t>
      </w:r>
      <w:r>
        <w:rPr>
          <w:rFonts w:ascii="仿宋" w:hAnsi="仿宋" w:eastAsia="仿宋" w:cs="仿宋"/>
          <w:b w:val="0"/>
          <w:color w:val="auto"/>
          <w:sz w:val="32"/>
          <w:szCs w:val="32"/>
        </w:rPr>
        <w:t>鱼鳖混养、</w:t>
      </w:r>
      <w:r>
        <w:rPr>
          <w:rFonts w:hint="eastAsia" w:ascii="仿宋" w:hAnsi="仿宋" w:eastAsia="仿宋" w:cs="仿宋"/>
          <w:b w:val="0"/>
          <w:color w:val="auto"/>
          <w:sz w:val="32"/>
          <w:szCs w:val="32"/>
          <w:lang w:val="en-US" w:eastAsia="zh-CN"/>
        </w:rPr>
        <w:t>牛蛙养殖、</w:t>
      </w:r>
      <w:r>
        <w:rPr>
          <w:rFonts w:ascii="仿宋" w:hAnsi="仿宋" w:eastAsia="仿宋" w:cs="仿宋"/>
          <w:b w:val="0"/>
          <w:color w:val="auto"/>
          <w:sz w:val="32"/>
          <w:szCs w:val="32"/>
        </w:rPr>
        <w:t>哈密香瓜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等特色产业示范推广，亩均增效近4000元，群众增收1000多万元。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" w:hAnsi="仿宋" w:eastAsia="仿宋" w:cs="仿宋"/>
          <w:b w:val="0"/>
          <w:color w:val="auto"/>
          <w:sz w:val="32"/>
          <w:szCs w:val="32"/>
          <w:lang w:val="en-US" w:eastAsia="zh-CN"/>
        </w:rPr>
        <w:t>生态宜居正在形成。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持续推进美丽贺家山建设，建立完善“分场引导、群众筹劳、总场奖补”的环境卫生整治新机制，建成了一批基础设施完善、村落环境优美、乡土气息浓郁的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美丽村庄</w:t>
      </w:r>
      <w:r>
        <w:rPr>
          <w:rFonts w:hint="eastAsia" w:ascii="仿宋" w:hAnsi="仿宋" w:eastAsia="仿宋" w:cs="仿宋"/>
          <w:color w:val="auto"/>
          <w:kern w:val="24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auto"/>
          <w:kern w:val="24"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color w:val="auto"/>
          <w:kern w:val="24"/>
          <w:sz w:val="32"/>
          <w:szCs w:val="32"/>
          <w:lang w:val="en-US" w:eastAsia="zh-CN"/>
        </w:rPr>
        <w:t>乡风文明持续推进。以评选“文明家庭”“文明职工”“好媳妇”等活动为抓手，大力营造传承遵规守约、尊老爱幼、邻里互助、诚实守信等优良习俗的浓厚氛围，群众自觉维护家园环境蔚然成风。</w:t>
      </w:r>
      <w:r>
        <w:rPr>
          <w:rFonts w:hint="eastAsia" w:ascii="仿宋" w:hAnsi="仿宋" w:eastAsia="仿宋" w:cs="仿宋"/>
          <w:b/>
          <w:bCs/>
          <w:color w:val="auto"/>
          <w:kern w:val="24"/>
          <w:sz w:val="32"/>
          <w:szCs w:val="32"/>
          <w:lang w:val="en-US" w:eastAsia="zh-CN"/>
        </w:rPr>
        <w:t>四是</w:t>
      </w:r>
      <w:r>
        <w:rPr>
          <w:rFonts w:hint="eastAsia" w:ascii="仿宋" w:hAnsi="仿宋" w:eastAsia="仿宋" w:cs="仿宋"/>
          <w:color w:val="auto"/>
          <w:kern w:val="24"/>
          <w:sz w:val="32"/>
          <w:szCs w:val="32"/>
          <w:lang w:val="en-US" w:eastAsia="zh-CN"/>
        </w:rPr>
        <w:t>治理有效得以实现。</w:t>
      </w:r>
    </w:p>
    <w:p>
      <w:pPr>
        <w:pStyle w:val="12"/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可持续发展能力</w:t>
      </w:r>
    </w:p>
    <w:p>
      <w:pPr>
        <w:pStyle w:val="2"/>
        <w:ind w:left="0" w:leftChars="0" w:firstLine="640" w:firstLineChars="200"/>
        <w:rPr>
          <w:rFonts w:hint="eastAsia"/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年共申报了农业、水利、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林业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等项目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个，申报资金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多万。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在厅党组的关心支持下，湖南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智慧农业（数字大米）贺家山现代农业产业园、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设施栽培示范基地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湖南省数字农业试点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乐兴分场渔业发展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等15个项目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共计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多万元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已获批，这些项目的实施必将为我场建设带来强劲动力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pStyle w:val="12"/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服务对象满意度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我场紧紧围社会职责职能积极开展工作，统筹推进智慧农业数字大米科研示范建设、优质高效农业产业发展、宜居宜业和美乡村建设“三篇文章”，促进全场高质量发展，取得良好成效。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实施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高标准农田建设、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育秧中心、棉花生产能力提升等13个工程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，完成投资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1500万元，这极大改善了职工群众的生活生产条件，</w:t>
      </w:r>
      <w:r>
        <w:rPr>
          <w:rFonts w:hint="eastAsia" w:ascii="仿宋" w:hAnsi="仿宋" w:eastAsia="仿宋" w:cs="仿宋"/>
          <w:color w:val="auto"/>
          <w:kern w:val="24"/>
          <w:sz w:val="32"/>
          <w:szCs w:val="32"/>
          <w:lang w:val="en-US" w:eastAsia="zh-CN"/>
        </w:rPr>
        <w:t>以党建为引领，党员为先锋，开展积分管理、文明账单，坚持一月一活动、一月一评比，形成队与队比、户与户评的良好态势，自治法治德治相结合的治理体系正在建立。</w:t>
      </w:r>
    </w:p>
    <w:p>
      <w:pPr>
        <w:pStyle w:val="12"/>
        <w:spacing w:line="600" w:lineRule="exact"/>
        <w:ind w:firstLine="640" w:firstLineChars="200"/>
        <w:rPr>
          <w:rFonts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（二）存在的问题及原因分析</w:t>
      </w:r>
    </w:p>
    <w:p>
      <w:pPr>
        <w:pStyle w:val="12"/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hAnsi="仿宋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存在的问题：全年预算执行率较低，项目执行率仅为50.52%。</w:t>
      </w:r>
    </w:p>
    <w:p>
      <w:pPr>
        <w:pStyle w:val="18"/>
        <w:widowControl/>
        <w:spacing w:line="600" w:lineRule="exact"/>
        <w:ind w:firstLine="640"/>
        <w:rPr>
          <w:rFonts w:hint="eastAsia"/>
          <w:color w:val="auto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原因分析：2022年项目支出全年预算数为3707.58万元，执行数为1873.1万元，执行率为50.52%，主要是因为2022年有4个跨年项目，分别是：2022年中央成品油价格调整对渔业补助资金“池塘改造和尾水治理资金”200万元、数字乡村和数字农业试点资金400万元、2022年设施智慧农业建设320万元、农业产业融合发展项目500万元。</w:t>
      </w:r>
    </w:p>
    <w:p>
      <w:pPr>
        <w:pStyle w:val="2"/>
        <w:ind w:left="0" w:leftChars="0" w:firstLine="640" w:firstLineChars="200"/>
        <w:rPr>
          <w:rFonts w:hint="eastAsia" w:eastAsia="仿宋_GB2312"/>
          <w:color w:val="auto"/>
          <w:highlight w:val="none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下一步改进措施：加快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2022年中央成品油价格调整对渔业补助资金“池塘改造和尾水治理资金”、数字乡村和数字农业试点资金、2022年设施智慧农业建设、农业产业融合发展项目等四个跨年项目的项目建设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，根据项目资金使用计划，及时跟进支付，提高项目支出预算执行率。</w:t>
      </w: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both"/>
        <w:rPr>
          <w:rFonts w:ascii="方正小标宋_GBK" w:hAnsi="方正小标宋_GBK" w:eastAsia="方正小标宋_GBK" w:cs="方正小标宋_GBK"/>
          <w:color w:val="auto"/>
          <w:sz w:val="72"/>
          <w:szCs w:val="72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color w:val="auto"/>
          <w:sz w:val="72"/>
          <w:szCs w:val="72"/>
        </w:rPr>
      </w:pPr>
    </w:p>
    <w:p>
      <w:pPr>
        <w:pStyle w:val="12"/>
        <w:jc w:val="center"/>
        <w:rPr>
          <w:rFonts w:ascii="方正小标宋_GBK" w:hAnsi="方正小标宋_GBK" w:eastAsia="方正小标宋_GBK" w:cs="方正小标宋_GBK"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72"/>
          <w:szCs w:val="72"/>
        </w:rPr>
        <w:t>第四部分</w:t>
      </w:r>
    </w:p>
    <w:p>
      <w:pPr>
        <w:jc w:val="center"/>
        <w:rPr>
          <w:rFonts w:ascii="方正小标宋_GBK" w:hAnsi="方正小标宋_GBK" w:eastAsia="方正小标宋_GBK" w:cs="方正小标宋_GBK"/>
          <w:color w:val="auto"/>
          <w:kern w:val="0"/>
          <w:sz w:val="70"/>
          <w:szCs w:val="70"/>
        </w:rPr>
      </w:pPr>
    </w:p>
    <w:p>
      <w:pPr>
        <w:jc w:val="center"/>
        <w:rPr>
          <w:rFonts w:ascii="方正小标宋_GBK" w:hAnsi="方正小标宋_GBK" w:eastAsia="方正小标宋_GBK" w:cs="方正小标宋_GBK"/>
          <w:color w:val="auto"/>
          <w:kern w:val="0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cs="黑体" w:asciiTheme="minorEastAsia" w:hAnsiTheme="minorEastAsia"/>
          <w:color w:val="auto"/>
          <w:kern w:val="0"/>
          <w:sz w:val="32"/>
          <w:szCs w:val="32"/>
        </w:rPr>
      </w:pPr>
      <w:r>
        <w:rPr>
          <w:color w:val="auto"/>
        </w:rPr>
        <w:br w:type="page"/>
      </w:r>
    </w:p>
    <w:p>
      <w:pPr>
        <w:pStyle w:val="12"/>
        <w:ind w:firstLine="640" w:firstLineChars="200"/>
        <w:rPr>
          <w:rFonts w:asciiTheme="minorEastAsia" w:hAnsiTheme="minorEastAsia"/>
          <w:color w:val="auto"/>
          <w:sz w:val="32"/>
          <w:szCs w:val="32"/>
        </w:rPr>
      </w:pPr>
      <w:r>
        <w:rPr>
          <w:rFonts w:hint="eastAsia" w:asciiTheme="minorEastAsia" w:hAnsiTheme="minorEastAsia"/>
          <w:color w:val="auto"/>
          <w:sz w:val="32"/>
          <w:szCs w:val="32"/>
        </w:rPr>
        <w:t>一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12"/>
        <w:ind w:firstLine="640" w:firstLineChars="200"/>
        <w:rPr>
          <w:rFonts w:asciiTheme="minorEastAsia" w:hAnsiTheme="minorEastAsia"/>
          <w:color w:val="auto"/>
          <w:sz w:val="32"/>
          <w:szCs w:val="32"/>
        </w:rPr>
      </w:pPr>
      <w:r>
        <w:rPr>
          <w:rFonts w:hint="eastAsia" w:asciiTheme="minorEastAsia" w:hAnsiTheme="minorEastAsia"/>
          <w:color w:val="auto"/>
          <w:sz w:val="32"/>
          <w:szCs w:val="32"/>
        </w:rPr>
        <w:t>二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center"/>
        <w:rPr>
          <w:color w:val="auto"/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rPr>
          <w:sz w:val="72"/>
          <w:szCs w:val="72"/>
        </w:rPr>
      </w:pPr>
    </w:p>
    <w:p>
      <w:pPr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B7563D"/>
    <w:multiLevelType w:val="singleLevel"/>
    <w:tmpl w:val="A6B7563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053208E"/>
    <w:multiLevelType w:val="multilevel"/>
    <w:tmpl w:val="0053208E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52"/>
    <w:rsid w:val="00003A5F"/>
    <w:rsid w:val="00220952"/>
    <w:rsid w:val="00401F8A"/>
    <w:rsid w:val="00466F30"/>
    <w:rsid w:val="00571664"/>
    <w:rsid w:val="00582F4C"/>
    <w:rsid w:val="006B5895"/>
    <w:rsid w:val="007749FA"/>
    <w:rsid w:val="007B0834"/>
    <w:rsid w:val="007D4A52"/>
    <w:rsid w:val="007E228C"/>
    <w:rsid w:val="00983BE8"/>
    <w:rsid w:val="009D2B0D"/>
    <w:rsid w:val="00A972AC"/>
    <w:rsid w:val="00BB0108"/>
    <w:rsid w:val="00D1007D"/>
    <w:rsid w:val="00E742D0"/>
    <w:rsid w:val="0112551A"/>
    <w:rsid w:val="02451485"/>
    <w:rsid w:val="029F1F3A"/>
    <w:rsid w:val="038521BA"/>
    <w:rsid w:val="03A254C4"/>
    <w:rsid w:val="03C947F7"/>
    <w:rsid w:val="04A3699D"/>
    <w:rsid w:val="05366478"/>
    <w:rsid w:val="0547330A"/>
    <w:rsid w:val="05F9595F"/>
    <w:rsid w:val="069D6D93"/>
    <w:rsid w:val="07581B81"/>
    <w:rsid w:val="076B7096"/>
    <w:rsid w:val="07DA4565"/>
    <w:rsid w:val="08106985"/>
    <w:rsid w:val="08285995"/>
    <w:rsid w:val="08436443"/>
    <w:rsid w:val="09015069"/>
    <w:rsid w:val="095C463F"/>
    <w:rsid w:val="09943C05"/>
    <w:rsid w:val="099D6A93"/>
    <w:rsid w:val="0A5F4DAA"/>
    <w:rsid w:val="0A6D2C61"/>
    <w:rsid w:val="0ABC22A3"/>
    <w:rsid w:val="0AC6527C"/>
    <w:rsid w:val="0B3072CF"/>
    <w:rsid w:val="0BF22C84"/>
    <w:rsid w:val="0D9A2995"/>
    <w:rsid w:val="0F1B5F2D"/>
    <w:rsid w:val="10163183"/>
    <w:rsid w:val="10B8245C"/>
    <w:rsid w:val="111737DA"/>
    <w:rsid w:val="11617990"/>
    <w:rsid w:val="11F93430"/>
    <w:rsid w:val="122C3DD5"/>
    <w:rsid w:val="12CC3B3D"/>
    <w:rsid w:val="144D413C"/>
    <w:rsid w:val="14BF3858"/>
    <w:rsid w:val="15351B9F"/>
    <w:rsid w:val="17686375"/>
    <w:rsid w:val="185D1134"/>
    <w:rsid w:val="19EE7064"/>
    <w:rsid w:val="1A7112FD"/>
    <w:rsid w:val="1A9F1F07"/>
    <w:rsid w:val="1B9901C4"/>
    <w:rsid w:val="1C043551"/>
    <w:rsid w:val="1C092296"/>
    <w:rsid w:val="1C4D2DE2"/>
    <w:rsid w:val="1D720A67"/>
    <w:rsid w:val="1DF614B9"/>
    <w:rsid w:val="1E6A359E"/>
    <w:rsid w:val="1F7009C7"/>
    <w:rsid w:val="20EC270C"/>
    <w:rsid w:val="20EE72D5"/>
    <w:rsid w:val="21F16AF3"/>
    <w:rsid w:val="22BC45EC"/>
    <w:rsid w:val="23930417"/>
    <w:rsid w:val="24A61B97"/>
    <w:rsid w:val="24E52989"/>
    <w:rsid w:val="26172E50"/>
    <w:rsid w:val="265C7396"/>
    <w:rsid w:val="27167A86"/>
    <w:rsid w:val="277F27D8"/>
    <w:rsid w:val="27FA2028"/>
    <w:rsid w:val="28912075"/>
    <w:rsid w:val="28CC52FA"/>
    <w:rsid w:val="29545AEF"/>
    <w:rsid w:val="296C04FB"/>
    <w:rsid w:val="29B91542"/>
    <w:rsid w:val="2CB01801"/>
    <w:rsid w:val="2D7C4F2C"/>
    <w:rsid w:val="2D9938CD"/>
    <w:rsid w:val="2DE24B84"/>
    <w:rsid w:val="2F383836"/>
    <w:rsid w:val="2F4D6E81"/>
    <w:rsid w:val="2FCD61E1"/>
    <w:rsid w:val="30350AEC"/>
    <w:rsid w:val="30A6591B"/>
    <w:rsid w:val="313649C0"/>
    <w:rsid w:val="31801195"/>
    <w:rsid w:val="31CF2C5A"/>
    <w:rsid w:val="32E56CBF"/>
    <w:rsid w:val="35232CED"/>
    <w:rsid w:val="359F50C6"/>
    <w:rsid w:val="363D1A8F"/>
    <w:rsid w:val="36BE7F6E"/>
    <w:rsid w:val="36C04F8F"/>
    <w:rsid w:val="38454790"/>
    <w:rsid w:val="3B1C0756"/>
    <w:rsid w:val="3E5900F7"/>
    <w:rsid w:val="3ECC6D1C"/>
    <w:rsid w:val="3ECD57A0"/>
    <w:rsid w:val="3FD722E0"/>
    <w:rsid w:val="404C32AD"/>
    <w:rsid w:val="4054537E"/>
    <w:rsid w:val="416071AF"/>
    <w:rsid w:val="42F51841"/>
    <w:rsid w:val="436566EB"/>
    <w:rsid w:val="438765F0"/>
    <w:rsid w:val="44547FF9"/>
    <w:rsid w:val="44B919F8"/>
    <w:rsid w:val="45032D52"/>
    <w:rsid w:val="45B054B1"/>
    <w:rsid w:val="45E00D45"/>
    <w:rsid w:val="474808D9"/>
    <w:rsid w:val="479F2889"/>
    <w:rsid w:val="48C92F56"/>
    <w:rsid w:val="49C84E7F"/>
    <w:rsid w:val="4B2656B3"/>
    <w:rsid w:val="4B785F54"/>
    <w:rsid w:val="4B8C0CEF"/>
    <w:rsid w:val="4C17219B"/>
    <w:rsid w:val="4C186FBC"/>
    <w:rsid w:val="4C562614"/>
    <w:rsid w:val="4CEF3E12"/>
    <w:rsid w:val="4E19685F"/>
    <w:rsid w:val="50B11ACE"/>
    <w:rsid w:val="51A0500E"/>
    <w:rsid w:val="53406D8D"/>
    <w:rsid w:val="57713293"/>
    <w:rsid w:val="5870297C"/>
    <w:rsid w:val="598419A8"/>
    <w:rsid w:val="5B4328C8"/>
    <w:rsid w:val="5C1A73CB"/>
    <w:rsid w:val="5D5C55D3"/>
    <w:rsid w:val="5D5C7F0E"/>
    <w:rsid w:val="5D7A7BD7"/>
    <w:rsid w:val="5E676DB6"/>
    <w:rsid w:val="5E932025"/>
    <w:rsid w:val="5FD07342"/>
    <w:rsid w:val="600151E5"/>
    <w:rsid w:val="61BF722C"/>
    <w:rsid w:val="628A7BF9"/>
    <w:rsid w:val="62F623D0"/>
    <w:rsid w:val="63554B4A"/>
    <w:rsid w:val="649408AB"/>
    <w:rsid w:val="67D360D0"/>
    <w:rsid w:val="68027FCD"/>
    <w:rsid w:val="69A1530E"/>
    <w:rsid w:val="6B243CDA"/>
    <w:rsid w:val="6B8F3236"/>
    <w:rsid w:val="6CBC66BA"/>
    <w:rsid w:val="6CED3F1E"/>
    <w:rsid w:val="6D2E4741"/>
    <w:rsid w:val="6DA716F5"/>
    <w:rsid w:val="6DAD4F80"/>
    <w:rsid w:val="6E1A49A3"/>
    <w:rsid w:val="6E466854"/>
    <w:rsid w:val="6EEE0669"/>
    <w:rsid w:val="6F773A9E"/>
    <w:rsid w:val="6F925EB8"/>
    <w:rsid w:val="70AE520C"/>
    <w:rsid w:val="70C82647"/>
    <w:rsid w:val="70E16C07"/>
    <w:rsid w:val="716B304F"/>
    <w:rsid w:val="71B138D4"/>
    <w:rsid w:val="721C354C"/>
    <w:rsid w:val="76143148"/>
    <w:rsid w:val="7797580B"/>
    <w:rsid w:val="79C6205A"/>
    <w:rsid w:val="7D116511"/>
    <w:rsid w:val="7F57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spacing w:after="0"/>
      <w:ind w:firstLine="420" w:firstLineChars="200"/>
    </w:pPr>
    <w:rPr>
      <w:rFonts w:ascii="Calibri" w:hAnsi="Calibri" w:eastAsia="宋体" w:cs="Times New Roman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_Style 7"/>
    <w:basedOn w:val="1"/>
    <w:next w:val="1"/>
    <w:qFormat/>
    <w:uiPriority w:val="99"/>
    <w:pPr>
      <w:ind w:firstLine="420" w:firstLineChars="200"/>
    </w:pPr>
  </w:style>
  <w:style w:type="character" w:customStyle="1" w:styleId="19">
    <w:name w:val="font41"/>
    <w:basedOn w:val="9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0.xml"/><Relationship Id="rId14" Type="http://schemas.openxmlformats.org/officeDocument/2006/relationships/customXml" Target="../customXml/item9.xml"/><Relationship Id="rId13" Type="http://schemas.openxmlformats.org/officeDocument/2006/relationships/customXml" Target="../customXml/item8.xml"/><Relationship Id="rId12" Type="http://schemas.openxmlformats.org/officeDocument/2006/relationships/customXml" Target="../customXml/item7.xml"/><Relationship Id="rId11" Type="http://schemas.openxmlformats.org/officeDocument/2006/relationships/customXml" Target="../customXml/item6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10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2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2052-11.8.2.10125</vt:lpstr>
  </proper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5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greatwall</cp:lastModifiedBy>
  <cp:revision>67</cp:revision>
  <cp:lastPrinted>2023-08-15T09:28:45Z</cp:lastPrinted>
  <dcterms:created xsi:type="dcterms:W3CDTF">2020-07-04T18:32:00Z</dcterms:created>
  <dcterms:modified xsi:type="dcterms:W3CDTF">2023-08-15T09:28:46Z</dcterms:modified>
</cp:coreProperties>
</file>

<file path=customXml/item7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Template>Normal</Template>
  <TotalTime>37</TotalTime>
  <Pages>24</Pages>
  <Words>1347</Words>
  <Characters>7679</Characters>
  <Application>WPS Office_11.8.2.10125_F1E327BC-269C-435d-A152-05C5408002CA</Application>
  <DocSecurity>0</DocSecurity>
  <Lines>63</Lines>
  <Paragraphs>18</Paragraphs>
  <Company>Microsoft</Company>
  <CharactersWithSpaces>9008</CharactersWithSpaces>
  <AppVersion>14.0000</AppVersion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10.xml><?xml version="1.0" encoding="utf-8"?>
<ds:datastoreItem xmlns:ds="http://schemas.openxmlformats.org/officeDocument/2006/customXml" ds:itemID="{C36AFCC0-0307-413E-9080-6E30B8E0AB46}">
  <ds:schemaRefs/>
</ds:datastoreItem>
</file>

<file path=customXml/itemProps2.xml><?xml version="1.0" encoding="utf-8"?>
<ds:datastoreItem xmlns:ds="http://schemas.openxmlformats.org/officeDocument/2006/customXml" ds:itemID="{7F6357C1-03A5-4176-8CAF-4E3A4BE53231}">
  <ds:schemaRefs/>
</ds:datastoreItem>
</file>

<file path=customXml/itemProps3.xml><?xml version="1.0" encoding="utf-8"?>
<ds:datastoreItem xmlns:ds="http://schemas.openxmlformats.org/officeDocument/2006/customXml" ds:itemID="{0B8E74CB-FAE6-4959-BD3A-80E91CBB3B05}">
  <ds:schemaRefs/>
</ds:datastoreItem>
</file>

<file path=customXml/itemProps4.xml><?xml version="1.0" encoding="utf-8"?>
<ds:datastoreItem xmlns:ds="http://schemas.openxmlformats.org/officeDocument/2006/customXml" ds:itemID="{9EA87116-BC0C-447A-AC8B-60C80A8795A0}">
  <ds:schemaRefs/>
</ds:datastoreItem>
</file>

<file path=customXml/itemProps5.xml><?xml version="1.0" encoding="utf-8"?>
<ds:datastoreItem xmlns:ds="http://schemas.openxmlformats.org/officeDocument/2006/customXml" ds:itemID="{8195A1A6-8B7D-444C-9786-0F3723F2F80A}">
  <ds:schemaRefs/>
</ds:datastoreItem>
</file>

<file path=customXml/itemProps6.xml><?xml version="1.0" encoding="utf-8"?>
<ds:datastoreItem xmlns:ds="http://schemas.openxmlformats.org/officeDocument/2006/customXml" ds:itemID="{C24091B7-39C8-4942-840D-410B49050E8C}">
  <ds:schemaRefs/>
</ds:datastoreItem>
</file>

<file path=customXml/itemProps7.xml><?xml version="1.0" encoding="utf-8"?>
<ds:datastoreItem xmlns:ds="http://schemas.openxmlformats.org/officeDocument/2006/customXml" ds:itemID="{F1BCEEC9-E1E3-4C04-B156-8F5F98C7147E}">
  <ds:schemaRefs/>
</ds:datastoreItem>
</file>

<file path=customXml/itemProps8.xml><?xml version="1.0" encoding="utf-8"?>
<ds:datastoreItem xmlns:ds="http://schemas.openxmlformats.org/officeDocument/2006/customXml" ds:itemID="{213D052F-1B7A-49E8-B0B4-AD1E917CB928}">
  <ds:schemaRefs/>
</ds:datastoreItem>
</file>

<file path=customXml/itemProps9.xml><?xml version="1.0" encoding="utf-8"?>
<ds:datastoreItem xmlns:ds="http://schemas.openxmlformats.org/officeDocument/2006/customXml" ds:itemID="{BDD6D09F-021F-4E5E-BEA9-2493FB8A9E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2618</Words>
  <Characters>14924</Characters>
  <Lines>124</Lines>
  <Paragraphs>35</Paragraphs>
  <TotalTime>0</TotalTime>
  <ScaleCrop>false</ScaleCrop>
  <LinksUpToDate>false</LinksUpToDate>
  <CharactersWithSpaces>17507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ok</cp:lastModifiedBy>
  <cp:lastPrinted>2023-08-15T09:28:00Z</cp:lastPrinted>
  <dcterms:modified xsi:type="dcterms:W3CDTF">2023-11-01T09:39:59Z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