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color w:val="auto"/>
          <w:sz w:val="56"/>
          <w:szCs w:val="56"/>
          <w:highlight w:val="none"/>
        </w:rPr>
      </w:pPr>
    </w:p>
    <w:p>
      <w:pPr>
        <w:pStyle w:val="10"/>
        <w:jc w:val="center"/>
        <w:rPr>
          <w:color w:val="auto"/>
          <w:sz w:val="56"/>
          <w:szCs w:val="56"/>
          <w:highlight w:val="none"/>
        </w:rPr>
      </w:pPr>
    </w:p>
    <w:p>
      <w:pPr>
        <w:pStyle w:val="10"/>
        <w:jc w:val="center"/>
        <w:rPr>
          <w:color w:val="auto"/>
          <w:sz w:val="84"/>
          <w:szCs w:val="84"/>
          <w:highlight w:val="none"/>
        </w:rPr>
      </w:pPr>
    </w:p>
    <w:p>
      <w:pPr>
        <w:pStyle w:val="10"/>
        <w:jc w:val="center"/>
        <w:rPr>
          <w:color w:val="auto"/>
          <w:sz w:val="84"/>
          <w:szCs w:val="84"/>
          <w:highlight w:val="none"/>
        </w:rPr>
      </w:pPr>
    </w:p>
    <w:p>
      <w:pPr>
        <w:pStyle w:val="10"/>
        <w:jc w:val="center"/>
        <w:rPr>
          <w:rFonts w:hint="eastAsia" w:ascii="方正小标宋_GBK" w:hAnsi="方正小标宋_GBK" w:eastAsia="方正小标宋_GBK" w:cs="方正小标宋_GBK"/>
          <w:color w:val="auto"/>
          <w:sz w:val="84"/>
          <w:szCs w:val="84"/>
          <w:highlight w:val="none"/>
        </w:rPr>
      </w:pPr>
      <w:r>
        <w:rPr>
          <w:rFonts w:hint="eastAsia" w:ascii="方正小标宋_GBK" w:hAnsi="方正小标宋_GBK" w:eastAsia="方正小标宋_GBK" w:cs="方正小标宋_GBK"/>
          <w:color w:val="auto"/>
          <w:sz w:val="84"/>
          <w:szCs w:val="84"/>
          <w:highlight w:val="none"/>
        </w:rPr>
        <w:t>202</w:t>
      </w:r>
      <w:r>
        <w:rPr>
          <w:rFonts w:hint="eastAsia" w:ascii="方正小标宋_GBK" w:hAnsi="方正小标宋_GBK" w:eastAsia="方正小标宋_GBK" w:cs="方正小标宋_GBK"/>
          <w:color w:val="auto"/>
          <w:sz w:val="84"/>
          <w:szCs w:val="84"/>
          <w:highlight w:val="none"/>
          <w:lang w:val="en-US" w:eastAsia="zh-CN"/>
        </w:rPr>
        <w:t>2</w:t>
      </w:r>
      <w:r>
        <w:rPr>
          <w:rFonts w:hint="eastAsia" w:ascii="方正小标宋_GBK" w:hAnsi="方正小标宋_GBK" w:eastAsia="方正小标宋_GBK" w:cs="方正小标宋_GBK"/>
          <w:color w:val="auto"/>
          <w:sz w:val="84"/>
          <w:szCs w:val="84"/>
          <w:highlight w:val="none"/>
        </w:rPr>
        <w:t>年度</w:t>
      </w:r>
    </w:p>
    <w:p>
      <w:pPr>
        <w:pStyle w:val="10"/>
        <w:jc w:val="center"/>
        <w:rPr>
          <w:rFonts w:hint="eastAsia" w:ascii="方正小标宋_GBK" w:hAnsi="方正小标宋_GBK" w:eastAsia="方正小标宋_GBK" w:cs="方正小标宋_GBK"/>
          <w:color w:val="auto"/>
          <w:sz w:val="84"/>
          <w:szCs w:val="84"/>
          <w:highlight w:val="none"/>
        </w:rPr>
      </w:pPr>
      <w:r>
        <w:rPr>
          <w:rFonts w:hint="eastAsia" w:ascii="方正小标宋_GBK" w:hAnsi="方正小标宋_GBK" w:eastAsia="方正小标宋_GBK" w:cs="方正小标宋_GBK"/>
          <w:color w:val="auto"/>
          <w:sz w:val="84"/>
          <w:szCs w:val="84"/>
          <w:highlight w:val="none"/>
          <w:lang w:eastAsia="zh-CN"/>
        </w:rPr>
        <w:t>湖南省绿色食品发展中心</w:t>
      </w:r>
      <w:r>
        <w:rPr>
          <w:rFonts w:hint="eastAsia" w:ascii="方正小标宋_GBK" w:hAnsi="方正小标宋_GBK" w:eastAsia="方正小标宋_GBK" w:cs="方正小标宋_GBK"/>
          <w:color w:val="auto"/>
          <w:sz w:val="84"/>
          <w:szCs w:val="84"/>
          <w:highlight w:val="none"/>
        </w:rPr>
        <w:t>单位部门决算</w:t>
      </w:r>
    </w:p>
    <w:p>
      <w:pPr>
        <w:pStyle w:val="10"/>
        <w:jc w:val="center"/>
        <w:rPr>
          <w:rFonts w:hint="eastAsia" w:ascii="方正小标宋_GBK" w:hAnsi="方正小标宋_GBK" w:eastAsia="方正小标宋_GBK" w:cs="方正小标宋_GBK"/>
          <w:color w:val="auto"/>
          <w:sz w:val="56"/>
          <w:szCs w:val="56"/>
          <w:highlight w:val="none"/>
        </w:rPr>
      </w:pPr>
    </w:p>
    <w:p>
      <w:pPr>
        <w:pStyle w:val="10"/>
        <w:jc w:val="center"/>
        <w:rPr>
          <w:color w:val="auto"/>
          <w:sz w:val="56"/>
          <w:szCs w:val="56"/>
          <w:highlight w:val="none"/>
        </w:rPr>
      </w:pPr>
    </w:p>
    <w:p>
      <w:pPr>
        <w:pStyle w:val="10"/>
        <w:jc w:val="center"/>
        <w:rPr>
          <w:color w:val="auto"/>
          <w:sz w:val="56"/>
          <w:szCs w:val="56"/>
          <w:highlight w:val="none"/>
        </w:rPr>
      </w:pPr>
    </w:p>
    <w:p>
      <w:pPr>
        <w:pStyle w:val="10"/>
        <w:jc w:val="center"/>
        <w:rPr>
          <w:color w:val="auto"/>
          <w:sz w:val="56"/>
          <w:szCs w:val="56"/>
          <w:highlight w:val="none"/>
        </w:rPr>
      </w:pPr>
    </w:p>
    <w:p>
      <w:pPr>
        <w:pStyle w:val="10"/>
        <w:jc w:val="center"/>
        <w:rPr>
          <w:color w:val="auto"/>
          <w:sz w:val="32"/>
          <w:szCs w:val="32"/>
          <w:highlight w:val="none"/>
        </w:rPr>
      </w:pPr>
    </w:p>
    <w:p>
      <w:pPr>
        <w:pStyle w:val="10"/>
        <w:jc w:val="center"/>
        <w:rPr>
          <w:color w:val="auto"/>
          <w:sz w:val="32"/>
          <w:szCs w:val="32"/>
          <w:highlight w:val="none"/>
        </w:rPr>
      </w:pPr>
    </w:p>
    <w:p>
      <w:pPr>
        <w:pStyle w:val="10"/>
        <w:jc w:val="center"/>
        <w:rPr>
          <w:color w:val="auto"/>
          <w:sz w:val="32"/>
          <w:szCs w:val="32"/>
          <w:highlight w:val="none"/>
        </w:rPr>
      </w:pPr>
    </w:p>
    <w:p>
      <w:pPr>
        <w:pStyle w:val="10"/>
        <w:spacing w:line="500" w:lineRule="exact"/>
        <w:jc w:val="center"/>
        <w:rPr>
          <w:b/>
          <w:color w:val="auto"/>
          <w:sz w:val="36"/>
          <w:szCs w:val="28"/>
          <w:highlight w:val="none"/>
        </w:rPr>
      </w:pPr>
      <w:r>
        <w:rPr>
          <w:rFonts w:hint="eastAsia"/>
          <w:b/>
          <w:color w:val="auto"/>
          <w:sz w:val="36"/>
          <w:szCs w:val="28"/>
          <w:highlight w:val="none"/>
        </w:rPr>
        <w:t>目录</w:t>
      </w:r>
    </w:p>
    <w:p>
      <w:pPr>
        <w:pStyle w:val="10"/>
        <w:spacing w:line="500" w:lineRule="exact"/>
        <w:rPr>
          <w:rFonts w:hint="eastAsia" w:ascii="黑体" w:hAnsi="黑体" w:eastAsia="黑体" w:cs="黑体"/>
          <w:b w:val="0"/>
          <w:bCs/>
          <w:color w:val="auto"/>
          <w:sz w:val="28"/>
          <w:szCs w:val="28"/>
          <w:highlight w:val="none"/>
        </w:rPr>
      </w:pPr>
      <w:r>
        <w:rPr>
          <w:rFonts w:hint="eastAsia" w:ascii="黑体" w:hAnsi="黑体" w:eastAsia="黑体" w:cs="黑体"/>
          <w:b w:val="0"/>
          <w:bCs/>
          <w:color w:val="auto"/>
          <w:sz w:val="28"/>
          <w:szCs w:val="28"/>
          <w:highlight w:val="none"/>
        </w:rPr>
        <w:t>第一部分</w:t>
      </w:r>
      <w:r>
        <w:rPr>
          <w:rFonts w:hint="eastAsia" w:ascii="黑体" w:hAnsi="黑体" w:eastAsia="黑体" w:cs="黑体"/>
          <w:b w:val="0"/>
          <w:bCs/>
          <w:color w:val="auto"/>
          <w:sz w:val="28"/>
          <w:szCs w:val="28"/>
          <w:highlight w:val="none"/>
          <w:lang w:val="en-US" w:eastAsia="zh-CN"/>
        </w:rPr>
        <w:t xml:space="preserve"> </w:t>
      </w:r>
      <w:r>
        <w:rPr>
          <w:rFonts w:hint="eastAsia" w:hAnsi="黑体" w:cs="黑体"/>
          <w:b w:val="0"/>
          <w:bCs/>
          <w:color w:val="auto"/>
          <w:sz w:val="28"/>
          <w:szCs w:val="28"/>
          <w:highlight w:val="none"/>
          <w:lang w:eastAsia="zh-CN"/>
        </w:rPr>
        <w:t>湖南省绿色食品发展中心</w:t>
      </w:r>
      <w:r>
        <w:rPr>
          <w:rFonts w:hint="eastAsia" w:ascii="黑体" w:hAnsi="黑体" w:eastAsia="黑体" w:cs="黑体"/>
          <w:b w:val="0"/>
          <w:bCs/>
          <w:color w:val="auto"/>
          <w:sz w:val="28"/>
          <w:szCs w:val="28"/>
          <w:highlight w:val="none"/>
        </w:rPr>
        <w:t>单位概况</w:t>
      </w:r>
    </w:p>
    <w:p>
      <w:pPr>
        <w:pStyle w:val="10"/>
        <w:spacing w:line="500" w:lineRule="exact"/>
        <w:ind w:firstLine="700" w:firstLineChars="25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一、部门职责</w:t>
      </w:r>
    </w:p>
    <w:p>
      <w:pPr>
        <w:pStyle w:val="10"/>
        <w:spacing w:line="500" w:lineRule="exact"/>
        <w:ind w:firstLine="700" w:firstLineChars="25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二、机构设置</w:t>
      </w:r>
    </w:p>
    <w:p>
      <w:pPr>
        <w:pStyle w:val="10"/>
        <w:spacing w:line="500" w:lineRule="exact"/>
        <w:rPr>
          <w:rFonts w:hint="eastAsia" w:ascii="黑体" w:hAnsi="黑体" w:eastAsia="黑体" w:cs="黑体"/>
          <w:b w:val="0"/>
          <w:bCs/>
          <w:color w:val="auto"/>
          <w:sz w:val="28"/>
          <w:szCs w:val="28"/>
          <w:highlight w:val="none"/>
        </w:rPr>
      </w:pPr>
      <w:r>
        <w:rPr>
          <w:rFonts w:hint="eastAsia" w:ascii="黑体" w:hAnsi="黑体" w:eastAsia="黑体" w:cs="黑体"/>
          <w:b w:val="0"/>
          <w:bCs/>
          <w:color w:val="auto"/>
          <w:sz w:val="28"/>
          <w:szCs w:val="28"/>
          <w:highlight w:val="none"/>
        </w:rPr>
        <w:t>第二部分</w:t>
      </w:r>
      <w:r>
        <w:rPr>
          <w:rFonts w:hint="eastAsia" w:ascii="黑体" w:hAnsi="黑体" w:eastAsia="黑体" w:cs="黑体"/>
          <w:b w:val="0"/>
          <w:bCs/>
          <w:color w:val="auto"/>
          <w:sz w:val="28"/>
          <w:szCs w:val="28"/>
          <w:highlight w:val="none"/>
          <w:lang w:val="en-US" w:eastAsia="zh-CN"/>
        </w:rPr>
        <w:t xml:space="preserve"> </w:t>
      </w:r>
      <w:r>
        <w:rPr>
          <w:rFonts w:hint="eastAsia" w:ascii="黑体" w:hAnsi="黑体" w:eastAsia="黑体" w:cs="黑体"/>
          <w:b w:val="0"/>
          <w:bCs/>
          <w:color w:val="auto"/>
          <w:sz w:val="28"/>
          <w:szCs w:val="28"/>
          <w:highlight w:val="none"/>
        </w:rPr>
        <w:t>部门决算表</w:t>
      </w:r>
    </w:p>
    <w:p>
      <w:pPr>
        <w:pStyle w:val="10"/>
        <w:spacing w:line="500" w:lineRule="exact"/>
        <w:ind w:firstLine="700" w:firstLineChars="25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一、收入支出决算总表</w:t>
      </w:r>
    </w:p>
    <w:p>
      <w:pPr>
        <w:pStyle w:val="10"/>
        <w:spacing w:line="500" w:lineRule="exact"/>
        <w:ind w:firstLine="700" w:firstLineChars="25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二、收入决算表</w:t>
      </w:r>
    </w:p>
    <w:p>
      <w:pPr>
        <w:pStyle w:val="10"/>
        <w:spacing w:line="500" w:lineRule="exact"/>
        <w:ind w:firstLine="700" w:firstLineChars="25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三、支出决算表</w:t>
      </w:r>
    </w:p>
    <w:p>
      <w:pPr>
        <w:pStyle w:val="10"/>
        <w:spacing w:line="500" w:lineRule="exact"/>
        <w:ind w:firstLine="700" w:firstLineChars="25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四、财政拨款收入支出决算总表</w:t>
      </w:r>
    </w:p>
    <w:p>
      <w:pPr>
        <w:pStyle w:val="10"/>
        <w:spacing w:line="500" w:lineRule="exact"/>
        <w:ind w:firstLine="700" w:firstLineChars="25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五、一般公共预算财政拨款支出决算表</w:t>
      </w:r>
    </w:p>
    <w:p>
      <w:pPr>
        <w:pStyle w:val="10"/>
        <w:spacing w:line="500" w:lineRule="exact"/>
        <w:ind w:firstLine="700" w:firstLineChars="25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六、一般公共预算财政拨款基本支出决算明细表</w:t>
      </w:r>
    </w:p>
    <w:p>
      <w:pPr>
        <w:pStyle w:val="10"/>
        <w:spacing w:line="500" w:lineRule="exact"/>
        <w:ind w:firstLine="700" w:firstLineChars="25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七、政府性基金预算财政拨款收入支出决算表</w:t>
      </w:r>
    </w:p>
    <w:p>
      <w:pPr>
        <w:pStyle w:val="10"/>
        <w:spacing w:line="500" w:lineRule="exact"/>
        <w:ind w:firstLine="700" w:firstLineChars="25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八、国有资本经营预算财政拨款支出决算表</w:t>
      </w:r>
    </w:p>
    <w:p>
      <w:pPr>
        <w:pStyle w:val="10"/>
        <w:spacing w:line="500" w:lineRule="exact"/>
        <w:ind w:firstLine="700" w:firstLineChars="25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九、财政拨款“三公”经费支出决算表</w:t>
      </w:r>
    </w:p>
    <w:p>
      <w:pPr>
        <w:pStyle w:val="10"/>
        <w:spacing w:line="500" w:lineRule="exact"/>
        <w:rPr>
          <w:rFonts w:hint="eastAsia" w:ascii="黑体" w:hAnsi="黑体" w:eastAsia="黑体" w:cs="黑体"/>
          <w:b w:val="0"/>
          <w:bCs/>
          <w:color w:val="auto"/>
          <w:sz w:val="28"/>
          <w:szCs w:val="28"/>
          <w:highlight w:val="none"/>
        </w:rPr>
      </w:pPr>
      <w:r>
        <w:rPr>
          <w:rFonts w:hint="eastAsia" w:ascii="黑体" w:hAnsi="黑体" w:eastAsia="黑体" w:cs="黑体"/>
          <w:b w:val="0"/>
          <w:bCs/>
          <w:color w:val="auto"/>
          <w:sz w:val="28"/>
          <w:szCs w:val="28"/>
          <w:highlight w:val="none"/>
        </w:rPr>
        <w:t>第三部分</w:t>
      </w:r>
      <w:r>
        <w:rPr>
          <w:rFonts w:hint="eastAsia" w:ascii="黑体" w:hAnsi="黑体" w:eastAsia="黑体" w:cs="黑体"/>
          <w:b w:val="0"/>
          <w:bCs/>
          <w:color w:val="auto"/>
          <w:sz w:val="28"/>
          <w:szCs w:val="28"/>
          <w:highlight w:val="none"/>
          <w:lang w:val="en-US" w:eastAsia="zh-CN"/>
        </w:rPr>
        <w:t xml:space="preserve"> </w:t>
      </w:r>
      <w:r>
        <w:rPr>
          <w:rFonts w:hint="eastAsia" w:ascii="黑体" w:hAnsi="黑体" w:eastAsia="黑体" w:cs="黑体"/>
          <w:b w:val="0"/>
          <w:bCs/>
          <w:color w:val="auto"/>
          <w:sz w:val="28"/>
          <w:szCs w:val="28"/>
          <w:highlight w:val="none"/>
        </w:rPr>
        <w:t>部门决算情况说明</w:t>
      </w:r>
    </w:p>
    <w:p>
      <w:pPr>
        <w:pStyle w:val="10"/>
        <w:spacing w:line="500" w:lineRule="exact"/>
        <w:ind w:firstLine="700" w:firstLineChars="25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一、收入支出决算总体情况说明</w:t>
      </w:r>
    </w:p>
    <w:p>
      <w:pPr>
        <w:spacing w:line="500" w:lineRule="exact"/>
        <w:ind w:firstLine="700" w:firstLineChars="25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二、收入决算情况说明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三、支出决算情况说明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四、财政拨款收入支出决算总体情况说明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五、一般公共预算财政拨款支出决算情况说明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六、一般公共预算财政拨款基本支出决算情况说明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七、一般公共预算财政拨款三公经费支出决算情况说明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八、政府性基金预算收入支出决算情况</w:t>
      </w:r>
    </w:p>
    <w:p>
      <w:pPr>
        <w:autoSpaceDE w:val="0"/>
        <w:autoSpaceDN w:val="0"/>
        <w:adjustRightInd w:val="0"/>
        <w:spacing w:line="500" w:lineRule="exact"/>
        <w:ind w:firstLine="700" w:firstLineChars="250"/>
        <w:jc w:val="left"/>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九、关于机关运行经费支出说明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十、一般性支出情况说明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十一、关于政府采购支出说明</w:t>
      </w:r>
    </w:p>
    <w:p>
      <w:pPr>
        <w:pStyle w:val="10"/>
        <w:spacing w:line="500" w:lineRule="exact"/>
        <w:ind w:firstLine="700" w:firstLineChars="25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十二、关于国有资产占用情况说明</w:t>
      </w:r>
    </w:p>
    <w:p>
      <w:pPr>
        <w:pStyle w:val="10"/>
        <w:spacing w:line="500" w:lineRule="exact"/>
        <w:ind w:firstLine="700" w:firstLineChars="25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十三、关于预算绩效情况的说明</w:t>
      </w:r>
    </w:p>
    <w:p>
      <w:pPr>
        <w:pStyle w:val="10"/>
        <w:spacing w:line="500" w:lineRule="exact"/>
        <w:rPr>
          <w:rFonts w:hint="eastAsia" w:ascii="黑体" w:hAnsi="黑体" w:eastAsia="黑体" w:cs="黑体"/>
          <w:b w:val="0"/>
          <w:bCs/>
          <w:color w:val="auto"/>
          <w:sz w:val="28"/>
          <w:szCs w:val="28"/>
          <w:highlight w:val="none"/>
        </w:rPr>
      </w:pPr>
      <w:r>
        <w:rPr>
          <w:rFonts w:hint="eastAsia" w:ascii="黑体" w:hAnsi="黑体" w:eastAsia="黑体" w:cs="黑体"/>
          <w:b w:val="0"/>
          <w:bCs/>
          <w:color w:val="auto"/>
          <w:sz w:val="28"/>
          <w:szCs w:val="28"/>
          <w:highlight w:val="none"/>
        </w:rPr>
        <w:t>第四部分</w:t>
      </w:r>
      <w:r>
        <w:rPr>
          <w:rFonts w:hint="eastAsia" w:ascii="黑体" w:hAnsi="黑体" w:eastAsia="黑体" w:cs="黑体"/>
          <w:b w:val="0"/>
          <w:bCs/>
          <w:color w:val="auto"/>
          <w:sz w:val="28"/>
          <w:szCs w:val="28"/>
          <w:highlight w:val="none"/>
          <w:lang w:val="en-US" w:eastAsia="zh-CN"/>
        </w:rPr>
        <w:t xml:space="preserve"> </w:t>
      </w:r>
      <w:r>
        <w:rPr>
          <w:rFonts w:hint="eastAsia" w:ascii="黑体" w:hAnsi="黑体" w:eastAsia="黑体" w:cs="黑体"/>
          <w:b w:val="0"/>
          <w:bCs/>
          <w:color w:val="auto"/>
          <w:sz w:val="28"/>
          <w:szCs w:val="28"/>
          <w:highlight w:val="none"/>
        </w:rPr>
        <w:t>名词解释</w:t>
      </w:r>
    </w:p>
    <w:p>
      <w:pPr>
        <w:jc w:val="center"/>
        <w:rPr>
          <w:color w:val="auto"/>
          <w:sz w:val="72"/>
          <w:szCs w:val="72"/>
          <w:highlight w:val="none"/>
        </w:rPr>
      </w:pPr>
    </w:p>
    <w:p>
      <w:pPr>
        <w:jc w:val="center"/>
        <w:rPr>
          <w:color w:val="auto"/>
          <w:sz w:val="72"/>
          <w:szCs w:val="72"/>
          <w:highlight w:val="none"/>
        </w:rPr>
      </w:pPr>
    </w:p>
    <w:p>
      <w:pPr>
        <w:jc w:val="center"/>
        <w:rPr>
          <w:color w:val="auto"/>
          <w:sz w:val="72"/>
          <w:szCs w:val="72"/>
          <w:highlight w:val="none"/>
        </w:rPr>
      </w:pPr>
    </w:p>
    <w:p>
      <w:pPr>
        <w:jc w:val="center"/>
        <w:rPr>
          <w:color w:val="auto"/>
          <w:sz w:val="72"/>
          <w:szCs w:val="72"/>
          <w:highlight w:val="none"/>
        </w:rPr>
      </w:pPr>
    </w:p>
    <w:p>
      <w:pPr>
        <w:rPr>
          <w:rFonts w:hint="eastAsia" w:ascii="方正小标宋_GBK" w:hAnsi="方正小标宋_GBK" w:eastAsia="方正小标宋_GBK" w:cs="方正小标宋_GBK"/>
          <w:color w:val="auto"/>
          <w:sz w:val="72"/>
          <w:szCs w:val="72"/>
          <w:highlight w:val="none"/>
        </w:rPr>
      </w:pPr>
    </w:p>
    <w:p>
      <w:pPr>
        <w:pStyle w:val="10"/>
        <w:jc w:val="center"/>
        <w:rPr>
          <w:rFonts w:hint="eastAsia" w:ascii="方正小标宋_GBK" w:hAnsi="方正小标宋_GBK" w:eastAsia="方正小标宋_GBK" w:cs="方正小标宋_GBK"/>
          <w:color w:val="auto"/>
          <w:sz w:val="84"/>
          <w:szCs w:val="84"/>
          <w:highlight w:val="none"/>
        </w:rPr>
      </w:pPr>
      <w:r>
        <w:rPr>
          <w:rFonts w:hint="eastAsia" w:ascii="方正小标宋_GBK" w:hAnsi="方正小标宋_GBK" w:eastAsia="方正小标宋_GBK" w:cs="方正小标宋_GBK"/>
          <w:color w:val="auto"/>
          <w:sz w:val="84"/>
          <w:szCs w:val="84"/>
          <w:highlight w:val="none"/>
        </w:rPr>
        <w:t xml:space="preserve">第一部分 </w:t>
      </w:r>
    </w:p>
    <w:p>
      <w:pPr>
        <w:pStyle w:val="10"/>
        <w:jc w:val="center"/>
        <w:rPr>
          <w:rFonts w:hint="eastAsia" w:ascii="方正小标宋_GBK" w:hAnsi="方正小标宋_GBK" w:eastAsia="方正小标宋_GBK" w:cs="方正小标宋_GBK"/>
          <w:color w:val="auto"/>
          <w:sz w:val="84"/>
          <w:szCs w:val="84"/>
          <w:highlight w:val="none"/>
        </w:rPr>
      </w:pPr>
    </w:p>
    <w:p>
      <w:pPr>
        <w:pStyle w:val="10"/>
        <w:jc w:val="center"/>
        <w:rPr>
          <w:rFonts w:hint="eastAsia" w:ascii="方正小标宋_GBK" w:hAnsi="方正小标宋_GBK" w:eastAsia="方正小标宋_GBK" w:cs="方正小标宋_GBK"/>
          <w:color w:val="auto"/>
          <w:sz w:val="84"/>
          <w:szCs w:val="84"/>
          <w:highlight w:val="none"/>
          <w:lang w:eastAsia="zh-CN"/>
        </w:rPr>
      </w:pPr>
      <w:r>
        <w:rPr>
          <w:rFonts w:hint="eastAsia" w:ascii="方正小标宋_GBK" w:hAnsi="方正小标宋_GBK" w:eastAsia="方正小标宋_GBK" w:cs="方正小标宋_GBK"/>
          <w:color w:val="auto"/>
          <w:sz w:val="84"/>
          <w:szCs w:val="84"/>
          <w:highlight w:val="none"/>
          <w:lang w:eastAsia="zh-CN"/>
        </w:rPr>
        <w:t>湖南省绿色食品发展中心</w:t>
      </w:r>
    </w:p>
    <w:p>
      <w:pPr>
        <w:pStyle w:val="10"/>
        <w:jc w:val="center"/>
        <w:rPr>
          <w:rFonts w:hint="eastAsia" w:ascii="方正小标宋_GBK" w:hAnsi="方正小标宋_GBK" w:eastAsia="方正小标宋_GBK" w:cs="方正小标宋_GBK"/>
          <w:color w:val="auto"/>
          <w:sz w:val="84"/>
          <w:szCs w:val="84"/>
          <w:highlight w:val="none"/>
        </w:rPr>
      </w:pPr>
      <w:r>
        <w:rPr>
          <w:rFonts w:hint="eastAsia" w:ascii="方正小标宋_GBK" w:hAnsi="方正小标宋_GBK" w:eastAsia="方正小标宋_GBK" w:cs="方正小标宋_GBK"/>
          <w:color w:val="auto"/>
          <w:sz w:val="84"/>
          <w:szCs w:val="84"/>
          <w:highlight w:val="none"/>
        </w:rPr>
        <w:t>单位概况</w:t>
      </w:r>
    </w:p>
    <w:p>
      <w:pPr>
        <w:jc w:val="center"/>
        <w:rPr>
          <w:rFonts w:hint="eastAsia" w:ascii="方正小标宋_GBK" w:hAnsi="方正小标宋_GBK" w:eastAsia="方正小标宋_GBK" w:cs="方正小标宋_GBK"/>
          <w:color w:val="auto"/>
          <w:sz w:val="72"/>
          <w:szCs w:val="72"/>
          <w:highlight w:val="none"/>
        </w:rPr>
      </w:pPr>
    </w:p>
    <w:p>
      <w:pPr>
        <w:jc w:val="center"/>
        <w:rPr>
          <w:rFonts w:hint="eastAsia" w:ascii="方正小标宋_GBK" w:hAnsi="方正小标宋_GBK" w:eastAsia="方正小标宋_GBK" w:cs="方正小标宋_GBK"/>
          <w:color w:val="auto"/>
          <w:sz w:val="72"/>
          <w:szCs w:val="72"/>
          <w:highlight w:val="none"/>
        </w:rPr>
      </w:pPr>
    </w:p>
    <w:p>
      <w:pPr>
        <w:jc w:val="center"/>
        <w:rPr>
          <w:color w:val="auto"/>
          <w:sz w:val="72"/>
          <w:szCs w:val="72"/>
          <w:highlight w:val="none"/>
        </w:rPr>
      </w:pPr>
    </w:p>
    <w:p>
      <w:pPr>
        <w:pStyle w:val="11"/>
        <w:numPr>
          <w:ilvl w:val="0"/>
          <w:numId w:val="1"/>
        </w:numPr>
        <w:ind w:firstLineChars="0"/>
        <w:jc w:val="left"/>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部门职责</w:t>
      </w:r>
    </w:p>
    <w:p>
      <w:pPr>
        <w:widowControl/>
        <w:spacing w:line="600" w:lineRule="exact"/>
        <w:ind w:firstLine="640" w:firstLineChars="200"/>
        <w:rPr>
          <w:rFonts w:hint="eastAsia" w:ascii="Times New Roman" w:hAnsi="Times New Roman" w:eastAsia="仿宋_GB2312" w:cs="仿宋_GB2312"/>
          <w:color w:val="auto"/>
          <w:sz w:val="32"/>
          <w:szCs w:val="32"/>
          <w:highlight w:val="none"/>
          <w:lang w:eastAsia="zh-CN"/>
        </w:rPr>
      </w:pPr>
      <w:r>
        <w:rPr>
          <w:rFonts w:hint="eastAsia" w:ascii="Times New Roman" w:hAnsi="Times New Roman" w:eastAsia="仿宋_GB2312" w:cs="仿宋_GB2312"/>
          <w:color w:val="auto"/>
          <w:sz w:val="32"/>
          <w:szCs w:val="32"/>
          <w:highlight w:val="none"/>
          <w:lang w:eastAsia="zh-CN"/>
        </w:rPr>
        <w:t>组织全省“三品一标”生产加工及绿色食品生产资料新技术研究与协作；承担“三品一标”基地建设示范与推广服务；承担“三标一标”生产操作技术规程的制（修）订工作；负责组织全省“三品一标”的市场开拓与监管、信息服务；承办“三品一标”的行业宣传与专业培训工作。</w:t>
      </w:r>
    </w:p>
    <w:p>
      <w:pPr>
        <w:widowControl/>
        <w:spacing w:line="600" w:lineRule="exact"/>
        <w:rPr>
          <w:rFonts w:hint="eastAsia" w:ascii="黑体" w:hAnsi="黑体" w:eastAsia="黑体" w:cs="黑体"/>
          <w:b w:val="0"/>
          <w:bCs/>
          <w:color w:val="auto"/>
          <w:kern w:val="0"/>
          <w:sz w:val="32"/>
          <w:szCs w:val="32"/>
          <w:highlight w:val="none"/>
        </w:rPr>
      </w:pPr>
      <w:r>
        <w:rPr>
          <w:rFonts w:hint="eastAsia" w:ascii="黑体" w:hAnsi="黑体" w:eastAsia="黑体" w:cs="黑体"/>
          <w:b w:val="0"/>
          <w:bCs/>
          <w:color w:val="auto"/>
          <w:kern w:val="0"/>
          <w:sz w:val="32"/>
          <w:szCs w:val="32"/>
          <w:highlight w:val="none"/>
        </w:rPr>
        <w:t>二、机构设置及决算单位构成</w:t>
      </w:r>
    </w:p>
    <w:p>
      <w:pPr>
        <w:spacing w:line="620" w:lineRule="exact"/>
        <w:ind w:firstLine="640" w:firstLineChars="200"/>
        <w:rPr>
          <w:rFonts w:hint="eastAsia" w:ascii="仿宋" w:hAnsi="仿宋" w:eastAsia="仿宋"/>
          <w:color w:val="auto"/>
          <w:sz w:val="32"/>
          <w:szCs w:val="32"/>
          <w:highlight w:val="none"/>
          <w:lang w:val="en-US" w:eastAsia="zh-CN"/>
        </w:rPr>
      </w:pPr>
      <w:r>
        <w:rPr>
          <w:rFonts w:hint="eastAsia" w:ascii="Times New Roman" w:hAnsi="Times New Roman" w:eastAsia="仿宋_GB2312" w:cs="仿宋_GB2312"/>
          <w:bCs/>
          <w:color w:val="auto"/>
          <w:kern w:val="0"/>
          <w:sz w:val="32"/>
          <w:szCs w:val="32"/>
          <w:highlight w:val="none"/>
        </w:rPr>
        <w:t>（一）内设机构设置。</w:t>
      </w:r>
      <w:r>
        <w:rPr>
          <w:rFonts w:hint="eastAsia" w:ascii="仿宋" w:hAnsi="仿宋" w:eastAsia="仿宋"/>
          <w:color w:val="auto"/>
          <w:sz w:val="32"/>
          <w:szCs w:val="32"/>
          <w:highlight w:val="none"/>
          <w:lang w:eastAsia="zh-CN"/>
        </w:rPr>
        <w:t>湖南省绿色食品发展中心</w:t>
      </w:r>
      <w:r>
        <w:rPr>
          <w:rFonts w:hint="eastAsia" w:ascii="仿宋" w:hAnsi="仿宋" w:eastAsia="仿宋"/>
          <w:color w:val="auto"/>
          <w:sz w:val="32"/>
          <w:szCs w:val="32"/>
          <w:highlight w:val="none"/>
        </w:rPr>
        <w:t>内设机构包括：科技科、综合科、市场科</w:t>
      </w:r>
      <w:r>
        <w:rPr>
          <w:rFonts w:hint="eastAsia" w:ascii="仿宋" w:hAnsi="仿宋" w:eastAsia="仿宋"/>
          <w:color w:val="auto"/>
          <w:sz w:val="32"/>
          <w:szCs w:val="32"/>
          <w:highlight w:val="none"/>
          <w:lang w:val="en-US" w:eastAsia="zh-CN"/>
        </w:rPr>
        <w:t>。</w:t>
      </w:r>
    </w:p>
    <w:p>
      <w:pPr>
        <w:widowControl/>
        <w:spacing w:line="600" w:lineRule="exact"/>
        <w:ind w:firstLine="640" w:firstLineChars="200"/>
        <w:rPr>
          <w:rFonts w:hint="eastAsia" w:ascii="仿宋_GB2312" w:eastAsia="仿宋_GB2312" w:hAnsiTheme="minorEastAsia"/>
          <w:color w:val="auto"/>
          <w:sz w:val="28"/>
          <w:szCs w:val="32"/>
          <w:highlight w:val="none"/>
          <w:lang w:eastAsia="zh-CN"/>
        </w:rPr>
      </w:pPr>
      <w:r>
        <w:rPr>
          <w:rFonts w:hint="eastAsia" w:ascii="Times New Roman" w:hAnsi="Times New Roman" w:eastAsia="仿宋_GB2312" w:cs="仿宋_GB2312"/>
          <w:bCs/>
          <w:color w:val="auto"/>
          <w:kern w:val="0"/>
          <w:sz w:val="32"/>
          <w:szCs w:val="32"/>
          <w:highlight w:val="none"/>
        </w:rPr>
        <w:t>（二）决算单位构成。</w:t>
      </w:r>
      <w:r>
        <w:rPr>
          <w:rFonts w:hint="eastAsia" w:ascii="仿宋" w:hAnsi="仿宋" w:eastAsia="仿宋"/>
          <w:color w:val="auto"/>
          <w:sz w:val="32"/>
          <w:szCs w:val="32"/>
          <w:highlight w:val="none"/>
          <w:lang w:eastAsia="zh-CN"/>
        </w:rPr>
        <w:t>湖南省绿色食品发展中心</w:t>
      </w:r>
      <w:r>
        <w:rPr>
          <w:rFonts w:hint="eastAsia" w:ascii="Times New Roman" w:hAnsi="Times New Roman" w:eastAsia="仿宋_GB2312" w:cs="仿宋_GB2312"/>
          <w:bCs/>
          <w:color w:val="auto"/>
          <w:kern w:val="0"/>
          <w:sz w:val="32"/>
          <w:szCs w:val="32"/>
          <w:highlight w:val="none"/>
        </w:rPr>
        <w:t>202</w:t>
      </w:r>
      <w:r>
        <w:rPr>
          <w:rFonts w:hint="eastAsia" w:ascii="Times New Roman" w:hAnsi="Times New Roman" w:eastAsia="仿宋_GB2312" w:cs="仿宋_GB2312"/>
          <w:bCs/>
          <w:color w:val="auto"/>
          <w:kern w:val="0"/>
          <w:sz w:val="32"/>
          <w:szCs w:val="32"/>
          <w:highlight w:val="none"/>
          <w:lang w:val="en-US" w:eastAsia="zh-CN"/>
        </w:rPr>
        <w:t>2</w:t>
      </w:r>
      <w:r>
        <w:rPr>
          <w:rFonts w:hint="eastAsia" w:ascii="Times New Roman" w:hAnsi="Times New Roman" w:eastAsia="仿宋_GB2312" w:cs="仿宋_GB2312"/>
          <w:bCs/>
          <w:color w:val="auto"/>
          <w:kern w:val="0"/>
          <w:sz w:val="32"/>
          <w:szCs w:val="32"/>
          <w:highlight w:val="none"/>
        </w:rPr>
        <w:t>年部门决算汇总公开单位构成包括：</w:t>
      </w:r>
      <w:r>
        <w:rPr>
          <w:rFonts w:hint="eastAsia" w:ascii="仿宋" w:hAnsi="仿宋" w:eastAsia="仿宋"/>
          <w:color w:val="auto"/>
          <w:sz w:val="32"/>
          <w:szCs w:val="32"/>
          <w:highlight w:val="none"/>
          <w:lang w:eastAsia="zh-CN"/>
        </w:rPr>
        <w:t>湖南省绿色食品发展中心</w:t>
      </w:r>
      <w:r>
        <w:rPr>
          <w:rFonts w:hint="eastAsia" w:ascii="Times New Roman" w:hAnsi="Times New Roman" w:eastAsia="仿宋_GB2312" w:cs="仿宋_GB2312"/>
          <w:bCs/>
          <w:color w:val="auto"/>
          <w:kern w:val="0"/>
          <w:sz w:val="32"/>
          <w:szCs w:val="32"/>
          <w:highlight w:val="none"/>
        </w:rPr>
        <w:t>本级</w:t>
      </w:r>
      <w:r>
        <w:rPr>
          <w:rFonts w:hint="eastAsia" w:ascii="Times New Roman" w:hAnsi="Times New Roman" w:eastAsia="仿宋_GB2312" w:cs="仿宋_GB2312"/>
          <w:bCs/>
          <w:color w:val="auto"/>
          <w:kern w:val="0"/>
          <w:sz w:val="32"/>
          <w:szCs w:val="32"/>
          <w:highlight w:val="none"/>
          <w:lang w:eastAsia="zh-CN"/>
        </w:rPr>
        <w:t>。</w:t>
      </w:r>
    </w:p>
    <w:p>
      <w:pPr>
        <w:jc w:val="center"/>
        <w:rPr>
          <w:rFonts w:ascii="黑体" w:hAnsi="黑体" w:eastAsia="黑体"/>
          <w:color w:val="auto"/>
          <w:sz w:val="28"/>
          <w:szCs w:val="28"/>
          <w:highlight w:val="none"/>
        </w:rPr>
      </w:pPr>
    </w:p>
    <w:p>
      <w:pPr>
        <w:jc w:val="center"/>
        <w:rPr>
          <w:rFonts w:ascii="黑体" w:hAnsi="黑体" w:eastAsia="黑体"/>
          <w:color w:val="auto"/>
          <w:sz w:val="28"/>
          <w:szCs w:val="28"/>
          <w:highlight w:val="none"/>
        </w:rPr>
      </w:pPr>
    </w:p>
    <w:p>
      <w:pPr>
        <w:jc w:val="center"/>
        <w:rPr>
          <w:rFonts w:ascii="黑体" w:hAnsi="黑体" w:eastAsia="黑体"/>
          <w:color w:val="auto"/>
          <w:sz w:val="28"/>
          <w:szCs w:val="28"/>
          <w:highlight w:val="none"/>
        </w:rPr>
      </w:pPr>
    </w:p>
    <w:p>
      <w:pPr>
        <w:jc w:val="center"/>
        <w:rPr>
          <w:rFonts w:ascii="黑体" w:hAnsi="黑体" w:eastAsia="黑体"/>
          <w:color w:val="auto"/>
          <w:sz w:val="28"/>
          <w:szCs w:val="28"/>
          <w:highlight w:val="none"/>
        </w:rPr>
      </w:pPr>
    </w:p>
    <w:p>
      <w:pPr>
        <w:jc w:val="center"/>
        <w:rPr>
          <w:rFonts w:ascii="黑体" w:hAnsi="黑体" w:eastAsia="黑体"/>
          <w:color w:val="auto"/>
          <w:sz w:val="28"/>
          <w:szCs w:val="28"/>
          <w:highlight w:val="none"/>
        </w:rPr>
      </w:pPr>
    </w:p>
    <w:p>
      <w:pPr>
        <w:jc w:val="center"/>
        <w:rPr>
          <w:rFonts w:ascii="黑体" w:hAnsi="黑体" w:eastAsia="黑体"/>
          <w:color w:val="auto"/>
          <w:sz w:val="28"/>
          <w:szCs w:val="28"/>
          <w:highlight w:val="none"/>
        </w:rPr>
      </w:pPr>
    </w:p>
    <w:p>
      <w:pPr>
        <w:jc w:val="center"/>
        <w:rPr>
          <w:rFonts w:ascii="黑体" w:hAnsi="黑体" w:eastAsia="黑体"/>
          <w:color w:val="auto"/>
          <w:sz w:val="28"/>
          <w:szCs w:val="28"/>
          <w:highlight w:val="none"/>
        </w:rPr>
      </w:pPr>
    </w:p>
    <w:p>
      <w:pPr>
        <w:jc w:val="center"/>
        <w:rPr>
          <w:rFonts w:ascii="黑体" w:hAnsi="黑体" w:eastAsia="黑体"/>
          <w:color w:val="auto"/>
          <w:sz w:val="28"/>
          <w:szCs w:val="28"/>
          <w:highlight w:val="none"/>
        </w:rPr>
      </w:pPr>
    </w:p>
    <w:p>
      <w:pPr>
        <w:jc w:val="center"/>
        <w:rPr>
          <w:rFonts w:ascii="黑体" w:hAnsi="黑体" w:eastAsia="黑体"/>
          <w:color w:val="auto"/>
          <w:sz w:val="28"/>
          <w:szCs w:val="28"/>
          <w:highlight w:val="none"/>
        </w:rPr>
      </w:pPr>
    </w:p>
    <w:p>
      <w:pPr>
        <w:jc w:val="center"/>
        <w:rPr>
          <w:rFonts w:ascii="黑体" w:hAnsi="黑体" w:eastAsia="黑体"/>
          <w:color w:val="auto"/>
          <w:sz w:val="28"/>
          <w:szCs w:val="28"/>
          <w:highlight w:val="none"/>
        </w:rPr>
      </w:pPr>
    </w:p>
    <w:p>
      <w:pPr>
        <w:jc w:val="center"/>
        <w:rPr>
          <w:rFonts w:ascii="黑体" w:hAnsi="黑体" w:eastAsia="黑体"/>
          <w:color w:val="auto"/>
          <w:sz w:val="28"/>
          <w:szCs w:val="28"/>
          <w:highlight w:val="none"/>
        </w:rPr>
      </w:pPr>
    </w:p>
    <w:p>
      <w:pPr>
        <w:jc w:val="center"/>
        <w:rPr>
          <w:rFonts w:ascii="黑体" w:hAnsi="黑体" w:eastAsia="黑体"/>
          <w:color w:val="auto"/>
          <w:sz w:val="28"/>
          <w:szCs w:val="28"/>
          <w:highlight w:val="none"/>
        </w:rPr>
      </w:pPr>
    </w:p>
    <w:p>
      <w:pPr>
        <w:jc w:val="center"/>
        <w:rPr>
          <w:color w:val="auto"/>
          <w:sz w:val="72"/>
          <w:szCs w:val="72"/>
          <w:highlight w:val="none"/>
        </w:rPr>
      </w:pPr>
    </w:p>
    <w:p>
      <w:pPr>
        <w:jc w:val="center"/>
        <w:rPr>
          <w:color w:val="auto"/>
          <w:sz w:val="72"/>
          <w:szCs w:val="72"/>
          <w:highlight w:val="none"/>
        </w:rPr>
      </w:pPr>
    </w:p>
    <w:p>
      <w:pPr>
        <w:jc w:val="center"/>
        <w:rPr>
          <w:color w:val="auto"/>
          <w:sz w:val="72"/>
          <w:szCs w:val="72"/>
          <w:highlight w:val="none"/>
        </w:rPr>
      </w:pPr>
    </w:p>
    <w:p>
      <w:pPr>
        <w:jc w:val="center"/>
        <w:rPr>
          <w:color w:val="auto"/>
          <w:sz w:val="72"/>
          <w:szCs w:val="72"/>
          <w:highlight w:val="none"/>
        </w:rPr>
      </w:pPr>
    </w:p>
    <w:p>
      <w:pPr>
        <w:pStyle w:val="10"/>
        <w:jc w:val="center"/>
        <w:rPr>
          <w:rFonts w:hint="eastAsia" w:ascii="方正小标宋_GBK" w:hAnsi="方正小标宋_GBK" w:eastAsia="方正小标宋_GBK" w:cs="方正小标宋_GBK"/>
          <w:color w:val="auto"/>
          <w:sz w:val="84"/>
          <w:szCs w:val="84"/>
          <w:highlight w:val="none"/>
        </w:rPr>
      </w:pPr>
    </w:p>
    <w:p>
      <w:pPr>
        <w:pStyle w:val="10"/>
        <w:jc w:val="center"/>
        <w:rPr>
          <w:rFonts w:hint="eastAsia" w:ascii="方正小标宋_GBK" w:hAnsi="方正小标宋_GBK" w:eastAsia="方正小标宋_GBK" w:cs="方正小标宋_GBK"/>
          <w:color w:val="auto"/>
          <w:sz w:val="84"/>
          <w:szCs w:val="84"/>
          <w:highlight w:val="none"/>
        </w:rPr>
      </w:pPr>
      <w:r>
        <w:rPr>
          <w:rFonts w:hint="eastAsia" w:ascii="方正小标宋_GBK" w:hAnsi="方正小标宋_GBK" w:eastAsia="方正小标宋_GBK" w:cs="方正小标宋_GBK"/>
          <w:color w:val="auto"/>
          <w:sz w:val="84"/>
          <w:szCs w:val="84"/>
          <w:highlight w:val="none"/>
        </w:rPr>
        <w:t>第二部分</w:t>
      </w:r>
    </w:p>
    <w:p>
      <w:pPr>
        <w:pStyle w:val="10"/>
        <w:jc w:val="center"/>
        <w:rPr>
          <w:rFonts w:hint="eastAsia" w:ascii="方正小标宋_GBK" w:hAnsi="方正小标宋_GBK" w:eastAsia="方正小标宋_GBK" w:cs="方正小标宋_GBK"/>
          <w:color w:val="auto"/>
          <w:sz w:val="84"/>
          <w:szCs w:val="84"/>
          <w:highlight w:val="none"/>
        </w:rPr>
      </w:pPr>
    </w:p>
    <w:p>
      <w:pPr>
        <w:pStyle w:val="10"/>
        <w:jc w:val="center"/>
        <w:rPr>
          <w:rFonts w:hint="eastAsia" w:ascii="方正小标宋_GBK" w:hAnsi="方正小标宋_GBK" w:eastAsia="方正小标宋_GBK" w:cs="方正小标宋_GBK"/>
          <w:color w:val="auto"/>
          <w:sz w:val="84"/>
          <w:szCs w:val="84"/>
          <w:highlight w:val="none"/>
        </w:rPr>
      </w:pPr>
      <w:r>
        <w:rPr>
          <w:rFonts w:hint="eastAsia" w:ascii="方正小标宋_GBK" w:hAnsi="方正小标宋_GBK" w:eastAsia="方正小标宋_GBK" w:cs="方正小标宋_GBK"/>
          <w:color w:val="auto"/>
          <w:sz w:val="84"/>
          <w:szCs w:val="84"/>
          <w:highlight w:val="none"/>
        </w:rPr>
        <w:t>部门决算表</w:t>
      </w:r>
    </w:p>
    <w:p>
      <w:pPr>
        <w:jc w:val="center"/>
        <w:rPr>
          <w:color w:val="auto"/>
          <w:sz w:val="72"/>
          <w:szCs w:val="72"/>
          <w:highlight w:val="none"/>
        </w:rPr>
      </w:pPr>
    </w:p>
    <w:p>
      <w:pPr>
        <w:jc w:val="center"/>
        <w:rPr>
          <w:color w:val="auto"/>
          <w:sz w:val="72"/>
          <w:szCs w:val="72"/>
          <w:highlight w:val="none"/>
        </w:rPr>
      </w:pPr>
    </w:p>
    <w:p>
      <w:pPr>
        <w:jc w:val="left"/>
        <w:rPr>
          <w:color w:val="auto"/>
          <w:sz w:val="32"/>
          <w:szCs w:val="32"/>
          <w:highlight w:val="none"/>
        </w:rPr>
      </w:pPr>
    </w:p>
    <w:p>
      <w:pPr>
        <w:jc w:val="left"/>
        <w:rPr>
          <w:rFonts w:asciiTheme="minorEastAsia" w:hAnsiTheme="minorEastAsia"/>
          <w:color w:val="auto"/>
          <w:sz w:val="32"/>
          <w:szCs w:val="32"/>
          <w:highlight w:val="none"/>
        </w:rPr>
        <w:sectPr>
          <w:pgSz w:w="11906" w:h="16838"/>
          <w:pgMar w:top="720" w:right="720" w:bottom="720" w:left="720" w:header="851" w:footer="992" w:gutter="0"/>
          <w:cols w:space="425" w:num="1"/>
          <w:docGrid w:type="lines" w:linePitch="312" w:charSpace="0"/>
        </w:sectPr>
      </w:pPr>
    </w:p>
    <w:p>
      <w:pPr>
        <w:widowControl/>
        <w:jc w:val="left"/>
        <w:rPr>
          <w:rFonts w:ascii="Times New Roman" w:hAnsi="Times New Roman" w:eastAsia="黑体" w:cs="Times New Roman"/>
          <w:bCs/>
          <w:color w:val="auto"/>
          <w:kern w:val="0"/>
          <w:sz w:val="32"/>
          <w:szCs w:val="32"/>
          <w:highlight w:val="none"/>
        </w:rPr>
      </w:pPr>
      <w:r>
        <w:rPr>
          <w:rFonts w:ascii="Times New Roman" w:hAnsi="Times New Roman" w:eastAsia="黑体" w:cs="Times New Roman"/>
          <w:bCs/>
          <w:color w:val="auto"/>
          <w:kern w:val="0"/>
          <w:sz w:val="32"/>
          <w:szCs w:val="32"/>
          <w:highlight w:val="none"/>
        </w:rPr>
        <w:t xml:space="preserve"> </w:t>
      </w:r>
      <w:r>
        <w:drawing>
          <wp:inline distT="0" distB="0" distL="114300" distR="114300">
            <wp:extent cx="9774555" cy="6052185"/>
            <wp:effectExtent l="0" t="0" r="4445" b="571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4"/>
                    <a:stretch>
                      <a:fillRect/>
                    </a:stretch>
                  </pic:blipFill>
                  <pic:spPr>
                    <a:xfrm>
                      <a:off x="0" y="0"/>
                      <a:ext cx="9774555" cy="6052185"/>
                    </a:xfrm>
                    <a:prstGeom prst="rect">
                      <a:avLst/>
                    </a:prstGeom>
                    <a:noFill/>
                    <a:ln>
                      <a:noFill/>
                    </a:ln>
                  </pic:spPr>
                </pic:pic>
              </a:graphicData>
            </a:graphic>
          </wp:inline>
        </w:drawing>
      </w:r>
    </w:p>
    <w:p>
      <w:pPr>
        <w:widowControl/>
        <w:rPr>
          <w:rFonts w:ascii="Times New Roman" w:hAnsi="Times New Roman" w:eastAsia="方正小标宋_GBK" w:cs="Times New Roman"/>
          <w:color w:val="auto"/>
          <w:kern w:val="0"/>
          <w:sz w:val="36"/>
          <w:szCs w:val="36"/>
          <w:highlight w:val="none"/>
        </w:rPr>
      </w:pPr>
      <w:r>
        <w:rPr>
          <w:color w:val="auto"/>
          <w:highlight w:val="none"/>
        </w:rPr>
        <w:drawing>
          <wp:inline distT="0" distB="0" distL="114300" distR="114300">
            <wp:extent cx="9769475" cy="4033520"/>
            <wp:effectExtent l="0" t="0" r="9525" b="508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5"/>
                    <a:stretch>
                      <a:fillRect/>
                    </a:stretch>
                  </pic:blipFill>
                  <pic:spPr>
                    <a:xfrm>
                      <a:off x="0" y="0"/>
                      <a:ext cx="9769475" cy="4033520"/>
                    </a:xfrm>
                    <a:prstGeom prst="rect">
                      <a:avLst/>
                    </a:prstGeom>
                    <a:noFill/>
                    <a:ln>
                      <a:noFill/>
                    </a:ln>
                  </pic:spPr>
                </pic:pic>
              </a:graphicData>
            </a:graphic>
          </wp:inline>
        </w:drawing>
      </w:r>
    </w:p>
    <w:p>
      <w:pPr>
        <w:widowControl/>
        <w:jc w:val="both"/>
        <w:rPr>
          <w:rFonts w:ascii="Times New Roman" w:hAnsi="Times New Roman" w:eastAsia="方正小标宋_GBK" w:cs="Times New Roman"/>
          <w:color w:val="auto"/>
          <w:kern w:val="0"/>
          <w:sz w:val="36"/>
          <w:szCs w:val="21"/>
          <w:highlight w:val="none"/>
        </w:rPr>
      </w:pPr>
    </w:p>
    <w:p>
      <w:pPr>
        <w:widowControl/>
        <w:jc w:val="center"/>
        <w:rPr>
          <w:rFonts w:ascii="Times New Roman" w:hAnsi="Times New Roman" w:eastAsia="方正小标宋_GBK" w:cs="Times New Roman"/>
          <w:color w:val="auto"/>
          <w:kern w:val="0"/>
          <w:sz w:val="36"/>
          <w:szCs w:val="36"/>
          <w:highlight w:val="none"/>
        </w:rPr>
      </w:pPr>
      <w:bookmarkStart w:id="0" w:name="RANGE!A1:I22"/>
      <w:bookmarkEnd w:id="0"/>
      <w:bookmarkStart w:id="1" w:name="RANGE!A1:F16"/>
    </w:p>
    <w:bookmarkEnd w:id="1"/>
    <w:p>
      <w:pPr>
        <w:widowControl/>
        <w:jc w:val="left"/>
        <w:rPr>
          <w:rFonts w:ascii="Times New Roman" w:hAnsi="Times New Roman" w:eastAsia="仿宋_GB2312" w:cs="Times New Roman"/>
          <w:bCs/>
          <w:color w:val="auto"/>
          <w:kern w:val="0"/>
          <w:szCs w:val="21"/>
          <w:highlight w:val="none"/>
        </w:rPr>
      </w:pPr>
    </w:p>
    <w:p>
      <w:pPr>
        <w:widowControl/>
        <w:jc w:val="left"/>
        <w:rPr>
          <w:color w:val="auto"/>
          <w:highlight w:val="none"/>
        </w:rPr>
      </w:pPr>
      <w:r>
        <w:rPr>
          <w:color w:val="auto"/>
          <w:highlight w:val="none"/>
        </w:rPr>
        <w:br w:type="page"/>
      </w:r>
      <w:r>
        <w:rPr>
          <w:color w:val="auto"/>
          <w:highlight w:val="none"/>
        </w:rPr>
        <w:drawing>
          <wp:inline distT="0" distB="0" distL="114300" distR="114300">
            <wp:extent cx="9150350" cy="4394200"/>
            <wp:effectExtent l="0" t="0" r="635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6"/>
                    <a:stretch>
                      <a:fillRect/>
                    </a:stretch>
                  </pic:blipFill>
                  <pic:spPr>
                    <a:xfrm>
                      <a:off x="0" y="0"/>
                      <a:ext cx="9150350" cy="4394200"/>
                    </a:xfrm>
                    <a:prstGeom prst="rect">
                      <a:avLst/>
                    </a:prstGeom>
                    <a:noFill/>
                    <a:ln>
                      <a:noFill/>
                    </a:ln>
                  </pic:spPr>
                </pic:pic>
              </a:graphicData>
            </a:graphic>
          </wp:inline>
        </w:drawing>
      </w:r>
    </w:p>
    <w:p>
      <w:pPr>
        <w:widowControl/>
        <w:jc w:val="left"/>
        <w:rPr>
          <w:color w:val="auto"/>
          <w:highlight w:val="none"/>
        </w:rPr>
      </w:pPr>
    </w:p>
    <w:p>
      <w:pPr>
        <w:widowControl/>
        <w:jc w:val="left"/>
        <w:rPr>
          <w:color w:val="auto"/>
          <w:highlight w:val="none"/>
        </w:rPr>
      </w:pPr>
      <w:r>
        <w:rPr>
          <w:color w:val="auto"/>
          <w:highlight w:val="none"/>
        </w:rPr>
        <w:drawing>
          <wp:inline distT="0" distB="0" distL="114300" distR="114300">
            <wp:extent cx="8214995" cy="6638925"/>
            <wp:effectExtent l="0" t="0" r="1905" b="317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7"/>
                    <a:stretch>
                      <a:fillRect/>
                    </a:stretch>
                  </pic:blipFill>
                  <pic:spPr>
                    <a:xfrm>
                      <a:off x="0" y="0"/>
                      <a:ext cx="8214995" cy="6638925"/>
                    </a:xfrm>
                    <a:prstGeom prst="rect">
                      <a:avLst/>
                    </a:prstGeom>
                    <a:noFill/>
                    <a:ln>
                      <a:noFill/>
                    </a:ln>
                  </pic:spPr>
                </pic:pic>
              </a:graphicData>
            </a:graphic>
          </wp:inline>
        </w:drawing>
      </w:r>
      <w:r>
        <w:rPr>
          <w:color w:val="auto"/>
          <w:highlight w:val="none"/>
        </w:rPr>
        <w:drawing>
          <wp:inline distT="0" distB="0" distL="114300" distR="114300">
            <wp:extent cx="8845550" cy="4375150"/>
            <wp:effectExtent l="0" t="0" r="6350" b="635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a:stretch>
                      <a:fillRect/>
                    </a:stretch>
                  </pic:blipFill>
                  <pic:spPr>
                    <a:xfrm>
                      <a:off x="0" y="0"/>
                      <a:ext cx="8845550" cy="4375150"/>
                    </a:xfrm>
                    <a:prstGeom prst="rect">
                      <a:avLst/>
                    </a:prstGeom>
                    <a:noFill/>
                    <a:ln>
                      <a:noFill/>
                    </a:ln>
                  </pic:spPr>
                </pic:pic>
              </a:graphicData>
            </a:graphic>
          </wp:inline>
        </w:drawing>
      </w:r>
    </w:p>
    <w:p>
      <w:pPr>
        <w:widowControl/>
        <w:jc w:val="left"/>
        <w:rPr>
          <w:color w:val="auto"/>
          <w:highlight w:val="none"/>
        </w:rPr>
      </w:pPr>
    </w:p>
    <w:p>
      <w:pPr>
        <w:widowControl/>
        <w:jc w:val="left"/>
        <w:rPr>
          <w:color w:val="auto"/>
          <w:highlight w:val="none"/>
        </w:rPr>
      </w:pPr>
    </w:p>
    <w:p>
      <w:pPr>
        <w:widowControl/>
        <w:jc w:val="left"/>
        <w:rPr>
          <w:color w:val="auto"/>
          <w:highlight w:val="none"/>
        </w:rPr>
      </w:pPr>
    </w:p>
    <w:p>
      <w:pPr>
        <w:widowControl/>
        <w:jc w:val="left"/>
        <w:rPr>
          <w:color w:val="auto"/>
          <w:highlight w:val="none"/>
        </w:rPr>
      </w:pPr>
      <w:r>
        <w:rPr>
          <w:color w:val="auto"/>
          <w:highlight w:val="none"/>
        </w:rPr>
        <w:drawing>
          <wp:inline distT="0" distB="0" distL="114300" distR="114300">
            <wp:extent cx="9777095" cy="5702935"/>
            <wp:effectExtent l="0" t="0" r="1905" b="12065"/>
            <wp:docPr id="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
                    <pic:cNvPicPr>
                      <a:picLocks noChangeAspect="1"/>
                    </pic:cNvPicPr>
                  </pic:nvPicPr>
                  <pic:blipFill>
                    <a:blip r:embed="rId9"/>
                    <a:stretch>
                      <a:fillRect/>
                    </a:stretch>
                  </pic:blipFill>
                  <pic:spPr>
                    <a:xfrm>
                      <a:off x="0" y="0"/>
                      <a:ext cx="9777095" cy="5702935"/>
                    </a:xfrm>
                    <a:prstGeom prst="rect">
                      <a:avLst/>
                    </a:prstGeom>
                    <a:noFill/>
                    <a:ln>
                      <a:noFill/>
                    </a:ln>
                  </pic:spPr>
                </pic:pic>
              </a:graphicData>
            </a:graphic>
          </wp:inline>
        </w:drawing>
      </w:r>
    </w:p>
    <w:p>
      <w:pPr>
        <w:widowControl/>
        <w:jc w:val="left"/>
        <w:rPr>
          <w:color w:val="auto"/>
          <w:highlight w:val="none"/>
        </w:rPr>
      </w:pPr>
    </w:p>
    <w:p>
      <w:pPr>
        <w:widowControl/>
        <w:jc w:val="left"/>
        <w:rPr>
          <w:color w:val="auto"/>
          <w:highlight w:val="none"/>
        </w:rPr>
      </w:pPr>
    </w:p>
    <w:p>
      <w:pPr>
        <w:widowControl/>
        <w:jc w:val="left"/>
        <w:rPr>
          <w:color w:val="auto"/>
          <w:highlight w:val="none"/>
        </w:rPr>
      </w:pPr>
    </w:p>
    <w:p>
      <w:pPr>
        <w:widowControl/>
        <w:jc w:val="left"/>
        <w:rPr>
          <w:color w:val="auto"/>
          <w:highlight w:val="none"/>
        </w:rPr>
      </w:pPr>
    </w:p>
    <w:p>
      <w:pPr>
        <w:widowControl/>
        <w:jc w:val="left"/>
        <w:rPr>
          <w:color w:val="auto"/>
          <w:highlight w:val="none"/>
        </w:rPr>
      </w:pPr>
    </w:p>
    <w:p>
      <w:pPr>
        <w:widowControl/>
        <w:jc w:val="left"/>
        <w:rPr>
          <w:color w:val="auto"/>
          <w:highlight w:val="none"/>
        </w:rPr>
      </w:pPr>
    </w:p>
    <w:tbl>
      <w:tblPr>
        <w:tblStyle w:val="5"/>
        <w:tblW w:w="153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3"/>
        <w:gridCol w:w="910"/>
        <w:gridCol w:w="240"/>
        <w:gridCol w:w="176"/>
        <w:gridCol w:w="701"/>
        <w:gridCol w:w="525"/>
        <w:gridCol w:w="1767"/>
        <w:gridCol w:w="352"/>
        <w:gridCol w:w="2119"/>
        <w:gridCol w:w="844"/>
        <w:gridCol w:w="1275"/>
        <w:gridCol w:w="2040"/>
        <w:gridCol w:w="79"/>
        <w:gridCol w:w="2119"/>
        <w:gridCol w:w="1973"/>
        <w:gridCol w:w="1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90" w:hRule="atLeast"/>
        </w:trPr>
        <w:tc>
          <w:tcPr>
            <w:tcW w:w="15360" w:type="dxa"/>
            <w:gridSpan w:val="16"/>
            <w:tcBorders>
              <w:top w:val="nil"/>
              <w:left w:val="nil"/>
              <w:bottom w:val="nil"/>
              <w:right w:val="nil"/>
            </w:tcBorders>
            <w:shd w:val="clear" w:color="auto" w:fill="FFFFFF"/>
            <w:vAlign w:val="center"/>
          </w:tcPr>
          <w:p>
            <w:pPr>
              <w:keepNext w:val="0"/>
              <w:keepLines w:val="0"/>
              <w:widowControl/>
              <w:suppressLineNumbers w:val="0"/>
              <w:jc w:val="center"/>
              <w:textAlignment w:val="center"/>
              <w:rPr>
                <w:rFonts w:hint="eastAsia" w:ascii="华文中宋" w:hAnsi="华文中宋" w:eastAsia="华文中宋" w:cs="华文中宋"/>
                <w:i w:val="0"/>
                <w:color w:val="auto"/>
                <w:kern w:val="0"/>
                <w:sz w:val="32"/>
                <w:szCs w:val="32"/>
                <w:highlight w:val="none"/>
                <w:u w:val="none"/>
                <w:lang w:val="en-US" w:eastAsia="zh-CN"/>
              </w:rPr>
            </w:pPr>
          </w:p>
          <w:p>
            <w:pPr>
              <w:keepNext w:val="0"/>
              <w:keepLines w:val="0"/>
              <w:widowControl/>
              <w:suppressLineNumbers w:val="0"/>
              <w:jc w:val="center"/>
              <w:textAlignment w:val="center"/>
              <w:rPr>
                <w:rFonts w:ascii="华文中宋" w:hAnsi="华文中宋" w:eastAsia="华文中宋" w:cs="华文中宋"/>
                <w:i w:val="0"/>
                <w:color w:val="auto"/>
                <w:sz w:val="32"/>
                <w:szCs w:val="32"/>
                <w:highlight w:val="none"/>
                <w:u w:val="none"/>
              </w:rPr>
            </w:pPr>
            <w:r>
              <w:rPr>
                <w:rFonts w:hint="eastAsia" w:ascii="华文中宋" w:hAnsi="华文中宋" w:eastAsia="华文中宋" w:cs="华文中宋"/>
                <w:i w:val="0"/>
                <w:color w:val="auto"/>
                <w:kern w:val="0"/>
                <w:sz w:val="32"/>
                <w:szCs w:val="32"/>
                <w:highlight w:val="none"/>
                <w:u w:val="none"/>
                <w:lang w:val="en-US" w:eastAsia="zh-CN"/>
              </w:rPr>
              <w:t>政府性基金预算财政拨款收入支出决算表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5" w:hRule="atLeast"/>
        </w:trPr>
        <w:tc>
          <w:tcPr>
            <w:tcW w:w="1003" w:type="dxa"/>
            <w:gridSpan w:val="2"/>
            <w:tcBorders>
              <w:top w:val="nil"/>
              <w:left w:val="nil"/>
              <w:bottom w:val="nil"/>
              <w:right w:val="nil"/>
            </w:tcBorders>
            <w:shd w:val="clear" w:color="auto" w:fill="FFFFFF"/>
            <w:vAlign w:val="center"/>
          </w:tcPr>
          <w:p>
            <w:pPr>
              <w:jc w:val="center"/>
              <w:rPr>
                <w:rFonts w:hint="eastAsia" w:ascii="宋体" w:hAnsi="宋体" w:eastAsia="宋体" w:cs="宋体"/>
                <w:i w:val="0"/>
                <w:color w:val="auto"/>
                <w:sz w:val="20"/>
                <w:szCs w:val="20"/>
                <w:highlight w:val="none"/>
                <w:u w:val="none"/>
              </w:rPr>
            </w:pPr>
          </w:p>
        </w:tc>
        <w:tc>
          <w:tcPr>
            <w:tcW w:w="240" w:type="dxa"/>
            <w:tcBorders>
              <w:top w:val="nil"/>
              <w:left w:val="nil"/>
              <w:bottom w:val="nil"/>
              <w:right w:val="nil"/>
            </w:tcBorders>
            <w:shd w:val="clear" w:color="auto" w:fill="FFFFFF"/>
            <w:vAlign w:val="center"/>
          </w:tcPr>
          <w:p>
            <w:pPr>
              <w:jc w:val="center"/>
              <w:rPr>
                <w:rFonts w:hint="eastAsia" w:ascii="宋体" w:hAnsi="宋体" w:eastAsia="宋体" w:cs="宋体"/>
                <w:i w:val="0"/>
                <w:color w:val="auto"/>
                <w:sz w:val="20"/>
                <w:szCs w:val="20"/>
                <w:highlight w:val="none"/>
                <w:u w:val="none"/>
              </w:rPr>
            </w:pPr>
          </w:p>
        </w:tc>
        <w:tc>
          <w:tcPr>
            <w:tcW w:w="1402" w:type="dxa"/>
            <w:gridSpan w:val="3"/>
            <w:tcBorders>
              <w:top w:val="nil"/>
              <w:left w:val="nil"/>
              <w:bottom w:val="nil"/>
              <w:right w:val="nil"/>
            </w:tcBorders>
            <w:shd w:val="clear" w:color="auto" w:fill="FFFFFF"/>
            <w:vAlign w:val="center"/>
          </w:tcPr>
          <w:p>
            <w:pPr>
              <w:jc w:val="center"/>
              <w:rPr>
                <w:rFonts w:hint="eastAsia" w:ascii="宋体" w:hAnsi="宋体" w:eastAsia="宋体" w:cs="宋体"/>
                <w:i w:val="0"/>
                <w:color w:val="auto"/>
                <w:sz w:val="20"/>
                <w:szCs w:val="20"/>
                <w:highlight w:val="none"/>
                <w:u w:val="none"/>
              </w:rPr>
            </w:pPr>
          </w:p>
        </w:tc>
        <w:tc>
          <w:tcPr>
            <w:tcW w:w="2119" w:type="dxa"/>
            <w:gridSpan w:val="2"/>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highlight w:val="none"/>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highlight w:val="none"/>
                <w:u w:val="none"/>
              </w:rPr>
            </w:pPr>
          </w:p>
        </w:tc>
        <w:tc>
          <w:tcPr>
            <w:tcW w:w="2119" w:type="dxa"/>
            <w:gridSpan w:val="2"/>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highlight w:val="none"/>
                <w:u w:val="none"/>
              </w:rPr>
            </w:pPr>
          </w:p>
        </w:tc>
        <w:tc>
          <w:tcPr>
            <w:tcW w:w="2119" w:type="dxa"/>
            <w:gridSpan w:val="2"/>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highlight w:val="none"/>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highlight w:val="none"/>
                <w:u w:val="none"/>
              </w:rPr>
            </w:pPr>
          </w:p>
        </w:tc>
        <w:tc>
          <w:tcPr>
            <w:tcW w:w="2120" w:type="dxa"/>
            <w:gridSpan w:val="2"/>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rPr>
              <w:t>公开07表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90" w:hRule="atLeast"/>
        </w:trPr>
        <w:tc>
          <w:tcPr>
            <w:tcW w:w="4764" w:type="dxa"/>
            <w:gridSpan w:val="8"/>
            <w:tcBorders>
              <w:top w:val="nil"/>
              <w:left w:val="nil"/>
              <w:bottom w:val="nil"/>
              <w:right w:val="nil"/>
            </w:tcBorders>
            <w:shd w:val="clear" w:color="auto" w:fill="FFFFFF"/>
            <w:noWrap/>
            <w:vAlign w:val="center"/>
          </w:tcPr>
          <w:p>
            <w:pP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rPr>
              <w:t>部门：湖南省绿色食品发展中心</w:t>
            </w: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highlight w:val="none"/>
                <w:u w:val="none"/>
              </w:rPr>
            </w:pPr>
          </w:p>
        </w:tc>
        <w:tc>
          <w:tcPr>
            <w:tcW w:w="2119" w:type="dxa"/>
            <w:gridSpan w:val="2"/>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highlight w:val="none"/>
                <w:u w:val="none"/>
              </w:rPr>
            </w:pPr>
          </w:p>
        </w:tc>
        <w:tc>
          <w:tcPr>
            <w:tcW w:w="2119" w:type="dxa"/>
            <w:gridSpan w:val="2"/>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highlight w:val="none"/>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highlight w:val="none"/>
                <w:u w:val="none"/>
              </w:rPr>
            </w:pPr>
          </w:p>
        </w:tc>
        <w:tc>
          <w:tcPr>
            <w:tcW w:w="2120" w:type="dxa"/>
            <w:gridSpan w:val="2"/>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9" w:hRule="atLeast"/>
        </w:trPr>
        <w:tc>
          <w:tcPr>
            <w:tcW w:w="264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rPr>
              <w:t xml:space="preserve">项 </w:t>
            </w:r>
            <w:r>
              <w:rPr>
                <w:rStyle w:val="13"/>
                <w:color w:val="auto"/>
                <w:highlight w:val="none"/>
                <w:lang w:val="en-US" w:eastAsia="zh-CN"/>
              </w:rPr>
              <w:t xml:space="preserve">   </w:t>
            </w:r>
            <w:r>
              <w:rPr>
                <w:rStyle w:val="14"/>
                <w:color w:val="auto"/>
                <w:highlight w:val="none"/>
                <w:lang w:val="en-US" w:eastAsia="zh-CN"/>
              </w:rPr>
              <w:t>目</w:t>
            </w:r>
          </w:p>
        </w:tc>
        <w:tc>
          <w:tcPr>
            <w:tcW w:w="211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rPr>
              <w:t>年初结转和结余</w:t>
            </w: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rPr>
              <w:t>本年收入</w:t>
            </w:r>
          </w:p>
        </w:tc>
        <w:tc>
          <w:tcPr>
            <w:tcW w:w="635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rPr>
              <w:t>本年支出</w:t>
            </w:r>
          </w:p>
        </w:tc>
        <w:tc>
          <w:tcPr>
            <w:tcW w:w="21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rPr>
              <w:t>年末结转和结余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09" w:hRule="atLeast"/>
        </w:trPr>
        <w:tc>
          <w:tcPr>
            <w:tcW w:w="124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rPr>
              <w:t>科目代码</w:t>
            </w:r>
          </w:p>
        </w:tc>
        <w:tc>
          <w:tcPr>
            <w:tcW w:w="1402"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rPr>
              <w:t>科目名称</w:t>
            </w:r>
          </w:p>
        </w:tc>
        <w:tc>
          <w:tcPr>
            <w:tcW w:w="211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highlight w:val="none"/>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highlight w:val="none"/>
                <w:u w:val="none"/>
              </w:rPr>
            </w:pPr>
          </w:p>
        </w:tc>
        <w:tc>
          <w:tcPr>
            <w:tcW w:w="211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rPr>
              <w:t>小计</w:t>
            </w:r>
          </w:p>
        </w:tc>
        <w:tc>
          <w:tcPr>
            <w:tcW w:w="211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rPr>
              <w:t xml:space="preserve">基本支出  </w:t>
            </w: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rPr>
              <w:t>项目支出</w:t>
            </w:r>
          </w:p>
        </w:tc>
        <w:tc>
          <w:tcPr>
            <w:tcW w:w="21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9" w:hRule="atLeast"/>
        </w:trPr>
        <w:tc>
          <w:tcPr>
            <w:tcW w:w="124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highlight w:val="none"/>
                <w:u w:val="none"/>
              </w:rPr>
            </w:pPr>
          </w:p>
        </w:tc>
        <w:tc>
          <w:tcPr>
            <w:tcW w:w="140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highlight w:val="none"/>
                <w:u w:val="none"/>
              </w:rPr>
            </w:pPr>
          </w:p>
        </w:tc>
        <w:tc>
          <w:tcPr>
            <w:tcW w:w="211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highlight w:val="none"/>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highlight w:val="none"/>
                <w:u w:val="none"/>
              </w:rPr>
            </w:pPr>
          </w:p>
        </w:tc>
        <w:tc>
          <w:tcPr>
            <w:tcW w:w="211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highlight w:val="none"/>
                <w:u w:val="none"/>
              </w:rPr>
            </w:pPr>
          </w:p>
        </w:tc>
        <w:tc>
          <w:tcPr>
            <w:tcW w:w="211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highlight w:val="none"/>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highlight w:val="none"/>
                <w:u w:val="none"/>
              </w:rPr>
            </w:pPr>
          </w:p>
        </w:tc>
        <w:tc>
          <w:tcPr>
            <w:tcW w:w="21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09" w:hRule="atLeast"/>
        </w:trPr>
        <w:tc>
          <w:tcPr>
            <w:tcW w:w="124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highlight w:val="none"/>
                <w:u w:val="none"/>
              </w:rPr>
            </w:pPr>
          </w:p>
        </w:tc>
        <w:tc>
          <w:tcPr>
            <w:tcW w:w="140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highlight w:val="none"/>
                <w:u w:val="none"/>
              </w:rPr>
            </w:pPr>
          </w:p>
        </w:tc>
        <w:tc>
          <w:tcPr>
            <w:tcW w:w="211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highlight w:val="none"/>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highlight w:val="none"/>
                <w:u w:val="none"/>
              </w:rPr>
            </w:pPr>
          </w:p>
        </w:tc>
        <w:tc>
          <w:tcPr>
            <w:tcW w:w="211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highlight w:val="none"/>
                <w:u w:val="none"/>
              </w:rPr>
            </w:pPr>
          </w:p>
        </w:tc>
        <w:tc>
          <w:tcPr>
            <w:tcW w:w="211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highlight w:val="none"/>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highlight w:val="none"/>
                <w:u w:val="none"/>
              </w:rPr>
            </w:pPr>
          </w:p>
        </w:tc>
        <w:tc>
          <w:tcPr>
            <w:tcW w:w="21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9" w:hRule="atLeast"/>
        </w:trPr>
        <w:tc>
          <w:tcPr>
            <w:tcW w:w="264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rPr>
              <w:t>栏次</w:t>
            </w: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rPr>
              <w:t>1</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rPr>
              <w:t>2</w:t>
            </w: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rPr>
              <w:t>3</w:t>
            </w: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rPr>
              <w:t>4</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rPr>
              <w:t>5</w:t>
            </w:r>
          </w:p>
        </w:tc>
        <w:tc>
          <w:tcPr>
            <w:tcW w:w="21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09" w:hRule="atLeast"/>
        </w:trPr>
        <w:tc>
          <w:tcPr>
            <w:tcW w:w="264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rPr>
              <w:t>合计</w:t>
            </w: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highlight w:val="none"/>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highlight w:val="none"/>
                <w:u w:val="none"/>
              </w:rPr>
            </w:pP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highlight w:val="none"/>
                <w:u w:val="none"/>
              </w:rPr>
            </w:pP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highlight w:val="none"/>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highlight w:val="none"/>
                <w:u w:val="none"/>
              </w:rPr>
            </w:pPr>
          </w:p>
        </w:tc>
        <w:tc>
          <w:tcPr>
            <w:tcW w:w="21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09" w:hRule="atLeast"/>
        </w:trPr>
        <w:tc>
          <w:tcPr>
            <w:tcW w:w="12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highlight w:val="none"/>
                <w:u w:val="none"/>
              </w:rPr>
            </w:pPr>
          </w:p>
        </w:tc>
        <w:tc>
          <w:tcPr>
            <w:tcW w:w="140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0"/>
                <w:szCs w:val="20"/>
                <w:highlight w:val="none"/>
                <w:u w:val="none"/>
              </w:rPr>
            </w:pP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highlight w:val="none"/>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highlight w:val="none"/>
                <w:u w:val="none"/>
              </w:rPr>
            </w:pP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highlight w:val="none"/>
                <w:u w:val="none"/>
              </w:rPr>
            </w:pP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highlight w:val="none"/>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highlight w:val="none"/>
                <w:u w:val="none"/>
              </w:rPr>
            </w:pPr>
          </w:p>
        </w:tc>
        <w:tc>
          <w:tcPr>
            <w:tcW w:w="21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09" w:hRule="atLeast"/>
        </w:trPr>
        <w:tc>
          <w:tcPr>
            <w:tcW w:w="12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highlight w:val="none"/>
                <w:u w:val="none"/>
              </w:rPr>
            </w:pPr>
          </w:p>
        </w:tc>
        <w:tc>
          <w:tcPr>
            <w:tcW w:w="140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highlight w:val="none"/>
                <w:u w:val="none"/>
              </w:rPr>
            </w:pP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highlight w:val="none"/>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highlight w:val="none"/>
                <w:u w:val="none"/>
              </w:rPr>
            </w:pP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highlight w:val="none"/>
                <w:u w:val="none"/>
              </w:rPr>
            </w:pP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highlight w:val="none"/>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highlight w:val="none"/>
                <w:u w:val="none"/>
              </w:rPr>
            </w:pPr>
          </w:p>
        </w:tc>
        <w:tc>
          <w:tcPr>
            <w:tcW w:w="21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09" w:hRule="atLeast"/>
        </w:trPr>
        <w:tc>
          <w:tcPr>
            <w:tcW w:w="12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highlight w:val="none"/>
                <w:u w:val="none"/>
              </w:rPr>
            </w:pPr>
          </w:p>
        </w:tc>
        <w:tc>
          <w:tcPr>
            <w:tcW w:w="140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0"/>
                <w:szCs w:val="20"/>
                <w:highlight w:val="none"/>
                <w:u w:val="none"/>
              </w:rPr>
            </w:pP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highlight w:val="none"/>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highlight w:val="none"/>
                <w:u w:val="none"/>
              </w:rPr>
            </w:pP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highlight w:val="none"/>
                <w:u w:val="none"/>
              </w:rPr>
            </w:pP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highlight w:val="none"/>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highlight w:val="none"/>
                <w:u w:val="none"/>
              </w:rPr>
            </w:pPr>
          </w:p>
        </w:tc>
        <w:tc>
          <w:tcPr>
            <w:tcW w:w="21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9" w:hRule="atLeast"/>
        </w:trPr>
        <w:tc>
          <w:tcPr>
            <w:tcW w:w="12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highlight w:val="none"/>
                <w:u w:val="none"/>
              </w:rPr>
            </w:pPr>
          </w:p>
        </w:tc>
        <w:tc>
          <w:tcPr>
            <w:tcW w:w="140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highlight w:val="none"/>
                <w:u w:val="none"/>
              </w:rPr>
            </w:pP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highlight w:val="none"/>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highlight w:val="none"/>
                <w:u w:val="none"/>
              </w:rPr>
            </w:pP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highlight w:val="none"/>
                <w:u w:val="none"/>
              </w:rPr>
            </w:pP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highlight w:val="none"/>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highlight w:val="none"/>
                <w:u w:val="none"/>
              </w:rPr>
            </w:pPr>
          </w:p>
        </w:tc>
        <w:tc>
          <w:tcPr>
            <w:tcW w:w="21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9" w:hRule="atLeast"/>
        </w:trPr>
        <w:tc>
          <w:tcPr>
            <w:tcW w:w="12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highlight w:val="none"/>
                <w:u w:val="none"/>
              </w:rPr>
            </w:pPr>
          </w:p>
        </w:tc>
        <w:tc>
          <w:tcPr>
            <w:tcW w:w="140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highlight w:val="none"/>
                <w:u w:val="none"/>
              </w:rPr>
            </w:pP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highlight w:val="none"/>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highlight w:val="none"/>
                <w:u w:val="none"/>
              </w:rPr>
            </w:pP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highlight w:val="none"/>
                <w:u w:val="none"/>
              </w:rPr>
            </w:pP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highlight w:val="none"/>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highlight w:val="none"/>
                <w:u w:val="none"/>
              </w:rPr>
            </w:pPr>
          </w:p>
        </w:tc>
        <w:tc>
          <w:tcPr>
            <w:tcW w:w="21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09" w:hRule="atLeast"/>
        </w:trPr>
        <w:tc>
          <w:tcPr>
            <w:tcW w:w="12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highlight w:val="none"/>
                <w:u w:val="none"/>
              </w:rPr>
            </w:pPr>
          </w:p>
        </w:tc>
        <w:tc>
          <w:tcPr>
            <w:tcW w:w="140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highlight w:val="none"/>
                <w:u w:val="none"/>
              </w:rPr>
            </w:pP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highlight w:val="none"/>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highlight w:val="none"/>
                <w:u w:val="none"/>
              </w:rPr>
            </w:pP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highlight w:val="none"/>
                <w:u w:val="none"/>
              </w:rPr>
            </w:pP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highlight w:val="none"/>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highlight w:val="none"/>
                <w:u w:val="none"/>
              </w:rPr>
            </w:pPr>
          </w:p>
        </w:tc>
        <w:tc>
          <w:tcPr>
            <w:tcW w:w="21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725" w:hRule="atLeast"/>
        </w:trPr>
        <w:tc>
          <w:tcPr>
            <w:tcW w:w="15360" w:type="dxa"/>
            <w:gridSpan w:val="16"/>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kern w:val="0"/>
                <w:sz w:val="24"/>
                <w:szCs w:val="24"/>
                <w:highlight w:val="none"/>
                <w:u w:val="none"/>
                <w:lang w:val="en-US" w:eastAsia="zh-CN"/>
              </w:rPr>
            </w:pPr>
            <w:r>
              <w:rPr>
                <w:rFonts w:hint="eastAsia" w:ascii="宋体" w:hAnsi="宋体" w:eastAsia="宋体" w:cs="宋体"/>
                <w:i w:val="0"/>
                <w:color w:val="auto"/>
                <w:kern w:val="0"/>
                <w:sz w:val="24"/>
                <w:szCs w:val="24"/>
                <w:highlight w:val="none"/>
                <w:u w:val="none"/>
                <w:lang w:val="en-US" w:eastAsia="zh-CN"/>
              </w:rPr>
              <w:t>注：本表反映部门本年度政府性基金预算财政拨款收入、支出及结转和结余情况。</w:t>
            </w:r>
          </w:p>
          <w:p>
            <w:pPr>
              <w:keepNext w:val="0"/>
              <w:keepLines w:val="0"/>
              <w:widowControl/>
              <w:suppressLineNumbers w:val="0"/>
              <w:jc w:val="left"/>
              <w:textAlignment w:val="center"/>
              <w:rPr>
                <w:rFonts w:hint="eastAsia" w:ascii="宋体" w:hAnsi="宋体" w:eastAsia="宋体" w:cs="宋体"/>
                <w:i w:val="0"/>
                <w:color w:val="auto"/>
                <w:kern w:val="0"/>
                <w:sz w:val="24"/>
                <w:szCs w:val="24"/>
                <w:highlight w:val="none"/>
                <w:u w:val="none"/>
                <w:lang w:val="en-US" w:eastAsia="zh-CN"/>
              </w:rPr>
            </w:pPr>
          </w:p>
          <w:p>
            <w:pPr>
              <w:keepNext w:val="0"/>
              <w:keepLines w:val="0"/>
              <w:widowControl/>
              <w:suppressLineNumbers w:val="0"/>
              <w:jc w:val="left"/>
              <w:textAlignment w:val="center"/>
              <w:rPr>
                <w:rFonts w:hint="eastAsia" w:ascii="宋体" w:hAnsi="宋体" w:eastAsia="宋体" w:cs="宋体"/>
                <w:i w:val="0"/>
                <w:color w:val="auto"/>
                <w:kern w:val="0"/>
                <w:sz w:val="24"/>
                <w:szCs w:val="24"/>
                <w:highlight w:val="none"/>
                <w:u w:val="none"/>
                <w:lang w:val="en-US" w:eastAsia="zh-CN"/>
              </w:rPr>
            </w:pPr>
            <w:r>
              <w:rPr>
                <w:rFonts w:hint="eastAsia" w:ascii="楷体" w:hAnsi="楷体" w:eastAsia="楷体" w:cs="楷体"/>
                <w:b/>
                <w:bCs/>
                <w:i w:val="0"/>
                <w:color w:val="auto"/>
                <w:kern w:val="0"/>
                <w:sz w:val="24"/>
                <w:szCs w:val="24"/>
                <w:highlight w:val="none"/>
                <w:u w:val="none"/>
                <w:lang w:val="en-US" w:eastAsia="zh-CN"/>
              </w:rPr>
              <w:t>说明：我单位没有政府性基金收入，也没有使用政府性基金安排的支出，故本表无数据。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Before w:val="1"/>
          <w:gridAfter w:val="1"/>
          <w:wBefore w:w="93" w:type="dxa"/>
          <w:wAfter w:w="147" w:type="dxa"/>
          <w:trHeight w:val="963" w:hRule="atLeast"/>
        </w:trPr>
        <w:tc>
          <w:tcPr>
            <w:tcW w:w="15120" w:type="dxa"/>
            <w:gridSpan w:val="14"/>
            <w:tcBorders>
              <w:top w:val="nil"/>
              <w:left w:val="nil"/>
              <w:bottom w:val="nil"/>
              <w:right w:val="nil"/>
            </w:tcBorders>
            <w:shd w:val="clear" w:color="auto" w:fill="FFFFFF"/>
            <w:vAlign w:val="center"/>
          </w:tcPr>
          <w:p>
            <w:pPr>
              <w:keepNext w:val="0"/>
              <w:keepLines w:val="0"/>
              <w:widowControl/>
              <w:suppressLineNumbers w:val="0"/>
              <w:jc w:val="center"/>
              <w:textAlignment w:val="center"/>
              <w:rPr>
                <w:rFonts w:ascii="华文中宋" w:hAnsi="华文中宋" w:eastAsia="华文中宋" w:cs="华文中宋"/>
                <w:i w:val="0"/>
                <w:color w:val="auto"/>
                <w:sz w:val="32"/>
                <w:szCs w:val="32"/>
                <w:highlight w:val="none"/>
                <w:u w:val="none"/>
              </w:rPr>
            </w:pPr>
            <w:r>
              <w:rPr>
                <w:rFonts w:hint="eastAsia" w:ascii="华文中宋" w:hAnsi="华文中宋" w:eastAsia="华文中宋" w:cs="华文中宋"/>
                <w:i w:val="0"/>
                <w:color w:val="auto"/>
                <w:kern w:val="0"/>
                <w:sz w:val="32"/>
                <w:szCs w:val="32"/>
                <w:highlight w:val="none"/>
                <w:u w:val="none"/>
                <w:lang w:val="en-US" w:eastAsia="zh-CN"/>
              </w:rPr>
              <w:t>国有资本经营预算财政拨款支出决算表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Before w:val="1"/>
          <w:gridAfter w:val="1"/>
          <w:wBefore w:w="93" w:type="dxa"/>
          <w:wAfter w:w="147" w:type="dxa"/>
          <w:trHeight w:val="417" w:hRule="atLeast"/>
        </w:trPr>
        <w:tc>
          <w:tcPr>
            <w:tcW w:w="1326" w:type="dxa"/>
            <w:gridSpan w:val="3"/>
            <w:tcBorders>
              <w:top w:val="nil"/>
              <w:left w:val="nil"/>
              <w:bottom w:val="nil"/>
              <w:right w:val="nil"/>
            </w:tcBorders>
            <w:shd w:val="clear" w:color="auto" w:fill="FFFFFF"/>
            <w:vAlign w:val="center"/>
          </w:tcPr>
          <w:p>
            <w:pPr>
              <w:jc w:val="center"/>
              <w:rPr>
                <w:rFonts w:hint="eastAsia" w:ascii="宋体" w:hAnsi="宋体" w:eastAsia="宋体" w:cs="宋体"/>
                <w:i w:val="0"/>
                <w:color w:val="auto"/>
                <w:sz w:val="20"/>
                <w:szCs w:val="20"/>
                <w:highlight w:val="none"/>
                <w:u w:val="none"/>
              </w:rPr>
            </w:pPr>
          </w:p>
        </w:tc>
        <w:tc>
          <w:tcPr>
            <w:tcW w:w="701" w:type="dxa"/>
            <w:tcBorders>
              <w:top w:val="nil"/>
              <w:left w:val="nil"/>
              <w:bottom w:val="nil"/>
              <w:right w:val="nil"/>
            </w:tcBorders>
            <w:shd w:val="clear" w:color="auto" w:fill="FFFFFF"/>
            <w:vAlign w:val="center"/>
          </w:tcPr>
          <w:p>
            <w:pPr>
              <w:jc w:val="center"/>
              <w:rPr>
                <w:rFonts w:hint="eastAsia" w:ascii="宋体" w:hAnsi="宋体" w:eastAsia="宋体" w:cs="宋体"/>
                <w:i w:val="0"/>
                <w:color w:val="auto"/>
                <w:sz w:val="20"/>
                <w:szCs w:val="20"/>
                <w:highlight w:val="none"/>
                <w:u w:val="none"/>
              </w:rPr>
            </w:pPr>
          </w:p>
        </w:tc>
        <w:tc>
          <w:tcPr>
            <w:tcW w:w="2292" w:type="dxa"/>
            <w:gridSpan w:val="2"/>
            <w:tcBorders>
              <w:top w:val="nil"/>
              <w:left w:val="nil"/>
              <w:bottom w:val="nil"/>
              <w:right w:val="nil"/>
            </w:tcBorders>
            <w:shd w:val="clear" w:color="auto" w:fill="FFFFFF"/>
            <w:vAlign w:val="center"/>
          </w:tcPr>
          <w:p>
            <w:pPr>
              <w:jc w:val="center"/>
              <w:rPr>
                <w:rFonts w:hint="eastAsia" w:ascii="宋体" w:hAnsi="宋体" w:eastAsia="宋体" w:cs="宋体"/>
                <w:i w:val="0"/>
                <w:color w:val="auto"/>
                <w:sz w:val="20"/>
                <w:szCs w:val="20"/>
                <w:highlight w:val="none"/>
                <w:u w:val="none"/>
              </w:rPr>
            </w:pPr>
          </w:p>
        </w:tc>
        <w:tc>
          <w:tcPr>
            <w:tcW w:w="3315" w:type="dxa"/>
            <w:gridSpan w:val="3"/>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highlight w:val="none"/>
                <w:u w:val="none"/>
              </w:rPr>
            </w:pPr>
          </w:p>
        </w:tc>
        <w:tc>
          <w:tcPr>
            <w:tcW w:w="3315" w:type="dxa"/>
            <w:gridSpan w:val="2"/>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highlight w:val="none"/>
                <w:u w:val="none"/>
              </w:rPr>
            </w:pPr>
          </w:p>
        </w:tc>
        <w:tc>
          <w:tcPr>
            <w:tcW w:w="4171" w:type="dxa"/>
            <w:gridSpan w:val="3"/>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rPr>
              <w:t>公开08表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Before w:val="1"/>
          <w:gridAfter w:val="1"/>
          <w:wBefore w:w="93" w:type="dxa"/>
          <w:wAfter w:w="147" w:type="dxa"/>
          <w:trHeight w:val="417" w:hRule="atLeast"/>
        </w:trPr>
        <w:tc>
          <w:tcPr>
            <w:tcW w:w="4319" w:type="dxa"/>
            <w:gridSpan w:val="6"/>
            <w:tcBorders>
              <w:top w:val="nil"/>
              <w:left w:val="nil"/>
              <w:bottom w:val="nil"/>
              <w:right w:val="nil"/>
            </w:tcBorders>
            <w:shd w:val="clear" w:color="auto" w:fill="FFFFFF"/>
            <w:noWrap/>
            <w:vAlign w:val="center"/>
          </w:tcPr>
          <w:p>
            <w:pPr>
              <w:jc w:val="left"/>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rPr>
              <w:t>部门：湖南省绿色食品发展中心</w:t>
            </w:r>
          </w:p>
        </w:tc>
        <w:tc>
          <w:tcPr>
            <w:tcW w:w="3315" w:type="dxa"/>
            <w:gridSpan w:val="3"/>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highlight w:val="none"/>
                <w:u w:val="none"/>
              </w:rPr>
            </w:pPr>
          </w:p>
        </w:tc>
        <w:tc>
          <w:tcPr>
            <w:tcW w:w="3315" w:type="dxa"/>
            <w:gridSpan w:val="2"/>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highlight w:val="none"/>
                <w:u w:val="none"/>
              </w:rPr>
            </w:pPr>
          </w:p>
        </w:tc>
        <w:tc>
          <w:tcPr>
            <w:tcW w:w="4171" w:type="dxa"/>
            <w:gridSpan w:val="3"/>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Before w:val="1"/>
          <w:gridAfter w:val="1"/>
          <w:wBefore w:w="93" w:type="dxa"/>
          <w:wAfter w:w="147" w:type="dxa"/>
          <w:trHeight w:val="548" w:hRule="atLeast"/>
        </w:trPr>
        <w:tc>
          <w:tcPr>
            <w:tcW w:w="431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rPr>
              <w:t xml:space="preserve">项 </w:t>
            </w:r>
            <w:r>
              <w:rPr>
                <w:rFonts w:hint="eastAsia" w:ascii="宋体" w:hAnsi="宋体" w:eastAsia="宋体" w:cs="宋体"/>
                <w:i w:val="0"/>
                <w:color w:val="auto"/>
                <w:kern w:val="0"/>
                <w:sz w:val="22"/>
                <w:szCs w:val="22"/>
                <w:highlight w:val="none"/>
                <w:u w:val="none"/>
                <w:lang w:val="en-US" w:eastAsia="zh-CN"/>
              </w:rPr>
              <w:t xml:space="preserve">   </w:t>
            </w:r>
            <w:r>
              <w:rPr>
                <w:rStyle w:val="15"/>
                <w:color w:val="auto"/>
                <w:highlight w:val="none"/>
                <w:lang w:val="en-US" w:eastAsia="zh-CN"/>
              </w:rPr>
              <w:t>目</w:t>
            </w:r>
          </w:p>
        </w:tc>
        <w:tc>
          <w:tcPr>
            <w:tcW w:w="10801"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Before w:val="1"/>
          <w:gridAfter w:val="1"/>
          <w:wBefore w:w="93" w:type="dxa"/>
          <w:wAfter w:w="147" w:type="dxa"/>
          <w:trHeight w:val="548" w:hRule="atLeast"/>
        </w:trPr>
        <w:tc>
          <w:tcPr>
            <w:tcW w:w="2027"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rPr>
              <w:t>科目代码</w:t>
            </w:r>
          </w:p>
        </w:tc>
        <w:tc>
          <w:tcPr>
            <w:tcW w:w="229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rPr>
              <w:t>科目名称</w:t>
            </w:r>
          </w:p>
        </w:tc>
        <w:tc>
          <w:tcPr>
            <w:tcW w:w="331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rPr>
              <w:t>合计</w:t>
            </w:r>
          </w:p>
        </w:tc>
        <w:tc>
          <w:tcPr>
            <w:tcW w:w="331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rPr>
              <w:t xml:space="preserve">基本支出  </w:t>
            </w:r>
          </w:p>
        </w:tc>
        <w:tc>
          <w:tcPr>
            <w:tcW w:w="417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Before w:val="1"/>
          <w:gridAfter w:val="1"/>
          <w:wBefore w:w="93" w:type="dxa"/>
          <w:wAfter w:w="147" w:type="dxa"/>
          <w:trHeight w:val="548" w:hRule="atLeast"/>
        </w:trPr>
        <w:tc>
          <w:tcPr>
            <w:tcW w:w="2027"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highlight w:val="none"/>
                <w:u w:val="none"/>
              </w:rPr>
            </w:pPr>
          </w:p>
        </w:tc>
        <w:tc>
          <w:tcPr>
            <w:tcW w:w="22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highlight w:val="none"/>
                <w:u w:val="none"/>
              </w:rPr>
            </w:pPr>
          </w:p>
        </w:tc>
        <w:tc>
          <w:tcPr>
            <w:tcW w:w="331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highlight w:val="none"/>
                <w:u w:val="none"/>
              </w:rPr>
            </w:pPr>
          </w:p>
        </w:tc>
        <w:tc>
          <w:tcPr>
            <w:tcW w:w="33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highlight w:val="none"/>
                <w:u w:val="none"/>
              </w:rPr>
            </w:pPr>
          </w:p>
        </w:tc>
        <w:tc>
          <w:tcPr>
            <w:tcW w:w="417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Before w:val="1"/>
          <w:gridAfter w:val="1"/>
          <w:wBefore w:w="93" w:type="dxa"/>
          <w:wAfter w:w="147" w:type="dxa"/>
          <w:trHeight w:val="548" w:hRule="atLeast"/>
        </w:trPr>
        <w:tc>
          <w:tcPr>
            <w:tcW w:w="2027"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highlight w:val="none"/>
                <w:u w:val="none"/>
              </w:rPr>
            </w:pPr>
          </w:p>
        </w:tc>
        <w:tc>
          <w:tcPr>
            <w:tcW w:w="22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highlight w:val="none"/>
                <w:u w:val="none"/>
              </w:rPr>
            </w:pPr>
          </w:p>
        </w:tc>
        <w:tc>
          <w:tcPr>
            <w:tcW w:w="331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highlight w:val="none"/>
                <w:u w:val="none"/>
              </w:rPr>
            </w:pPr>
          </w:p>
        </w:tc>
        <w:tc>
          <w:tcPr>
            <w:tcW w:w="33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highlight w:val="none"/>
                <w:u w:val="none"/>
              </w:rPr>
            </w:pPr>
          </w:p>
        </w:tc>
        <w:tc>
          <w:tcPr>
            <w:tcW w:w="417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Before w:val="1"/>
          <w:gridAfter w:val="1"/>
          <w:wBefore w:w="93" w:type="dxa"/>
          <w:wAfter w:w="147" w:type="dxa"/>
          <w:trHeight w:val="548" w:hRule="atLeast"/>
        </w:trPr>
        <w:tc>
          <w:tcPr>
            <w:tcW w:w="431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rPr>
              <w:t>栏次</w:t>
            </w:r>
          </w:p>
        </w:tc>
        <w:tc>
          <w:tcPr>
            <w:tcW w:w="33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rPr>
              <w:t>1</w:t>
            </w:r>
          </w:p>
        </w:tc>
        <w:tc>
          <w:tcPr>
            <w:tcW w:w="33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rPr>
              <w:t>2</w:t>
            </w:r>
          </w:p>
        </w:tc>
        <w:tc>
          <w:tcPr>
            <w:tcW w:w="41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Before w:val="1"/>
          <w:gridAfter w:val="1"/>
          <w:wBefore w:w="93" w:type="dxa"/>
          <w:wAfter w:w="147" w:type="dxa"/>
          <w:trHeight w:val="548" w:hRule="atLeast"/>
        </w:trPr>
        <w:tc>
          <w:tcPr>
            <w:tcW w:w="431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rPr>
              <w:t>合计</w:t>
            </w:r>
          </w:p>
        </w:tc>
        <w:tc>
          <w:tcPr>
            <w:tcW w:w="33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highlight w:val="none"/>
                <w:u w:val="none"/>
              </w:rPr>
            </w:pPr>
          </w:p>
        </w:tc>
        <w:tc>
          <w:tcPr>
            <w:tcW w:w="33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highlight w:val="none"/>
                <w:u w:val="none"/>
              </w:rPr>
            </w:pPr>
          </w:p>
        </w:tc>
        <w:tc>
          <w:tcPr>
            <w:tcW w:w="41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Before w:val="1"/>
          <w:gridAfter w:val="1"/>
          <w:wBefore w:w="93" w:type="dxa"/>
          <w:wAfter w:w="147" w:type="dxa"/>
          <w:trHeight w:val="548" w:hRule="atLeast"/>
        </w:trPr>
        <w:tc>
          <w:tcPr>
            <w:tcW w:w="202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highlight w:val="none"/>
                <w:u w:val="none"/>
              </w:rPr>
            </w:pPr>
          </w:p>
        </w:tc>
        <w:tc>
          <w:tcPr>
            <w:tcW w:w="22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0"/>
                <w:szCs w:val="20"/>
                <w:highlight w:val="none"/>
                <w:u w:val="none"/>
              </w:rPr>
            </w:pPr>
          </w:p>
        </w:tc>
        <w:tc>
          <w:tcPr>
            <w:tcW w:w="33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highlight w:val="none"/>
                <w:u w:val="none"/>
              </w:rPr>
            </w:pPr>
          </w:p>
        </w:tc>
        <w:tc>
          <w:tcPr>
            <w:tcW w:w="33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highlight w:val="none"/>
                <w:u w:val="none"/>
              </w:rPr>
            </w:pPr>
          </w:p>
        </w:tc>
        <w:tc>
          <w:tcPr>
            <w:tcW w:w="41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Before w:val="1"/>
          <w:gridAfter w:val="1"/>
          <w:wBefore w:w="93" w:type="dxa"/>
          <w:wAfter w:w="147" w:type="dxa"/>
          <w:trHeight w:val="548" w:hRule="atLeast"/>
        </w:trPr>
        <w:tc>
          <w:tcPr>
            <w:tcW w:w="202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highlight w:val="none"/>
                <w:u w:val="none"/>
              </w:rPr>
            </w:pPr>
          </w:p>
        </w:tc>
        <w:tc>
          <w:tcPr>
            <w:tcW w:w="22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highlight w:val="none"/>
                <w:u w:val="none"/>
              </w:rPr>
            </w:pPr>
          </w:p>
        </w:tc>
        <w:tc>
          <w:tcPr>
            <w:tcW w:w="33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highlight w:val="none"/>
                <w:u w:val="none"/>
              </w:rPr>
            </w:pPr>
          </w:p>
        </w:tc>
        <w:tc>
          <w:tcPr>
            <w:tcW w:w="33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highlight w:val="none"/>
                <w:u w:val="none"/>
              </w:rPr>
            </w:pPr>
          </w:p>
        </w:tc>
        <w:tc>
          <w:tcPr>
            <w:tcW w:w="41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Before w:val="1"/>
          <w:gridAfter w:val="1"/>
          <w:wBefore w:w="93" w:type="dxa"/>
          <w:wAfter w:w="147" w:type="dxa"/>
          <w:trHeight w:val="548" w:hRule="atLeast"/>
        </w:trPr>
        <w:tc>
          <w:tcPr>
            <w:tcW w:w="202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highlight w:val="none"/>
                <w:u w:val="none"/>
              </w:rPr>
            </w:pPr>
          </w:p>
        </w:tc>
        <w:tc>
          <w:tcPr>
            <w:tcW w:w="22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0"/>
                <w:szCs w:val="20"/>
                <w:highlight w:val="none"/>
                <w:u w:val="none"/>
              </w:rPr>
            </w:pPr>
          </w:p>
        </w:tc>
        <w:tc>
          <w:tcPr>
            <w:tcW w:w="33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highlight w:val="none"/>
                <w:u w:val="none"/>
              </w:rPr>
            </w:pPr>
          </w:p>
        </w:tc>
        <w:tc>
          <w:tcPr>
            <w:tcW w:w="33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highlight w:val="none"/>
                <w:u w:val="none"/>
              </w:rPr>
            </w:pPr>
          </w:p>
        </w:tc>
        <w:tc>
          <w:tcPr>
            <w:tcW w:w="41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Before w:val="1"/>
          <w:gridAfter w:val="1"/>
          <w:wBefore w:w="93" w:type="dxa"/>
          <w:wAfter w:w="147" w:type="dxa"/>
          <w:trHeight w:val="548" w:hRule="atLeast"/>
        </w:trPr>
        <w:tc>
          <w:tcPr>
            <w:tcW w:w="202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highlight w:val="none"/>
                <w:u w:val="none"/>
              </w:rPr>
            </w:pPr>
          </w:p>
        </w:tc>
        <w:tc>
          <w:tcPr>
            <w:tcW w:w="22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highlight w:val="none"/>
                <w:u w:val="none"/>
              </w:rPr>
            </w:pPr>
          </w:p>
        </w:tc>
        <w:tc>
          <w:tcPr>
            <w:tcW w:w="33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highlight w:val="none"/>
                <w:u w:val="none"/>
              </w:rPr>
            </w:pPr>
          </w:p>
        </w:tc>
        <w:tc>
          <w:tcPr>
            <w:tcW w:w="33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highlight w:val="none"/>
                <w:u w:val="none"/>
              </w:rPr>
            </w:pPr>
          </w:p>
        </w:tc>
        <w:tc>
          <w:tcPr>
            <w:tcW w:w="41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Before w:val="1"/>
          <w:gridAfter w:val="1"/>
          <w:wBefore w:w="93" w:type="dxa"/>
          <w:wAfter w:w="147" w:type="dxa"/>
          <w:trHeight w:val="548" w:hRule="atLeast"/>
        </w:trPr>
        <w:tc>
          <w:tcPr>
            <w:tcW w:w="202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highlight w:val="none"/>
                <w:u w:val="none"/>
              </w:rPr>
            </w:pPr>
          </w:p>
        </w:tc>
        <w:tc>
          <w:tcPr>
            <w:tcW w:w="22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highlight w:val="none"/>
                <w:u w:val="none"/>
              </w:rPr>
            </w:pPr>
          </w:p>
        </w:tc>
        <w:tc>
          <w:tcPr>
            <w:tcW w:w="33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highlight w:val="none"/>
                <w:u w:val="none"/>
              </w:rPr>
            </w:pPr>
          </w:p>
        </w:tc>
        <w:tc>
          <w:tcPr>
            <w:tcW w:w="33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highlight w:val="none"/>
                <w:u w:val="none"/>
              </w:rPr>
            </w:pPr>
          </w:p>
        </w:tc>
        <w:tc>
          <w:tcPr>
            <w:tcW w:w="41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Before w:val="1"/>
          <w:gridAfter w:val="1"/>
          <w:wBefore w:w="93" w:type="dxa"/>
          <w:wAfter w:w="147" w:type="dxa"/>
          <w:trHeight w:val="548" w:hRule="atLeast"/>
        </w:trPr>
        <w:tc>
          <w:tcPr>
            <w:tcW w:w="202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highlight w:val="none"/>
                <w:u w:val="none"/>
              </w:rPr>
            </w:pPr>
          </w:p>
        </w:tc>
        <w:tc>
          <w:tcPr>
            <w:tcW w:w="22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highlight w:val="none"/>
                <w:u w:val="none"/>
              </w:rPr>
            </w:pPr>
          </w:p>
        </w:tc>
        <w:tc>
          <w:tcPr>
            <w:tcW w:w="33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highlight w:val="none"/>
                <w:u w:val="none"/>
              </w:rPr>
            </w:pPr>
          </w:p>
        </w:tc>
        <w:tc>
          <w:tcPr>
            <w:tcW w:w="33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highlight w:val="none"/>
                <w:u w:val="none"/>
              </w:rPr>
            </w:pPr>
          </w:p>
        </w:tc>
        <w:tc>
          <w:tcPr>
            <w:tcW w:w="41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Before w:val="1"/>
          <w:gridAfter w:val="1"/>
          <w:wBefore w:w="93" w:type="dxa"/>
          <w:wAfter w:w="147" w:type="dxa"/>
          <w:trHeight w:val="976" w:hRule="atLeast"/>
        </w:trPr>
        <w:tc>
          <w:tcPr>
            <w:tcW w:w="15120" w:type="dxa"/>
            <w:gridSpan w:val="14"/>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kern w:val="0"/>
                <w:sz w:val="24"/>
                <w:szCs w:val="24"/>
                <w:highlight w:val="none"/>
                <w:u w:val="none"/>
                <w:lang w:val="en-US" w:eastAsia="zh-CN"/>
              </w:rPr>
            </w:pPr>
            <w:r>
              <w:rPr>
                <w:rFonts w:hint="eastAsia" w:ascii="宋体" w:hAnsi="宋体" w:eastAsia="宋体" w:cs="宋体"/>
                <w:i w:val="0"/>
                <w:color w:val="auto"/>
                <w:kern w:val="0"/>
                <w:sz w:val="24"/>
                <w:szCs w:val="24"/>
                <w:highlight w:val="none"/>
                <w:u w:val="none"/>
                <w:lang w:val="en-US" w:eastAsia="zh-CN"/>
              </w:rPr>
              <w:t>注：本表反映部门本年度国有资本经营预算财政拨款支出情况。</w:t>
            </w:r>
          </w:p>
          <w:p>
            <w:pPr>
              <w:keepNext w:val="0"/>
              <w:keepLines w:val="0"/>
              <w:widowControl/>
              <w:suppressLineNumbers w:val="0"/>
              <w:jc w:val="left"/>
              <w:textAlignment w:val="center"/>
              <w:rPr>
                <w:rFonts w:hint="eastAsia" w:ascii="宋体" w:hAnsi="宋体" w:eastAsia="宋体" w:cs="宋体"/>
                <w:i w:val="0"/>
                <w:color w:val="auto"/>
                <w:kern w:val="0"/>
                <w:sz w:val="24"/>
                <w:szCs w:val="24"/>
                <w:highlight w:val="none"/>
                <w:u w:val="none"/>
                <w:lang w:val="en-US" w:eastAsia="zh-CN"/>
              </w:rPr>
            </w:pPr>
          </w:p>
          <w:p>
            <w:pPr>
              <w:keepNext w:val="0"/>
              <w:keepLines w:val="0"/>
              <w:widowControl/>
              <w:suppressLineNumbers w:val="0"/>
              <w:jc w:val="left"/>
              <w:textAlignment w:val="center"/>
              <w:rPr>
                <w:rFonts w:hint="eastAsia" w:ascii="宋体" w:hAnsi="宋体" w:eastAsia="宋体" w:cs="宋体"/>
                <w:i w:val="0"/>
                <w:color w:val="auto"/>
                <w:kern w:val="0"/>
                <w:sz w:val="24"/>
                <w:szCs w:val="24"/>
                <w:highlight w:val="none"/>
                <w:u w:val="none"/>
                <w:lang w:val="en-US" w:eastAsia="zh-CN"/>
              </w:rPr>
            </w:pPr>
            <w:r>
              <w:rPr>
                <w:rFonts w:hint="eastAsia" w:ascii="楷体" w:hAnsi="楷体" w:eastAsia="楷体" w:cs="楷体"/>
                <w:b/>
                <w:bCs/>
                <w:i w:val="0"/>
                <w:color w:val="auto"/>
                <w:kern w:val="0"/>
                <w:sz w:val="24"/>
                <w:szCs w:val="24"/>
                <w:highlight w:val="none"/>
                <w:u w:val="none"/>
                <w:lang w:val="en-US" w:eastAsia="zh-CN"/>
              </w:rPr>
              <w:t>说明：我单位没有使用国有资本经营预算安排的支出，故本表无数据。</w:t>
            </w:r>
          </w:p>
        </w:tc>
      </w:tr>
    </w:tbl>
    <w:p>
      <w:pPr>
        <w:widowControl/>
        <w:jc w:val="center"/>
        <w:rPr>
          <w:rFonts w:hint="eastAsia" w:ascii="Times New Roman" w:hAnsi="Times New Roman" w:eastAsia="方正小标宋_GBK" w:cs="Times New Roman"/>
          <w:color w:val="auto"/>
          <w:kern w:val="0"/>
          <w:sz w:val="36"/>
          <w:szCs w:val="36"/>
          <w:highlight w:val="none"/>
        </w:rPr>
      </w:pPr>
    </w:p>
    <w:tbl>
      <w:tblPr>
        <w:tblStyle w:val="5"/>
        <w:tblW w:w="1514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60"/>
        <w:gridCol w:w="1261"/>
        <w:gridCol w:w="1261"/>
        <w:gridCol w:w="1261"/>
        <w:gridCol w:w="1261"/>
        <w:gridCol w:w="1261"/>
        <w:gridCol w:w="1261"/>
        <w:gridCol w:w="1261"/>
        <w:gridCol w:w="1261"/>
        <w:gridCol w:w="1261"/>
        <w:gridCol w:w="1261"/>
        <w:gridCol w:w="12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40" w:hRule="atLeast"/>
        </w:trPr>
        <w:tc>
          <w:tcPr>
            <w:tcW w:w="15140" w:type="dxa"/>
            <w:gridSpan w:val="12"/>
            <w:tcBorders>
              <w:top w:val="nil"/>
              <w:left w:val="nil"/>
              <w:bottom w:val="nil"/>
              <w:right w:val="nil"/>
            </w:tcBorders>
            <w:shd w:val="clear" w:color="auto" w:fill="FFFFFF"/>
            <w:vAlign w:val="center"/>
          </w:tcPr>
          <w:p>
            <w:pPr>
              <w:keepNext w:val="0"/>
              <w:keepLines w:val="0"/>
              <w:widowControl/>
              <w:suppressLineNumbers w:val="0"/>
              <w:jc w:val="center"/>
              <w:textAlignment w:val="center"/>
              <w:rPr>
                <w:rFonts w:hint="eastAsia" w:ascii="华文中宋" w:hAnsi="华文中宋" w:eastAsia="华文中宋" w:cs="华文中宋"/>
                <w:i w:val="0"/>
                <w:color w:val="auto"/>
                <w:kern w:val="0"/>
                <w:sz w:val="32"/>
                <w:szCs w:val="32"/>
                <w:highlight w:val="none"/>
                <w:u w:val="none"/>
                <w:lang w:val="en-US" w:eastAsia="zh-CN"/>
              </w:rPr>
            </w:pPr>
          </w:p>
          <w:p>
            <w:pPr>
              <w:keepNext w:val="0"/>
              <w:keepLines w:val="0"/>
              <w:widowControl/>
              <w:suppressLineNumbers w:val="0"/>
              <w:jc w:val="center"/>
              <w:textAlignment w:val="center"/>
              <w:rPr>
                <w:rFonts w:ascii="华文中宋" w:hAnsi="华文中宋" w:eastAsia="华文中宋" w:cs="华文中宋"/>
                <w:i w:val="0"/>
                <w:color w:val="auto"/>
                <w:sz w:val="32"/>
                <w:szCs w:val="32"/>
                <w:highlight w:val="none"/>
                <w:u w:val="none"/>
              </w:rPr>
            </w:pPr>
            <w:r>
              <w:rPr>
                <w:rFonts w:hint="eastAsia" w:ascii="华文中宋" w:hAnsi="华文中宋" w:eastAsia="华文中宋" w:cs="华文中宋"/>
                <w:i w:val="0"/>
                <w:color w:val="auto"/>
                <w:kern w:val="0"/>
                <w:sz w:val="32"/>
                <w:szCs w:val="32"/>
                <w:highlight w:val="none"/>
                <w:u w:val="none"/>
                <w:lang w:val="en-US" w:eastAsia="zh-CN"/>
              </w:rPr>
              <w:t>财政拨款“三公”经费支出决算表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1260"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highlight w:val="none"/>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highlight w:val="none"/>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highlight w:val="none"/>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highlight w:val="none"/>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highlight w:val="none"/>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highlight w:val="none"/>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highlight w:val="none"/>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highlight w:val="none"/>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highlight w:val="none"/>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highlight w:val="none"/>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highlight w:val="none"/>
                <w:u w:val="none"/>
              </w:rPr>
            </w:pPr>
          </w:p>
        </w:tc>
        <w:tc>
          <w:tcPr>
            <w:tcW w:w="1270"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rPr>
              <w:t>公开09表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20" w:hRule="atLeast"/>
        </w:trPr>
        <w:tc>
          <w:tcPr>
            <w:tcW w:w="5043" w:type="dxa"/>
            <w:gridSpan w:val="4"/>
            <w:tcBorders>
              <w:top w:val="nil"/>
              <w:left w:val="nil"/>
              <w:bottom w:val="nil"/>
              <w:right w:val="nil"/>
            </w:tcBorders>
            <w:shd w:val="clear" w:color="auto" w:fill="FFFFFF"/>
            <w:noWrap/>
            <w:vAlign w:val="center"/>
          </w:tcPr>
          <w:p>
            <w:pP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rPr>
              <w:t>部门：湖南省绿色食品发展中心</w:t>
            </w: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highlight w:val="none"/>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highlight w:val="none"/>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highlight w:val="none"/>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highlight w:val="none"/>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highlight w:val="none"/>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highlight w:val="none"/>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highlight w:val="none"/>
                <w:u w:val="none"/>
              </w:rPr>
            </w:pPr>
          </w:p>
        </w:tc>
        <w:tc>
          <w:tcPr>
            <w:tcW w:w="1270"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66" w:hRule="atLeast"/>
        </w:trPr>
        <w:tc>
          <w:tcPr>
            <w:tcW w:w="75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rPr>
              <w:t>预算数</w:t>
            </w:r>
          </w:p>
        </w:tc>
        <w:tc>
          <w:tcPr>
            <w:tcW w:w="757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822" w:hRule="atLeast"/>
        </w:trPr>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rPr>
              <w:t>合计</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rPr>
              <w:t>因公出国（境）费</w:t>
            </w:r>
          </w:p>
        </w:tc>
        <w:tc>
          <w:tcPr>
            <w:tcW w:w="37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rPr>
              <w:t>公务用车购置及运行维护费</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rPr>
              <w:t>公务接待费</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rPr>
              <w:t>合计</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rPr>
              <w:t>因公出国（境）费</w:t>
            </w:r>
          </w:p>
        </w:tc>
        <w:tc>
          <w:tcPr>
            <w:tcW w:w="37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rPr>
              <w:t>公务用车购置及运行维护费</w:t>
            </w:r>
          </w:p>
        </w:tc>
        <w:tc>
          <w:tcPr>
            <w:tcW w:w="12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274"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2"/>
                <w:szCs w:val="22"/>
                <w:highlight w:val="none"/>
                <w:u w:val="none"/>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2"/>
                <w:szCs w:val="22"/>
                <w:highlight w:val="none"/>
                <w:u w:val="none"/>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rPr>
              <w:t>小计</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rPr>
              <w:t>公务用车</w:t>
            </w:r>
            <w:r>
              <w:rPr>
                <w:rFonts w:hint="eastAsia" w:ascii="宋体" w:hAnsi="宋体" w:eastAsia="宋体" w:cs="宋体"/>
                <w:i w:val="0"/>
                <w:color w:val="auto"/>
                <w:kern w:val="0"/>
                <w:sz w:val="22"/>
                <w:szCs w:val="22"/>
                <w:highlight w:val="none"/>
                <w:u w:val="none"/>
                <w:lang w:val="en-US" w:eastAsia="zh-CN"/>
              </w:rPr>
              <w:br w:type="textWrapping"/>
            </w:r>
            <w:r>
              <w:rPr>
                <w:rFonts w:hint="eastAsia" w:ascii="宋体" w:hAnsi="宋体" w:eastAsia="宋体" w:cs="宋体"/>
                <w:i w:val="0"/>
                <w:color w:val="auto"/>
                <w:kern w:val="0"/>
                <w:sz w:val="22"/>
                <w:szCs w:val="22"/>
                <w:highlight w:val="none"/>
                <w:u w:val="none"/>
                <w:lang w:val="en-US" w:eastAsia="zh-CN"/>
              </w:rPr>
              <w:t>购置费</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rPr>
              <w:t>公务用车</w:t>
            </w:r>
            <w:r>
              <w:rPr>
                <w:rFonts w:hint="eastAsia" w:ascii="宋体" w:hAnsi="宋体" w:eastAsia="宋体" w:cs="宋体"/>
                <w:i w:val="0"/>
                <w:color w:val="auto"/>
                <w:kern w:val="0"/>
                <w:sz w:val="22"/>
                <w:szCs w:val="22"/>
                <w:highlight w:val="none"/>
                <w:u w:val="none"/>
                <w:lang w:val="en-US" w:eastAsia="zh-CN"/>
              </w:rPr>
              <w:br w:type="textWrapping"/>
            </w:r>
            <w:r>
              <w:rPr>
                <w:rFonts w:hint="eastAsia" w:ascii="宋体" w:hAnsi="宋体" w:eastAsia="宋体" w:cs="宋体"/>
                <w:i w:val="0"/>
                <w:color w:val="auto"/>
                <w:kern w:val="0"/>
                <w:sz w:val="22"/>
                <w:szCs w:val="22"/>
                <w:highlight w:val="none"/>
                <w:u w:val="none"/>
                <w:lang w:val="en-US" w:eastAsia="zh-CN"/>
              </w:rPr>
              <w:t>运行维护费</w:t>
            </w: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2"/>
                <w:szCs w:val="22"/>
                <w:highlight w:val="none"/>
                <w:u w:val="none"/>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2"/>
                <w:szCs w:val="22"/>
                <w:highlight w:val="none"/>
                <w:u w:val="none"/>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2"/>
                <w:szCs w:val="22"/>
                <w:highlight w:val="none"/>
                <w:u w:val="none"/>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rPr>
              <w:t>小计</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rPr>
              <w:t>公务用车</w:t>
            </w:r>
            <w:r>
              <w:rPr>
                <w:rFonts w:hint="eastAsia" w:ascii="宋体" w:hAnsi="宋体" w:eastAsia="宋体" w:cs="宋体"/>
                <w:i w:val="0"/>
                <w:color w:val="auto"/>
                <w:kern w:val="0"/>
                <w:sz w:val="22"/>
                <w:szCs w:val="22"/>
                <w:highlight w:val="none"/>
                <w:u w:val="none"/>
                <w:lang w:val="en-US" w:eastAsia="zh-CN"/>
              </w:rPr>
              <w:br w:type="textWrapping"/>
            </w:r>
            <w:r>
              <w:rPr>
                <w:rFonts w:hint="eastAsia" w:ascii="宋体" w:hAnsi="宋体" w:eastAsia="宋体" w:cs="宋体"/>
                <w:i w:val="0"/>
                <w:color w:val="auto"/>
                <w:kern w:val="0"/>
                <w:sz w:val="22"/>
                <w:szCs w:val="22"/>
                <w:highlight w:val="none"/>
                <w:u w:val="none"/>
                <w:lang w:val="en-US" w:eastAsia="zh-CN"/>
              </w:rPr>
              <w:t>购置费</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rPr>
              <w:t>公务用车</w:t>
            </w:r>
            <w:r>
              <w:rPr>
                <w:rFonts w:hint="eastAsia" w:ascii="宋体" w:hAnsi="宋体" w:eastAsia="宋体" w:cs="宋体"/>
                <w:i w:val="0"/>
                <w:color w:val="auto"/>
                <w:kern w:val="0"/>
                <w:sz w:val="22"/>
                <w:szCs w:val="22"/>
                <w:highlight w:val="none"/>
                <w:u w:val="none"/>
                <w:lang w:val="en-US" w:eastAsia="zh-CN"/>
              </w:rPr>
              <w:br w:type="textWrapping"/>
            </w:r>
            <w:r>
              <w:rPr>
                <w:rFonts w:hint="eastAsia" w:ascii="宋体" w:hAnsi="宋体" w:eastAsia="宋体" w:cs="宋体"/>
                <w:i w:val="0"/>
                <w:color w:val="auto"/>
                <w:kern w:val="0"/>
                <w:sz w:val="22"/>
                <w:szCs w:val="22"/>
                <w:highlight w:val="none"/>
                <w:u w:val="none"/>
                <w:lang w:val="en-US" w:eastAsia="zh-CN"/>
              </w:rPr>
              <w:t>运行维护费</w:t>
            </w:r>
          </w:p>
        </w:tc>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66"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rPr>
              <w:t>2</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rPr>
              <w:t>3</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rPr>
              <w:t>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rPr>
              <w:t>5</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rPr>
              <w:t>6</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rPr>
              <w:t>7</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rPr>
              <w:t>8</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rPr>
              <w:t>9</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rPr>
              <w:t>10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rPr>
              <w:t>11</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165"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1.00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0.00</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sz w:val="22"/>
                <w:szCs w:val="22"/>
                <w:highlight w:val="none"/>
                <w:u w:val="none"/>
              </w:rPr>
            </w:pPr>
            <w:r>
              <w:rPr>
                <w:rFonts w:hint="eastAsia" w:ascii="宋体" w:hAnsi="宋体" w:eastAsia="宋体" w:cs="宋体"/>
                <w:i w:val="0"/>
                <w:color w:val="auto"/>
                <w:kern w:val="0"/>
                <w:sz w:val="22"/>
                <w:szCs w:val="22"/>
                <w:highlight w:val="none"/>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226" w:hRule="atLeast"/>
        </w:trPr>
        <w:tc>
          <w:tcPr>
            <w:tcW w:w="15140" w:type="dxa"/>
            <w:gridSpan w:val="12"/>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highlight w:val="none"/>
                <w:u w:val="none"/>
              </w:rPr>
            </w:pPr>
            <w:r>
              <w:rPr>
                <w:rFonts w:hint="eastAsia" w:ascii="宋体" w:hAnsi="宋体" w:eastAsia="宋体" w:cs="宋体"/>
                <w:i w:val="0"/>
                <w:color w:val="auto"/>
                <w:kern w:val="0"/>
                <w:sz w:val="24"/>
                <w:szCs w:val="24"/>
                <w:highlight w:val="none"/>
                <w:u w:val="none"/>
                <w:lang w:val="en-US" w:eastAsia="zh-CN"/>
              </w:rPr>
              <w:t>注：本表反映部门本年度财政拨款“三公”经费支出预决算情况。其中，预算数为“三公”经费全年预算数，反映按规定程序调整后的预算数；决算数是包括当年财政拨款和以前年度结转资金安排的实际支出。</w:t>
            </w:r>
          </w:p>
        </w:tc>
      </w:tr>
    </w:tbl>
    <w:p>
      <w:pPr>
        <w:autoSpaceDE w:val="0"/>
        <w:autoSpaceDN w:val="0"/>
        <w:adjustRightInd w:val="0"/>
        <w:ind w:left="315" w:leftChars="150"/>
        <w:jc w:val="left"/>
        <w:rPr>
          <w:rFonts w:ascii="宋体" w:eastAsia="宋体" w:cs="宋体"/>
          <w:color w:val="auto"/>
          <w:kern w:val="0"/>
          <w:sz w:val="24"/>
          <w:szCs w:val="24"/>
          <w:highlight w:val="none"/>
        </w:rPr>
      </w:pPr>
    </w:p>
    <w:p>
      <w:pPr>
        <w:autoSpaceDE w:val="0"/>
        <w:autoSpaceDN w:val="0"/>
        <w:adjustRightInd w:val="0"/>
        <w:ind w:left="315" w:leftChars="150"/>
        <w:jc w:val="left"/>
        <w:rPr>
          <w:rFonts w:ascii="宋体" w:eastAsia="宋体" w:cs="宋体"/>
          <w:color w:val="auto"/>
          <w:kern w:val="0"/>
          <w:sz w:val="24"/>
          <w:szCs w:val="24"/>
          <w:highlight w:val="none"/>
        </w:rPr>
      </w:pPr>
    </w:p>
    <w:p>
      <w:pPr>
        <w:widowControl/>
        <w:jc w:val="both"/>
        <w:rPr>
          <w:color w:val="auto"/>
          <w:sz w:val="72"/>
          <w:szCs w:val="72"/>
          <w:highlight w:val="none"/>
        </w:rPr>
        <w:sectPr>
          <w:pgSz w:w="16838" w:h="11906" w:orient="landscape"/>
          <w:pgMar w:top="720" w:right="720" w:bottom="720" w:left="720" w:header="851" w:footer="992" w:gutter="0"/>
          <w:cols w:space="425" w:num="1"/>
          <w:docGrid w:type="lines" w:linePitch="312" w:charSpace="0"/>
        </w:sectPr>
      </w:pPr>
      <w:r>
        <w:rPr>
          <w:color w:val="auto"/>
          <w:highlight w:val="none"/>
        </w:rPr>
        <w:br w:type="page"/>
      </w:r>
    </w:p>
    <w:p>
      <w:pPr>
        <w:pStyle w:val="10"/>
        <w:rPr>
          <w:color w:val="auto"/>
          <w:sz w:val="72"/>
          <w:szCs w:val="72"/>
          <w:highlight w:val="none"/>
        </w:rPr>
      </w:pPr>
    </w:p>
    <w:p>
      <w:pPr>
        <w:pStyle w:val="10"/>
        <w:rPr>
          <w:color w:val="auto"/>
          <w:sz w:val="72"/>
          <w:szCs w:val="72"/>
          <w:highlight w:val="none"/>
        </w:rPr>
      </w:pPr>
    </w:p>
    <w:p>
      <w:pPr>
        <w:pStyle w:val="10"/>
        <w:rPr>
          <w:color w:val="auto"/>
          <w:sz w:val="72"/>
          <w:szCs w:val="72"/>
          <w:highlight w:val="none"/>
        </w:rPr>
      </w:pPr>
    </w:p>
    <w:p>
      <w:pPr>
        <w:pStyle w:val="10"/>
        <w:rPr>
          <w:color w:val="auto"/>
          <w:sz w:val="72"/>
          <w:szCs w:val="72"/>
          <w:highlight w:val="none"/>
        </w:rPr>
      </w:pPr>
    </w:p>
    <w:p>
      <w:pPr>
        <w:pStyle w:val="10"/>
        <w:jc w:val="center"/>
        <w:rPr>
          <w:color w:val="auto"/>
          <w:sz w:val="72"/>
          <w:szCs w:val="72"/>
          <w:highlight w:val="none"/>
        </w:rPr>
      </w:pPr>
    </w:p>
    <w:p>
      <w:pPr>
        <w:pStyle w:val="10"/>
        <w:jc w:val="center"/>
        <w:rPr>
          <w:rFonts w:hint="eastAsia" w:ascii="方正小标宋_GBK" w:hAnsi="方正小标宋_GBK" w:eastAsia="方正小标宋_GBK" w:cs="方正小标宋_GBK"/>
          <w:color w:val="auto"/>
          <w:sz w:val="72"/>
          <w:szCs w:val="72"/>
          <w:highlight w:val="none"/>
        </w:rPr>
      </w:pPr>
    </w:p>
    <w:p>
      <w:pPr>
        <w:pStyle w:val="10"/>
        <w:jc w:val="center"/>
        <w:rPr>
          <w:rFonts w:hint="eastAsia" w:ascii="方正小标宋_GBK" w:hAnsi="方正小标宋_GBK" w:eastAsia="方正小标宋_GBK" w:cs="方正小标宋_GBK"/>
          <w:color w:val="auto"/>
          <w:sz w:val="72"/>
          <w:szCs w:val="72"/>
          <w:highlight w:val="none"/>
        </w:rPr>
      </w:pPr>
      <w:r>
        <w:rPr>
          <w:rFonts w:hint="eastAsia" w:ascii="方正小标宋_GBK" w:hAnsi="方正小标宋_GBK" w:eastAsia="方正小标宋_GBK" w:cs="方正小标宋_GBK"/>
          <w:color w:val="auto"/>
          <w:sz w:val="72"/>
          <w:szCs w:val="72"/>
          <w:highlight w:val="none"/>
        </w:rPr>
        <w:t>第三部分</w:t>
      </w:r>
    </w:p>
    <w:p>
      <w:pPr>
        <w:pStyle w:val="10"/>
        <w:jc w:val="center"/>
        <w:rPr>
          <w:rFonts w:hint="eastAsia" w:ascii="方正小标宋_GBK" w:hAnsi="方正小标宋_GBK" w:eastAsia="方正小标宋_GBK" w:cs="方正小标宋_GBK"/>
          <w:color w:val="auto"/>
          <w:sz w:val="70"/>
          <w:szCs w:val="70"/>
          <w:highlight w:val="none"/>
        </w:rPr>
      </w:pPr>
    </w:p>
    <w:p>
      <w:pPr>
        <w:pStyle w:val="10"/>
        <w:jc w:val="center"/>
        <w:rPr>
          <w:rFonts w:hint="eastAsia" w:ascii="方正小标宋_GBK" w:hAnsi="方正小标宋_GBK" w:eastAsia="方正小标宋_GBK" w:cs="方正小标宋_GBK"/>
          <w:color w:val="auto"/>
          <w:sz w:val="70"/>
          <w:szCs w:val="70"/>
          <w:highlight w:val="none"/>
        </w:rPr>
      </w:pPr>
      <w:r>
        <w:rPr>
          <w:rFonts w:hint="eastAsia" w:ascii="方正小标宋_GBK" w:hAnsi="方正小标宋_GBK" w:eastAsia="方正小标宋_GBK" w:cs="方正小标宋_GBK"/>
          <w:color w:val="auto"/>
          <w:sz w:val="70"/>
          <w:szCs w:val="70"/>
          <w:highlight w:val="none"/>
        </w:rPr>
        <w:t>202</w:t>
      </w:r>
      <w:r>
        <w:rPr>
          <w:rFonts w:hint="eastAsia" w:ascii="方正小标宋_GBK" w:hAnsi="方正小标宋_GBK" w:eastAsia="方正小标宋_GBK" w:cs="方正小标宋_GBK"/>
          <w:color w:val="auto"/>
          <w:sz w:val="70"/>
          <w:szCs w:val="70"/>
          <w:highlight w:val="none"/>
          <w:lang w:val="en-US" w:eastAsia="zh-CN"/>
        </w:rPr>
        <w:t>2</w:t>
      </w:r>
      <w:r>
        <w:rPr>
          <w:rFonts w:hint="eastAsia" w:ascii="方正小标宋_GBK" w:hAnsi="方正小标宋_GBK" w:eastAsia="方正小标宋_GBK" w:cs="方正小标宋_GBK"/>
          <w:color w:val="auto"/>
          <w:sz w:val="70"/>
          <w:szCs w:val="70"/>
          <w:highlight w:val="none"/>
        </w:rPr>
        <w:t>年度部门决算情况说明</w:t>
      </w:r>
    </w:p>
    <w:p>
      <w:pPr>
        <w:widowControl/>
        <w:jc w:val="left"/>
        <w:rPr>
          <w:rFonts w:asciiTheme="minorEastAsia" w:hAnsiTheme="minorEastAsia" w:eastAsiaTheme="minorEastAsia"/>
          <w:color w:val="auto"/>
          <w:sz w:val="32"/>
          <w:szCs w:val="32"/>
          <w:highlight w:val="none"/>
        </w:rPr>
      </w:pPr>
      <w:r>
        <w:rPr>
          <w:color w:val="auto"/>
          <w:highlight w:val="none"/>
        </w:rPr>
        <w:br w:type="page"/>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auto"/>
          <w:sz w:val="32"/>
          <w:szCs w:val="32"/>
          <w:highlight w:val="none"/>
        </w:rPr>
      </w:pPr>
      <w:r>
        <w:rPr>
          <w:rFonts w:hint="eastAsia" w:ascii="黑体" w:hAnsi="黑体" w:eastAsia="黑体" w:cs="黑体"/>
          <w:b w:val="0"/>
          <w:bCs/>
          <w:color w:val="auto"/>
          <w:sz w:val="32"/>
          <w:szCs w:val="32"/>
          <w:highlight w:val="none"/>
        </w:rPr>
        <w:t>一、收入支出决算总体情况说明</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仿宋_GB2312"/>
          <w:color w:val="auto"/>
          <w:sz w:val="32"/>
          <w:szCs w:val="32"/>
          <w:highlight w:val="none"/>
          <w:lang w:val="en-US" w:eastAsia="zh-CN"/>
        </w:rPr>
      </w:pPr>
      <w:r>
        <w:rPr>
          <w:rFonts w:hint="eastAsia" w:ascii="Times New Roman" w:hAnsi="Times New Roman" w:eastAsia="仿宋_GB2312"/>
          <w:color w:val="auto"/>
          <w:sz w:val="32"/>
          <w:szCs w:val="32"/>
          <w:highlight w:val="none"/>
        </w:rPr>
        <w:t>202</w:t>
      </w:r>
      <w:r>
        <w:rPr>
          <w:rFonts w:hint="eastAsia" w:ascii="Times New Roman" w:hAnsi="Times New Roman" w:eastAsia="仿宋_GB2312"/>
          <w:color w:val="auto"/>
          <w:sz w:val="32"/>
          <w:szCs w:val="32"/>
          <w:highlight w:val="none"/>
          <w:lang w:val="en-US" w:eastAsia="zh-CN"/>
        </w:rPr>
        <w:t>2</w:t>
      </w:r>
      <w:r>
        <w:rPr>
          <w:rFonts w:hint="eastAsia" w:ascii="Times New Roman" w:hAnsi="Times New Roman" w:eastAsia="仿宋_GB2312"/>
          <w:color w:val="auto"/>
          <w:sz w:val="32"/>
          <w:szCs w:val="32"/>
          <w:highlight w:val="none"/>
        </w:rPr>
        <w:t>年度收、支总计303.42万元。与上年相比，增加6.75万元，增长</w:t>
      </w:r>
      <w:r>
        <w:rPr>
          <w:rFonts w:hint="eastAsia" w:ascii="Times New Roman" w:hAnsi="Times New Roman" w:eastAsia="仿宋_GB2312"/>
          <w:color w:val="auto"/>
          <w:sz w:val="32"/>
          <w:szCs w:val="32"/>
          <w:highlight w:val="none"/>
          <w:lang w:val="en-US" w:eastAsia="zh-CN"/>
        </w:rPr>
        <w:t>2.28</w:t>
      </w:r>
      <w:r>
        <w:rPr>
          <w:rFonts w:hint="eastAsia" w:ascii="Times New Roman" w:hAnsi="Times New Roman" w:eastAsia="仿宋_GB2312"/>
          <w:color w:val="auto"/>
          <w:sz w:val="32"/>
          <w:szCs w:val="32"/>
          <w:highlight w:val="none"/>
        </w:rPr>
        <w:t>%，主要是因为绿色、有机食品博览会</w:t>
      </w:r>
      <w:r>
        <w:rPr>
          <w:rFonts w:hint="eastAsia" w:ascii="Times New Roman" w:hAnsi="Times New Roman" w:eastAsia="仿宋_GB2312"/>
          <w:color w:val="auto"/>
          <w:sz w:val="32"/>
          <w:szCs w:val="32"/>
          <w:highlight w:val="none"/>
          <w:lang w:val="en-US" w:eastAsia="zh-CN"/>
        </w:rPr>
        <w:t>项目经费的增加。</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auto"/>
          <w:sz w:val="32"/>
          <w:szCs w:val="32"/>
          <w:highlight w:val="none"/>
        </w:rPr>
      </w:pPr>
      <w:r>
        <w:rPr>
          <w:rFonts w:hint="eastAsia" w:ascii="黑体" w:hAnsi="黑体" w:eastAsia="黑体" w:cs="黑体"/>
          <w:b w:val="0"/>
          <w:bCs/>
          <w:color w:val="auto"/>
          <w:sz w:val="32"/>
          <w:szCs w:val="32"/>
          <w:highlight w:val="none"/>
        </w:rPr>
        <w:t>二、收入决算情况说明</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仿宋_GB2312"/>
          <w:color w:val="auto"/>
          <w:sz w:val="32"/>
          <w:szCs w:val="32"/>
          <w:highlight w:val="none"/>
        </w:rPr>
        <w:t>202</w:t>
      </w:r>
      <w:r>
        <w:rPr>
          <w:rFonts w:hint="eastAsia" w:ascii="Times New Roman" w:hAnsi="Times New Roman" w:eastAsia="仿宋_GB2312"/>
          <w:color w:val="auto"/>
          <w:sz w:val="32"/>
          <w:szCs w:val="32"/>
          <w:highlight w:val="none"/>
          <w:lang w:val="en-US" w:eastAsia="zh-CN"/>
        </w:rPr>
        <w:t>2</w:t>
      </w:r>
      <w:r>
        <w:rPr>
          <w:rFonts w:hint="eastAsia" w:ascii="Times New Roman" w:hAnsi="Times New Roman" w:eastAsia="仿宋_GB2312"/>
          <w:color w:val="auto"/>
          <w:sz w:val="32"/>
          <w:szCs w:val="32"/>
          <w:highlight w:val="none"/>
        </w:rPr>
        <w:t>年度收入合计195.05万元，其中：财政拨款收入183.45万元，占</w:t>
      </w:r>
      <w:r>
        <w:rPr>
          <w:rFonts w:hint="eastAsia" w:ascii="Times New Roman" w:hAnsi="Times New Roman" w:eastAsia="仿宋_GB2312"/>
          <w:color w:val="auto"/>
          <w:sz w:val="32"/>
          <w:szCs w:val="32"/>
          <w:highlight w:val="none"/>
          <w:lang w:val="en-US" w:eastAsia="zh-CN"/>
        </w:rPr>
        <w:t>94.05</w:t>
      </w:r>
      <w:r>
        <w:rPr>
          <w:rFonts w:hint="eastAsia" w:ascii="Times New Roman" w:hAnsi="Times New Roman" w:eastAsia="仿宋_GB2312"/>
          <w:color w:val="auto"/>
          <w:sz w:val="32"/>
          <w:szCs w:val="32"/>
          <w:highlight w:val="none"/>
        </w:rPr>
        <w:t>%；其他收入11.6万元，占</w:t>
      </w:r>
      <w:r>
        <w:rPr>
          <w:rFonts w:hint="eastAsia" w:ascii="Times New Roman" w:hAnsi="Times New Roman" w:eastAsia="仿宋_GB2312"/>
          <w:color w:val="auto"/>
          <w:sz w:val="32"/>
          <w:szCs w:val="32"/>
          <w:highlight w:val="none"/>
          <w:lang w:val="en-US" w:eastAsia="zh-CN"/>
        </w:rPr>
        <w:t>5.95</w:t>
      </w:r>
      <w:r>
        <w:rPr>
          <w:rFonts w:hint="eastAsia" w:ascii="Times New Roman" w:hAnsi="Times New Roman" w:eastAsia="仿宋_GB2312"/>
          <w:color w:val="auto"/>
          <w:sz w:val="32"/>
          <w:szCs w:val="32"/>
          <w:highlight w:val="none"/>
        </w:rPr>
        <w:t>%。</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auto"/>
          <w:sz w:val="32"/>
          <w:szCs w:val="32"/>
          <w:highlight w:val="none"/>
        </w:rPr>
      </w:pPr>
      <w:r>
        <w:rPr>
          <w:rFonts w:hint="eastAsia" w:ascii="黑体" w:hAnsi="黑体" w:eastAsia="黑体" w:cs="黑体"/>
          <w:b w:val="0"/>
          <w:bCs/>
          <w:color w:val="auto"/>
          <w:sz w:val="32"/>
          <w:szCs w:val="32"/>
          <w:highlight w:val="none"/>
        </w:rPr>
        <w:t>三、支出决算情况说明</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仿宋_GB2312"/>
          <w:color w:val="auto"/>
          <w:sz w:val="32"/>
          <w:szCs w:val="32"/>
          <w:highlight w:val="none"/>
        </w:rPr>
        <w:t>202</w:t>
      </w:r>
      <w:r>
        <w:rPr>
          <w:rFonts w:hint="eastAsia" w:ascii="Times New Roman" w:hAnsi="Times New Roman" w:eastAsia="仿宋_GB2312"/>
          <w:color w:val="auto"/>
          <w:sz w:val="32"/>
          <w:szCs w:val="32"/>
          <w:highlight w:val="none"/>
          <w:lang w:val="en-US" w:eastAsia="zh-CN"/>
        </w:rPr>
        <w:t>2</w:t>
      </w:r>
      <w:r>
        <w:rPr>
          <w:rFonts w:hint="eastAsia" w:ascii="Times New Roman" w:hAnsi="Times New Roman" w:eastAsia="仿宋_GB2312"/>
          <w:color w:val="auto"/>
          <w:sz w:val="32"/>
          <w:szCs w:val="32"/>
          <w:highlight w:val="none"/>
        </w:rPr>
        <w:t>年度支出合计241.26万元，其中：基本支出129.5万元，占</w:t>
      </w:r>
      <w:r>
        <w:rPr>
          <w:rFonts w:hint="eastAsia" w:ascii="Times New Roman" w:hAnsi="Times New Roman" w:eastAsia="仿宋_GB2312"/>
          <w:color w:val="auto"/>
          <w:sz w:val="32"/>
          <w:szCs w:val="32"/>
          <w:highlight w:val="none"/>
          <w:lang w:val="en-US" w:eastAsia="zh-CN"/>
        </w:rPr>
        <w:t>53.86</w:t>
      </w:r>
      <w:r>
        <w:rPr>
          <w:rFonts w:hint="eastAsia" w:ascii="Times New Roman" w:hAnsi="Times New Roman" w:eastAsia="仿宋_GB2312"/>
          <w:color w:val="auto"/>
          <w:sz w:val="32"/>
          <w:szCs w:val="32"/>
          <w:highlight w:val="none"/>
        </w:rPr>
        <w:t>%；项目支出111.75万元，占</w:t>
      </w:r>
      <w:r>
        <w:rPr>
          <w:rFonts w:hint="eastAsia" w:ascii="Times New Roman" w:hAnsi="Times New Roman" w:eastAsia="仿宋_GB2312"/>
          <w:color w:val="auto"/>
          <w:sz w:val="32"/>
          <w:szCs w:val="32"/>
          <w:highlight w:val="none"/>
          <w:lang w:val="en-US" w:eastAsia="zh-CN"/>
        </w:rPr>
        <w:t>46.32</w:t>
      </w:r>
      <w:r>
        <w:rPr>
          <w:rFonts w:hint="eastAsia" w:ascii="Times New Roman" w:hAnsi="Times New Roman" w:eastAsia="仿宋_GB2312"/>
          <w:color w:val="auto"/>
          <w:sz w:val="32"/>
          <w:szCs w:val="32"/>
          <w:highlight w:val="none"/>
        </w:rPr>
        <w:t>%。</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auto"/>
          <w:sz w:val="32"/>
          <w:szCs w:val="32"/>
          <w:highlight w:val="none"/>
        </w:rPr>
      </w:pPr>
      <w:r>
        <w:rPr>
          <w:rFonts w:hint="eastAsia" w:ascii="黑体" w:hAnsi="黑体" w:eastAsia="黑体" w:cs="黑体"/>
          <w:b w:val="0"/>
          <w:bCs/>
          <w:color w:val="auto"/>
          <w:sz w:val="32"/>
          <w:szCs w:val="32"/>
          <w:highlight w:val="none"/>
        </w:rPr>
        <w:t>四、财政拨款收入支出决算总体情况说明</w:t>
      </w:r>
    </w:p>
    <w:p>
      <w:pPr>
        <w:pStyle w:val="10"/>
        <w:keepNext w:val="0"/>
        <w:keepLines w:val="0"/>
        <w:pageBreakBefore w:val="0"/>
        <w:widowControl w:val="0"/>
        <w:kinsoku/>
        <w:wordWrap/>
        <w:overflowPunct/>
        <w:topLinePunct w:val="0"/>
        <w:bidi w:val="0"/>
        <w:snapToGrid/>
        <w:spacing w:line="600" w:lineRule="exact"/>
        <w:textAlignment w:val="auto"/>
        <w:rPr>
          <w:rFonts w:hint="eastAsia" w:ascii="Times New Roman" w:hAnsi="Times New Roman" w:eastAsia="仿宋_GB2312"/>
          <w:color w:val="auto"/>
          <w:sz w:val="32"/>
          <w:szCs w:val="32"/>
          <w:highlight w:val="none"/>
          <w:lang w:val="en-US" w:eastAsia="zh-CN"/>
        </w:rPr>
      </w:pPr>
      <w:r>
        <w:rPr>
          <w:rFonts w:hint="eastAsia" w:ascii="Times New Roman" w:hAnsi="Times New Roman" w:eastAsia="仿宋_GB2312"/>
          <w:color w:val="auto"/>
          <w:sz w:val="32"/>
          <w:szCs w:val="32"/>
          <w:highlight w:val="none"/>
        </w:rPr>
        <w:t xml:space="preserve">    202</w:t>
      </w:r>
      <w:r>
        <w:rPr>
          <w:rFonts w:hint="eastAsia" w:ascii="Times New Roman" w:hAnsi="Times New Roman" w:eastAsia="仿宋_GB2312"/>
          <w:color w:val="auto"/>
          <w:sz w:val="32"/>
          <w:szCs w:val="32"/>
          <w:highlight w:val="none"/>
          <w:lang w:val="en-US" w:eastAsia="zh-CN"/>
        </w:rPr>
        <w:t>2</w:t>
      </w:r>
      <w:r>
        <w:rPr>
          <w:rFonts w:hint="eastAsia" w:ascii="Times New Roman" w:hAnsi="Times New Roman" w:eastAsia="仿宋_GB2312"/>
          <w:color w:val="auto"/>
          <w:sz w:val="32"/>
          <w:szCs w:val="32"/>
          <w:highlight w:val="none"/>
        </w:rPr>
        <w:t>年度财政拨款收、支总计202.22万元，与上年相比，减少</w:t>
      </w:r>
      <w:r>
        <w:rPr>
          <w:rFonts w:hint="eastAsia" w:ascii="Times New Roman" w:hAnsi="Times New Roman" w:eastAsia="仿宋_GB2312"/>
          <w:color w:val="auto"/>
          <w:sz w:val="32"/>
          <w:szCs w:val="32"/>
          <w:highlight w:val="none"/>
          <w:lang w:val="en-US" w:eastAsia="zh-CN"/>
        </w:rPr>
        <w:t>34.7</w:t>
      </w:r>
      <w:r>
        <w:rPr>
          <w:rFonts w:hint="eastAsia" w:ascii="Times New Roman" w:hAnsi="Times New Roman" w:eastAsia="仿宋_GB2312"/>
          <w:color w:val="auto"/>
          <w:sz w:val="32"/>
          <w:szCs w:val="32"/>
          <w:highlight w:val="none"/>
        </w:rPr>
        <w:t>万元,减少</w:t>
      </w:r>
      <w:r>
        <w:rPr>
          <w:rFonts w:hint="eastAsia" w:ascii="Times New Roman" w:hAnsi="Times New Roman" w:eastAsia="仿宋_GB2312"/>
          <w:color w:val="auto"/>
          <w:sz w:val="32"/>
          <w:szCs w:val="32"/>
          <w:highlight w:val="none"/>
          <w:lang w:val="en-US" w:eastAsia="zh-CN"/>
        </w:rPr>
        <w:t>14.65</w:t>
      </w:r>
      <w:r>
        <w:rPr>
          <w:rFonts w:hint="eastAsia" w:ascii="Times New Roman" w:hAnsi="Times New Roman" w:eastAsia="仿宋_GB2312"/>
          <w:color w:val="auto"/>
          <w:sz w:val="32"/>
          <w:szCs w:val="32"/>
          <w:highlight w:val="none"/>
        </w:rPr>
        <w:t>%，主要是因为</w:t>
      </w:r>
      <w:r>
        <w:rPr>
          <w:rFonts w:hint="eastAsia" w:ascii="Times New Roman" w:hAnsi="Times New Roman" w:eastAsia="仿宋_GB2312"/>
          <w:color w:val="auto"/>
          <w:sz w:val="32"/>
          <w:szCs w:val="32"/>
          <w:highlight w:val="none"/>
          <w:lang w:val="en-US" w:eastAsia="zh-CN"/>
        </w:rPr>
        <w:t>年初</w:t>
      </w:r>
      <w:r>
        <w:rPr>
          <w:rFonts w:hint="eastAsia" w:ascii="Times New Roman" w:hAnsi="Times New Roman" w:eastAsia="仿宋_GB2312"/>
          <w:color w:val="auto"/>
          <w:sz w:val="32"/>
          <w:szCs w:val="32"/>
          <w:highlight w:val="none"/>
        </w:rPr>
        <w:t>结转和结余</w:t>
      </w:r>
      <w:r>
        <w:rPr>
          <w:rFonts w:hint="eastAsia" w:ascii="Times New Roman" w:hAnsi="Times New Roman" w:eastAsia="仿宋_GB2312"/>
          <w:color w:val="auto"/>
          <w:sz w:val="32"/>
          <w:szCs w:val="32"/>
          <w:highlight w:val="none"/>
          <w:lang w:val="en-US" w:eastAsia="zh-CN"/>
        </w:rPr>
        <w:t>减少。</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auto"/>
          <w:sz w:val="32"/>
          <w:szCs w:val="32"/>
          <w:highlight w:val="none"/>
          <w:lang w:val="en-US" w:eastAsia="zh-CN"/>
        </w:rPr>
      </w:pPr>
      <w:r>
        <w:rPr>
          <w:rFonts w:hint="eastAsia" w:ascii="黑体" w:hAnsi="黑体" w:eastAsia="黑体" w:cs="黑体"/>
          <w:b w:val="0"/>
          <w:bCs/>
          <w:color w:val="auto"/>
          <w:sz w:val="32"/>
          <w:szCs w:val="32"/>
          <w:highlight w:val="none"/>
        </w:rPr>
        <w:t>五、一般公共预算财政拨款支出决算情况说明</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val="0"/>
          <w:bCs/>
          <w:color w:val="auto"/>
          <w:sz w:val="32"/>
          <w:szCs w:val="32"/>
          <w:highlight w:val="none"/>
        </w:rPr>
      </w:pPr>
      <w:r>
        <w:rPr>
          <w:rFonts w:hint="eastAsia" w:ascii="楷体" w:hAnsi="楷体" w:eastAsia="楷体" w:cs="楷体"/>
          <w:b w:val="0"/>
          <w:bCs/>
          <w:color w:val="auto"/>
          <w:sz w:val="32"/>
          <w:szCs w:val="32"/>
          <w:highlight w:val="none"/>
        </w:rPr>
        <w:t>（一）财政拨款支出决算总体情况</w:t>
      </w:r>
    </w:p>
    <w:p>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color w:val="auto"/>
          <w:sz w:val="32"/>
          <w:szCs w:val="32"/>
          <w:highlight w:val="none"/>
        </w:rPr>
      </w:pPr>
      <w:r>
        <w:rPr>
          <w:rFonts w:hint="eastAsia" w:ascii="Times New Roman" w:hAnsi="Times New Roman" w:eastAsia="仿宋_GB2312"/>
          <w:color w:val="auto"/>
          <w:sz w:val="32"/>
          <w:szCs w:val="32"/>
          <w:highlight w:val="none"/>
        </w:rPr>
        <w:t>202</w:t>
      </w:r>
      <w:r>
        <w:rPr>
          <w:rFonts w:hint="eastAsia" w:ascii="Times New Roman" w:hAnsi="Times New Roman" w:eastAsia="仿宋_GB2312"/>
          <w:color w:val="auto"/>
          <w:sz w:val="32"/>
          <w:szCs w:val="32"/>
          <w:highlight w:val="none"/>
          <w:lang w:val="en-US" w:eastAsia="zh-CN"/>
        </w:rPr>
        <w:t>2</w:t>
      </w:r>
      <w:r>
        <w:rPr>
          <w:rFonts w:hint="eastAsia" w:ascii="Times New Roman" w:hAnsi="Times New Roman" w:eastAsia="仿宋_GB2312"/>
          <w:color w:val="auto"/>
          <w:sz w:val="32"/>
          <w:szCs w:val="32"/>
          <w:highlight w:val="none"/>
        </w:rPr>
        <w:t>年度财政拨款支出184.2万元，占本年支出合计的</w:t>
      </w:r>
      <w:r>
        <w:rPr>
          <w:rFonts w:hint="eastAsia" w:ascii="Times New Roman" w:hAnsi="Times New Roman" w:eastAsia="仿宋_GB2312"/>
          <w:color w:val="auto"/>
          <w:sz w:val="32"/>
          <w:szCs w:val="32"/>
          <w:highlight w:val="none"/>
          <w:lang w:val="en-US" w:eastAsia="zh-CN"/>
        </w:rPr>
        <w:t>76.35</w:t>
      </w:r>
      <w:r>
        <w:rPr>
          <w:rFonts w:hint="eastAsia" w:ascii="Times New Roman" w:hAnsi="Times New Roman" w:eastAsia="仿宋_GB2312"/>
          <w:color w:val="auto"/>
          <w:sz w:val="32"/>
          <w:szCs w:val="32"/>
          <w:highlight w:val="none"/>
        </w:rPr>
        <w:t>%，与上年相比，财政拨款支出减少</w:t>
      </w:r>
      <w:r>
        <w:rPr>
          <w:rFonts w:hint="eastAsia" w:ascii="Times New Roman" w:hAnsi="Times New Roman" w:eastAsia="仿宋_GB2312"/>
          <w:color w:val="auto"/>
          <w:sz w:val="32"/>
          <w:szCs w:val="32"/>
          <w:highlight w:val="none"/>
          <w:lang w:val="en-US" w:eastAsia="zh-CN"/>
        </w:rPr>
        <w:t>29.80</w:t>
      </w:r>
      <w:r>
        <w:rPr>
          <w:rFonts w:hint="eastAsia" w:ascii="Times New Roman" w:hAnsi="Times New Roman" w:eastAsia="仿宋_GB2312"/>
          <w:color w:val="auto"/>
          <w:sz w:val="32"/>
          <w:szCs w:val="32"/>
          <w:highlight w:val="none"/>
        </w:rPr>
        <w:t>万元，减少</w:t>
      </w:r>
      <w:r>
        <w:rPr>
          <w:rFonts w:hint="eastAsia" w:ascii="Times New Roman" w:hAnsi="Times New Roman" w:eastAsia="仿宋_GB2312"/>
          <w:color w:val="auto"/>
          <w:sz w:val="32"/>
          <w:szCs w:val="32"/>
          <w:highlight w:val="none"/>
          <w:lang w:val="en-US" w:eastAsia="zh-CN"/>
        </w:rPr>
        <w:t>13.93</w:t>
      </w:r>
      <w:r>
        <w:rPr>
          <w:rFonts w:hint="eastAsia" w:ascii="Times New Roman" w:hAnsi="Times New Roman" w:eastAsia="仿宋_GB2312"/>
          <w:color w:val="auto"/>
          <w:sz w:val="32"/>
          <w:szCs w:val="32"/>
          <w:highlight w:val="none"/>
        </w:rPr>
        <w:t>%，主要是因为受疫情影响，绿色、有机食品博览会实行进度推迟</w:t>
      </w:r>
      <w:r>
        <w:rPr>
          <w:rFonts w:hint="eastAsia" w:ascii="Times New Roman" w:hAnsi="Times New Roman" w:eastAsia="仿宋_GB2312"/>
          <w:color w:val="auto"/>
          <w:sz w:val="32"/>
          <w:szCs w:val="32"/>
          <w:highlight w:val="none"/>
          <w:lang w:eastAsia="zh-CN"/>
        </w:rPr>
        <w:t>，</w:t>
      </w:r>
      <w:r>
        <w:rPr>
          <w:rFonts w:hint="eastAsia" w:ascii="Times New Roman" w:hAnsi="Times New Roman" w:eastAsia="仿宋_GB2312"/>
          <w:color w:val="auto"/>
          <w:sz w:val="32"/>
          <w:szCs w:val="32"/>
          <w:highlight w:val="none"/>
          <w:lang w:val="en-US" w:eastAsia="zh-CN"/>
        </w:rPr>
        <w:t>项目支出减少</w:t>
      </w:r>
      <w:r>
        <w:rPr>
          <w:rFonts w:hint="eastAsia" w:ascii="Times New Roman" w:hAnsi="Times New Roman" w:eastAsia="仿宋_GB2312"/>
          <w:color w:val="auto"/>
          <w:sz w:val="32"/>
          <w:szCs w:val="32"/>
          <w:highlight w:val="none"/>
        </w:rPr>
        <w:t>。</w:t>
      </w:r>
    </w:p>
    <w:p>
      <w:pPr>
        <w:pStyle w:val="10"/>
        <w:keepNext w:val="0"/>
        <w:keepLines w:val="0"/>
        <w:pageBreakBefore w:val="0"/>
        <w:widowControl w:val="0"/>
        <w:kinsoku/>
        <w:wordWrap/>
        <w:overflowPunct/>
        <w:topLinePunct w:val="0"/>
        <w:bidi w:val="0"/>
        <w:snapToGrid/>
        <w:spacing w:line="600" w:lineRule="exact"/>
        <w:ind w:firstLine="480" w:firstLineChars="150"/>
        <w:textAlignment w:val="auto"/>
        <w:rPr>
          <w:rFonts w:hint="eastAsia" w:ascii="楷体" w:hAnsi="楷体" w:eastAsia="楷体" w:cs="楷体"/>
          <w:b w:val="0"/>
          <w:bCs/>
          <w:color w:val="auto"/>
          <w:sz w:val="32"/>
          <w:szCs w:val="32"/>
          <w:highlight w:val="none"/>
        </w:rPr>
      </w:pPr>
      <w:r>
        <w:rPr>
          <w:rFonts w:hint="eastAsia" w:ascii="楷体" w:hAnsi="楷体" w:eastAsia="楷体" w:cs="楷体"/>
          <w:b w:val="0"/>
          <w:bCs/>
          <w:color w:val="auto"/>
          <w:sz w:val="32"/>
          <w:szCs w:val="32"/>
          <w:highlight w:val="none"/>
        </w:rPr>
        <w:t>（二）财政拨款支出决算结构情况</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color w:val="auto"/>
          <w:sz w:val="32"/>
          <w:szCs w:val="32"/>
          <w:highlight w:val="none"/>
          <w:lang w:eastAsia="zh-CN"/>
        </w:rPr>
      </w:pPr>
      <w:r>
        <w:rPr>
          <w:rFonts w:hint="eastAsia" w:ascii="Times New Roman" w:hAnsi="Times New Roman" w:eastAsia="仿宋_GB2312"/>
          <w:color w:val="auto"/>
          <w:sz w:val="32"/>
          <w:szCs w:val="32"/>
          <w:highlight w:val="none"/>
        </w:rPr>
        <w:t>202</w:t>
      </w:r>
      <w:r>
        <w:rPr>
          <w:rFonts w:hint="eastAsia" w:ascii="Times New Roman" w:hAnsi="Times New Roman" w:eastAsia="仿宋_GB2312"/>
          <w:color w:val="auto"/>
          <w:sz w:val="32"/>
          <w:szCs w:val="32"/>
          <w:highlight w:val="none"/>
          <w:lang w:val="en-US" w:eastAsia="zh-CN"/>
        </w:rPr>
        <w:t>2</w:t>
      </w:r>
      <w:r>
        <w:rPr>
          <w:rFonts w:hint="eastAsia" w:ascii="Times New Roman" w:hAnsi="Times New Roman" w:eastAsia="仿宋_GB2312"/>
          <w:color w:val="auto"/>
          <w:sz w:val="32"/>
          <w:szCs w:val="32"/>
          <w:highlight w:val="none"/>
        </w:rPr>
        <w:t>年度财政拨款支出184.2万元，主要用于以下方面：社会保障和就业（类）支出16.9万元，占</w:t>
      </w:r>
      <w:r>
        <w:rPr>
          <w:rFonts w:hint="eastAsia" w:ascii="Times New Roman" w:hAnsi="Times New Roman" w:eastAsia="仿宋_GB2312"/>
          <w:color w:val="auto"/>
          <w:sz w:val="32"/>
          <w:szCs w:val="32"/>
          <w:highlight w:val="none"/>
          <w:lang w:val="en-US" w:eastAsia="zh-CN"/>
        </w:rPr>
        <w:t>9.17</w:t>
      </w:r>
      <w:r>
        <w:rPr>
          <w:rFonts w:hint="eastAsia" w:ascii="Times New Roman" w:hAnsi="Times New Roman" w:eastAsia="仿宋_GB2312"/>
          <w:color w:val="auto"/>
          <w:sz w:val="32"/>
          <w:szCs w:val="32"/>
          <w:highlight w:val="none"/>
        </w:rPr>
        <w:t>%；农林水（类）支出154.61万元，占</w:t>
      </w:r>
      <w:r>
        <w:rPr>
          <w:rFonts w:hint="eastAsia" w:ascii="Times New Roman" w:hAnsi="Times New Roman" w:eastAsia="仿宋_GB2312"/>
          <w:color w:val="auto"/>
          <w:sz w:val="32"/>
          <w:szCs w:val="32"/>
          <w:highlight w:val="none"/>
          <w:lang w:val="en-US" w:eastAsia="zh-CN"/>
        </w:rPr>
        <w:t>83.93</w:t>
      </w:r>
      <w:r>
        <w:rPr>
          <w:rFonts w:hint="eastAsia" w:ascii="Times New Roman" w:hAnsi="Times New Roman" w:eastAsia="仿宋_GB2312"/>
          <w:color w:val="auto"/>
          <w:sz w:val="32"/>
          <w:szCs w:val="32"/>
          <w:highlight w:val="none"/>
        </w:rPr>
        <w:t>%;住房保障（类）支出12.7万元，占</w:t>
      </w:r>
      <w:r>
        <w:rPr>
          <w:rFonts w:hint="eastAsia" w:ascii="Times New Roman" w:hAnsi="Times New Roman" w:eastAsia="仿宋_GB2312"/>
          <w:color w:val="auto"/>
          <w:sz w:val="32"/>
          <w:szCs w:val="32"/>
          <w:highlight w:val="none"/>
          <w:lang w:val="en-US" w:eastAsia="zh-CN"/>
        </w:rPr>
        <w:t>6.9</w:t>
      </w:r>
      <w:r>
        <w:rPr>
          <w:rFonts w:hint="eastAsia" w:ascii="Times New Roman" w:hAnsi="Times New Roman" w:eastAsia="仿宋_GB2312"/>
          <w:color w:val="auto"/>
          <w:sz w:val="32"/>
          <w:szCs w:val="32"/>
          <w:highlight w:val="none"/>
        </w:rPr>
        <w:t>%</w:t>
      </w:r>
      <w:r>
        <w:rPr>
          <w:rFonts w:hint="eastAsia" w:ascii="Times New Roman" w:hAnsi="Times New Roman" w:eastAsia="仿宋_GB2312"/>
          <w:color w:val="auto"/>
          <w:sz w:val="32"/>
          <w:szCs w:val="32"/>
          <w:highlight w:val="none"/>
          <w:lang w:eastAsia="zh-CN"/>
        </w:rPr>
        <w:t>。</w:t>
      </w:r>
    </w:p>
    <w:p>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 w:hAnsi="楷体" w:eastAsia="楷体" w:cs="楷体"/>
          <w:b w:val="0"/>
          <w:bCs/>
          <w:color w:val="auto"/>
          <w:sz w:val="32"/>
          <w:szCs w:val="32"/>
          <w:highlight w:val="none"/>
        </w:rPr>
      </w:pPr>
      <w:r>
        <w:rPr>
          <w:rFonts w:hint="eastAsia" w:ascii="楷体" w:hAnsi="楷体" w:eastAsia="楷体" w:cs="楷体"/>
          <w:b w:val="0"/>
          <w:bCs/>
          <w:color w:val="auto"/>
          <w:sz w:val="32"/>
          <w:szCs w:val="32"/>
          <w:highlight w:val="none"/>
        </w:rPr>
        <w:t>（三）财政拨款支出决算具体情况</w:t>
      </w:r>
    </w:p>
    <w:p>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color w:val="auto"/>
          <w:sz w:val="32"/>
          <w:szCs w:val="32"/>
          <w:highlight w:val="none"/>
        </w:rPr>
      </w:pPr>
      <w:r>
        <w:rPr>
          <w:rFonts w:hint="eastAsia" w:ascii="Times New Roman" w:hAnsi="Times New Roman" w:eastAsia="仿宋_GB2312"/>
          <w:color w:val="auto"/>
          <w:sz w:val="32"/>
          <w:szCs w:val="32"/>
          <w:highlight w:val="none"/>
        </w:rPr>
        <w:t>202</w:t>
      </w:r>
      <w:r>
        <w:rPr>
          <w:rFonts w:hint="eastAsia" w:ascii="Times New Roman" w:hAnsi="Times New Roman" w:eastAsia="仿宋_GB2312"/>
          <w:color w:val="auto"/>
          <w:sz w:val="32"/>
          <w:szCs w:val="32"/>
          <w:highlight w:val="none"/>
          <w:lang w:val="en-US" w:eastAsia="zh-CN"/>
        </w:rPr>
        <w:t>2</w:t>
      </w:r>
      <w:r>
        <w:rPr>
          <w:rFonts w:hint="eastAsia" w:ascii="Times New Roman" w:hAnsi="Times New Roman" w:eastAsia="仿宋_GB2312"/>
          <w:color w:val="auto"/>
          <w:sz w:val="32"/>
          <w:szCs w:val="32"/>
          <w:highlight w:val="none"/>
        </w:rPr>
        <w:t>年度财政拨款支出年初预算数为</w:t>
      </w:r>
      <w:r>
        <w:rPr>
          <w:rFonts w:hint="eastAsia" w:ascii="Times New Roman" w:hAnsi="Times New Roman" w:eastAsia="仿宋_GB2312"/>
          <w:color w:val="auto"/>
          <w:sz w:val="32"/>
          <w:szCs w:val="32"/>
          <w:highlight w:val="none"/>
          <w:lang w:val="en-US" w:eastAsia="zh-CN"/>
        </w:rPr>
        <w:t>198.68</w:t>
      </w:r>
      <w:r>
        <w:rPr>
          <w:rFonts w:hint="eastAsia" w:ascii="Times New Roman" w:hAnsi="Times New Roman" w:eastAsia="仿宋_GB2312"/>
          <w:color w:val="auto"/>
          <w:sz w:val="32"/>
          <w:szCs w:val="32"/>
          <w:highlight w:val="none"/>
        </w:rPr>
        <w:t>万元，支出决算数为184.</w:t>
      </w:r>
      <w:r>
        <w:rPr>
          <w:rFonts w:hint="eastAsia" w:ascii="Times New Roman" w:hAnsi="Times New Roman" w:eastAsia="仿宋_GB2312"/>
          <w:color w:val="auto"/>
          <w:sz w:val="32"/>
          <w:szCs w:val="32"/>
          <w:highlight w:val="none"/>
          <w:lang w:val="en-US" w:eastAsia="zh-CN"/>
        </w:rPr>
        <w:t>20</w:t>
      </w:r>
      <w:r>
        <w:rPr>
          <w:rFonts w:hint="eastAsia" w:ascii="Times New Roman" w:hAnsi="Times New Roman" w:eastAsia="仿宋_GB2312"/>
          <w:color w:val="auto"/>
          <w:sz w:val="32"/>
          <w:szCs w:val="32"/>
          <w:highlight w:val="none"/>
        </w:rPr>
        <w:t>万元，完成年初预算的</w:t>
      </w:r>
      <w:r>
        <w:rPr>
          <w:rFonts w:hint="eastAsia" w:ascii="Times New Roman" w:hAnsi="Times New Roman" w:eastAsia="仿宋_GB2312"/>
          <w:color w:val="auto"/>
          <w:sz w:val="32"/>
          <w:szCs w:val="32"/>
          <w:highlight w:val="none"/>
          <w:lang w:val="en-US" w:eastAsia="zh-CN"/>
        </w:rPr>
        <w:t>92.71</w:t>
      </w:r>
      <w:r>
        <w:rPr>
          <w:rFonts w:hint="eastAsia" w:ascii="Times New Roman" w:hAnsi="Times New Roman" w:eastAsia="仿宋_GB2312"/>
          <w:color w:val="auto"/>
          <w:sz w:val="32"/>
          <w:szCs w:val="32"/>
          <w:highlight w:val="none"/>
        </w:rPr>
        <w:t>%，其中：</w:t>
      </w:r>
    </w:p>
    <w:p>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color w:val="auto"/>
          <w:sz w:val="32"/>
          <w:szCs w:val="32"/>
          <w:highlight w:val="none"/>
        </w:rPr>
      </w:pPr>
      <w:r>
        <w:rPr>
          <w:rFonts w:hint="eastAsia" w:ascii="Times New Roman" w:hAnsi="Times New Roman" w:eastAsia="仿宋_GB2312"/>
          <w:color w:val="auto"/>
          <w:sz w:val="32"/>
          <w:szCs w:val="32"/>
          <w:highlight w:val="none"/>
        </w:rPr>
        <w:t>1、社会保障和就业支出（类）行政事业单位养老支出（款）机关事业单位基本养老保险缴费支出（项）。</w:t>
      </w:r>
    </w:p>
    <w:p>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color w:val="auto"/>
          <w:sz w:val="32"/>
          <w:szCs w:val="32"/>
          <w:highlight w:val="none"/>
        </w:rPr>
      </w:pPr>
      <w:r>
        <w:rPr>
          <w:rFonts w:hint="eastAsia" w:ascii="Times New Roman" w:hAnsi="Times New Roman" w:eastAsia="仿宋_GB2312"/>
          <w:color w:val="auto"/>
          <w:sz w:val="32"/>
          <w:szCs w:val="32"/>
          <w:highlight w:val="none"/>
        </w:rPr>
        <w:t>年初预算为</w:t>
      </w:r>
      <w:r>
        <w:rPr>
          <w:rFonts w:hint="eastAsia" w:ascii="Times New Roman" w:hAnsi="Times New Roman" w:eastAsia="仿宋_GB2312"/>
          <w:color w:val="auto"/>
          <w:sz w:val="32"/>
          <w:szCs w:val="32"/>
          <w:highlight w:val="none"/>
          <w:lang w:val="en-US" w:eastAsia="zh-CN"/>
        </w:rPr>
        <w:t>16.90</w:t>
      </w:r>
      <w:r>
        <w:rPr>
          <w:rFonts w:hint="eastAsia" w:ascii="Times New Roman" w:hAnsi="Times New Roman" w:eastAsia="仿宋_GB2312"/>
          <w:color w:val="auto"/>
          <w:sz w:val="32"/>
          <w:szCs w:val="32"/>
          <w:highlight w:val="none"/>
        </w:rPr>
        <w:t>万元，支出决算为</w:t>
      </w:r>
      <w:r>
        <w:rPr>
          <w:rFonts w:hint="eastAsia" w:ascii="Times New Roman" w:hAnsi="Times New Roman" w:eastAsia="仿宋_GB2312"/>
          <w:color w:val="auto"/>
          <w:sz w:val="32"/>
          <w:szCs w:val="32"/>
          <w:highlight w:val="none"/>
          <w:lang w:val="en-US" w:eastAsia="zh-CN"/>
        </w:rPr>
        <w:t>16.90</w:t>
      </w:r>
      <w:r>
        <w:rPr>
          <w:rFonts w:hint="eastAsia" w:ascii="Times New Roman" w:hAnsi="Times New Roman" w:eastAsia="仿宋_GB2312"/>
          <w:color w:val="auto"/>
          <w:sz w:val="32"/>
          <w:szCs w:val="32"/>
          <w:highlight w:val="none"/>
        </w:rPr>
        <w:t>万元，完成年初预算的</w:t>
      </w:r>
      <w:r>
        <w:rPr>
          <w:rFonts w:hint="eastAsia" w:ascii="Times New Roman" w:hAnsi="Times New Roman" w:eastAsia="仿宋_GB2312"/>
          <w:color w:val="auto"/>
          <w:sz w:val="32"/>
          <w:szCs w:val="32"/>
          <w:highlight w:val="none"/>
          <w:lang w:val="en-US" w:eastAsia="zh-CN"/>
        </w:rPr>
        <w:t>100</w:t>
      </w:r>
      <w:r>
        <w:rPr>
          <w:rFonts w:hint="eastAsia" w:ascii="Times New Roman" w:hAnsi="Times New Roman" w:eastAsia="仿宋_GB2312"/>
          <w:color w:val="auto"/>
          <w:sz w:val="32"/>
          <w:szCs w:val="32"/>
          <w:highlight w:val="none"/>
        </w:rPr>
        <w:t>%</w:t>
      </w:r>
      <w:r>
        <w:rPr>
          <w:rFonts w:hint="eastAsia" w:ascii="Times New Roman" w:hAnsi="Times New Roman" w:eastAsia="仿宋_GB2312"/>
          <w:color w:val="auto"/>
          <w:sz w:val="32"/>
          <w:szCs w:val="32"/>
          <w:highlight w:val="none"/>
          <w:lang w:eastAsia="zh-CN"/>
        </w:rPr>
        <w:t>。</w:t>
      </w:r>
    </w:p>
    <w:p>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color w:val="auto"/>
          <w:sz w:val="32"/>
          <w:szCs w:val="32"/>
          <w:highlight w:val="none"/>
        </w:rPr>
      </w:pPr>
      <w:r>
        <w:rPr>
          <w:rFonts w:hint="eastAsia" w:ascii="Times New Roman" w:hAnsi="Times New Roman" w:eastAsia="仿宋_GB2312"/>
          <w:color w:val="auto"/>
          <w:sz w:val="32"/>
          <w:szCs w:val="32"/>
          <w:highlight w:val="none"/>
        </w:rPr>
        <w:t>2、农林水支出（类）农业农村（款）行政运行（项）。</w:t>
      </w:r>
    </w:p>
    <w:p>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color w:val="auto"/>
          <w:sz w:val="32"/>
          <w:szCs w:val="32"/>
          <w:highlight w:val="none"/>
        </w:rPr>
      </w:pPr>
      <w:r>
        <w:rPr>
          <w:rFonts w:hint="eastAsia" w:ascii="Times New Roman" w:hAnsi="Times New Roman" w:eastAsia="仿宋_GB2312"/>
          <w:color w:val="auto"/>
          <w:sz w:val="32"/>
          <w:szCs w:val="32"/>
          <w:highlight w:val="none"/>
        </w:rPr>
        <w:t>年初预算为</w:t>
      </w:r>
      <w:r>
        <w:rPr>
          <w:rFonts w:hint="eastAsia" w:ascii="Times New Roman" w:hAnsi="Times New Roman" w:eastAsia="仿宋_GB2312"/>
          <w:color w:val="auto"/>
          <w:sz w:val="32"/>
          <w:szCs w:val="32"/>
          <w:highlight w:val="none"/>
          <w:lang w:val="en-US" w:eastAsia="zh-CN"/>
        </w:rPr>
        <w:t>0</w:t>
      </w:r>
      <w:r>
        <w:rPr>
          <w:rFonts w:hint="eastAsia" w:ascii="Times New Roman" w:hAnsi="Times New Roman" w:eastAsia="仿宋_GB2312"/>
          <w:color w:val="auto"/>
          <w:sz w:val="32"/>
          <w:szCs w:val="32"/>
          <w:highlight w:val="none"/>
        </w:rPr>
        <w:t>万元，支出决算为3.55万元，决算数大于年初预算数的主要原因是：年中追加</w:t>
      </w:r>
      <w:r>
        <w:rPr>
          <w:rFonts w:hint="eastAsia" w:ascii="Times New Roman" w:hAnsi="Times New Roman" w:eastAsia="仿宋_GB2312"/>
          <w:color w:val="auto"/>
          <w:sz w:val="32"/>
          <w:szCs w:val="32"/>
          <w:highlight w:val="none"/>
          <w:lang w:val="en-US" w:eastAsia="zh-CN"/>
        </w:rPr>
        <w:t>绩效工资</w:t>
      </w:r>
      <w:r>
        <w:rPr>
          <w:rFonts w:hint="eastAsia" w:ascii="Times New Roman" w:hAnsi="Times New Roman" w:eastAsia="仿宋_GB2312"/>
          <w:color w:val="auto"/>
          <w:sz w:val="32"/>
          <w:szCs w:val="32"/>
          <w:highlight w:val="none"/>
        </w:rPr>
        <w:t>。</w:t>
      </w:r>
    </w:p>
    <w:p>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color w:val="auto"/>
          <w:sz w:val="32"/>
          <w:szCs w:val="32"/>
          <w:highlight w:val="none"/>
        </w:rPr>
      </w:pPr>
      <w:r>
        <w:rPr>
          <w:rFonts w:hint="eastAsia" w:ascii="Times New Roman" w:hAnsi="Times New Roman" w:eastAsia="仿宋_GB2312"/>
          <w:color w:val="auto"/>
          <w:sz w:val="32"/>
          <w:szCs w:val="32"/>
          <w:highlight w:val="none"/>
          <w:lang w:val="en-US" w:eastAsia="zh-CN"/>
        </w:rPr>
        <w:t>3</w:t>
      </w:r>
      <w:r>
        <w:rPr>
          <w:rFonts w:hint="eastAsia" w:ascii="Times New Roman" w:hAnsi="Times New Roman" w:eastAsia="仿宋_GB2312"/>
          <w:color w:val="auto"/>
          <w:sz w:val="32"/>
          <w:szCs w:val="32"/>
          <w:highlight w:val="none"/>
        </w:rPr>
        <w:t>、农林水支出（类）农业农村（款）事业运行（项）。</w:t>
      </w:r>
    </w:p>
    <w:p>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color w:val="auto"/>
          <w:sz w:val="32"/>
          <w:szCs w:val="32"/>
          <w:highlight w:val="none"/>
        </w:rPr>
      </w:pPr>
      <w:r>
        <w:rPr>
          <w:rFonts w:hint="eastAsia" w:ascii="Times New Roman" w:hAnsi="Times New Roman" w:eastAsia="仿宋_GB2312"/>
          <w:color w:val="auto"/>
          <w:sz w:val="32"/>
          <w:szCs w:val="32"/>
          <w:highlight w:val="none"/>
        </w:rPr>
        <w:t>年初预算为</w:t>
      </w:r>
      <w:r>
        <w:rPr>
          <w:rFonts w:hint="eastAsia" w:ascii="Times New Roman" w:hAnsi="Times New Roman" w:eastAsia="仿宋_GB2312"/>
          <w:color w:val="auto"/>
          <w:sz w:val="32"/>
          <w:szCs w:val="32"/>
          <w:highlight w:val="none"/>
          <w:lang w:val="en-US" w:eastAsia="zh-CN"/>
        </w:rPr>
        <w:t>39.3</w:t>
      </w:r>
      <w:r>
        <w:rPr>
          <w:rFonts w:hint="eastAsia" w:ascii="Times New Roman" w:hAnsi="Times New Roman" w:eastAsia="仿宋_GB2312"/>
          <w:color w:val="auto"/>
          <w:sz w:val="32"/>
          <w:szCs w:val="32"/>
          <w:highlight w:val="none"/>
        </w:rPr>
        <w:t>万元，支出决算为39.3万元，完成年初预算的</w:t>
      </w:r>
      <w:r>
        <w:rPr>
          <w:rFonts w:hint="eastAsia" w:ascii="Times New Roman" w:hAnsi="Times New Roman" w:eastAsia="仿宋_GB2312"/>
          <w:color w:val="auto"/>
          <w:sz w:val="32"/>
          <w:szCs w:val="32"/>
          <w:highlight w:val="none"/>
          <w:lang w:val="en-US" w:eastAsia="zh-CN"/>
        </w:rPr>
        <w:t>100</w:t>
      </w:r>
      <w:r>
        <w:rPr>
          <w:rFonts w:hint="eastAsia" w:ascii="Times New Roman" w:hAnsi="Times New Roman" w:eastAsia="仿宋_GB2312"/>
          <w:color w:val="auto"/>
          <w:sz w:val="32"/>
          <w:szCs w:val="32"/>
          <w:highlight w:val="none"/>
        </w:rPr>
        <w:t>%</w:t>
      </w:r>
      <w:r>
        <w:rPr>
          <w:rFonts w:hint="eastAsia" w:ascii="Times New Roman" w:hAnsi="Times New Roman" w:eastAsia="仿宋_GB2312"/>
          <w:color w:val="auto"/>
          <w:sz w:val="32"/>
          <w:szCs w:val="32"/>
          <w:highlight w:val="none"/>
          <w:lang w:eastAsia="zh-CN"/>
        </w:rPr>
        <w:t>。</w:t>
      </w:r>
    </w:p>
    <w:p>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color w:val="auto"/>
          <w:sz w:val="32"/>
          <w:szCs w:val="32"/>
          <w:highlight w:val="none"/>
        </w:rPr>
      </w:pPr>
      <w:r>
        <w:rPr>
          <w:rFonts w:hint="eastAsia" w:ascii="Times New Roman" w:hAnsi="Times New Roman" w:eastAsia="仿宋_GB2312"/>
          <w:color w:val="auto"/>
          <w:sz w:val="32"/>
          <w:szCs w:val="32"/>
          <w:highlight w:val="none"/>
          <w:lang w:val="en-US" w:eastAsia="zh-CN"/>
        </w:rPr>
        <w:t>4</w:t>
      </w:r>
      <w:r>
        <w:rPr>
          <w:rFonts w:hint="eastAsia" w:ascii="Times New Roman" w:hAnsi="Times New Roman" w:eastAsia="仿宋_GB2312"/>
          <w:color w:val="auto"/>
          <w:sz w:val="32"/>
          <w:szCs w:val="32"/>
          <w:highlight w:val="none"/>
        </w:rPr>
        <w:t>、农林水支出（类）农业农村（款）科技转化与推广服务（项）。</w:t>
      </w:r>
    </w:p>
    <w:p>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color w:val="auto"/>
          <w:sz w:val="32"/>
          <w:szCs w:val="32"/>
          <w:highlight w:val="none"/>
        </w:rPr>
      </w:pPr>
      <w:r>
        <w:rPr>
          <w:rFonts w:hint="eastAsia" w:ascii="Times New Roman" w:hAnsi="Times New Roman" w:eastAsia="仿宋_GB2312"/>
          <w:color w:val="auto"/>
          <w:sz w:val="32"/>
          <w:szCs w:val="32"/>
          <w:highlight w:val="none"/>
        </w:rPr>
        <w:t>年初预算为</w:t>
      </w:r>
      <w:r>
        <w:rPr>
          <w:rFonts w:hint="eastAsia" w:ascii="Times New Roman" w:hAnsi="Times New Roman" w:eastAsia="仿宋_GB2312"/>
          <w:color w:val="auto"/>
          <w:sz w:val="32"/>
          <w:szCs w:val="32"/>
          <w:highlight w:val="none"/>
          <w:lang w:val="en-US" w:eastAsia="zh-CN"/>
        </w:rPr>
        <w:t>25.78</w:t>
      </w:r>
      <w:r>
        <w:rPr>
          <w:rFonts w:hint="eastAsia" w:ascii="Times New Roman" w:hAnsi="Times New Roman" w:eastAsia="仿宋_GB2312"/>
          <w:color w:val="auto"/>
          <w:sz w:val="32"/>
          <w:szCs w:val="32"/>
          <w:highlight w:val="none"/>
        </w:rPr>
        <w:t>万元，支出决算为24.77万元，完成年初预算的</w:t>
      </w:r>
      <w:r>
        <w:rPr>
          <w:rFonts w:hint="eastAsia" w:ascii="Times New Roman" w:hAnsi="Times New Roman" w:eastAsia="仿宋_GB2312"/>
          <w:color w:val="auto"/>
          <w:sz w:val="32"/>
          <w:szCs w:val="32"/>
          <w:highlight w:val="none"/>
          <w:lang w:val="en-US" w:eastAsia="zh-CN"/>
        </w:rPr>
        <w:t>96.08%，</w:t>
      </w:r>
      <w:r>
        <w:rPr>
          <w:rFonts w:hint="eastAsia" w:ascii="Times New Roman" w:hAnsi="Times New Roman" w:eastAsia="仿宋_GB2312"/>
          <w:color w:val="auto"/>
          <w:sz w:val="32"/>
          <w:szCs w:val="32"/>
          <w:highlight w:val="none"/>
        </w:rPr>
        <w:t>决算数小于年初预算数的主要原因是：受疫情影响，绿色、有机食品博览会</w:t>
      </w:r>
      <w:r>
        <w:rPr>
          <w:rFonts w:hint="eastAsia" w:ascii="Times New Roman" w:hAnsi="Times New Roman" w:eastAsia="仿宋_GB2312"/>
          <w:color w:val="auto"/>
          <w:sz w:val="32"/>
          <w:szCs w:val="32"/>
          <w:highlight w:val="none"/>
          <w:lang w:val="en-US" w:eastAsia="zh-CN"/>
        </w:rPr>
        <w:t>项目</w:t>
      </w:r>
      <w:r>
        <w:rPr>
          <w:rFonts w:hint="eastAsia" w:ascii="Times New Roman" w:hAnsi="Times New Roman" w:eastAsia="仿宋_GB2312"/>
          <w:color w:val="auto"/>
          <w:sz w:val="32"/>
          <w:szCs w:val="32"/>
          <w:highlight w:val="none"/>
        </w:rPr>
        <w:t>实行进度推迟。</w:t>
      </w:r>
    </w:p>
    <w:p>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color w:val="auto"/>
          <w:sz w:val="32"/>
          <w:szCs w:val="32"/>
          <w:highlight w:val="none"/>
        </w:rPr>
      </w:pPr>
      <w:r>
        <w:rPr>
          <w:rFonts w:hint="eastAsia" w:ascii="Times New Roman" w:hAnsi="Times New Roman" w:eastAsia="仿宋_GB2312"/>
          <w:color w:val="auto"/>
          <w:sz w:val="32"/>
          <w:szCs w:val="32"/>
          <w:highlight w:val="none"/>
          <w:lang w:val="en-US" w:eastAsia="zh-CN"/>
        </w:rPr>
        <w:t>5</w:t>
      </w:r>
      <w:r>
        <w:rPr>
          <w:rFonts w:hint="eastAsia" w:ascii="Times New Roman" w:hAnsi="Times New Roman" w:eastAsia="仿宋_GB2312"/>
          <w:color w:val="auto"/>
          <w:sz w:val="32"/>
          <w:szCs w:val="32"/>
          <w:highlight w:val="none"/>
        </w:rPr>
        <w:t>、农林水支出（类）农业农村（款）农业生产发展（项）。</w:t>
      </w:r>
    </w:p>
    <w:p>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color w:val="auto"/>
          <w:sz w:val="32"/>
          <w:szCs w:val="32"/>
          <w:highlight w:val="none"/>
        </w:rPr>
      </w:pPr>
      <w:r>
        <w:rPr>
          <w:rFonts w:hint="eastAsia" w:ascii="Times New Roman" w:hAnsi="Times New Roman" w:eastAsia="仿宋_GB2312"/>
          <w:color w:val="auto"/>
          <w:sz w:val="32"/>
          <w:szCs w:val="32"/>
          <w:highlight w:val="none"/>
        </w:rPr>
        <w:t>年初预算为</w:t>
      </w:r>
      <w:r>
        <w:rPr>
          <w:rFonts w:hint="eastAsia" w:ascii="Times New Roman" w:hAnsi="Times New Roman" w:eastAsia="仿宋_GB2312"/>
          <w:color w:val="auto"/>
          <w:sz w:val="32"/>
          <w:szCs w:val="32"/>
          <w:highlight w:val="none"/>
          <w:lang w:val="en-US" w:eastAsia="zh-CN"/>
        </w:rPr>
        <w:t>100</w:t>
      </w:r>
      <w:r>
        <w:rPr>
          <w:rFonts w:hint="eastAsia" w:ascii="Times New Roman" w:hAnsi="Times New Roman" w:eastAsia="仿宋_GB2312"/>
          <w:color w:val="auto"/>
          <w:sz w:val="32"/>
          <w:szCs w:val="32"/>
          <w:highlight w:val="none"/>
        </w:rPr>
        <w:t>万元，支出决算为82.99万元，完成年初预算的</w:t>
      </w:r>
      <w:r>
        <w:rPr>
          <w:rFonts w:hint="eastAsia" w:ascii="Times New Roman" w:hAnsi="Times New Roman" w:eastAsia="仿宋_GB2312"/>
          <w:color w:val="auto"/>
          <w:sz w:val="32"/>
          <w:szCs w:val="32"/>
          <w:highlight w:val="none"/>
          <w:lang w:val="en-US" w:eastAsia="zh-CN"/>
        </w:rPr>
        <w:t>82.99%，</w:t>
      </w:r>
      <w:r>
        <w:rPr>
          <w:rFonts w:hint="eastAsia" w:ascii="Times New Roman" w:hAnsi="Times New Roman" w:eastAsia="仿宋_GB2312"/>
          <w:color w:val="auto"/>
          <w:sz w:val="32"/>
          <w:szCs w:val="32"/>
          <w:highlight w:val="none"/>
        </w:rPr>
        <w:t>决算数小于年初预算数的主要原因是：受疫情影响，绿色、有机食品博览会</w:t>
      </w:r>
      <w:r>
        <w:rPr>
          <w:rFonts w:hint="eastAsia" w:ascii="Times New Roman" w:hAnsi="Times New Roman" w:eastAsia="仿宋_GB2312"/>
          <w:color w:val="auto"/>
          <w:sz w:val="32"/>
          <w:szCs w:val="32"/>
          <w:highlight w:val="none"/>
          <w:lang w:val="en-US" w:eastAsia="zh-CN"/>
        </w:rPr>
        <w:t>项目</w:t>
      </w:r>
      <w:r>
        <w:rPr>
          <w:rFonts w:hint="eastAsia" w:ascii="Times New Roman" w:hAnsi="Times New Roman" w:eastAsia="仿宋_GB2312"/>
          <w:color w:val="auto"/>
          <w:sz w:val="32"/>
          <w:szCs w:val="32"/>
          <w:highlight w:val="none"/>
        </w:rPr>
        <w:t>实行进度推迟。</w:t>
      </w:r>
    </w:p>
    <w:p>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color w:val="auto"/>
          <w:sz w:val="32"/>
          <w:szCs w:val="32"/>
          <w:highlight w:val="none"/>
        </w:rPr>
      </w:pPr>
      <w:r>
        <w:rPr>
          <w:rFonts w:hint="eastAsia" w:ascii="Times New Roman" w:hAnsi="Times New Roman" w:eastAsia="仿宋_GB2312"/>
          <w:color w:val="auto"/>
          <w:sz w:val="32"/>
          <w:szCs w:val="32"/>
          <w:highlight w:val="none"/>
          <w:lang w:val="en-US" w:eastAsia="zh-CN"/>
        </w:rPr>
        <w:t>6</w:t>
      </w:r>
      <w:r>
        <w:rPr>
          <w:rFonts w:hint="eastAsia" w:ascii="Times New Roman" w:hAnsi="Times New Roman" w:eastAsia="仿宋_GB2312"/>
          <w:color w:val="auto"/>
          <w:sz w:val="32"/>
          <w:szCs w:val="32"/>
          <w:highlight w:val="none"/>
        </w:rPr>
        <w:t>、农林水支出（类）农业农村（款）其他农业农村支出（项）。</w:t>
      </w:r>
    </w:p>
    <w:p>
      <w:pPr>
        <w:pStyle w:val="10"/>
        <w:keepNext w:val="0"/>
        <w:keepLines w:val="0"/>
        <w:pageBreakBefore w:val="0"/>
        <w:widowControl w:val="0"/>
        <w:kinsoku/>
        <w:wordWrap/>
        <w:overflowPunct/>
        <w:topLinePunct w:val="0"/>
        <w:bidi w:val="0"/>
        <w:snapToGrid/>
        <w:spacing w:line="600" w:lineRule="exact"/>
        <w:ind w:firstLine="900" w:firstLineChars="250"/>
        <w:textAlignment w:val="auto"/>
        <w:rPr>
          <w:rFonts w:hint="eastAsia" w:ascii="Times New Roman" w:hAnsi="Times New Roman" w:eastAsia="仿宋_GB2312"/>
          <w:color w:val="auto"/>
          <w:sz w:val="36"/>
          <w:szCs w:val="36"/>
          <w:highlight w:val="none"/>
        </w:rPr>
      </w:pPr>
      <w:r>
        <w:rPr>
          <w:rFonts w:hint="eastAsia" w:ascii="Times New Roman" w:hAnsi="Times New Roman" w:eastAsia="仿宋_GB2312"/>
          <w:color w:val="auto"/>
          <w:sz w:val="36"/>
          <w:szCs w:val="36"/>
          <w:highlight w:val="none"/>
        </w:rPr>
        <w:t>年初预算为</w:t>
      </w:r>
      <w:r>
        <w:rPr>
          <w:rFonts w:hint="eastAsia" w:ascii="Times New Roman" w:hAnsi="Times New Roman" w:eastAsia="仿宋_GB2312"/>
          <w:color w:val="auto"/>
          <w:sz w:val="36"/>
          <w:szCs w:val="36"/>
          <w:highlight w:val="none"/>
          <w:lang w:val="en-US" w:eastAsia="zh-CN"/>
        </w:rPr>
        <w:t>4</w:t>
      </w:r>
      <w:r>
        <w:rPr>
          <w:rFonts w:hint="eastAsia" w:ascii="Times New Roman" w:hAnsi="Times New Roman" w:eastAsia="仿宋_GB2312"/>
          <w:color w:val="auto"/>
          <w:sz w:val="36"/>
          <w:szCs w:val="36"/>
          <w:highlight w:val="none"/>
        </w:rPr>
        <w:t>万元，支出决算为4万元，完成年初预算的</w:t>
      </w:r>
      <w:r>
        <w:rPr>
          <w:rFonts w:hint="eastAsia" w:ascii="Times New Roman" w:hAnsi="Times New Roman" w:eastAsia="仿宋_GB2312"/>
          <w:color w:val="auto"/>
          <w:sz w:val="36"/>
          <w:szCs w:val="36"/>
          <w:highlight w:val="none"/>
          <w:lang w:val="en-US" w:eastAsia="zh-CN"/>
        </w:rPr>
        <w:t>100%</w:t>
      </w:r>
      <w:r>
        <w:rPr>
          <w:rFonts w:hint="eastAsia" w:ascii="Times New Roman" w:hAnsi="Times New Roman" w:eastAsia="仿宋_GB2312"/>
          <w:color w:val="auto"/>
          <w:sz w:val="36"/>
          <w:szCs w:val="36"/>
          <w:highlight w:val="none"/>
        </w:rPr>
        <w:t>。</w:t>
      </w:r>
    </w:p>
    <w:p>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color w:val="auto"/>
          <w:sz w:val="32"/>
          <w:szCs w:val="32"/>
          <w:highlight w:val="none"/>
        </w:rPr>
      </w:pPr>
      <w:r>
        <w:rPr>
          <w:rFonts w:hint="eastAsia" w:ascii="Times New Roman" w:hAnsi="Times New Roman" w:eastAsia="仿宋_GB2312"/>
          <w:color w:val="auto"/>
          <w:sz w:val="32"/>
          <w:szCs w:val="32"/>
          <w:highlight w:val="none"/>
          <w:lang w:val="en-US" w:eastAsia="zh-CN"/>
        </w:rPr>
        <w:t>7</w:t>
      </w:r>
      <w:r>
        <w:rPr>
          <w:rFonts w:hint="eastAsia" w:ascii="Times New Roman" w:hAnsi="Times New Roman" w:eastAsia="仿宋_GB2312"/>
          <w:color w:val="auto"/>
          <w:sz w:val="32"/>
          <w:szCs w:val="32"/>
          <w:highlight w:val="none"/>
        </w:rPr>
        <w:t>、住房保障支出（类）住房改革支出（款）住房公积金（项）。</w:t>
      </w:r>
    </w:p>
    <w:p>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color w:val="auto"/>
          <w:sz w:val="32"/>
          <w:szCs w:val="32"/>
          <w:highlight w:val="none"/>
        </w:rPr>
      </w:pPr>
      <w:r>
        <w:rPr>
          <w:rFonts w:hint="eastAsia" w:ascii="Times New Roman" w:hAnsi="Times New Roman" w:eastAsia="仿宋_GB2312"/>
          <w:color w:val="auto"/>
          <w:sz w:val="32"/>
          <w:szCs w:val="32"/>
          <w:highlight w:val="none"/>
        </w:rPr>
        <w:t>年初预算为</w:t>
      </w:r>
      <w:r>
        <w:rPr>
          <w:rFonts w:hint="eastAsia" w:ascii="Times New Roman" w:hAnsi="Times New Roman" w:eastAsia="仿宋_GB2312"/>
          <w:color w:val="auto"/>
          <w:sz w:val="32"/>
          <w:szCs w:val="32"/>
          <w:highlight w:val="none"/>
          <w:lang w:val="en-US" w:eastAsia="zh-CN"/>
        </w:rPr>
        <w:t>12.7</w:t>
      </w:r>
      <w:r>
        <w:rPr>
          <w:rFonts w:hint="eastAsia" w:ascii="Times New Roman" w:hAnsi="Times New Roman" w:eastAsia="仿宋_GB2312"/>
          <w:color w:val="auto"/>
          <w:sz w:val="32"/>
          <w:szCs w:val="32"/>
          <w:highlight w:val="none"/>
        </w:rPr>
        <w:t>万元，支出决算为</w:t>
      </w:r>
      <w:r>
        <w:rPr>
          <w:rFonts w:hint="eastAsia" w:ascii="Times New Roman" w:hAnsi="Times New Roman" w:eastAsia="仿宋_GB2312"/>
          <w:color w:val="auto"/>
          <w:sz w:val="32"/>
          <w:szCs w:val="32"/>
          <w:highlight w:val="none"/>
          <w:lang w:val="en-US" w:eastAsia="zh-CN"/>
        </w:rPr>
        <w:t>12.7</w:t>
      </w:r>
      <w:r>
        <w:rPr>
          <w:rFonts w:hint="eastAsia" w:ascii="Times New Roman" w:hAnsi="Times New Roman" w:eastAsia="仿宋_GB2312"/>
          <w:color w:val="auto"/>
          <w:sz w:val="32"/>
          <w:szCs w:val="32"/>
          <w:highlight w:val="none"/>
        </w:rPr>
        <w:t>万元，完成年初预算的</w:t>
      </w:r>
      <w:r>
        <w:rPr>
          <w:rFonts w:hint="eastAsia" w:ascii="Times New Roman" w:hAnsi="Times New Roman" w:eastAsia="仿宋_GB2312"/>
          <w:color w:val="auto"/>
          <w:sz w:val="32"/>
          <w:szCs w:val="32"/>
          <w:highlight w:val="none"/>
          <w:lang w:val="en-US" w:eastAsia="zh-CN"/>
        </w:rPr>
        <w:t>100</w:t>
      </w:r>
      <w:r>
        <w:rPr>
          <w:rFonts w:hint="eastAsia" w:ascii="Times New Roman" w:hAnsi="Times New Roman" w:eastAsia="仿宋_GB2312"/>
          <w:color w:val="auto"/>
          <w:sz w:val="32"/>
          <w:szCs w:val="32"/>
          <w:highlight w:val="none"/>
        </w:rPr>
        <w:t>%</w:t>
      </w:r>
      <w:r>
        <w:rPr>
          <w:rFonts w:hint="eastAsia" w:ascii="Times New Roman" w:hAnsi="Times New Roman" w:eastAsia="仿宋_GB2312"/>
          <w:color w:val="auto"/>
          <w:sz w:val="32"/>
          <w:szCs w:val="32"/>
          <w:highlight w:val="none"/>
          <w:lang w:eastAsia="zh-CN"/>
        </w:rPr>
        <w:t>。</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auto"/>
          <w:sz w:val="32"/>
          <w:szCs w:val="32"/>
          <w:highlight w:val="none"/>
        </w:rPr>
      </w:pPr>
      <w:r>
        <w:rPr>
          <w:rFonts w:hint="eastAsia" w:ascii="黑体" w:hAnsi="黑体" w:eastAsia="黑体" w:cs="黑体"/>
          <w:b w:val="0"/>
          <w:bCs/>
          <w:color w:val="auto"/>
          <w:sz w:val="32"/>
          <w:szCs w:val="32"/>
          <w:highlight w:val="none"/>
        </w:rPr>
        <w:t>六、一般公共预算财政拨款基本支出决算情况说明</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color w:val="auto"/>
          <w:sz w:val="32"/>
          <w:szCs w:val="32"/>
          <w:highlight w:val="none"/>
        </w:rPr>
      </w:pPr>
      <w:r>
        <w:rPr>
          <w:rFonts w:hint="eastAsia" w:ascii="Times New Roman" w:hAnsi="Times New Roman" w:eastAsia="仿宋_GB2312"/>
          <w:color w:val="auto"/>
          <w:sz w:val="32"/>
          <w:szCs w:val="32"/>
          <w:highlight w:val="none"/>
        </w:rPr>
        <w:t>202</w:t>
      </w:r>
      <w:r>
        <w:rPr>
          <w:rFonts w:hint="eastAsia" w:ascii="Times New Roman" w:hAnsi="Times New Roman" w:eastAsia="仿宋_GB2312"/>
          <w:color w:val="auto"/>
          <w:sz w:val="32"/>
          <w:szCs w:val="32"/>
          <w:highlight w:val="none"/>
          <w:lang w:val="en-US" w:eastAsia="zh-CN"/>
        </w:rPr>
        <w:t>2</w:t>
      </w:r>
      <w:r>
        <w:rPr>
          <w:rFonts w:hint="eastAsia" w:ascii="Times New Roman" w:hAnsi="Times New Roman" w:eastAsia="仿宋_GB2312"/>
          <w:color w:val="auto"/>
          <w:sz w:val="32"/>
          <w:szCs w:val="32"/>
          <w:highlight w:val="none"/>
        </w:rPr>
        <w:t>年度财政拨款基本支出72.45万元，其中：</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color w:val="auto"/>
          <w:sz w:val="32"/>
          <w:szCs w:val="32"/>
          <w:highlight w:val="none"/>
          <w:lang w:eastAsia="zh-CN"/>
        </w:rPr>
      </w:pPr>
      <w:r>
        <w:rPr>
          <w:rFonts w:hint="eastAsia" w:ascii="Times New Roman" w:hAnsi="Times New Roman" w:eastAsia="仿宋_GB2312"/>
          <w:b/>
          <w:bCs/>
          <w:color w:val="auto"/>
          <w:sz w:val="32"/>
          <w:szCs w:val="32"/>
          <w:highlight w:val="none"/>
        </w:rPr>
        <w:t>人员经费</w:t>
      </w:r>
      <w:r>
        <w:rPr>
          <w:rFonts w:hint="eastAsia" w:ascii="Times New Roman" w:hAnsi="Times New Roman" w:eastAsia="仿宋_GB2312"/>
          <w:color w:val="auto"/>
          <w:sz w:val="32"/>
          <w:szCs w:val="32"/>
          <w:highlight w:val="none"/>
        </w:rPr>
        <w:t>72.45万元，占基本支出的</w:t>
      </w:r>
      <w:r>
        <w:rPr>
          <w:rFonts w:hint="eastAsia" w:ascii="Times New Roman" w:hAnsi="Times New Roman" w:eastAsia="仿宋_GB2312"/>
          <w:color w:val="auto"/>
          <w:sz w:val="32"/>
          <w:szCs w:val="32"/>
          <w:highlight w:val="none"/>
          <w:lang w:val="en-US" w:eastAsia="zh-CN"/>
        </w:rPr>
        <w:t>100</w:t>
      </w:r>
      <w:r>
        <w:rPr>
          <w:rFonts w:hint="eastAsia" w:ascii="Times New Roman" w:hAnsi="Times New Roman" w:eastAsia="仿宋_GB2312"/>
          <w:color w:val="auto"/>
          <w:sz w:val="32"/>
          <w:szCs w:val="32"/>
          <w:highlight w:val="none"/>
        </w:rPr>
        <w:t>%,主要包括基本工资、津贴补贴、绩效工资、住房公积金</w:t>
      </w:r>
      <w:r>
        <w:rPr>
          <w:rFonts w:hint="eastAsia" w:ascii="Times New Roman" w:hAnsi="Times New Roman" w:eastAsia="仿宋_GB2312"/>
          <w:color w:val="auto"/>
          <w:sz w:val="32"/>
          <w:szCs w:val="32"/>
          <w:highlight w:val="none"/>
          <w:lang w:eastAsia="zh-CN"/>
        </w:rPr>
        <w:t>、机关事业单位基本养老保险缴费。</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b/>
          <w:color w:val="auto"/>
          <w:sz w:val="32"/>
          <w:szCs w:val="32"/>
          <w:highlight w:val="none"/>
          <w:lang w:eastAsia="zh-CN"/>
        </w:rPr>
      </w:pPr>
      <w:r>
        <w:rPr>
          <w:rFonts w:hint="eastAsia" w:ascii="Times New Roman" w:hAnsi="Times New Roman" w:eastAsia="仿宋_GB2312"/>
          <w:b/>
          <w:bCs/>
          <w:color w:val="auto"/>
          <w:sz w:val="32"/>
          <w:szCs w:val="32"/>
          <w:highlight w:val="none"/>
        </w:rPr>
        <w:t>公用经费</w:t>
      </w:r>
      <w:r>
        <w:rPr>
          <w:rFonts w:hint="eastAsia" w:ascii="Times New Roman" w:hAnsi="Times New Roman" w:eastAsia="仿宋_GB2312"/>
          <w:color w:val="auto"/>
          <w:sz w:val="32"/>
          <w:szCs w:val="32"/>
          <w:highlight w:val="none"/>
          <w:lang w:val="en-US" w:eastAsia="zh-CN"/>
        </w:rPr>
        <w:t>0</w:t>
      </w:r>
      <w:r>
        <w:rPr>
          <w:rFonts w:hint="eastAsia" w:ascii="Times New Roman" w:hAnsi="Times New Roman" w:eastAsia="仿宋_GB2312"/>
          <w:color w:val="auto"/>
          <w:sz w:val="32"/>
          <w:szCs w:val="32"/>
          <w:highlight w:val="none"/>
        </w:rPr>
        <w:t>万元，占基本支出的</w:t>
      </w:r>
      <w:r>
        <w:rPr>
          <w:rFonts w:hint="eastAsia" w:ascii="Times New Roman" w:hAnsi="Times New Roman" w:eastAsia="仿宋_GB2312"/>
          <w:color w:val="auto"/>
          <w:sz w:val="32"/>
          <w:szCs w:val="32"/>
          <w:highlight w:val="none"/>
          <w:lang w:val="en-US" w:eastAsia="zh-CN"/>
        </w:rPr>
        <w:t>0</w:t>
      </w:r>
      <w:r>
        <w:rPr>
          <w:rFonts w:hint="eastAsia" w:ascii="Times New Roman" w:hAnsi="Times New Roman" w:eastAsia="仿宋_GB2312"/>
          <w:color w:val="auto"/>
          <w:sz w:val="32"/>
          <w:szCs w:val="32"/>
          <w:highlight w:val="none"/>
        </w:rPr>
        <w:t>%</w:t>
      </w:r>
      <w:r>
        <w:rPr>
          <w:rFonts w:hint="eastAsia" w:ascii="Times New Roman" w:hAnsi="Times New Roman" w:eastAsia="仿宋_GB2312"/>
          <w:color w:val="auto"/>
          <w:sz w:val="32"/>
          <w:szCs w:val="32"/>
          <w:highlight w:val="none"/>
          <w:lang w:eastAsia="zh-CN"/>
        </w:rPr>
        <w:t>。</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color w:val="auto"/>
          <w:sz w:val="32"/>
          <w:szCs w:val="32"/>
          <w:highlight w:val="none"/>
        </w:rPr>
      </w:pPr>
      <w:r>
        <w:rPr>
          <w:rFonts w:hint="eastAsia" w:ascii="黑体" w:hAnsi="黑体" w:eastAsia="黑体" w:cs="黑体"/>
          <w:b w:val="0"/>
          <w:bCs/>
          <w:color w:val="auto"/>
          <w:sz w:val="32"/>
          <w:szCs w:val="32"/>
          <w:highlight w:val="none"/>
        </w:rPr>
        <w:t>七、财政拨款三公经费支出决算情况说明</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color w:val="auto"/>
          <w:sz w:val="32"/>
          <w:szCs w:val="32"/>
          <w:highlight w:val="none"/>
        </w:rPr>
      </w:pPr>
      <w:r>
        <w:rPr>
          <w:rFonts w:hint="eastAsia" w:ascii="楷体" w:hAnsi="楷体" w:eastAsia="楷体" w:cs="楷体"/>
          <w:b/>
          <w:bCs w:val="0"/>
          <w:color w:val="auto"/>
          <w:sz w:val="32"/>
          <w:szCs w:val="32"/>
          <w:highlight w:val="none"/>
        </w:rPr>
        <w:t>（一）“三公”经费财政拨款支出决算总体情况说明</w:t>
      </w:r>
    </w:p>
    <w:p>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color w:val="auto"/>
          <w:sz w:val="32"/>
          <w:szCs w:val="32"/>
          <w:highlight w:val="none"/>
        </w:rPr>
      </w:pPr>
      <w:r>
        <w:rPr>
          <w:rFonts w:hint="eastAsia" w:ascii="Times New Roman" w:hAnsi="Times New Roman" w:eastAsia="仿宋_GB2312"/>
          <w:color w:val="auto"/>
          <w:sz w:val="32"/>
          <w:szCs w:val="32"/>
          <w:highlight w:val="none"/>
        </w:rPr>
        <w:t>“三公”经费财政拨款支出预算为</w:t>
      </w:r>
      <w:r>
        <w:rPr>
          <w:rFonts w:hint="eastAsia" w:ascii="Times New Roman" w:hAnsi="Times New Roman" w:eastAsia="仿宋_GB2312"/>
          <w:color w:val="auto"/>
          <w:sz w:val="32"/>
          <w:szCs w:val="32"/>
          <w:highlight w:val="none"/>
          <w:lang w:val="en-US" w:eastAsia="zh-CN"/>
        </w:rPr>
        <w:t>1</w:t>
      </w:r>
      <w:r>
        <w:rPr>
          <w:rFonts w:hint="eastAsia" w:ascii="Times New Roman" w:hAnsi="Times New Roman" w:eastAsia="仿宋_GB2312"/>
          <w:color w:val="auto"/>
          <w:sz w:val="32"/>
          <w:szCs w:val="32"/>
          <w:highlight w:val="none"/>
        </w:rPr>
        <w:t>万元，支出决算为</w:t>
      </w:r>
      <w:r>
        <w:rPr>
          <w:rFonts w:hint="eastAsia" w:ascii="Times New Roman" w:hAnsi="Times New Roman" w:eastAsia="仿宋_GB2312"/>
          <w:color w:val="auto"/>
          <w:sz w:val="32"/>
          <w:szCs w:val="32"/>
          <w:highlight w:val="none"/>
          <w:lang w:val="en-US" w:eastAsia="zh-CN"/>
        </w:rPr>
        <w:t>0</w:t>
      </w:r>
      <w:r>
        <w:rPr>
          <w:rFonts w:hint="eastAsia" w:ascii="Times New Roman" w:hAnsi="Times New Roman" w:eastAsia="仿宋_GB2312"/>
          <w:color w:val="auto"/>
          <w:sz w:val="32"/>
          <w:szCs w:val="32"/>
          <w:highlight w:val="none"/>
        </w:rPr>
        <w:t>万元，完成预算的</w:t>
      </w:r>
      <w:r>
        <w:rPr>
          <w:rFonts w:hint="eastAsia" w:ascii="Times New Roman" w:hAnsi="Times New Roman" w:eastAsia="仿宋_GB2312"/>
          <w:color w:val="auto"/>
          <w:sz w:val="32"/>
          <w:szCs w:val="32"/>
          <w:highlight w:val="none"/>
          <w:lang w:val="en-US" w:eastAsia="zh-CN"/>
        </w:rPr>
        <w:t>0</w:t>
      </w:r>
      <w:r>
        <w:rPr>
          <w:rFonts w:hint="eastAsia" w:ascii="Times New Roman" w:hAnsi="Times New Roman" w:eastAsia="仿宋_GB2312"/>
          <w:color w:val="auto"/>
          <w:sz w:val="32"/>
          <w:szCs w:val="32"/>
          <w:highlight w:val="none"/>
        </w:rPr>
        <w:t>%，其中：</w:t>
      </w:r>
    </w:p>
    <w:p>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color w:val="auto"/>
          <w:sz w:val="32"/>
          <w:szCs w:val="32"/>
          <w:highlight w:val="none"/>
        </w:rPr>
      </w:pPr>
      <w:r>
        <w:rPr>
          <w:rFonts w:hint="eastAsia" w:ascii="Times New Roman" w:hAnsi="Times New Roman" w:eastAsia="仿宋_GB2312"/>
          <w:color w:val="auto"/>
          <w:sz w:val="32"/>
          <w:szCs w:val="32"/>
          <w:highlight w:val="none"/>
        </w:rPr>
        <w:t>因公出国（境）费支出预算为</w:t>
      </w:r>
      <w:r>
        <w:rPr>
          <w:rFonts w:hint="eastAsia" w:ascii="Times New Roman" w:hAnsi="Times New Roman" w:eastAsia="仿宋_GB2312"/>
          <w:color w:val="auto"/>
          <w:sz w:val="32"/>
          <w:szCs w:val="32"/>
          <w:highlight w:val="none"/>
          <w:lang w:val="en-US" w:eastAsia="zh-CN"/>
        </w:rPr>
        <w:t>0</w:t>
      </w:r>
      <w:r>
        <w:rPr>
          <w:rFonts w:hint="eastAsia" w:ascii="Times New Roman" w:hAnsi="Times New Roman" w:eastAsia="仿宋_GB2312"/>
          <w:color w:val="auto"/>
          <w:sz w:val="32"/>
          <w:szCs w:val="32"/>
          <w:highlight w:val="none"/>
        </w:rPr>
        <w:t>万元，支出决算为</w:t>
      </w:r>
      <w:r>
        <w:rPr>
          <w:rFonts w:hint="eastAsia" w:ascii="Times New Roman" w:hAnsi="Times New Roman" w:eastAsia="仿宋_GB2312"/>
          <w:color w:val="auto"/>
          <w:sz w:val="32"/>
          <w:szCs w:val="32"/>
          <w:highlight w:val="none"/>
          <w:lang w:val="en-US" w:eastAsia="zh-CN"/>
        </w:rPr>
        <w:t>0</w:t>
      </w:r>
      <w:r>
        <w:rPr>
          <w:rFonts w:hint="eastAsia" w:ascii="Times New Roman" w:hAnsi="Times New Roman" w:eastAsia="仿宋_GB2312"/>
          <w:color w:val="auto"/>
          <w:sz w:val="32"/>
          <w:szCs w:val="32"/>
          <w:highlight w:val="none"/>
        </w:rPr>
        <w:t>万元，与上年相比</w:t>
      </w:r>
      <w:r>
        <w:rPr>
          <w:rFonts w:hint="eastAsia" w:ascii="Times New Roman" w:hAnsi="Times New Roman" w:eastAsia="仿宋_GB2312"/>
          <w:color w:val="auto"/>
          <w:sz w:val="32"/>
          <w:szCs w:val="32"/>
          <w:highlight w:val="none"/>
          <w:lang w:val="en-US" w:eastAsia="zh-CN"/>
        </w:rPr>
        <w:t>无增减变化</w:t>
      </w:r>
      <w:r>
        <w:rPr>
          <w:rFonts w:hint="eastAsia" w:ascii="Times New Roman" w:hAnsi="Times New Roman" w:eastAsia="仿宋_GB2312"/>
          <w:color w:val="auto"/>
          <w:sz w:val="32"/>
          <w:szCs w:val="32"/>
          <w:highlight w:val="none"/>
        </w:rPr>
        <w:t>。</w:t>
      </w:r>
    </w:p>
    <w:p>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color w:val="auto"/>
          <w:sz w:val="32"/>
          <w:szCs w:val="32"/>
          <w:highlight w:val="none"/>
        </w:rPr>
      </w:pPr>
      <w:r>
        <w:rPr>
          <w:rFonts w:hint="eastAsia" w:ascii="Times New Roman" w:hAnsi="Times New Roman" w:eastAsia="仿宋_GB2312"/>
          <w:color w:val="auto"/>
          <w:sz w:val="32"/>
          <w:szCs w:val="32"/>
          <w:highlight w:val="none"/>
        </w:rPr>
        <w:t>公务接待费支出预算为</w:t>
      </w:r>
      <w:r>
        <w:rPr>
          <w:rFonts w:hint="eastAsia" w:ascii="Times New Roman" w:hAnsi="Times New Roman" w:eastAsia="仿宋_GB2312"/>
          <w:color w:val="auto"/>
          <w:sz w:val="32"/>
          <w:szCs w:val="32"/>
          <w:highlight w:val="none"/>
          <w:lang w:val="en-US" w:eastAsia="zh-CN"/>
        </w:rPr>
        <w:t>1</w:t>
      </w:r>
      <w:r>
        <w:rPr>
          <w:rFonts w:hint="eastAsia" w:ascii="Times New Roman" w:hAnsi="Times New Roman" w:eastAsia="仿宋_GB2312"/>
          <w:color w:val="auto"/>
          <w:sz w:val="32"/>
          <w:szCs w:val="32"/>
          <w:highlight w:val="none"/>
        </w:rPr>
        <w:t>万元，支出决算为</w:t>
      </w:r>
      <w:r>
        <w:rPr>
          <w:rFonts w:hint="eastAsia" w:ascii="Times New Roman" w:hAnsi="Times New Roman" w:eastAsia="仿宋_GB2312"/>
          <w:color w:val="auto"/>
          <w:sz w:val="32"/>
          <w:szCs w:val="32"/>
          <w:highlight w:val="none"/>
          <w:lang w:val="en-US" w:eastAsia="zh-CN"/>
        </w:rPr>
        <w:t>0</w:t>
      </w:r>
      <w:r>
        <w:rPr>
          <w:rFonts w:hint="eastAsia" w:ascii="Times New Roman" w:hAnsi="Times New Roman" w:eastAsia="仿宋_GB2312"/>
          <w:color w:val="auto"/>
          <w:sz w:val="32"/>
          <w:szCs w:val="32"/>
          <w:highlight w:val="none"/>
        </w:rPr>
        <w:t>万元，完成预算的</w:t>
      </w:r>
      <w:r>
        <w:rPr>
          <w:rFonts w:hint="eastAsia" w:ascii="Times New Roman" w:hAnsi="Times New Roman" w:eastAsia="仿宋_GB2312"/>
          <w:color w:val="auto"/>
          <w:sz w:val="32"/>
          <w:szCs w:val="32"/>
          <w:highlight w:val="none"/>
          <w:lang w:val="en-US" w:eastAsia="zh-CN"/>
        </w:rPr>
        <w:t>0</w:t>
      </w:r>
      <w:r>
        <w:rPr>
          <w:rFonts w:hint="eastAsia" w:ascii="Times New Roman" w:hAnsi="Times New Roman" w:eastAsia="仿宋_GB2312"/>
          <w:color w:val="auto"/>
          <w:sz w:val="32"/>
          <w:szCs w:val="32"/>
          <w:highlight w:val="none"/>
        </w:rPr>
        <w:t>%，决算数小于预算数的主要原因是</w:t>
      </w:r>
      <w:r>
        <w:rPr>
          <w:rFonts w:hint="eastAsia" w:ascii="Times New Roman" w:hAnsi="Times New Roman" w:eastAsia="仿宋_GB2312"/>
          <w:color w:val="auto"/>
          <w:sz w:val="32"/>
          <w:szCs w:val="32"/>
          <w:highlight w:val="none"/>
          <w:lang w:val="en-US" w:eastAsia="zh-CN"/>
        </w:rPr>
        <w:t>疫情原因减少公务接待</w:t>
      </w:r>
      <w:r>
        <w:rPr>
          <w:rFonts w:hint="eastAsia" w:ascii="Times New Roman" w:hAnsi="Times New Roman" w:eastAsia="仿宋_GB2312"/>
          <w:color w:val="auto"/>
          <w:sz w:val="32"/>
          <w:szCs w:val="32"/>
          <w:highlight w:val="none"/>
        </w:rPr>
        <w:t>，与上年相比减少</w:t>
      </w:r>
      <w:r>
        <w:rPr>
          <w:rFonts w:hint="eastAsia" w:ascii="Times New Roman" w:hAnsi="Times New Roman" w:eastAsia="仿宋_GB2312"/>
          <w:color w:val="auto"/>
          <w:sz w:val="32"/>
          <w:szCs w:val="32"/>
          <w:highlight w:val="none"/>
          <w:lang w:val="en-US" w:eastAsia="zh-CN"/>
        </w:rPr>
        <w:t>0.68</w:t>
      </w:r>
      <w:r>
        <w:rPr>
          <w:rFonts w:hint="eastAsia" w:ascii="Times New Roman" w:hAnsi="Times New Roman" w:eastAsia="仿宋_GB2312"/>
          <w:color w:val="auto"/>
          <w:sz w:val="32"/>
          <w:szCs w:val="32"/>
          <w:highlight w:val="none"/>
        </w:rPr>
        <w:t>万元，减少</w:t>
      </w:r>
      <w:r>
        <w:rPr>
          <w:rFonts w:hint="eastAsia" w:ascii="Times New Roman" w:hAnsi="Times New Roman" w:eastAsia="仿宋_GB2312"/>
          <w:color w:val="auto"/>
          <w:sz w:val="32"/>
          <w:szCs w:val="32"/>
          <w:highlight w:val="none"/>
          <w:lang w:val="en-US" w:eastAsia="zh-CN"/>
        </w:rPr>
        <w:t>68</w:t>
      </w:r>
      <w:r>
        <w:rPr>
          <w:rFonts w:hint="eastAsia" w:ascii="Times New Roman" w:hAnsi="Times New Roman" w:eastAsia="仿宋_GB2312"/>
          <w:color w:val="auto"/>
          <w:sz w:val="32"/>
          <w:szCs w:val="32"/>
          <w:highlight w:val="none"/>
        </w:rPr>
        <w:t>%,减少的主要原因是</w:t>
      </w:r>
      <w:r>
        <w:rPr>
          <w:rFonts w:hint="eastAsia" w:ascii="Times New Roman" w:hAnsi="Times New Roman" w:eastAsia="仿宋_GB2312"/>
          <w:color w:val="auto"/>
          <w:sz w:val="32"/>
          <w:szCs w:val="32"/>
          <w:highlight w:val="none"/>
          <w:lang w:val="en-US" w:eastAsia="zh-CN"/>
        </w:rPr>
        <w:t>疫情原因减少公务接待</w:t>
      </w:r>
      <w:r>
        <w:rPr>
          <w:rFonts w:hint="eastAsia" w:ascii="Times New Roman" w:hAnsi="Times New Roman" w:eastAsia="仿宋_GB2312"/>
          <w:color w:val="auto"/>
          <w:sz w:val="32"/>
          <w:szCs w:val="32"/>
          <w:highlight w:val="none"/>
        </w:rPr>
        <w:t>。</w:t>
      </w:r>
    </w:p>
    <w:p>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color w:val="auto"/>
          <w:sz w:val="32"/>
          <w:szCs w:val="32"/>
          <w:highlight w:val="none"/>
        </w:rPr>
      </w:pPr>
      <w:r>
        <w:rPr>
          <w:rFonts w:hint="eastAsia" w:ascii="Times New Roman" w:hAnsi="Times New Roman" w:eastAsia="仿宋_GB2312"/>
          <w:color w:val="auto"/>
          <w:sz w:val="32"/>
          <w:szCs w:val="32"/>
          <w:highlight w:val="none"/>
        </w:rPr>
        <w:t>公务用车购置费支出预算为</w:t>
      </w:r>
      <w:r>
        <w:rPr>
          <w:rFonts w:hint="eastAsia" w:ascii="Times New Roman" w:hAnsi="Times New Roman" w:eastAsia="仿宋_GB2312"/>
          <w:color w:val="auto"/>
          <w:sz w:val="32"/>
          <w:szCs w:val="32"/>
          <w:highlight w:val="none"/>
          <w:lang w:val="en-US" w:eastAsia="zh-CN"/>
        </w:rPr>
        <w:t>0</w:t>
      </w:r>
      <w:r>
        <w:rPr>
          <w:rFonts w:hint="eastAsia" w:ascii="Times New Roman" w:hAnsi="Times New Roman" w:eastAsia="仿宋_GB2312"/>
          <w:color w:val="auto"/>
          <w:sz w:val="32"/>
          <w:szCs w:val="32"/>
          <w:highlight w:val="none"/>
        </w:rPr>
        <w:t>万元，支出决算为</w:t>
      </w:r>
      <w:r>
        <w:rPr>
          <w:rFonts w:hint="eastAsia" w:ascii="Times New Roman" w:hAnsi="Times New Roman" w:eastAsia="仿宋_GB2312"/>
          <w:color w:val="auto"/>
          <w:sz w:val="32"/>
          <w:szCs w:val="32"/>
          <w:highlight w:val="none"/>
          <w:lang w:val="en-US" w:eastAsia="zh-CN"/>
        </w:rPr>
        <w:t>0</w:t>
      </w:r>
      <w:r>
        <w:rPr>
          <w:rFonts w:hint="eastAsia" w:ascii="Times New Roman" w:hAnsi="Times New Roman" w:eastAsia="仿宋_GB2312"/>
          <w:color w:val="auto"/>
          <w:sz w:val="32"/>
          <w:szCs w:val="32"/>
          <w:highlight w:val="none"/>
        </w:rPr>
        <w:t>万元，与上年相比</w:t>
      </w:r>
      <w:r>
        <w:rPr>
          <w:rFonts w:hint="eastAsia" w:ascii="Times New Roman" w:hAnsi="Times New Roman" w:eastAsia="仿宋_GB2312"/>
          <w:color w:val="auto"/>
          <w:sz w:val="32"/>
          <w:szCs w:val="32"/>
          <w:highlight w:val="none"/>
          <w:lang w:val="en-US" w:eastAsia="zh-CN"/>
        </w:rPr>
        <w:t>无增减变化</w:t>
      </w:r>
      <w:r>
        <w:rPr>
          <w:rFonts w:hint="eastAsia" w:ascii="Times New Roman" w:hAnsi="Times New Roman" w:eastAsia="仿宋_GB2312"/>
          <w:color w:val="auto"/>
          <w:sz w:val="32"/>
          <w:szCs w:val="32"/>
          <w:highlight w:val="none"/>
        </w:rPr>
        <w:t>。</w:t>
      </w:r>
    </w:p>
    <w:p>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color w:val="auto"/>
          <w:sz w:val="32"/>
          <w:szCs w:val="32"/>
          <w:highlight w:val="none"/>
        </w:rPr>
      </w:pPr>
      <w:r>
        <w:rPr>
          <w:rFonts w:hint="eastAsia" w:ascii="Times New Roman" w:hAnsi="Times New Roman" w:eastAsia="仿宋_GB2312"/>
          <w:color w:val="auto"/>
          <w:sz w:val="32"/>
          <w:szCs w:val="32"/>
          <w:highlight w:val="none"/>
        </w:rPr>
        <w:t>公务用车运行维护费支出预算为</w:t>
      </w:r>
      <w:r>
        <w:rPr>
          <w:rFonts w:hint="eastAsia" w:ascii="Times New Roman" w:hAnsi="Times New Roman" w:eastAsia="仿宋_GB2312"/>
          <w:color w:val="auto"/>
          <w:sz w:val="32"/>
          <w:szCs w:val="32"/>
          <w:highlight w:val="none"/>
          <w:lang w:val="en-US" w:eastAsia="zh-CN"/>
        </w:rPr>
        <w:t>0</w:t>
      </w:r>
      <w:r>
        <w:rPr>
          <w:rFonts w:hint="eastAsia" w:ascii="Times New Roman" w:hAnsi="Times New Roman" w:eastAsia="仿宋_GB2312"/>
          <w:color w:val="auto"/>
          <w:sz w:val="32"/>
          <w:szCs w:val="32"/>
          <w:highlight w:val="none"/>
        </w:rPr>
        <w:t>万元，支出决算为</w:t>
      </w:r>
      <w:r>
        <w:rPr>
          <w:rFonts w:hint="eastAsia" w:ascii="Times New Roman" w:hAnsi="Times New Roman" w:eastAsia="仿宋_GB2312"/>
          <w:color w:val="auto"/>
          <w:sz w:val="32"/>
          <w:szCs w:val="32"/>
          <w:highlight w:val="none"/>
          <w:lang w:val="en-US" w:eastAsia="zh-CN"/>
        </w:rPr>
        <w:t>0</w:t>
      </w:r>
      <w:r>
        <w:rPr>
          <w:rFonts w:hint="eastAsia" w:ascii="Times New Roman" w:hAnsi="Times New Roman" w:eastAsia="仿宋_GB2312"/>
          <w:color w:val="auto"/>
          <w:sz w:val="32"/>
          <w:szCs w:val="32"/>
          <w:highlight w:val="none"/>
        </w:rPr>
        <w:t>万元，与上年相比</w:t>
      </w:r>
      <w:r>
        <w:rPr>
          <w:rFonts w:hint="eastAsia" w:ascii="Times New Roman" w:hAnsi="Times New Roman" w:eastAsia="仿宋_GB2312"/>
          <w:color w:val="auto"/>
          <w:sz w:val="32"/>
          <w:szCs w:val="32"/>
          <w:highlight w:val="none"/>
          <w:lang w:val="en-US" w:eastAsia="zh-CN"/>
        </w:rPr>
        <w:t>无增减变化</w:t>
      </w:r>
      <w:r>
        <w:rPr>
          <w:rFonts w:hint="eastAsia" w:ascii="Times New Roman" w:hAnsi="Times New Roman" w:eastAsia="仿宋_GB2312"/>
          <w:color w:val="auto"/>
          <w:sz w:val="32"/>
          <w:szCs w:val="32"/>
          <w:highlight w:val="none"/>
        </w:rPr>
        <w:t>。</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color w:val="auto"/>
          <w:sz w:val="32"/>
          <w:szCs w:val="32"/>
          <w:highlight w:val="none"/>
        </w:rPr>
      </w:pPr>
      <w:r>
        <w:rPr>
          <w:rFonts w:hint="eastAsia" w:ascii="楷体" w:hAnsi="楷体" w:eastAsia="楷体" w:cs="楷体"/>
          <w:b/>
          <w:bCs w:val="0"/>
          <w:color w:val="auto"/>
          <w:sz w:val="32"/>
          <w:szCs w:val="32"/>
          <w:highlight w:val="none"/>
        </w:rPr>
        <w:t>（二）“三公”经费财政拨款支出决算具体情况说明</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仿宋_GB2312"/>
          <w:color w:val="auto"/>
          <w:sz w:val="32"/>
          <w:szCs w:val="32"/>
          <w:highlight w:val="none"/>
        </w:rPr>
        <w:t>202</w:t>
      </w:r>
      <w:r>
        <w:rPr>
          <w:rFonts w:hint="eastAsia" w:ascii="Times New Roman" w:hAnsi="Times New Roman" w:eastAsia="仿宋_GB2312"/>
          <w:color w:val="auto"/>
          <w:sz w:val="32"/>
          <w:szCs w:val="32"/>
          <w:highlight w:val="none"/>
          <w:lang w:val="en-US" w:eastAsia="zh-CN"/>
        </w:rPr>
        <w:t>2</w:t>
      </w:r>
      <w:r>
        <w:rPr>
          <w:rFonts w:hint="eastAsia" w:ascii="Times New Roman" w:hAnsi="Times New Roman" w:eastAsia="仿宋_GB2312"/>
          <w:color w:val="auto"/>
          <w:sz w:val="32"/>
          <w:szCs w:val="32"/>
          <w:highlight w:val="none"/>
        </w:rPr>
        <w:t>年度“三公”经费财政拨款支出决算中，公务接待费支出决算</w:t>
      </w:r>
      <w:r>
        <w:rPr>
          <w:rFonts w:hint="eastAsia" w:ascii="Times New Roman" w:hAnsi="Times New Roman" w:eastAsia="仿宋_GB2312"/>
          <w:color w:val="auto"/>
          <w:sz w:val="32"/>
          <w:szCs w:val="32"/>
          <w:highlight w:val="none"/>
          <w:lang w:val="en-US" w:eastAsia="zh-CN"/>
        </w:rPr>
        <w:t>0</w:t>
      </w:r>
      <w:r>
        <w:rPr>
          <w:rFonts w:hint="eastAsia" w:ascii="Times New Roman" w:hAnsi="Times New Roman" w:eastAsia="仿宋_GB2312"/>
          <w:color w:val="auto"/>
          <w:sz w:val="32"/>
          <w:szCs w:val="32"/>
          <w:highlight w:val="none"/>
        </w:rPr>
        <w:t>万元，因公出国（境）费支出决算</w:t>
      </w:r>
      <w:r>
        <w:rPr>
          <w:rFonts w:hint="eastAsia" w:ascii="Times New Roman" w:hAnsi="Times New Roman" w:eastAsia="仿宋_GB2312"/>
          <w:color w:val="auto"/>
          <w:sz w:val="32"/>
          <w:szCs w:val="32"/>
          <w:highlight w:val="none"/>
          <w:lang w:val="en-US" w:eastAsia="zh-CN"/>
        </w:rPr>
        <w:t>0</w:t>
      </w:r>
      <w:r>
        <w:rPr>
          <w:rFonts w:hint="eastAsia" w:ascii="Times New Roman" w:hAnsi="Times New Roman" w:eastAsia="仿宋_GB2312"/>
          <w:color w:val="auto"/>
          <w:sz w:val="32"/>
          <w:szCs w:val="32"/>
          <w:highlight w:val="none"/>
        </w:rPr>
        <w:t>万元，公务用车购置费及运行维护费支出决算</w:t>
      </w:r>
      <w:r>
        <w:rPr>
          <w:rFonts w:hint="eastAsia" w:ascii="Times New Roman" w:hAnsi="Times New Roman" w:eastAsia="仿宋_GB2312"/>
          <w:color w:val="auto"/>
          <w:sz w:val="32"/>
          <w:szCs w:val="32"/>
          <w:highlight w:val="none"/>
          <w:lang w:val="en-US" w:eastAsia="zh-CN"/>
        </w:rPr>
        <w:t>0</w:t>
      </w:r>
      <w:r>
        <w:rPr>
          <w:rFonts w:hint="eastAsia" w:ascii="Times New Roman" w:hAnsi="Times New Roman" w:eastAsia="仿宋_GB2312"/>
          <w:color w:val="auto"/>
          <w:sz w:val="32"/>
          <w:szCs w:val="32"/>
          <w:highlight w:val="none"/>
        </w:rPr>
        <w:t>万元。其中：</w:t>
      </w:r>
    </w:p>
    <w:p>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 w:hAnsi="楷体" w:eastAsia="楷体" w:cs="楷体"/>
          <w:b/>
          <w:bCs/>
          <w:i/>
          <w:color w:val="auto"/>
          <w:sz w:val="32"/>
          <w:szCs w:val="32"/>
          <w:highlight w:val="none"/>
          <w:lang w:val="en-US" w:eastAsia="zh-CN"/>
        </w:rPr>
      </w:pPr>
      <w:r>
        <w:rPr>
          <w:rFonts w:hint="eastAsia" w:ascii="Times New Roman" w:hAnsi="Times New Roman" w:eastAsia="仿宋_GB2312"/>
          <w:color w:val="auto"/>
          <w:sz w:val="32"/>
          <w:szCs w:val="32"/>
          <w:highlight w:val="none"/>
          <w:lang w:val="en-US" w:eastAsia="zh-CN"/>
        </w:rPr>
        <w:t>1、</w:t>
      </w:r>
      <w:r>
        <w:rPr>
          <w:rFonts w:hint="eastAsia" w:ascii="Times New Roman" w:hAnsi="Times New Roman" w:eastAsia="仿宋_GB2312"/>
          <w:color w:val="auto"/>
          <w:sz w:val="32"/>
          <w:szCs w:val="32"/>
          <w:highlight w:val="none"/>
        </w:rPr>
        <w:t>因公出国（境）费支出决算为</w:t>
      </w:r>
      <w:r>
        <w:rPr>
          <w:rFonts w:hint="eastAsia" w:ascii="Times New Roman" w:hAnsi="Times New Roman" w:eastAsia="仿宋_GB2312"/>
          <w:color w:val="auto"/>
          <w:sz w:val="32"/>
          <w:szCs w:val="32"/>
          <w:highlight w:val="none"/>
          <w:lang w:val="en-US" w:eastAsia="zh-CN"/>
        </w:rPr>
        <w:t>0</w:t>
      </w:r>
      <w:r>
        <w:rPr>
          <w:rFonts w:hint="eastAsia" w:ascii="Times New Roman" w:hAnsi="Times New Roman" w:eastAsia="仿宋_GB2312"/>
          <w:color w:val="auto"/>
          <w:sz w:val="32"/>
          <w:szCs w:val="32"/>
          <w:highlight w:val="none"/>
        </w:rPr>
        <w:t>万元，全年安排因公出国（境）团组</w:t>
      </w:r>
      <w:r>
        <w:rPr>
          <w:rFonts w:hint="eastAsia" w:ascii="Times New Roman" w:hAnsi="Times New Roman" w:eastAsia="仿宋_GB2312"/>
          <w:color w:val="auto"/>
          <w:sz w:val="32"/>
          <w:szCs w:val="32"/>
          <w:highlight w:val="none"/>
          <w:lang w:val="en-US" w:eastAsia="zh-CN"/>
        </w:rPr>
        <w:t>0</w:t>
      </w:r>
      <w:r>
        <w:rPr>
          <w:rFonts w:hint="eastAsia" w:ascii="Times New Roman" w:hAnsi="Times New Roman" w:eastAsia="仿宋_GB2312"/>
          <w:color w:val="auto"/>
          <w:sz w:val="32"/>
          <w:szCs w:val="32"/>
          <w:highlight w:val="none"/>
        </w:rPr>
        <w:t>个，累计</w:t>
      </w:r>
      <w:r>
        <w:rPr>
          <w:rFonts w:hint="eastAsia" w:ascii="Times New Roman" w:hAnsi="Times New Roman" w:eastAsia="仿宋_GB2312"/>
          <w:color w:val="auto"/>
          <w:sz w:val="32"/>
          <w:szCs w:val="32"/>
          <w:highlight w:val="none"/>
          <w:lang w:val="en-US" w:eastAsia="zh-CN"/>
        </w:rPr>
        <w:t>0</w:t>
      </w:r>
      <w:r>
        <w:rPr>
          <w:rFonts w:hint="eastAsia" w:ascii="Times New Roman" w:hAnsi="Times New Roman" w:eastAsia="仿宋_GB2312"/>
          <w:color w:val="auto"/>
          <w:sz w:val="32"/>
          <w:szCs w:val="32"/>
          <w:highlight w:val="none"/>
        </w:rPr>
        <w:t>人次</w:t>
      </w:r>
      <w:r>
        <w:rPr>
          <w:rFonts w:hint="eastAsia" w:ascii="楷体" w:hAnsi="楷体" w:eastAsia="楷体" w:cs="楷体"/>
          <w:b/>
          <w:bCs/>
          <w:i/>
          <w:color w:val="auto"/>
          <w:sz w:val="32"/>
          <w:szCs w:val="32"/>
          <w:highlight w:val="none"/>
          <w:lang w:eastAsia="zh-CN"/>
        </w:rPr>
        <w:t>。</w:t>
      </w:r>
    </w:p>
    <w:p>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color w:val="auto"/>
          <w:sz w:val="32"/>
          <w:szCs w:val="32"/>
          <w:highlight w:val="none"/>
        </w:rPr>
      </w:pPr>
      <w:r>
        <w:rPr>
          <w:rFonts w:hint="eastAsia" w:ascii="Times New Roman" w:hAnsi="Times New Roman" w:eastAsia="仿宋_GB2312"/>
          <w:color w:val="auto"/>
          <w:sz w:val="32"/>
          <w:szCs w:val="32"/>
          <w:highlight w:val="none"/>
        </w:rPr>
        <w:t>2、公务接待费支出决算为</w:t>
      </w:r>
      <w:r>
        <w:rPr>
          <w:rFonts w:hint="eastAsia" w:ascii="Times New Roman" w:hAnsi="Times New Roman" w:eastAsia="仿宋_GB2312"/>
          <w:color w:val="auto"/>
          <w:sz w:val="32"/>
          <w:szCs w:val="32"/>
          <w:highlight w:val="none"/>
          <w:lang w:val="en-US" w:eastAsia="zh-CN"/>
        </w:rPr>
        <w:t>0</w:t>
      </w:r>
      <w:r>
        <w:rPr>
          <w:rFonts w:hint="eastAsia" w:ascii="Times New Roman" w:hAnsi="Times New Roman" w:eastAsia="仿宋_GB2312"/>
          <w:color w:val="auto"/>
          <w:sz w:val="32"/>
          <w:szCs w:val="32"/>
          <w:highlight w:val="none"/>
        </w:rPr>
        <w:t>万元，全年共接待来访团组</w:t>
      </w:r>
      <w:r>
        <w:rPr>
          <w:rFonts w:hint="eastAsia" w:ascii="Times New Roman" w:hAnsi="Times New Roman" w:eastAsia="仿宋_GB2312"/>
          <w:color w:val="auto"/>
          <w:sz w:val="32"/>
          <w:szCs w:val="32"/>
          <w:highlight w:val="none"/>
          <w:lang w:val="en-US" w:eastAsia="zh-CN"/>
        </w:rPr>
        <w:t>0</w:t>
      </w:r>
      <w:r>
        <w:rPr>
          <w:rFonts w:hint="eastAsia" w:ascii="Times New Roman" w:hAnsi="Times New Roman" w:eastAsia="仿宋_GB2312"/>
          <w:color w:val="auto"/>
          <w:sz w:val="32"/>
          <w:szCs w:val="32"/>
          <w:highlight w:val="none"/>
        </w:rPr>
        <w:t>个、来宾</w:t>
      </w:r>
      <w:r>
        <w:rPr>
          <w:rFonts w:hint="eastAsia" w:ascii="Times New Roman" w:hAnsi="Times New Roman" w:eastAsia="仿宋_GB2312"/>
          <w:color w:val="auto"/>
          <w:sz w:val="32"/>
          <w:szCs w:val="32"/>
          <w:highlight w:val="none"/>
          <w:lang w:val="en-US" w:eastAsia="zh-CN"/>
        </w:rPr>
        <w:t>0</w:t>
      </w:r>
      <w:r>
        <w:rPr>
          <w:rFonts w:hint="eastAsia" w:ascii="Times New Roman" w:hAnsi="Times New Roman" w:eastAsia="仿宋_GB2312"/>
          <w:color w:val="auto"/>
          <w:sz w:val="32"/>
          <w:szCs w:val="32"/>
          <w:highlight w:val="none"/>
        </w:rPr>
        <w:t>人次。</w:t>
      </w:r>
    </w:p>
    <w:p>
      <w:pPr>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 w:hAnsi="楷体" w:eastAsia="楷体" w:cs="楷体"/>
          <w:b/>
          <w:bCs/>
          <w:i/>
          <w:color w:val="auto"/>
          <w:kern w:val="0"/>
          <w:sz w:val="32"/>
          <w:szCs w:val="32"/>
          <w:highlight w:val="none"/>
          <w:lang w:val="en-US" w:eastAsia="zh-CN" w:bidi="ar-SA"/>
        </w:rPr>
      </w:pPr>
      <w:r>
        <w:rPr>
          <w:rFonts w:hint="eastAsia" w:ascii="Times New Roman" w:hAnsi="Times New Roman" w:eastAsia="仿宋_GB2312"/>
          <w:color w:val="auto"/>
          <w:sz w:val="32"/>
          <w:szCs w:val="32"/>
          <w:highlight w:val="none"/>
        </w:rPr>
        <w:t>3、公务用车购置费及运行维护费支出决算为</w:t>
      </w:r>
      <w:r>
        <w:rPr>
          <w:rFonts w:hint="eastAsia" w:ascii="Times New Roman" w:hAnsi="Times New Roman" w:eastAsia="仿宋_GB2312"/>
          <w:color w:val="auto"/>
          <w:sz w:val="32"/>
          <w:szCs w:val="32"/>
          <w:highlight w:val="none"/>
          <w:lang w:val="en-US" w:eastAsia="zh-CN"/>
        </w:rPr>
        <w:t>0</w:t>
      </w:r>
      <w:r>
        <w:rPr>
          <w:rFonts w:hint="eastAsia" w:ascii="Times New Roman" w:hAnsi="Times New Roman" w:eastAsia="仿宋_GB2312"/>
          <w:color w:val="auto"/>
          <w:sz w:val="32"/>
          <w:szCs w:val="32"/>
          <w:highlight w:val="none"/>
        </w:rPr>
        <w:t>万元，其中：公务用车购置费</w:t>
      </w:r>
      <w:r>
        <w:rPr>
          <w:rFonts w:hint="eastAsia" w:ascii="Times New Roman" w:hAnsi="Times New Roman" w:eastAsia="仿宋_GB2312"/>
          <w:color w:val="auto"/>
          <w:sz w:val="32"/>
          <w:szCs w:val="32"/>
          <w:highlight w:val="none"/>
          <w:lang w:val="en-US" w:eastAsia="zh-CN"/>
        </w:rPr>
        <w:t>0</w:t>
      </w:r>
      <w:r>
        <w:rPr>
          <w:rFonts w:hint="eastAsia" w:ascii="Times New Roman" w:hAnsi="Times New Roman" w:eastAsia="仿宋_GB2312"/>
          <w:color w:val="auto"/>
          <w:sz w:val="32"/>
          <w:szCs w:val="32"/>
          <w:highlight w:val="none"/>
        </w:rPr>
        <w:t>万元</w:t>
      </w:r>
      <w:r>
        <w:rPr>
          <w:rFonts w:hint="eastAsia" w:ascii="Times New Roman" w:hAnsi="Times New Roman" w:eastAsia="仿宋_GB2312"/>
          <w:sz w:val="32"/>
          <w:szCs w:val="32"/>
          <w:lang w:eastAsia="zh-CN"/>
        </w:rPr>
        <w:t>，更新公务用车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lang w:eastAsia="zh-CN"/>
        </w:rPr>
        <w:t>辆</w:t>
      </w:r>
      <w:r>
        <w:rPr>
          <w:rFonts w:hint="eastAsia" w:ascii="Times New Roman" w:hAnsi="Times New Roman" w:eastAsia="仿宋_GB2312"/>
          <w:color w:val="auto"/>
          <w:sz w:val="32"/>
          <w:szCs w:val="32"/>
          <w:highlight w:val="none"/>
        </w:rPr>
        <w:t>。公务用车运行维护费</w:t>
      </w:r>
      <w:r>
        <w:rPr>
          <w:rFonts w:hint="eastAsia" w:ascii="Times New Roman" w:hAnsi="Times New Roman" w:eastAsia="仿宋_GB2312"/>
          <w:color w:val="auto"/>
          <w:sz w:val="32"/>
          <w:szCs w:val="32"/>
          <w:highlight w:val="none"/>
          <w:lang w:val="en-US" w:eastAsia="zh-CN"/>
        </w:rPr>
        <w:t>0</w:t>
      </w:r>
      <w:r>
        <w:rPr>
          <w:rFonts w:hint="eastAsia" w:ascii="Times New Roman" w:hAnsi="Times New Roman" w:eastAsia="仿宋_GB2312"/>
          <w:color w:val="auto"/>
          <w:sz w:val="32"/>
          <w:szCs w:val="32"/>
          <w:highlight w:val="none"/>
        </w:rPr>
        <w:t>万元，截止202</w:t>
      </w:r>
      <w:r>
        <w:rPr>
          <w:rFonts w:hint="eastAsia" w:ascii="Times New Roman" w:hAnsi="Times New Roman" w:eastAsia="仿宋_GB2312"/>
          <w:color w:val="auto"/>
          <w:sz w:val="32"/>
          <w:szCs w:val="32"/>
          <w:highlight w:val="none"/>
          <w:lang w:val="en-US" w:eastAsia="zh-CN"/>
        </w:rPr>
        <w:t>2</w:t>
      </w:r>
      <w:r>
        <w:rPr>
          <w:rFonts w:hint="eastAsia" w:ascii="Times New Roman" w:hAnsi="Times New Roman" w:eastAsia="仿宋_GB2312"/>
          <w:color w:val="auto"/>
          <w:sz w:val="32"/>
          <w:szCs w:val="32"/>
          <w:highlight w:val="none"/>
        </w:rPr>
        <w:t>年12月31日，我单位开支财政拨款的公务用车保有量为</w:t>
      </w:r>
      <w:r>
        <w:rPr>
          <w:rFonts w:hint="eastAsia" w:ascii="Times New Roman" w:hAnsi="Times New Roman" w:eastAsia="仿宋_GB2312"/>
          <w:color w:val="auto"/>
          <w:sz w:val="32"/>
          <w:szCs w:val="32"/>
          <w:highlight w:val="none"/>
          <w:lang w:val="en-US" w:eastAsia="zh-CN"/>
        </w:rPr>
        <w:t>0</w:t>
      </w:r>
      <w:r>
        <w:rPr>
          <w:rFonts w:hint="eastAsia" w:ascii="Times New Roman" w:hAnsi="Times New Roman" w:eastAsia="仿宋_GB2312"/>
          <w:color w:val="auto"/>
          <w:sz w:val="32"/>
          <w:szCs w:val="32"/>
          <w:highlight w:val="none"/>
        </w:rPr>
        <w:t>辆。</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auto"/>
          <w:sz w:val="32"/>
          <w:szCs w:val="32"/>
          <w:highlight w:val="none"/>
        </w:rPr>
      </w:pPr>
      <w:r>
        <w:rPr>
          <w:rFonts w:hint="eastAsia" w:ascii="黑体" w:hAnsi="黑体" w:eastAsia="黑体" w:cs="黑体"/>
          <w:b w:val="0"/>
          <w:bCs/>
          <w:color w:val="auto"/>
          <w:sz w:val="32"/>
          <w:szCs w:val="32"/>
          <w:highlight w:val="none"/>
        </w:rPr>
        <w:t>八、政府性基金预算收入支出决算情况</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color w:val="auto"/>
          <w:sz w:val="32"/>
          <w:szCs w:val="32"/>
          <w:highlight w:val="none"/>
        </w:rPr>
      </w:pPr>
      <w:r>
        <w:rPr>
          <w:rFonts w:hint="eastAsia" w:ascii="Times New Roman" w:hAnsi="Times New Roman" w:eastAsia="仿宋_GB2312"/>
          <w:color w:val="auto"/>
          <w:sz w:val="32"/>
          <w:szCs w:val="32"/>
          <w:highlight w:val="none"/>
          <w:lang w:val="en-US" w:eastAsia="zh-CN"/>
        </w:rPr>
        <w:t>本单位2022年无政府性基金收支。</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auto"/>
          <w:sz w:val="32"/>
          <w:szCs w:val="32"/>
          <w:highlight w:val="none"/>
        </w:rPr>
      </w:pPr>
      <w:r>
        <w:rPr>
          <w:rFonts w:hint="eastAsia" w:ascii="黑体" w:hAnsi="黑体" w:eastAsia="黑体" w:cs="黑体"/>
          <w:b w:val="0"/>
          <w:bCs/>
          <w:color w:val="auto"/>
          <w:sz w:val="32"/>
          <w:szCs w:val="32"/>
          <w:highlight w:val="none"/>
        </w:rPr>
        <w:t>九、关于机关运行经费支出说明</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color w:val="auto"/>
          <w:sz w:val="32"/>
          <w:szCs w:val="32"/>
          <w:highlight w:val="none"/>
        </w:rPr>
      </w:pPr>
      <w:r>
        <w:rPr>
          <w:rFonts w:hint="eastAsia" w:ascii="Times New Roman" w:hAnsi="Times New Roman" w:eastAsia="仿宋_GB2312"/>
          <w:color w:val="auto"/>
          <w:sz w:val="32"/>
          <w:szCs w:val="32"/>
          <w:highlight w:val="none"/>
          <w:lang w:val="en-US" w:eastAsia="zh-CN"/>
        </w:rPr>
        <w:t>本单位2022年无</w:t>
      </w:r>
      <w:r>
        <w:rPr>
          <w:rFonts w:hint="eastAsia" w:ascii="Times New Roman" w:hAnsi="Times New Roman" w:eastAsia="仿宋_GB2312"/>
          <w:b w:val="0"/>
          <w:bCs/>
          <w:color w:val="auto"/>
          <w:sz w:val="32"/>
          <w:szCs w:val="32"/>
          <w:highlight w:val="none"/>
        </w:rPr>
        <w:t>机关运行经费支出</w:t>
      </w:r>
      <w:r>
        <w:rPr>
          <w:rFonts w:hint="eastAsia" w:ascii="Times New Roman" w:hAnsi="Times New Roman" w:eastAsia="仿宋_GB2312"/>
          <w:b w:val="0"/>
          <w:bCs/>
          <w:color w:val="auto"/>
          <w:sz w:val="32"/>
          <w:szCs w:val="32"/>
          <w:highlight w:val="none"/>
          <w:lang w:val="en-US" w:eastAsia="zh-CN"/>
        </w:rPr>
        <w:t>。</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auto"/>
          <w:sz w:val="32"/>
          <w:szCs w:val="32"/>
          <w:highlight w:val="none"/>
        </w:rPr>
      </w:pPr>
      <w:r>
        <w:rPr>
          <w:rFonts w:hint="eastAsia" w:ascii="黑体" w:hAnsi="黑体" w:eastAsia="黑体" w:cs="黑体"/>
          <w:b w:val="0"/>
          <w:bCs/>
          <w:color w:val="auto"/>
          <w:sz w:val="32"/>
          <w:szCs w:val="32"/>
          <w:highlight w:val="none"/>
        </w:rPr>
        <w:t>十、一般性支出情况说明</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color w:val="auto"/>
          <w:sz w:val="32"/>
          <w:szCs w:val="32"/>
          <w:highlight w:val="none"/>
          <w:lang w:eastAsia="zh-CN"/>
        </w:rPr>
      </w:pPr>
      <w:r>
        <w:rPr>
          <w:rFonts w:hint="eastAsia" w:ascii="Times New Roman" w:hAnsi="Times New Roman" w:eastAsia="仿宋_GB2312"/>
          <w:color w:val="auto"/>
          <w:sz w:val="32"/>
          <w:szCs w:val="32"/>
          <w:highlight w:val="none"/>
        </w:rPr>
        <w:t>202</w:t>
      </w:r>
      <w:r>
        <w:rPr>
          <w:rFonts w:hint="eastAsia" w:ascii="Times New Roman" w:hAnsi="Times New Roman" w:eastAsia="仿宋_GB2312"/>
          <w:color w:val="auto"/>
          <w:sz w:val="32"/>
          <w:szCs w:val="32"/>
          <w:highlight w:val="none"/>
          <w:lang w:val="en-US" w:eastAsia="zh-CN"/>
        </w:rPr>
        <w:t>2</w:t>
      </w:r>
      <w:r>
        <w:rPr>
          <w:rFonts w:hint="eastAsia" w:ascii="Times New Roman" w:hAnsi="Times New Roman" w:eastAsia="仿宋_GB2312"/>
          <w:color w:val="auto"/>
          <w:sz w:val="32"/>
          <w:szCs w:val="32"/>
          <w:highlight w:val="none"/>
        </w:rPr>
        <w:t>年本部门开支会议费</w:t>
      </w:r>
      <w:r>
        <w:rPr>
          <w:rFonts w:hint="eastAsia" w:ascii="Times New Roman" w:hAnsi="Times New Roman" w:eastAsia="仿宋_GB2312"/>
          <w:color w:val="auto"/>
          <w:sz w:val="32"/>
          <w:szCs w:val="32"/>
          <w:highlight w:val="none"/>
          <w:lang w:val="en-US" w:eastAsia="zh-CN"/>
        </w:rPr>
        <w:t>0</w:t>
      </w:r>
      <w:r>
        <w:rPr>
          <w:rFonts w:hint="eastAsia" w:ascii="Times New Roman" w:hAnsi="Times New Roman" w:eastAsia="仿宋_GB2312"/>
          <w:color w:val="auto"/>
          <w:sz w:val="32"/>
          <w:szCs w:val="32"/>
          <w:highlight w:val="none"/>
        </w:rPr>
        <w:t>万元，开支培训费</w:t>
      </w:r>
      <w:r>
        <w:rPr>
          <w:rFonts w:hint="eastAsia" w:ascii="Times New Roman" w:hAnsi="Times New Roman" w:eastAsia="仿宋_GB2312"/>
          <w:color w:val="auto"/>
          <w:sz w:val="32"/>
          <w:szCs w:val="32"/>
          <w:highlight w:val="none"/>
          <w:lang w:val="en-US" w:eastAsia="zh-CN"/>
        </w:rPr>
        <w:t>0</w:t>
      </w:r>
      <w:r>
        <w:rPr>
          <w:rFonts w:hint="eastAsia" w:ascii="Times New Roman" w:hAnsi="Times New Roman" w:eastAsia="仿宋_GB2312"/>
          <w:color w:val="auto"/>
          <w:sz w:val="32"/>
          <w:szCs w:val="32"/>
          <w:highlight w:val="none"/>
        </w:rPr>
        <w:t>万元</w:t>
      </w:r>
      <w:r>
        <w:rPr>
          <w:rFonts w:hint="eastAsia" w:ascii="Times New Roman" w:hAnsi="Times New Roman" w:eastAsia="仿宋_GB2312"/>
          <w:color w:val="auto"/>
          <w:sz w:val="32"/>
          <w:szCs w:val="32"/>
          <w:highlight w:val="none"/>
          <w:lang w:eastAsia="zh-CN"/>
        </w:rPr>
        <w:t>。</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auto"/>
          <w:sz w:val="32"/>
          <w:szCs w:val="32"/>
          <w:highlight w:val="none"/>
        </w:rPr>
      </w:pPr>
      <w:r>
        <w:rPr>
          <w:rFonts w:hint="eastAsia" w:ascii="黑体" w:hAnsi="黑体" w:eastAsia="黑体" w:cs="黑体"/>
          <w:b w:val="0"/>
          <w:bCs/>
          <w:color w:val="auto"/>
          <w:sz w:val="32"/>
          <w:szCs w:val="32"/>
          <w:highlight w:val="none"/>
        </w:rPr>
        <w:t>十一、关于政府采购支出说明</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i/>
          <w:color w:val="auto"/>
          <w:kern w:val="0"/>
          <w:sz w:val="32"/>
          <w:szCs w:val="32"/>
          <w:highlight w:val="none"/>
          <w:lang w:val="en-US" w:eastAsia="zh-CN" w:bidi="ar-SA"/>
        </w:rPr>
      </w:pPr>
      <w:r>
        <w:rPr>
          <w:rFonts w:hint="eastAsia" w:ascii="Times New Roman" w:hAnsi="Times New Roman" w:eastAsia="仿宋_GB2312"/>
          <w:color w:val="auto"/>
          <w:sz w:val="32"/>
          <w:szCs w:val="32"/>
          <w:highlight w:val="none"/>
        </w:rPr>
        <w:t>本部门202</w:t>
      </w:r>
      <w:r>
        <w:rPr>
          <w:rFonts w:hint="eastAsia" w:ascii="Times New Roman" w:hAnsi="Times New Roman" w:eastAsia="仿宋_GB2312"/>
          <w:color w:val="auto"/>
          <w:sz w:val="32"/>
          <w:szCs w:val="32"/>
          <w:highlight w:val="none"/>
          <w:lang w:val="en-US" w:eastAsia="zh-CN"/>
        </w:rPr>
        <w:t>2</w:t>
      </w:r>
      <w:r>
        <w:rPr>
          <w:rFonts w:hint="eastAsia" w:ascii="Times New Roman" w:hAnsi="Times New Roman" w:eastAsia="仿宋_GB2312"/>
          <w:color w:val="auto"/>
          <w:sz w:val="32"/>
          <w:szCs w:val="32"/>
          <w:highlight w:val="none"/>
        </w:rPr>
        <w:t>年度政府采购支出总额</w:t>
      </w:r>
      <w:r>
        <w:rPr>
          <w:rFonts w:hint="eastAsia" w:ascii="Times New Roman" w:hAnsi="Times New Roman" w:eastAsia="仿宋_GB2312"/>
          <w:color w:val="auto"/>
          <w:sz w:val="32"/>
          <w:szCs w:val="32"/>
          <w:highlight w:val="none"/>
          <w:lang w:val="en-US" w:eastAsia="zh-CN"/>
        </w:rPr>
        <w:t>3.60</w:t>
      </w:r>
      <w:r>
        <w:rPr>
          <w:rFonts w:hint="eastAsia" w:ascii="Times New Roman" w:hAnsi="Times New Roman" w:eastAsia="仿宋_GB2312"/>
          <w:color w:val="auto"/>
          <w:sz w:val="32"/>
          <w:szCs w:val="32"/>
          <w:highlight w:val="none"/>
        </w:rPr>
        <w:t>万元，其中：政府采购货物支出</w:t>
      </w:r>
      <w:r>
        <w:rPr>
          <w:rFonts w:hint="eastAsia" w:ascii="Times New Roman" w:hAnsi="Times New Roman" w:eastAsia="仿宋_GB2312"/>
          <w:color w:val="auto"/>
          <w:sz w:val="32"/>
          <w:szCs w:val="32"/>
          <w:highlight w:val="none"/>
          <w:lang w:val="en-US" w:eastAsia="zh-CN"/>
        </w:rPr>
        <w:t>1.39</w:t>
      </w:r>
      <w:r>
        <w:rPr>
          <w:rFonts w:hint="eastAsia" w:ascii="Times New Roman" w:hAnsi="Times New Roman" w:eastAsia="仿宋_GB2312"/>
          <w:color w:val="auto"/>
          <w:sz w:val="32"/>
          <w:szCs w:val="32"/>
          <w:highlight w:val="none"/>
        </w:rPr>
        <w:t>万元、政府采购工程支出</w:t>
      </w:r>
      <w:r>
        <w:rPr>
          <w:rFonts w:hint="eastAsia" w:ascii="Times New Roman" w:hAnsi="Times New Roman" w:eastAsia="仿宋_GB2312"/>
          <w:color w:val="auto"/>
          <w:sz w:val="32"/>
          <w:szCs w:val="32"/>
          <w:highlight w:val="none"/>
          <w:lang w:val="en-US" w:eastAsia="zh-CN"/>
        </w:rPr>
        <w:t>0</w:t>
      </w:r>
      <w:r>
        <w:rPr>
          <w:rFonts w:hint="eastAsia" w:ascii="Times New Roman" w:hAnsi="Times New Roman" w:eastAsia="仿宋_GB2312"/>
          <w:color w:val="auto"/>
          <w:sz w:val="32"/>
          <w:szCs w:val="32"/>
          <w:highlight w:val="none"/>
        </w:rPr>
        <w:t>万元、政府采购服务支出</w:t>
      </w:r>
      <w:r>
        <w:rPr>
          <w:rFonts w:hint="eastAsia" w:ascii="Times New Roman" w:hAnsi="Times New Roman" w:eastAsia="仿宋_GB2312"/>
          <w:color w:val="auto"/>
          <w:sz w:val="32"/>
          <w:szCs w:val="32"/>
          <w:highlight w:val="none"/>
          <w:lang w:val="en-US" w:eastAsia="zh-CN"/>
        </w:rPr>
        <w:t>2.21</w:t>
      </w:r>
      <w:r>
        <w:rPr>
          <w:rFonts w:hint="eastAsia" w:ascii="Times New Roman" w:hAnsi="Times New Roman" w:eastAsia="仿宋_GB2312"/>
          <w:color w:val="auto"/>
          <w:sz w:val="32"/>
          <w:szCs w:val="32"/>
          <w:highlight w:val="none"/>
        </w:rPr>
        <w:t>万元。授予中小企业合同金额</w:t>
      </w:r>
      <w:r>
        <w:rPr>
          <w:rFonts w:hint="eastAsia" w:ascii="Times New Roman" w:hAnsi="Times New Roman" w:eastAsia="仿宋_GB2312"/>
          <w:color w:val="auto"/>
          <w:sz w:val="32"/>
          <w:szCs w:val="32"/>
          <w:highlight w:val="none"/>
          <w:lang w:val="en-US" w:eastAsia="zh-CN"/>
        </w:rPr>
        <w:t>3.60</w:t>
      </w:r>
      <w:r>
        <w:rPr>
          <w:rFonts w:hint="eastAsia" w:ascii="Times New Roman" w:hAnsi="Times New Roman" w:eastAsia="仿宋_GB2312"/>
          <w:color w:val="auto"/>
          <w:sz w:val="32"/>
          <w:szCs w:val="32"/>
          <w:highlight w:val="none"/>
        </w:rPr>
        <w:t>万元，占政府采购支出总额的</w:t>
      </w:r>
      <w:r>
        <w:rPr>
          <w:rFonts w:hint="eastAsia" w:ascii="Times New Roman" w:hAnsi="Times New Roman" w:eastAsia="仿宋_GB2312"/>
          <w:color w:val="auto"/>
          <w:sz w:val="32"/>
          <w:szCs w:val="32"/>
          <w:highlight w:val="none"/>
          <w:lang w:val="en-US" w:eastAsia="zh-CN"/>
        </w:rPr>
        <w:t>100</w:t>
      </w:r>
      <w:r>
        <w:rPr>
          <w:rFonts w:hint="eastAsia" w:ascii="Times New Roman" w:hAnsi="Times New Roman" w:eastAsia="仿宋_GB2312"/>
          <w:color w:val="auto"/>
          <w:sz w:val="32"/>
          <w:szCs w:val="32"/>
          <w:highlight w:val="none"/>
        </w:rPr>
        <w:t>%，其中：授予小微企业合同金额</w:t>
      </w:r>
      <w:r>
        <w:rPr>
          <w:rFonts w:hint="eastAsia" w:ascii="Times New Roman" w:hAnsi="Times New Roman" w:eastAsia="仿宋_GB2312"/>
          <w:color w:val="auto"/>
          <w:sz w:val="32"/>
          <w:szCs w:val="32"/>
          <w:highlight w:val="none"/>
          <w:lang w:val="en-US" w:eastAsia="zh-CN"/>
        </w:rPr>
        <w:t>3.6</w:t>
      </w:r>
      <w:r>
        <w:rPr>
          <w:rFonts w:hint="eastAsia" w:ascii="Times New Roman" w:hAnsi="Times New Roman" w:eastAsia="仿宋_GB2312"/>
          <w:color w:val="auto"/>
          <w:sz w:val="32"/>
          <w:szCs w:val="32"/>
          <w:highlight w:val="none"/>
        </w:rPr>
        <w:t>万元，占政府采购支出总额的</w:t>
      </w:r>
      <w:r>
        <w:rPr>
          <w:rFonts w:hint="eastAsia" w:ascii="Times New Roman" w:hAnsi="Times New Roman" w:eastAsia="仿宋_GB2312"/>
          <w:color w:val="auto"/>
          <w:sz w:val="32"/>
          <w:szCs w:val="32"/>
          <w:highlight w:val="none"/>
          <w:lang w:val="en-US" w:eastAsia="zh-CN"/>
        </w:rPr>
        <w:t>100</w:t>
      </w:r>
      <w:r>
        <w:rPr>
          <w:rFonts w:hint="eastAsia" w:ascii="Times New Roman" w:hAnsi="Times New Roman" w:eastAsia="仿宋_GB2312"/>
          <w:color w:val="auto"/>
          <w:sz w:val="32"/>
          <w:szCs w:val="32"/>
          <w:highlight w:val="none"/>
        </w:rPr>
        <w:t>%。货物采购授予中小企业合同金额占货物支出金额的</w:t>
      </w:r>
      <w:r>
        <w:rPr>
          <w:rFonts w:hint="eastAsia" w:ascii="Times New Roman" w:hAnsi="Times New Roman" w:eastAsia="仿宋_GB2312"/>
          <w:color w:val="auto"/>
          <w:sz w:val="32"/>
          <w:szCs w:val="32"/>
          <w:highlight w:val="none"/>
          <w:lang w:val="en-US" w:eastAsia="zh-CN"/>
        </w:rPr>
        <w:t>100</w:t>
      </w:r>
      <w:r>
        <w:rPr>
          <w:rFonts w:hint="eastAsia" w:ascii="Times New Roman" w:hAnsi="Times New Roman" w:eastAsia="仿宋_GB2312"/>
          <w:color w:val="auto"/>
          <w:sz w:val="32"/>
          <w:szCs w:val="32"/>
          <w:highlight w:val="none"/>
        </w:rPr>
        <w:t>%，服务采购授予中小企业合同金额占服务支出金额的</w:t>
      </w:r>
      <w:r>
        <w:rPr>
          <w:rFonts w:hint="eastAsia" w:ascii="Times New Roman" w:hAnsi="Times New Roman" w:eastAsia="仿宋_GB2312"/>
          <w:color w:val="auto"/>
          <w:sz w:val="32"/>
          <w:szCs w:val="32"/>
          <w:highlight w:val="none"/>
          <w:lang w:val="en-US" w:eastAsia="zh-CN"/>
        </w:rPr>
        <w:t>100</w:t>
      </w:r>
      <w:r>
        <w:rPr>
          <w:rFonts w:hint="eastAsia" w:ascii="Times New Roman" w:hAnsi="Times New Roman" w:eastAsia="仿宋_GB2312"/>
          <w:color w:val="auto"/>
          <w:sz w:val="32"/>
          <w:szCs w:val="32"/>
          <w:highlight w:val="none"/>
        </w:rPr>
        <w:t>%。</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auto"/>
          <w:sz w:val="32"/>
          <w:szCs w:val="32"/>
          <w:highlight w:val="none"/>
        </w:rPr>
      </w:pPr>
      <w:r>
        <w:rPr>
          <w:rFonts w:hint="eastAsia" w:ascii="黑体" w:hAnsi="黑体" w:eastAsia="黑体" w:cs="黑体"/>
          <w:b w:val="0"/>
          <w:bCs/>
          <w:color w:val="auto"/>
          <w:sz w:val="32"/>
          <w:szCs w:val="32"/>
          <w:highlight w:val="none"/>
        </w:rPr>
        <w:t>十二、关于国有资产占用情况说明</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color w:val="auto"/>
          <w:sz w:val="32"/>
          <w:szCs w:val="32"/>
          <w:highlight w:val="none"/>
        </w:rPr>
      </w:pPr>
      <w:r>
        <w:rPr>
          <w:rFonts w:hint="eastAsia" w:ascii="Times New Roman" w:hAnsi="Times New Roman" w:eastAsia="仿宋_GB2312"/>
          <w:color w:val="auto"/>
          <w:sz w:val="32"/>
          <w:szCs w:val="32"/>
          <w:highlight w:val="none"/>
        </w:rPr>
        <w:t>截至202</w:t>
      </w:r>
      <w:r>
        <w:rPr>
          <w:rFonts w:hint="eastAsia" w:ascii="Times New Roman" w:hAnsi="Times New Roman" w:eastAsia="仿宋_GB2312"/>
          <w:color w:val="auto"/>
          <w:sz w:val="32"/>
          <w:szCs w:val="32"/>
          <w:highlight w:val="none"/>
          <w:lang w:val="en-US" w:eastAsia="zh-CN"/>
        </w:rPr>
        <w:t>2</w:t>
      </w:r>
      <w:r>
        <w:rPr>
          <w:rFonts w:hint="eastAsia" w:ascii="Times New Roman" w:hAnsi="Times New Roman" w:eastAsia="仿宋_GB2312"/>
          <w:color w:val="auto"/>
          <w:sz w:val="32"/>
          <w:szCs w:val="32"/>
          <w:highlight w:val="none"/>
        </w:rPr>
        <w:t>年12月31日，本单位共有车辆</w:t>
      </w:r>
      <w:r>
        <w:rPr>
          <w:rFonts w:hint="eastAsia" w:ascii="Times New Roman" w:hAnsi="Times New Roman" w:eastAsia="仿宋_GB2312"/>
          <w:color w:val="auto"/>
          <w:sz w:val="32"/>
          <w:szCs w:val="32"/>
          <w:highlight w:val="none"/>
          <w:lang w:val="en-US" w:eastAsia="zh-CN"/>
        </w:rPr>
        <w:t>0</w:t>
      </w:r>
      <w:r>
        <w:rPr>
          <w:rFonts w:hint="eastAsia" w:ascii="Times New Roman" w:hAnsi="Times New Roman" w:eastAsia="仿宋_GB2312"/>
          <w:color w:val="auto"/>
          <w:sz w:val="32"/>
          <w:szCs w:val="32"/>
          <w:highlight w:val="none"/>
        </w:rPr>
        <w:t>辆，其中，主要领导干部用车</w:t>
      </w:r>
      <w:r>
        <w:rPr>
          <w:rFonts w:hint="eastAsia" w:ascii="Times New Roman" w:hAnsi="Times New Roman" w:eastAsia="仿宋_GB2312"/>
          <w:color w:val="auto"/>
          <w:sz w:val="32"/>
          <w:szCs w:val="32"/>
          <w:highlight w:val="none"/>
          <w:lang w:val="en-US" w:eastAsia="zh-CN"/>
        </w:rPr>
        <w:t>0</w:t>
      </w:r>
      <w:r>
        <w:rPr>
          <w:rFonts w:hint="eastAsia" w:ascii="Times New Roman" w:hAnsi="Times New Roman" w:eastAsia="仿宋_GB2312"/>
          <w:color w:val="auto"/>
          <w:sz w:val="32"/>
          <w:szCs w:val="32"/>
          <w:highlight w:val="none"/>
        </w:rPr>
        <w:t>辆，机要通信用车</w:t>
      </w:r>
      <w:r>
        <w:rPr>
          <w:rFonts w:hint="eastAsia" w:ascii="Times New Roman" w:hAnsi="Times New Roman" w:eastAsia="仿宋_GB2312"/>
          <w:color w:val="auto"/>
          <w:sz w:val="32"/>
          <w:szCs w:val="32"/>
          <w:highlight w:val="none"/>
          <w:lang w:val="en-US" w:eastAsia="zh-CN"/>
        </w:rPr>
        <w:t>0</w:t>
      </w:r>
      <w:r>
        <w:rPr>
          <w:rFonts w:hint="eastAsia" w:ascii="Times New Roman" w:hAnsi="Times New Roman" w:eastAsia="仿宋_GB2312"/>
          <w:color w:val="auto"/>
          <w:sz w:val="32"/>
          <w:szCs w:val="32"/>
          <w:highlight w:val="none"/>
        </w:rPr>
        <w:t>辆、应急保障用车</w:t>
      </w:r>
      <w:r>
        <w:rPr>
          <w:rFonts w:hint="eastAsia" w:ascii="Times New Roman" w:hAnsi="Times New Roman" w:eastAsia="仿宋_GB2312"/>
          <w:color w:val="auto"/>
          <w:sz w:val="32"/>
          <w:szCs w:val="32"/>
          <w:highlight w:val="none"/>
          <w:lang w:val="en-US" w:eastAsia="zh-CN"/>
        </w:rPr>
        <w:t>0</w:t>
      </w:r>
      <w:r>
        <w:rPr>
          <w:rFonts w:hint="eastAsia" w:ascii="Times New Roman" w:hAnsi="Times New Roman" w:eastAsia="仿宋_GB2312"/>
          <w:color w:val="auto"/>
          <w:sz w:val="32"/>
          <w:szCs w:val="32"/>
          <w:highlight w:val="none"/>
        </w:rPr>
        <w:t>辆、执法执勤用车</w:t>
      </w:r>
      <w:r>
        <w:rPr>
          <w:rFonts w:hint="eastAsia" w:ascii="Times New Roman" w:hAnsi="Times New Roman" w:eastAsia="仿宋_GB2312"/>
          <w:color w:val="auto"/>
          <w:sz w:val="32"/>
          <w:szCs w:val="32"/>
          <w:highlight w:val="none"/>
          <w:lang w:val="en-US" w:eastAsia="zh-CN"/>
        </w:rPr>
        <w:t>0</w:t>
      </w:r>
      <w:r>
        <w:rPr>
          <w:rFonts w:hint="eastAsia" w:ascii="Times New Roman" w:hAnsi="Times New Roman" w:eastAsia="仿宋_GB2312"/>
          <w:color w:val="auto"/>
          <w:sz w:val="32"/>
          <w:szCs w:val="32"/>
          <w:highlight w:val="none"/>
        </w:rPr>
        <w:t>辆、特种专业技术用车</w:t>
      </w:r>
      <w:r>
        <w:rPr>
          <w:rFonts w:hint="eastAsia" w:ascii="Times New Roman" w:hAnsi="Times New Roman" w:eastAsia="仿宋_GB2312"/>
          <w:color w:val="auto"/>
          <w:sz w:val="32"/>
          <w:szCs w:val="32"/>
          <w:highlight w:val="none"/>
          <w:lang w:val="en-US" w:eastAsia="zh-CN"/>
        </w:rPr>
        <w:t>0</w:t>
      </w:r>
      <w:r>
        <w:rPr>
          <w:rFonts w:hint="eastAsia" w:ascii="Times New Roman" w:hAnsi="Times New Roman" w:eastAsia="仿宋_GB2312"/>
          <w:color w:val="auto"/>
          <w:sz w:val="32"/>
          <w:szCs w:val="32"/>
          <w:highlight w:val="none"/>
        </w:rPr>
        <w:t>辆、其他用车</w:t>
      </w:r>
      <w:r>
        <w:rPr>
          <w:rFonts w:hint="eastAsia" w:ascii="Times New Roman" w:hAnsi="Times New Roman" w:eastAsia="仿宋_GB2312"/>
          <w:color w:val="auto"/>
          <w:sz w:val="32"/>
          <w:szCs w:val="32"/>
          <w:highlight w:val="none"/>
          <w:lang w:val="en-US" w:eastAsia="zh-CN"/>
        </w:rPr>
        <w:t>0</w:t>
      </w:r>
      <w:r>
        <w:rPr>
          <w:rFonts w:hint="eastAsia" w:ascii="Times New Roman" w:hAnsi="Times New Roman" w:eastAsia="仿宋_GB2312"/>
          <w:color w:val="auto"/>
          <w:sz w:val="32"/>
          <w:szCs w:val="32"/>
          <w:highlight w:val="none"/>
        </w:rPr>
        <w:t>辆，单位价值50万元以上通用设备</w:t>
      </w:r>
      <w:r>
        <w:rPr>
          <w:rFonts w:hint="eastAsia" w:ascii="Times New Roman" w:hAnsi="Times New Roman" w:eastAsia="仿宋_GB2312"/>
          <w:color w:val="auto"/>
          <w:sz w:val="32"/>
          <w:szCs w:val="32"/>
          <w:highlight w:val="none"/>
          <w:lang w:val="en-US" w:eastAsia="zh-CN"/>
        </w:rPr>
        <w:t>0</w:t>
      </w:r>
      <w:r>
        <w:rPr>
          <w:rFonts w:hint="eastAsia" w:ascii="Times New Roman" w:hAnsi="Times New Roman" w:eastAsia="仿宋_GB2312"/>
          <w:color w:val="auto"/>
          <w:sz w:val="32"/>
          <w:szCs w:val="32"/>
          <w:highlight w:val="none"/>
        </w:rPr>
        <w:t>台（套）；单位价值100万元以上专用设备</w:t>
      </w:r>
      <w:r>
        <w:rPr>
          <w:rFonts w:hint="eastAsia" w:ascii="Times New Roman" w:hAnsi="Times New Roman" w:eastAsia="仿宋_GB2312"/>
          <w:color w:val="auto"/>
          <w:sz w:val="32"/>
          <w:szCs w:val="32"/>
          <w:highlight w:val="none"/>
          <w:lang w:val="en-US" w:eastAsia="zh-CN"/>
        </w:rPr>
        <w:t>0</w:t>
      </w:r>
      <w:r>
        <w:rPr>
          <w:rFonts w:hint="eastAsia" w:ascii="Times New Roman" w:hAnsi="Times New Roman" w:eastAsia="仿宋_GB2312"/>
          <w:color w:val="auto"/>
          <w:sz w:val="32"/>
          <w:szCs w:val="32"/>
          <w:highlight w:val="none"/>
        </w:rPr>
        <w:t>台（套）。</w:t>
      </w:r>
    </w:p>
    <w:p>
      <w:pPr>
        <w:pStyle w:val="10"/>
        <w:keepNext w:val="0"/>
        <w:keepLines w:val="0"/>
        <w:pageBreakBefore w:val="0"/>
        <w:widowControl w:val="0"/>
        <w:numPr>
          <w:ilvl w:val="0"/>
          <w:numId w:val="2"/>
        </w:numPr>
        <w:kinsoku/>
        <w:wordWrap/>
        <w:overflowPunct/>
        <w:topLinePunct w:val="0"/>
        <w:bidi w:val="0"/>
        <w:snapToGrid/>
        <w:spacing w:line="600" w:lineRule="exact"/>
        <w:ind w:firstLine="640" w:firstLineChars="200"/>
        <w:textAlignment w:val="auto"/>
        <w:rPr>
          <w:rFonts w:hint="eastAsia" w:ascii="黑体" w:hAnsi="黑体" w:eastAsia="黑体" w:cs="黑体"/>
          <w:b w:val="0"/>
          <w:bCs/>
          <w:color w:val="auto"/>
          <w:sz w:val="32"/>
          <w:szCs w:val="32"/>
          <w:highlight w:val="none"/>
        </w:rPr>
      </w:pPr>
      <w:r>
        <w:rPr>
          <w:rFonts w:hint="eastAsia" w:ascii="黑体" w:hAnsi="黑体" w:eastAsia="黑体" w:cs="黑体"/>
          <w:b w:val="0"/>
          <w:bCs/>
          <w:color w:val="auto"/>
          <w:sz w:val="32"/>
          <w:szCs w:val="32"/>
          <w:highlight w:val="none"/>
        </w:rPr>
        <w:t>关于</w:t>
      </w:r>
      <w:r>
        <w:rPr>
          <w:rFonts w:hint="eastAsia" w:ascii="Times New Roman" w:hAnsi="Times New Roman" w:eastAsia="仿宋_GB2312"/>
          <w:color w:val="auto"/>
          <w:sz w:val="32"/>
          <w:szCs w:val="32"/>
          <w:highlight w:val="none"/>
        </w:rPr>
        <w:t>202</w:t>
      </w:r>
      <w:r>
        <w:rPr>
          <w:rFonts w:hint="eastAsia" w:ascii="Times New Roman" w:hAnsi="Times New Roman" w:eastAsia="仿宋_GB2312"/>
          <w:color w:val="auto"/>
          <w:sz w:val="32"/>
          <w:szCs w:val="32"/>
          <w:highlight w:val="none"/>
          <w:lang w:val="en-US" w:eastAsia="zh-CN"/>
        </w:rPr>
        <w:t>2</w:t>
      </w:r>
      <w:r>
        <w:rPr>
          <w:rFonts w:hint="eastAsia" w:ascii="黑体" w:hAnsi="黑体" w:eastAsia="黑体" w:cs="黑体"/>
          <w:b w:val="0"/>
          <w:bCs/>
          <w:color w:val="auto"/>
          <w:sz w:val="32"/>
          <w:szCs w:val="32"/>
          <w:highlight w:val="none"/>
        </w:rPr>
        <w:t>年度预算绩效情况的说明</w:t>
      </w:r>
    </w:p>
    <w:p>
      <w:pPr>
        <w:pStyle w:val="10"/>
        <w:keepNext w:val="0"/>
        <w:keepLines w:val="0"/>
        <w:pageBreakBefore w:val="0"/>
        <w:widowControl w:val="0"/>
        <w:numPr>
          <w:ilvl w:val="0"/>
          <w:numId w:val="3"/>
        </w:numPr>
        <w:kinsoku/>
        <w:wordWrap/>
        <w:overflowPunct/>
        <w:topLinePunct w:val="0"/>
        <w:bidi w:val="0"/>
        <w:snapToGrid/>
        <w:spacing w:line="600" w:lineRule="exact"/>
        <w:ind w:firstLine="640" w:firstLineChars="200"/>
        <w:jc w:val="left"/>
        <w:textAlignment w:val="auto"/>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部门整体支出绩效情况</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color w:val="auto"/>
          <w:sz w:val="32"/>
          <w:szCs w:val="32"/>
          <w:highlight w:val="none"/>
          <w:lang w:eastAsia="zh-CN"/>
        </w:rPr>
      </w:pPr>
      <w:r>
        <w:rPr>
          <w:rFonts w:hint="eastAsia" w:ascii="Times New Roman" w:hAnsi="Times New Roman" w:eastAsia="仿宋_GB2312"/>
          <w:color w:val="auto"/>
          <w:sz w:val="32"/>
          <w:szCs w:val="32"/>
          <w:highlight w:val="none"/>
        </w:rPr>
        <w:t>202</w:t>
      </w:r>
      <w:r>
        <w:rPr>
          <w:rFonts w:hint="eastAsia" w:ascii="Times New Roman" w:hAnsi="Times New Roman" w:eastAsia="仿宋_GB2312"/>
          <w:color w:val="auto"/>
          <w:sz w:val="32"/>
          <w:szCs w:val="32"/>
          <w:highlight w:val="none"/>
          <w:lang w:val="en-US" w:eastAsia="zh-CN"/>
        </w:rPr>
        <w:t>2</w:t>
      </w:r>
      <w:r>
        <w:rPr>
          <w:rFonts w:hint="eastAsia" w:ascii="Times New Roman" w:hAnsi="Times New Roman" w:eastAsia="仿宋_GB2312"/>
          <w:color w:val="auto"/>
          <w:sz w:val="32"/>
          <w:szCs w:val="32"/>
          <w:highlight w:val="none"/>
        </w:rPr>
        <w:t xml:space="preserve"> 年在省农业农村厅的精心领导和机关各处室的关心支持下</w:t>
      </w:r>
      <w:r>
        <w:rPr>
          <w:rFonts w:hint="eastAsia" w:ascii="Times New Roman" w:hAnsi="Times New Roman" w:eastAsia="仿宋_GB2312"/>
          <w:color w:val="auto"/>
          <w:sz w:val="32"/>
          <w:szCs w:val="32"/>
          <w:highlight w:val="none"/>
          <w:lang w:eastAsia="zh-CN"/>
        </w:rPr>
        <w:t>，</w:t>
      </w:r>
      <w:r>
        <w:rPr>
          <w:rFonts w:hint="eastAsia" w:ascii="Times New Roman" w:hAnsi="Times New Roman" w:eastAsia="仿宋_GB2312"/>
          <w:color w:val="auto"/>
          <w:sz w:val="32"/>
          <w:szCs w:val="32"/>
          <w:highlight w:val="none"/>
        </w:rPr>
        <w:t>省绿色食品发展中心所深入贯彻落实习近平新时代中国特色社会主义思想，坚持以习近平总书记系列重要讲话精神和治国理政新理念新思想新战略为指导，按照年初计划开展工作，取得了良好效果</w:t>
      </w:r>
      <w:r>
        <w:rPr>
          <w:rFonts w:hint="eastAsia" w:ascii="Times New Roman" w:hAnsi="Times New Roman" w:eastAsia="仿宋_GB2312"/>
          <w:color w:val="auto"/>
          <w:sz w:val="32"/>
          <w:szCs w:val="32"/>
          <w:highlight w:val="none"/>
          <w:lang w:eastAsia="zh-CN"/>
        </w:rPr>
        <w:t>。</w:t>
      </w:r>
    </w:p>
    <w:p>
      <w:pPr>
        <w:pStyle w:val="10"/>
        <w:keepNext w:val="0"/>
        <w:keepLines w:val="0"/>
        <w:pageBreakBefore w:val="0"/>
        <w:widowControl w:val="0"/>
        <w:numPr>
          <w:ilvl w:val="0"/>
          <w:numId w:val="4"/>
        </w:numPr>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color w:val="auto"/>
          <w:sz w:val="32"/>
          <w:szCs w:val="32"/>
          <w:highlight w:val="none"/>
        </w:rPr>
      </w:pPr>
      <w:r>
        <w:rPr>
          <w:rFonts w:hint="eastAsia" w:ascii="Times New Roman" w:hAnsi="Times New Roman" w:eastAsia="仿宋_GB2312"/>
          <w:color w:val="auto"/>
          <w:sz w:val="32"/>
          <w:szCs w:val="32"/>
          <w:highlight w:val="none"/>
        </w:rPr>
        <w:t>运行成本</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仿宋_GB2312"/>
          <w:color w:val="auto"/>
          <w:sz w:val="32"/>
          <w:szCs w:val="32"/>
          <w:highlight w:val="none"/>
          <w:lang w:val="en-US" w:eastAsia="zh-CN"/>
        </w:rPr>
      </w:pPr>
      <w:r>
        <w:rPr>
          <w:rFonts w:hint="eastAsia" w:ascii="Times New Roman" w:hAnsi="Times New Roman" w:eastAsia="仿宋_GB2312"/>
          <w:color w:val="auto"/>
          <w:sz w:val="32"/>
          <w:szCs w:val="32"/>
          <w:highlight w:val="none"/>
          <w:lang w:val="en-US" w:eastAsia="zh-CN"/>
        </w:rPr>
        <w:t>2022年财政拨款支出预算202.22万元，决算数184.20万元，执行率91.09%，</w:t>
      </w:r>
      <w:r>
        <w:rPr>
          <w:rFonts w:hint="eastAsia" w:ascii="Times New Roman" w:hAnsi="Times New Roman" w:eastAsia="仿宋_GB2312"/>
          <w:color w:val="auto"/>
          <w:sz w:val="32"/>
          <w:szCs w:val="32"/>
          <w:highlight w:val="none"/>
        </w:rPr>
        <w:t>“三公”经费财政拨款支出预算为</w:t>
      </w:r>
      <w:r>
        <w:rPr>
          <w:rFonts w:hint="eastAsia" w:ascii="Times New Roman" w:hAnsi="Times New Roman" w:eastAsia="仿宋_GB2312"/>
          <w:color w:val="auto"/>
          <w:sz w:val="32"/>
          <w:szCs w:val="32"/>
          <w:highlight w:val="none"/>
          <w:lang w:val="en-US" w:eastAsia="zh-CN"/>
        </w:rPr>
        <w:t>1</w:t>
      </w:r>
      <w:r>
        <w:rPr>
          <w:rFonts w:hint="eastAsia" w:ascii="Times New Roman" w:hAnsi="Times New Roman" w:eastAsia="仿宋_GB2312"/>
          <w:color w:val="auto"/>
          <w:sz w:val="32"/>
          <w:szCs w:val="32"/>
          <w:highlight w:val="none"/>
        </w:rPr>
        <w:t>万元，支出决算为</w:t>
      </w:r>
      <w:r>
        <w:rPr>
          <w:rFonts w:hint="eastAsia" w:ascii="Times New Roman" w:hAnsi="Times New Roman" w:eastAsia="仿宋_GB2312"/>
          <w:color w:val="auto"/>
          <w:sz w:val="32"/>
          <w:szCs w:val="32"/>
          <w:highlight w:val="none"/>
          <w:lang w:val="en-US" w:eastAsia="zh-CN"/>
        </w:rPr>
        <w:t>0</w:t>
      </w:r>
      <w:r>
        <w:rPr>
          <w:rFonts w:hint="eastAsia" w:ascii="Times New Roman" w:hAnsi="Times New Roman" w:eastAsia="仿宋_GB2312"/>
          <w:color w:val="auto"/>
          <w:sz w:val="32"/>
          <w:szCs w:val="32"/>
          <w:highlight w:val="none"/>
        </w:rPr>
        <w:t>万元</w:t>
      </w:r>
      <w:r>
        <w:rPr>
          <w:rFonts w:hint="eastAsia" w:ascii="Times New Roman" w:hAnsi="Times New Roman" w:eastAsia="仿宋_GB2312"/>
          <w:color w:val="auto"/>
          <w:sz w:val="32"/>
          <w:szCs w:val="32"/>
          <w:highlight w:val="none"/>
          <w:lang w:eastAsia="zh-CN"/>
        </w:rPr>
        <w:t>。</w:t>
      </w:r>
      <w:r>
        <w:rPr>
          <w:rFonts w:hint="eastAsia" w:ascii="Times New Roman" w:hAnsi="Times New Roman" w:eastAsia="仿宋_GB2312"/>
          <w:color w:val="auto"/>
          <w:sz w:val="32"/>
          <w:szCs w:val="32"/>
          <w:highlight w:val="none"/>
          <w:lang w:val="en-US" w:eastAsia="zh-CN"/>
        </w:rPr>
        <w:t>会议费、培训费预算为0万元，支出决算为0万元，我单位2022年各项支出均控制在预算范围内。</w:t>
      </w:r>
    </w:p>
    <w:p>
      <w:pPr>
        <w:pStyle w:val="10"/>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color w:val="auto"/>
          <w:sz w:val="32"/>
          <w:szCs w:val="32"/>
          <w:highlight w:val="none"/>
        </w:rPr>
      </w:pPr>
      <w:r>
        <w:rPr>
          <w:rFonts w:hint="eastAsia" w:ascii="Times New Roman" w:hAnsi="Times New Roman" w:eastAsia="仿宋_GB2312"/>
          <w:color w:val="auto"/>
          <w:sz w:val="32"/>
          <w:szCs w:val="32"/>
          <w:highlight w:val="none"/>
          <w:lang w:val="en-US" w:eastAsia="zh-CN"/>
        </w:rPr>
        <w:t>2</w:t>
      </w:r>
      <w:r>
        <w:rPr>
          <w:rFonts w:hint="eastAsia" w:ascii="Times New Roman" w:hAnsi="Times New Roman" w:eastAsia="仿宋_GB2312"/>
          <w:color w:val="auto"/>
          <w:sz w:val="32"/>
          <w:szCs w:val="32"/>
          <w:highlight w:val="none"/>
        </w:rPr>
        <w:t>、管理效率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 w:eastAsia="仿宋_GB2312"/>
          <w:color w:val="auto"/>
          <w:sz w:val="32"/>
          <w:szCs w:val="32"/>
          <w:highlight w:val="none"/>
        </w:rPr>
      </w:pPr>
      <w:r>
        <w:rPr>
          <w:rFonts w:hint="eastAsia" w:ascii="仿宋_GB2312" w:hAnsi="黑体" w:eastAsia="仿宋_GB2312"/>
          <w:color w:val="auto"/>
          <w:sz w:val="32"/>
          <w:szCs w:val="32"/>
          <w:highlight w:val="none"/>
        </w:rPr>
        <w:t>积极做好会展相关工作，助力企业拓</w:t>
      </w:r>
      <w:r>
        <w:rPr>
          <w:rFonts w:hint="eastAsia" w:ascii="仿宋_GB2312" w:hAnsi="黑体" w:eastAsia="仿宋_GB2312"/>
          <w:color w:val="auto"/>
          <w:sz w:val="32"/>
          <w:szCs w:val="32"/>
          <w:highlight w:val="none"/>
          <w:lang w:eastAsia="zh-CN"/>
        </w:rPr>
        <w:t>展</w:t>
      </w:r>
      <w:r>
        <w:rPr>
          <w:rFonts w:hint="eastAsia" w:ascii="仿宋_GB2312" w:hAnsi="黑体" w:eastAsia="仿宋_GB2312"/>
          <w:color w:val="auto"/>
          <w:sz w:val="32"/>
          <w:szCs w:val="32"/>
          <w:highlight w:val="none"/>
        </w:rPr>
        <w:t>市场</w:t>
      </w:r>
      <w:r>
        <w:rPr>
          <w:rFonts w:hint="eastAsia" w:ascii="仿宋_GB2312" w:hAnsi="仿宋" w:eastAsia="仿宋_GB2312"/>
          <w:color w:val="auto"/>
          <w:sz w:val="32"/>
          <w:szCs w:val="32"/>
          <w:highlight w:val="none"/>
        </w:rPr>
        <w:t>今年组织参加了第二十三届中国中部（湖南）农业博览会，在农产品地理标志展馆里，来自湖南各地的地标农产品引来</w:t>
      </w:r>
      <w:r>
        <w:rPr>
          <w:rFonts w:hint="eastAsia" w:ascii="仿宋_GB2312" w:hAnsi="仿宋" w:eastAsia="仿宋_GB2312"/>
          <w:color w:val="auto"/>
          <w:sz w:val="32"/>
          <w:szCs w:val="32"/>
          <w:highlight w:val="none"/>
          <w:lang w:eastAsia="zh-CN"/>
        </w:rPr>
        <w:t>全国各地经销商</w:t>
      </w:r>
      <w:r>
        <w:rPr>
          <w:rFonts w:hint="eastAsia" w:ascii="仿宋_GB2312" w:hAnsi="仿宋" w:eastAsia="仿宋_GB2312"/>
          <w:color w:val="auto"/>
          <w:sz w:val="32"/>
          <w:szCs w:val="32"/>
          <w:highlight w:val="none"/>
        </w:rPr>
        <w:t>争先品尝、</w:t>
      </w:r>
      <w:r>
        <w:rPr>
          <w:rFonts w:hint="eastAsia" w:ascii="仿宋_GB2312" w:hAnsi="仿宋" w:eastAsia="仿宋_GB2312"/>
          <w:color w:val="auto"/>
          <w:sz w:val="32"/>
          <w:szCs w:val="32"/>
          <w:highlight w:val="none"/>
          <w:lang w:eastAsia="zh-CN"/>
        </w:rPr>
        <w:t>争先下订单</w:t>
      </w:r>
      <w:r>
        <w:rPr>
          <w:rFonts w:hint="eastAsia" w:ascii="仿宋_GB2312" w:hAnsi="仿宋" w:eastAsia="仿宋_GB2312"/>
          <w:color w:val="auto"/>
          <w:sz w:val="32"/>
          <w:szCs w:val="32"/>
          <w:highlight w:val="none"/>
        </w:rPr>
        <w:t>。</w:t>
      </w:r>
      <w:r>
        <w:rPr>
          <w:rFonts w:hint="eastAsia" w:ascii="仿宋_GB2312" w:hAnsi="仿宋" w:eastAsia="仿宋_GB2312"/>
          <w:color w:val="auto"/>
          <w:sz w:val="32"/>
          <w:szCs w:val="32"/>
          <w:highlight w:val="none"/>
          <w:lang w:eastAsia="zh-CN"/>
        </w:rPr>
        <w:t>通过农博会</w:t>
      </w:r>
      <w:r>
        <w:rPr>
          <w:rFonts w:hint="eastAsia" w:ascii="仿宋_GB2312" w:hAnsi="仿宋" w:eastAsia="仿宋_GB2312"/>
          <w:color w:val="auto"/>
          <w:sz w:val="32"/>
          <w:szCs w:val="32"/>
          <w:highlight w:val="none"/>
        </w:rPr>
        <w:t>这样的展会既开阔</w:t>
      </w:r>
      <w:r>
        <w:rPr>
          <w:rFonts w:hint="eastAsia" w:ascii="仿宋_GB2312" w:hAnsi="仿宋" w:eastAsia="仿宋_GB2312"/>
          <w:color w:val="auto"/>
          <w:sz w:val="32"/>
          <w:szCs w:val="32"/>
          <w:highlight w:val="none"/>
          <w:lang w:eastAsia="zh-CN"/>
        </w:rPr>
        <w:t>了</w:t>
      </w:r>
      <w:r>
        <w:rPr>
          <w:rFonts w:hint="eastAsia" w:ascii="仿宋_GB2312" w:hAnsi="仿宋" w:eastAsia="仿宋_GB2312"/>
          <w:color w:val="auto"/>
          <w:sz w:val="32"/>
          <w:szCs w:val="32"/>
          <w:highlight w:val="none"/>
        </w:rPr>
        <w:t>视野，又帮助</w:t>
      </w:r>
      <w:r>
        <w:rPr>
          <w:rFonts w:hint="eastAsia" w:ascii="仿宋_GB2312" w:hAnsi="仿宋" w:eastAsia="仿宋_GB2312"/>
          <w:color w:val="auto"/>
          <w:sz w:val="32"/>
          <w:szCs w:val="32"/>
          <w:highlight w:val="none"/>
          <w:lang w:eastAsia="zh-CN"/>
        </w:rPr>
        <w:t>了</w:t>
      </w:r>
      <w:r>
        <w:rPr>
          <w:rFonts w:hint="eastAsia" w:ascii="仿宋_GB2312" w:hAnsi="仿宋" w:eastAsia="仿宋_GB2312"/>
          <w:color w:val="auto"/>
          <w:sz w:val="32"/>
          <w:szCs w:val="32"/>
          <w:highlight w:val="none"/>
        </w:rPr>
        <w:t>企业</w:t>
      </w:r>
      <w:r>
        <w:rPr>
          <w:rFonts w:hint="eastAsia" w:ascii="仿宋_GB2312" w:hAnsi="仿宋" w:eastAsia="仿宋_GB2312"/>
          <w:color w:val="auto"/>
          <w:sz w:val="32"/>
          <w:szCs w:val="32"/>
          <w:highlight w:val="none"/>
          <w:lang w:eastAsia="zh-CN"/>
        </w:rPr>
        <w:t>的</w:t>
      </w:r>
      <w:r>
        <w:rPr>
          <w:rFonts w:hint="eastAsia" w:ascii="仿宋_GB2312" w:hAnsi="仿宋" w:eastAsia="仿宋_GB2312"/>
          <w:color w:val="auto"/>
          <w:sz w:val="32"/>
          <w:szCs w:val="32"/>
          <w:highlight w:val="none"/>
        </w:rPr>
        <w:t>品牌</w:t>
      </w:r>
      <w:r>
        <w:rPr>
          <w:rFonts w:hint="eastAsia" w:ascii="仿宋_GB2312" w:hAnsi="仿宋" w:eastAsia="仿宋_GB2312"/>
          <w:color w:val="auto"/>
          <w:sz w:val="32"/>
          <w:szCs w:val="32"/>
          <w:highlight w:val="none"/>
          <w:lang w:eastAsia="zh-CN"/>
        </w:rPr>
        <w:t>走向市场</w:t>
      </w:r>
      <w:r>
        <w:rPr>
          <w:rFonts w:hint="eastAsia" w:ascii="仿宋_GB2312" w:hAnsi="仿宋" w:eastAsia="仿宋_GB2312"/>
          <w:color w:val="auto"/>
          <w:sz w:val="32"/>
          <w:szCs w:val="32"/>
          <w:highlight w:val="none"/>
        </w:rPr>
        <w:t>，提升了</w:t>
      </w:r>
      <w:r>
        <w:rPr>
          <w:rFonts w:hint="eastAsia" w:ascii="仿宋_GB2312" w:hAnsi="仿宋" w:eastAsia="仿宋_GB2312"/>
          <w:color w:val="auto"/>
          <w:sz w:val="32"/>
          <w:szCs w:val="32"/>
          <w:highlight w:val="none"/>
          <w:lang w:eastAsia="zh-CN"/>
        </w:rPr>
        <w:t>市场</w:t>
      </w:r>
      <w:r>
        <w:rPr>
          <w:rFonts w:hint="eastAsia" w:ascii="仿宋_GB2312" w:hAnsi="仿宋" w:eastAsia="仿宋_GB2312"/>
          <w:color w:val="auto"/>
          <w:sz w:val="32"/>
          <w:szCs w:val="32"/>
          <w:highlight w:val="none"/>
        </w:rPr>
        <w:t>发展空间和</w:t>
      </w:r>
      <w:r>
        <w:rPr>
          <w:rFonts w:hint="eastAsia" w:ascii="仿宋_GB2312" w:hAnsi="仿宋" w:eastAsia="仿宋_GB2312"/>
          <w:color w:val="auto"/>
          <w:sz w:val="32"/>
          <w:szCs w:val="32"/>
          <w:highlight w:val="none"/>
          <w:lang w:eastAsia="zh-CN"/>
        </w:rPr>
        <w:t>我们</w:t>
      </w:r>
      <w:r>
        <w:rPr>
          <w:rFonts w:hint="eastAsia" w:ascii="仿宋_GB2312" w:hAnsi="仿宋" w:eastAsia="仿宋_GB2312"/>
          <w:color w:val="auto"/>
          <w:sz w:val="32"/>
          <w:szCs w:val="32"/>
          <w:highlight w:val="none"/>
        </w:rPr>
        <w:t>地标农产品</w:t>
      </w:r>
      <w:r>
        <w:rPr>
          <w:rFonts w:hint="eastAsia" w:ascii="仿宋_GB2312" w:hAnsi="仿宋" w:eastAsia="仿宋_GB2312"/>
          <w:color w:val="auto"/>
          <w:sz w:val="32"/>
          <w:szCs w:val="32"/>
          <w:highlight w:val="none"/>
          <w:lang w:eastAsia="zh-CN"/>
        </w:rPr>
        <w:t>的</w:t>
      </w:r>
      <w:r>
        <w:rPr>
          <w:rFonts w:hint="eastAsia" w:ascii="仿宋_GB2312" w:hAnsi="仿宋" w:eastAsia="仿宋_GB2312"/>
          <w:color w:val="auto"/>
          <w:sz w:val="32"/>
          <w:szCs w:val="32"/>
          <w:highlight w:val="none"/>
        </w:rPr>
        <w:t>知名度。</w:t>
      </w:r>
      <w:r>
        <w:rPr>
          <w:rFonts w:hint="eastAsia" w:ascii="仿宋_GB2312" w:hAnsi="仿宋" w:eastAsia="仿宋_GB2312"/>
          <w:color w:val="auto"/>
          <w:sz w:val="32"/>
          <w:szCs w:val="32"/>
          <w:highlight w:val="none"/>
          <w:lang w:eastAsia="zh-CN"/>
        </w:rPr>
        <w:t>鉴</w:t>
      </w:r>
      <w:r>
        <w:rPr>
          <w:rFonts w:hint="eastAsia" w:ascii="仿宋_GB2312" w:hAnsi="仿宋" w:eastAsia="仿宋_GB2312"/>
          <w:color w:val="auto"/>
          <w:sz w:val="32"/>
          <w:szCs w:val="32"/>
          <w:highlight w:val="none"/>
        </w:rPr>
        <w:t>于疫情反复，</w:t>
      </w:r>
      <w:r>
        <w:rPr>
          <w:rFonts w:hint="eastAsia" w:ascii="仿宋_GB2312" w:hAnsi="仿宋" w:eastAsia="仿宋_GB2312"/>
          <w:color w:val="auto"/>
          <w:sz w:val="32"/>
          <w:szCs w:val="32"/>
          <w:highlight w:val="none"/>
          <w:lang w:eastAsia="zh-CN"/>
        </w:rPr>
        <w:t>部里</w:t>
      </w:r>
      <w:r>
        <w:rPr>
          <w:rFonts w:hint="eastAsia" w:ascii="仿宋_GB2312" w:hAnsi="仿宋" w:eastAsia="仿宋_GB2312"/>
          <w:color w:val="auto"/>
          <w:sz w:val="32"/>
          <w:szCs w:val="32"/>
          <w:highlight w:val="none"/>
        </w:rPr>
        <w:t>今年</w:t>
      </w:r>
      <w:r>
        <w:rPr>
          <w:rFonts w:hint="eastAsia" w:ascii="仿宋_GB2312" w:hAnsi="仿宋" w:eastAsia="仿宋_GB2312"/>
          <w:color w:val="auto"/>
          <w:sz w:val="32"/>
          <w:szCs w:val="32"/>
          <w:highlight w:val="none"/>
          <w:lang w:eastAsia="zh-CN"/>
        </w:rPr>
        <w:t>计划举办的</w:t>
      </w:r>
      <w:r>
        <w:rPr>
          <w:rFonts w:hint="eastAsia" w:ascii="仿宋_GB2312" w:hAnsi="仿宋" w:eastAsia="仿宋_GB2312"/>
          <w:color w:val="auto"/>
          <w:sz w:val="32"/>
          <w:szCs w:val="32"/>
          <w:highlight w:val="none"/>
        </w:rPr>
        <w:t>重大农产品展示、展销活动相继推延。尽管如此，我省的前期组展筹备工作已基本完成，待活动正式启动时，</w:t>
      </w:r>
      <w:r>
        <w:rPr>
          <w:rFonts w:hint="eastAsia" w:ascii="仿宋_GB2312" w:hAnsi="仿宋" w:eastAsia="仿宋_GB2312"/>
          <w:color w:val="auto"/>
          <w:sz w:val="32"/>
          <w:szCs w:val="32"/>
          <w:highlight w:val="none"/>
          <w:lang w:eastAsia="zh-CN"/>
        </w:rPr>
        <w:t>则</w:t>
      </w:r>
      <w:r>
        <w:rPr>
          <w:rFonts w:hint="eastAsia" w:ascii="仿宋_GB2312" w:hAnsi="仿宋" w:eastAsia="仿宋_GB2312"/>
          <w:color w:val="auto"/>
          <w:sz w:val="32"/>
          <w:szCs w:val="32"/>
          <w:highlight w:val="none"/>
        </w:rPr>
        <w:t>可有条不紊全面推进。</w:t>
      </w:r>
    </w:p>
    <w:p>
      <w:pPr>
        <w:pStyle w:val="10"/>
        <w:keepNext w:val="0"/>
        <w:keepLines w:val="0"/>
        <w:pageBreakBefore w:val="0"/>
        <w:widowControl w:val="0"/>
        <w:numPr>
          <w:ilvl w:val="0"/>
          <w:numId w:val="5"/>
        </w:numPr>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color w:val="auto"/>
          <w:sz w:val="32"/>
          <w:szCs w:val="32"/>
          <w:highlight w:val="none"/>
        </w:rPr>
      </w:pPr>
      <w:r>
        <w:rPr>
          <w:rFonts w:hint="eastAsia" w:ascii="Times New Roman" w:hAnsi="Times New Roman" w:eastAsia="仿宋_GB2312"/>
          <w:color w:val="auto"/>
          <w:sz w:val="32"/>
          <w:szCs w:val="32"/>
          <w:highlight w:val="none"/>
        </w:rPr>
        <w:t>职效能</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资料</w:t>
      </w:r>
      <w:r>
        <w:rPr>
          <w:rFonts w:hint="eastAsia" w:ascii="仿宋_GB2312" w:eastAsia="仿宋_GB2312"/>
          <w:color w:val="auto"/>
          <w:sz w:val="32"/>
          <w:szCs w:val="32"/>
          <w:highlight w:val="none"/>
        </w:rPr>
        <w:t>申报年检</w:t>
      </w:r>
      <w:r>
        <w:rPr>
          <w:rFonts w:hint="eastAsia" w:ascii="仿宋_GB2312" w:eastAsia="仿宋_GB2312"/>
          <w:color w:val="auto"/>
          <w:sz w:val="32"/>
          <w:szCs w:val="32"/>
          <w:highlight w:val="none"/>
          <w:lang w:eastAsia="zh-CN"/>
        </w:rPr>
        <w:t>审核</w:t>
      </w:r>
      <w:r>
        <w:rPr>
          <w:rFonts w:hint="eastAsia" w:ascii="仿宋_GB2312" w:eastAsia="仿宋_GB2312"/>
          <w:color w:val="auto"/>
          <w:sz w:val="32"/>
          <w:szCs w:val="32"/>
          <w:highlight w:val="none"/>
        </w:rPr>
        <w:t>。</w:t>
      </w:r>
      <w:r>
        <w:rPr>
          <w:rFonts w:hint="eastAsia" w:ascii="仿宋_GB2312" w:hAnsi="Times New Roman" w:eastAsia="仿宋_GB2312"/>
          <w:color w:val="auto"/>
          <w:sz w:val="32"/>
          <w:szCs w:val="32"/>
          <w:highlight w:val="none"/>
        </w:rPr>
        <w:t>本年度新增绿色生资企业3家，新增获证产品6个。2021年底我省绿色生资企业5家，截至</w:t>
      </w:r>
      <w:r>
        <w:rPr>
          <w:rFonts w:hint="eastAsia" w:ascii="仿宋_GB2312" w:hAnsi="Times New Roman" w:eastAsia="仿宋_GB2312"/>
          <w:color w:val="auto"/>
          <w:sz w:val="32"/>
          <w:szCs w:val="32"/>
          <w:highlight w:val="none"/>
          <w:lang w:val="en-US" w:eastAsia="zh-CN"/>
        </w:rPr>
        <w:t>2022年底</w:t>
      </w:r>
      <w:r>
        <w:rPr>
          <w:rFonts w:hint="eastAsia" w:ascii="仿宋_GB2312" w:hAnsi="Times New Roman" w:eastAsia="仿宋_GB2312"/>
          <w:color w:val="auto"/>
          <w:sz w:val="32"/>
          <w:szCs w:val="32"/>
          <w:highlight w:val="none"/>
        </w:rPr>
        <w:t>我省绿色生资企业8家；2021年底我省绿色生资产品数11个，截至</w:t>
      </w:r>
      <w:r>
        <w:rPr>
          <w:rFonts w:hint="eastAsia" w:ascii="仿宋_GB2312" w:hAnsi="Times New Roman" w:eastAsia="仿宋_GB2312"/>
          <w:color w:val="auto"/>
          <w:sz w:val="32"/>
          <w:szCs w:val="32"/>
          <w:highlight w:val="none"/>
          <w:lang w:val="en-US" w:eastAsia="zh-CN"/>
        </w:rPr>
        <w:t>2022年底</w:t>
      </w:r>
      <w:r>
        <w:rPr>
          <w:rFonts w:hint="eastAsia" w:ascii="仿宋_GB2312" w:hAnsi="Times New Roman" w:eastAsia="仿宋_GB2312"/>
          <w:color w:val="auto"/>
          <w:sz w:val="32"/>
          <w:szCs w:val="32"/>
          <w:highlight w:val="none"/>
        </w:rPr>
        <w:t>我省绿色生资产品数16个；2021年我省绿色生资总申报量23.27万吨，截止</w:t>
      </w:r>
      <w:r>
        <w:rPr>
          <w:rFonts w:hint="eastAsia" w:ascii="仿宋_GB2312" w:hAnsi="Times New Roman" w:eastAsia="仿宋_GB2312"/>
          <w:color w:val="auto"/>
          <w:sz w:val="32"/>
          <w:szCs w:val="32"/>
          <w:highlight w:val="none"/>
          <w:lang w:val="en-US" w:eastAsia="zh-CN"/>
        </w:rPr>
        <w:t>2022年底</w:t>
      </w:r>
      <w:r>
        <w:rPr>
          <w:rFonts w:hint="eastAsia" w:ascii="仿宋_GB2312" w:hAnsi="Times New Roman" w:eastAsia="仿宋_GB2312"/>
          <w:color w:val="auto"/>
          <w:sz w:val="32"/>
          <w:szCs w:val="32"/>
          <w:highlight w:val="none"/>
        </w:rPr>
        <w:t>我省绿色生资总申报量39.97万吨。</w:t>
      </w:r>
      <w:r>
        <w:rPr>
          <w:rFonts w:hint="eastAsia" w:ascii="仿宋_GB2312" w:eastAsia="仿宋_GB2312"/>
          <w:color w:val="auto"/>
          <w:sz w:val="32"/>
          <w:szCs w:val="32"/>
          <w:highlight w:val="none"/>
          <w:lang w:val="en-US" w:eastAsia="zh-CN"/>
        </w:rPr>
        <w:t>2022年</w:t>
      </w:r>
      <w:r>
        <w:rPr>
          <w:rFonts w:hint="eastAsia" w:ascii="仿宋_GB2312" w:eastAsia="仿宋_GB2312"/>
          <w:color w:val="auto"/>
          <w:sz w:val="32"/>
          <w:szCs w:val="32"/>
          <w:highlight w:val="none"/>
        </w:rPr>
        <w:t>新增获证绿色生资企业三家</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湖南湘佳现代农业有限公司，获证产品一个；长沙绿丰源生物有机肥有限公司，获证产品四个；常宁市宜庆科技有限公司，获证产品一个。</w:t>
      </w:r>
      <w:r>
        <w:rPr>
          <w:rFonts w:hint="eastAsia" w:ascii="仿宋_GB2312" w:hAnsi="Times New Roman" w:eastAsia="仿宋_GB2312"/>
          <w:color w:val="auto"/>
          <w:sz w:val="32"/>
          <w:szCs w:val="32"/>
          <w:highlight w:val="none"/>
        </w:rPr>
        <w:t>湖南奥特施农业科技有限公司、湖南绿园生态农业有限公司</w:t>
      </w:r>
      <w:r>
        <w:rPr>
          <w:rFonts w:hint="eastAsia" w:ascii="仿宋_GB2312" w:eastAsia="仿宋_GB2312"/>
          <w:color w:val="auto"/>
          <w:sz w:val="32"/>
          <w:szCs w:val="32"/>
          <w:highlight w:val="none"/>
        </w:rPr>
        <w:t>两家企业拟申报。本年度对益阳市富立来生物科技有限公司、宁乡丰裕生物科技有限公司、郴州市通源生物科技有限公司、湖南天赐宝农业科技有限公司进行了年检。对企业目前状况、存在问题进行了汇总登记，并对企业提出相关要求。对天赐宝更换新包装情况进行了登记备案。</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）考察调研。</w:t>
      </w:r>
      <w:r>
        <w:rPr>
          <w:rFonts w:hint="eastAsia" w:ascii="仿宋_GB2312" w:eastAsia="仿宋_GB2312"/>
          <w:color w:val="auto"/>
          <w:sz w:val="32"/>
          <w:szCs w:val="32"/>
          <w:highlight w:val="none"/>
          <w:lang w:val="en-US" w:eastAsia="zh-CN"/>
        </w:rPr>
        <w:t>2022</w:t>
      </w:r>
      <w:r>
        <w:rPr>
          <w:rFonts w:hint="eastAsia" w:ascii="仿宋_GB2312" w:eastAsia="仿宋_GB2312"/>
          <w:color w:val="auto"/>
          <w:sz w:val="32"/>
          <w:szCs w:val="32"/>
          <w:highlight w:val="none"/>
        </w:rPr>
        <w:t>年9月</w:t>
      </w:r>
      <w:r>
        <w:rPr>
          <w:rFonts w:ascii="仿宋_GB2312" w:eastAsia="仿宋_GB2312"/>
          <w:color w:val="auto"/>
          <w:sz w:val="32"/>
          <w:szCs w:val="32"/>
          <w:highlight w:val="none"/>
        </w:rPr>
        <w:t>，</w:t>
      </w:r>
      <w:r>
        <w:rPr>
          <w:rFonts w:hint="eastAsia" w:ascii="仿宋_GB2312" w:eastAsia="仿宋_GB2312"/>
          <w:color w:val="auto"/>
          <w:sz w:val="32"/>
          <w:szCs w:val="32"/>
          <w:highlight w:val="none"/>
        </w:rPr>
        <w:t>在宁乡、桃江开展绿色生资企业开展考察调研</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与企业负责人</w:t>
      </w:r>
      <w:r>
        <w:rPr>
          <w:rFonts w:hint="eastAsia" w:ascii="仿宋_GB2312" w:eastAsia="仿宋_GB2312"/>
          <w:color w:val="auto"/>
          <w:sz w:val="32"/>
          <w:szCs w:val="32"/>
          <w:highlight w:val="none"/>
          <w:lang w:eastAsia="zh-CN"/>
        </w:rPr>
        <w:t>围绕拟倡导成立全省绿色食品生产资料专家委员会及绿色生资在全省的试验示范工作中遇到的相关具体问题</w:t>
      </w:r>
      <w:r>
        <w:rPr>
          <w:rFonts w:hint="eastAsia" w:ascii="仿宋_GB2312" w:eastAsia="仿宋_GB2312"/>
          <w:color w:val="auto"/>
          <w:sz w:val="32"/>
          <w:szCs w:val="32"/>
          <w:highlight w:val="none"/>
        </w:rPr>
        <w:t>进行</w:t>
      </w:r>
      <w:r>
        <w:rPr>
          <w:rFonts w:hint="eastAsia" w:ascii="仿宋_GB2312" w:eastAsia="仿宋_GB2312"/>
          <w:color w:val="auto"/>
          <w:sz w:val="32"/>
          <w:szCs w:val="32"/>
          <w:highlight w:val="none"/>
          <w:lang w:eastAsia="zh-CN"/>
        </w:rPr>
        <w:t>了</w:t>
      </w:r>
      <w:r>
        <w:rPr>
          <w:rFonts w:hint="eastAsia" w:ascii="仿宋_GB2312" w:eastAsia="仿宋_GB2312"/>
          <w:color w:val="auto"/>
          <w:sz w:val="32"/>
          <w:szCs w:val="32"/>
          <w:highlight w:val="none"/>
        </w:rPr>
        <w:t>座谈</w:t>
      </w:r>
      <w:r>
        <w:rPr>
          <w:rFonts w:hint="eastAsia" w:ascii="仿宋_GB2312" w:eastAsia="仿宋_GB2312"/>
          <w:color w:val="auto"/>
          <w:sz w:val="32"/>
          <w:szCs w:val="32"/>
          <w:highlight w:val="none"/>
          <w:lang w:eastAsia="zh-CN"/>
        </w:rPr>
        <w:t>与交流</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Times New Roman" w:eastAsia="仿宋_GB2312"/>
          <w:color w:val="auto"/>
          <w:sz w:val="32"/>
          <w:szCs w:val="32"/>
          <w:highlight w:val="none"/>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rPr>
        <w:t>）试验示范。</w:t>
      </w:r>
      <w:r>
        <w:rPr>
          <w:rFonts w:hint="eastAsia" w:ascii="仿宋_GB2312" w:hAnsi="Times New Roman" w:eastAsia="仿宋_GB2312"/>
          <w:color w:val="auto"/>
          <w:sz w:val="32"/>
          <w:szCs w:val="32"/>
          <w:highlight w:val="none"/>
        </w:rPr>
        <w:t>委托省绿色食品协会通过</w:t>
      </w:r>
      <w:r>
        <w:rPr>
          <w:rFonts w:hint="eastAsia" w:ascii="仿宋_GB2312" w:hAnsi="Times New Roman" w:eastAsia="仿宋_GB2312"/>
          <w:color w:val="auto"/>
          <w:sz w:val="32"/>
          <w:szCs w:val="32"/>
          <w:highlight w:val="none"/>
          <w:lang w:eastAsia="zh-CN"/>
        </w:rPr>
        <w:t>现场示范</w:t>
      </w:r>
      <w:r>
        <w:rPr>
          <w:rFonts w:hint="eastAsia" w:ascii="仿宋_GB2312" w:hAnsi="Times New Roman" w:eastAsia="仿宋_GB2312"/>
          <w:color w:val="auto"/>
          <w:sz w:val="32"/>
          <w:szCs w:val="32"/>
          <w:highlight w:val="none"/>
        </w:rPr>
        <w:t>、问卷调查等形式深入了解基地对</w:t>
      </w:r>
      <w:r>
        <w:rPr>
          <w:rFonts w:hint="eastAsia" w:ascii="仿宋_GB2312" w:hAnsi="Times New Roman" w:eastAsia="仿宋_GB2312"/>
          <w:color w:val="auto"/>
          <w:sz w:val="32"/>
          <w:szCs w:val="32"/>
          <w:highlight w:val="none"/>
          <w:lang w:eastAsia="zh-CN"/>
        </w:rPr>
        <w:t>农业</w:t>
      </w:r>
      <w:r>
        <w:rPr>
          <w:rFonts w:hint="eastAsia" w:ascii="仿宋_GB2312" w:hAnsi="Times New Roman" w:eastAsia="仿宋_GB2312"/>
          <w:color w:val="auto"/>
          <w:sz w:val="32"/>
          <w:szCs w:val="32"/>
          <w:highlight w:val="none"/>
        </w:rPr>
        <w:t>投入品的需求，为绿色生资企业与基地牵线搭桥，开展绿色生资试验</w:t>
      </w:r>
      <w:r>
        <w:rPr>
          <w:rFonts w:hint="eastAsia" w:ascii="仿宋_GB2312" w:hAnsi="Times New Roman" w:eastAsia="仿宋_GB2312"/>
          <w:color w:val="auto"/>
          <w:sz w:val="32"/>
          <w:szCs w:val="32"/>
          <w:highlight w:val="none"/>
          <w:lang w:eastAsia="zh-CN"/>
        </w:rPr>
        <w:t>示范</w:t>
      </w:r>
      <w:r>
        <w:rPr>
          <w:rFonts w:hint="eastAsia" w:ascii="仿宋_GB2312" w:hAnsi="Times New Roman" w:eastAsia="仿宋_GB2312"/>
          <w:color w:val="auto"/>
          <w:sz w:val="32"/>
          <w:szCs w:val="32"/>
          <w:highlight w:val="none"/>
        </w:rPr>
        <w:t>。</w:t>
      </w:r>
      <w:r>
        <w:rPr>
          <w:rFonts w:hint="eastAsia" w:ascii="仿宋_GB2312" w:hAnsi="Times New Roman" w:eastAsia="仿宋_GB2312"/>
          <w:color w:val="auto"/>
          <w:sz w:val="32"/>
          <w:szCs w:val="32"/>
          <w:highlight w:val="none"/>
          <w:lang w:eastAsia="zh-CN"/>
        </w:rPr>
        <w:t>今年相继</w:t>
      </w:r>
      <w:r>
        <w:rPr>
          <w:rFonts w:hint="eastAsia" w:ascii="仿宋_GB2312" w:hAnsi="Times New Roman" w:eastAsia="仿宋_GB2312"/>
          <w:color w:val="auto"/>
          <w:sz w:val="32"/>
          <w:szCs w:val="32"/>
          <w:highlight w:val="none"/>
        </w:rPr>
        <w:t>在衡山仲旺、石门柑橘、望城</w:t>
      </w:r>
      <w:r>
        <w:rPr>
          <w:rFonts w:hint="eastAsia" w:ascii="仿宋_GB2312" w:hAnsi="Times New Roman" w:eastAsia="仿宋_GB2312"/>
          <w:color w:val="auto"/>
          <w:sz w:val="32"/>
          <w:szCs w:val="32"/>
          <w:highlight w:val="none"/>
          <w:lang w:eastAsia="zh-CN"/>
        </w:rPr>
        <w:t>桥驿、慈利茶叶</w:t>
      </w:r>
      <w:r>
        <w:rPr>
          <w:rFonts w:hint="eastAsia" w:ascii="仿宋_GB2312" w:hAnsi="Times New Roman" w:eastAsia="仿宋_GB2312"/>
          <w:color w:val="auto"/>
          <w:sz w:val="32"/>
          <w:szCs w:val="32"/>
          <w:highlight w:val="none"/>
        </w:rPr>
        <w:t>等</w:t>
      </w:r>
      <w:r>
        <w:rPr>
          <w:rFonts w:hint="eastAsia" w:ascii="仿宋_GB2312" w:hAnsi="Times New Roman" w:eastAsia="仿宋_GB2312"/>
          <w:color w:val="auto"/>
          <w:sz w:val="32"/>
          <w:szCs w:val="32"/>
          <w:highlight w:val="none"/>
          <w:lang w:eastAsia="zh-CN"/>
        </w:rPr>
        <w:t>基地</w:t>
      </w:r>
      <w:r>
        <w:rPr>
          <w:rFonts w:hint="eastAsia" w:ascii="仿宋_GB2312" w:hAnsi="Times New Roman" w:eastAsia="仿宋_GB2312"/>
          <w:color w:val="auto"/>
          <w:sz w:val="32"/>
          <w:szCs w:val="32"/>
          <w:highlight w:val="none"/>
        </w:rPr>
        <w:t>开展了试验示范。</w:t>
      </w:r>
      <w:r>
        <w:rPr>
          <w:rFonts w:hint="eastAsia" w:ascii="仿宋_GB2312" w:hAnsi="Times New Roman" w:eastAsia="仿宋_GB2312"/>
          <w:color w:val="auto"/>
          <w:sz w:val="32"/>
          <w:szCs w:val="32"/>
          <w:highlight w:val="none"/>
          <w:lang w:eastAsia="zh-CN"/>
        </w:rPr>
        <w:t>严格按照工作流程</w:t>
      </w:r>
      <w:r>
        <w:rPr>
          <w:rFonts w:hint="eastAsia" w:ascii="仿宋_GB2312" w:hAnsi="Times New Roman" w:eastAsia="仿宋_GB2312"/>
          <w:color w:val="auto"/>
          <w:sz w:val="32"/>
          <w:szCs w:val="32"/>
          <w:highlight w:val="none"/>
        </w:rPr>
        <w:t>树立绿色生资试验示范标牌、记录绿色生资试验过程、对比绿色生资试验结果</w:t>
      </w:r>
      <w:r>
        <w:rPr>
          <w:rFonts w:hint="eastAsia" w:ascii="仿宋_GB2312" w:hAnsi="Times New Roman" w:eastAsia="仿宋_GB2312"/>
          <w:color w:val="auto"/>
          <w:sz w:val="32"/>
          <w:szCs w:val="32"/>
          <w:highlight w:val="none"/>
          <w:lang w:eastAsia="zh-CN"/>
        </w:rPr>
        <w:t>，开展全省试验示范工作</w:t>
      </w:r>
      <w:r>
        <w:rPr>
          <w:rFonts w:hint="eastAsia" w:ascii="仿宋_GB2312" w:hAnsi="Times New Roman"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Times New Roman" w:eastAsia="仿宋_GB2312"/>
          <w:color w:val="auto"/>
          <w:sz w:val="32"/>
          <w:szCs w:val="32"/>
          <w:highlight w:val="none"/>
        </w:rPr>
      </w:pPr>
      <w:r>
        <w:rPr>
          <w:rFonts w:hint="eastAsia" w:ascii="仿宋_GB2312" w:hAnsi="仿宋" w:eastAsia="仿宋_GB2312"/>
          <w:color w:val="auto"/>
          <w:sz w:val="32"/>
          <w:szCs w:val="32"/>
          <w:highlight w:val="none"/>
        </w:rPr>
        <w:t>（</w:t>
      </w:r>
      <w:r>
        <w:rPr>
          <w:rFonts w:hint="eastAsia" w:ascii="仿宋_GB2312" w:hAnsi="仿宋" w:eastAsia="仿宋_GB2312"/>
          <w:color w:val="auto"/>
          <w:sz w:val="32"/>
          <w:szCs w:val="32"/>
          <w:highlight w:val="none"/>
          <w:lang w:val="en-US" w:eastAsia="zh-CN"/>
        </w:rPr>
        <w:t>4</w:t>
      </w:r>
      <w:r>
        <w:rPr>
          <w:rFonts w:hint="eastAsia" w:ascii="仿宋_GB2312" w:hAnsi="仿宋" w:eastAsia="仿宋_GB2312"/>
          <w:color w:val="auto"/>
          <w:sz w:val="32"/>
          <w:szCs w:val="32"/>
          <w:highlight w:val="none"/>
        </w:rPr>
        <w:t>）</w:t>
      </w:r>
      <w:r>
        <w:rPr>
          <w:rFonts w:hint="eastAsia" w:ascii="仿宋_GB2312" w:hAnsi="仿宋" w:eastAsia="仿宋_GB2312"/>
          <w:color w:val="auto"/>
          <w:sz w:val="32"/>
          <w:szCs w:val="32"/>
          <w:highlight w:val="none"/>
          <w:lang w:eastAsia="zh-CN"/>
        </w:rPr>
        <w:t>绿色生资</w:t>
      </w:r>
      <w:r>
        <w:rPr>
          <w:rFonts w:hint="eastAsia" w:ascii="仿宋_GB2312" w:hAnsi="仿宋" w:eastAsia="仿宋_GB2312"/>
          <w:color w:val="auto"/>
          <w:sz w:val="32"/>
          <w:szCs w:val="32"/>
          <w:highlight w:val="none"/>
        </w:rPr>
        <w:t>产销对接。</w:t>
      </w:r>
      <w:r>
        <w:rPr>
          <w:rFonts w:hint="eastAsia" w:ascii="仿宋_GB2312" w:hAnsi="Times New Roman" w:eastAsia="仿宋_GB2312"/>
          <w:color w:val="auto"/>
          <w:sz w:val="32"/>
          <w:szCs w:val="32"/>
          <w:highlight w:val="none"/>
        </w:rPr>
        <w:t>8月初，结合益阳市、郴州市举行的两期全省绿色食品内检员培训班，进行了绿色生资</w:t>
      </w:r>
      <w:r>
        <w:rPr>
          <w:rFonts w:hint="eastAsia" w:ascii="仿宋_GB2312" w:hAnsi="Times New Roman" w:eastAsia="仿宋_GB2312"/>
          <w:color w:val="auto"/>
          <w:sz w:val="32"/>
          <w:szCs w:val="32"/>
          <w:highlight w:val="none"/>
          <w:lang w:eastAsia="zh-CN"/>
        </w:rPr>
        <w:t>系统培训学习</w:t>
      </w:r>
      <w:r>
        <w:rPr>
          <w:rFonts w:hint="eastAsia" w:ascii="仿宋_GB2312" w:hAnsi="Times New Roman" w:eastAsia="仿宋_GB2312"/>
          <w:color w:val="auto"/>
          <w:sz w:val="32"/>
          <w:szCs w:val="32"/>
          <w:highlight w:val="none"/>
        </w:rPr>
        <w:t>，</w:t>
      </w:r>
      <w:r>
        <w:rPr>
          <w:rFonts w:hint="eastAsia" w:ascii="仿宋_GB2312" w:hAnsi="Times New Roman" w:eastAsia="仿宋_GB2312"/>
          <w:color w:val="auto"/>
          <w:sz w:val="32"/>
          <w:szCs w:val="32"/>
          <w:highlight w:val="none"/>
          <w:lang w:eastAsia="zh-CN"/>
        </w:rPr>
        <w:t>有</w:t>
      </w:r>
      <w:r>
        <w:rPr>
          <w:rFonts w:hint="eastAsia" w:ascii="仿宋_GB2312" w:hAnsi="Times New Roman" w:eastAsia="仿宋_GB2312"/>
          <w:color w:val="auto"/>
          <w:sz w:val="32"/>
          <w:szCs w:val="32"/>
          <w:highlight w:val="none"/>
        </w:rPr>
        <w:t>来自全省近200名绿色食品企业内检员参加</w:t>
      </w:r>
      <w:r>
        <w:rPr>
          <w:rFonts w:hint="eastAsia" w:ascii="仿宋_GB2312" w:hAnsi="Times New Roman" w:eastAsia="仿宋_GB2312"/>
          <w:color w:val="auto"/>
          <w:sz w:val="32"/>
          <w:szCs w:val="32"/>
          <w:highlight w:val="none"/>
          <w:lang w:eastAsia="zh-CN"/>
        </w:rPr>
        <w:t>培训</w:t>
      </w:r>
      <w:r>
        <w:rPr>
          <w:rFonts w:hint="eastAsia" w:ascii="仿宋_GB2312" w:hAnsi="Times New Roman" w:eastAsia="仿宋_GB2312"/>
          <w:color w:val="auto"/>
          <w:sz w:val="32"/>
          <w:szCs w:val="32"/>
          <w:highlight w:val="none"/>
        </w:rPr>
        <w:t>。益阳市富立来生物科技有限公司、宁乡丰裕生物科技有限公司在现场进行了绿色生资产品展示宣传与介绍。</w:t>
      </w:r>
    </w:p>
    <w:p>
      <w:pPr>
        <w:pStyle w:val="10"/>
        <w:keepNext w:val="0"/>
        <w:keepLines w:val="0"/>
        <w:pageBreakBefore w:val="0"/>
        <w:widowControl w:val="0"/>
        <w:numPr>
          <w:ilvl w:val="0"/>
          <w:numId w:val="5"/>
        </w:numPr>
        <w:kinsoku/>
        <w:wordWrap/>
        <w:overflowPunct/>
        <w:topLinePunct w:val="0"/>
        <w:bidi w:val="0"/>
        <w:snapToGrid/>
        <w:spacing w:line="600" w:lineRule="exact"/>
        <w:ind w:left="0" w:leftChars="0" w:firstLine="640" w:firstLineChars="200"/>
        <w:jc w:val="left"/>
        <w:textAlignment w:val="auto"/>
        <w:rPr>
          <w:rFonts w:hint="eastAsia" w:ascii="Times New Roman" w:hAnsi="Times New Roman" w:eastAsia="仿宋_GB2312"/>
          <w:color w:val="auto"/>
          <w:sz w:val="32"/>
          <w:szCs w:val="32"/>
          <w:highlight w:val="none"/>
        </w:rPr>
      </w:pPr>
      <w:r>
        <w:rPr>
          <w:rFonts w:hint="eastAsia" w:ascii="Times New Roman" w:hAnsi="Times New Roman" w:eastAsia="仿宋_GB2312"/>
          <w:color w:val="auto"/>
          <w:sz w:val="32"/>
          <w:szCs w:val="32"/>
          <w:highlight w:val="none"/>
        </w:rPr>
        <w:t>社会效应</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ascii="仿宋" w:hAnsi="仿宋" w:eastAsia="仿宋" w:cs="仿宋"/>
          <w:color w:val="auto"/>
          <w:spacing w:val="7"/>
          <w:sz w:val="31"/>
          <w:szCs w:val="31"/>
          <w:highlight w:val="none"/>
        </w:rPr>
      </w:pPr>
      <w:r>
        <w:rPr>
          <w:rFonts w:hint="eastAsia" w:ascii="仿宋_GB2312" w:hAnsi="Times New Roman" w:eastAsia="仿宋_GB2312"/>
          <w:color w:val="auto"/>
          <w:sz w:val="32"/>
          <w:szCs w:val="32"/>
          <w:highlight w:val="none"/>
        </w:rPr>
        <w:t>宁乡丰绿今年实现绿色生资推广总量8000吨，其中包括：长望浏宁蔬菜水果基地实现绿色生资推广量4000吨左右、澧县葡萄基地500吨左右、海南基地100吨左右</w:t>
      </w:r>
      <w:r>
        <w:rPr>
          <w:rFonts w:hint="eastAsia" w:ascii="仿宋_GB2312" w:hAnsi="Times New Roman" w:eastAsia="仿宋_GB2312"/>
          <w:color w:val="auto"/>
          <w:sz w:val="32"/>
          <w:szCs w:val="32"/>
          <w:highlight w:val="none"/>
          <w:lang w:eastAsia="zh-CN"/>
        </w:rPr>
        <w:t>；</w:t>
      </w:r>
      <w:r>
        <w:rPr>
          <w:rFonts w:hint="eastAsia" w:ascii="仿宋_GB2312" w:hAnsi="Times New Roman" w:eastAsia="仿宋_GB2312"/>
          <w:color w:val="auto"/>
          <w:sz w:val="32"/>
          <w:szCs w:val="32"/>
          <w:highlight w:val="none"/>
        </w:rPr>
        <w:t>益阳富立来在澧县阳光葡萄实现绿色生资产品推广600吨，张家界绿色生资推广300吨，炎陵黄桃基地绿色生资推广100吨、泸溪基地绿色生资推广80吨，郴州基地绿色生生资推广100吨</w:t>
      </w:r>
      <w:r>
        <w:rPr>
          <w:rFonts w:hint="eastAsia" w:ascii="仿宋_GB2312" w:hAnsi="仿宋" w:eastAsia="仿宋_GB2312"/>
          <w:color w:val="auto"/>
          <w:sz w:val="32"/>
          <w:szCs w:val="32"/>
          <w:highlight w:val="none"/>
        </w:rPr>
        <w:t>。</w:t>
      </w:r>
    </w:p>
    <w:p>
      <w:pPr>
        <w:pStyle w:val="10"/>
        <w:keepNext w:val="0"/>
        <w:keepLines w:val="0"/>
        <w:pageBreakBefore w:val="0"/>
        <w:widowControl w:val="0"/>
        <w:numPr>
          <w:ilvl w:val="0"/>
          <w:numId w:val="5"/>
        </w:numPr>
        <w:kinsoku/>
        <w:wordWrap/>
        <w:overflowPunct/>
        <w:topLinePunct w:val="0"/>
        <w:bidi w:val="0"/>
        <w:snapToGrid/>
        <w:spacing w:line="600" w:lineRule="exact"/>
        <w:ind w:left="0" w:leftChars="0" w:firstLine="640" w:firstLineChars="200"/>
        <w:jc w:val="left"/>
        <w:textAlignment w:val="auto"/>
        <w:rPr>
          <w:rFonts w:hint="eastAsia" w:ascii="Times New Roman" w:hAnsi="Times New Roman" w:eastAsia="仿宋_GB2312"/>
          <w:color w:val="auto"/>
          <w:sz w:val="32"/>
          <w:szCs w:val="32"/>
          <w:highlight w:val="none"/>
        </w:rPr>
      </w:pPr>
      <w:r>
        <w:rPr>
          <w:rFonts w:hint="eastAsia" w:ascii="Times New Roman" w:hAnsi="Times New Roman" w:eastAsia="仿宋_GB2312"/>
          <w:color w:val="auto"/>
          <w:sz w:val="32"/>
          <w:szCs w:val="32"/>
          <w:highlight w:val="none"/>
        </w:rPr>
        <w:t>可持续发展能力和服务对象满意度等方面</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ascii="仿宋_GB2312" w:hAnsi="Times New Roman" w:eastAsia="仿宋_GB2312"/>
          <w:color w:val="auto"/>
          <w:sz w:val="32"/>
          <w:szCs w:val="32"/>
          <w:highlight w:val="none"/>
        </w:rPr>
      </w:pPr>
      <w:r>
        <w:rPr>
          <w:rFonts w:hint="eastAsia" w:ascii="仿宋_GB2312" w:hAnsi="Times New Roman" w:eastAsia="仿宋_GB2312"/>
          <w:color w:val="auto"/>
          <w:sz w:val="32"/>
          <w:szCs w:val="32"/>
          <w:highlight w:val="none"/>
        </w:rPr>
        <w:t>由中国农业科学院红壤实验站（简称“实验站”）联合</w:t>
      </w:r>
      <w:r>
        <w:rPr>
          <w:rFonts w:hint="eastAsia" w:ascii="仿宋_GB2312" w:hAnsi="Times New Roman" w:eastAsia="仿宋_GB2312"/>
          <w:color w:val="auto"/>
          <w:sz w:val="32"/>
          <w:szCs w:val="32"/>
          <w:highlight w:val="none"/>
          <w:lang w:eastAsia="zh-CN"/>
        </w:rPr>
        <w:t>我</w:t>
      </w:r>
      <w:r>
        <w:rPr>
          <w:rFonts w:hint="eastAsia" w:ascii="仿宋_GB2312" w:hAnsi="Times New Roman" w:eastAsia="仿宋_GB2312"/>
          <w:color w:val="auto"/>
          <w:sz w:val="32"/>
          <w:szCs w:val="32"/>
          <w:highlight w:val="none"/>
        </w:rPr>
        <w:t>中心主办</w:t>
      </w:r>
      <w:r>
        <w:rPr>
          <w:rFonts w:hint="eastAsia" w:ascii="仿宋_GB2312" w:hAnsi="Times New Roman" w:eastAsia="仿宋_GB2312"/>
          <w:color w:val="auto"/>
          <w:sz w:val="32"/>
          <w:szCs w:val="32"/>
          <w:highlight w:val="none"/>
          <w:lang w:eastAsia="zh-CN"/>
        </w:rPr>
        <w:t>的</w:t>
      </w:r>
      <w:r>
        <w:rPr>
          <w:rFonts w:hint="eastAsia" w:ascii="仿宋_GB2312" w:hAnsi="Times New Roman" w:eastAsia="仿宋_GB2312"/>
          <w:color w:val="auto"/>
          <w:sz w:val="32"/>
          <w:szCs w:val="32"/>
          <w:highlight w:val="none"/>
        </w:rPr>
        <w:t>湖南省绿色生资科研战略合作座谈会在祁阳</w:t>
      </w:r>
      <w:r>
        <w:rPr>
          <w:rFonts w:hint="eastAsia" w:ascii="仿宋_GB2312" w:hAnsi="Times New Roman" w:eastAsia="仿宋_GB2312"/>
          <w:color w:val="auto"/>
          <w:sz w:val="32"/>
          <w:szCs w:val="32"/>
          <w:highlight w:val="none"/>
          <w:lang w:eastAsia="zh-CN"/>
        </w:rPr>
        <w:t>召开</w:t>
      </w:r>
      <w:r>
        <w:rPr>
          <w:rFonts w:hint="eastAsia" w:ascii="仿宋_GB2312" w:hAnsi="Times New Roman" w:eastAsia="仿宋_GB2312"/>
          <w:color w:val="auto"/>
          <w:sz w:val="32"/>
          <w:szCs w:val="32"/>
          <w:highlight w:val="none"/>
        </w:rPr>
        <w:t>。中国农科院</w:t>
      </w:r>
      <w:r>
        <w:rPr>
          <w:rFonts w:ascii="仿宋_GB2312" w:hAnsi="Times New Roman" w:eastAsia="仿宋_GB2312"/>
          <w:color w:val="auto"/>
          <w:sz w:val="32"/>
          <w:szCs w:val="32"/>
          <w:highlight w:val="none"/>
        </w:rPr>
        <w:t>红壤实验站站长张会民、湖南省绿色食品办公室主任谭小平、</w:t>
      </w:r>
      <w:r>
        <w:rPr>
          <w:rFonts w:hint="eastAsia" w:ascii="仿宋_GB2312" w:hAnsi="Times New Roman" w:eastAsia="仿宋_GB2312"/>
          <w:color w:val="auto"/>
          <w:sz w:val="32"/>
          <w:szCs w:val="32"/>
          <w:highlight w:val="none"/>
          <w:lang w:eastAsia="zh-CN"/>
        </w:rPr>
        <w:t>省土肥站站长邓元庆、省农业信息中心主任麻剑军、省植保站欧高财、</w:t>
      </w:r>
      <w:r>
        <w:rPr>
          <w:rFonts w:ascii="仿宋_GB2312" w:hAnsi="Times New Roman" w:eastAsia="仿宋_GB2312"/>
          <w:color w:val="auto"/>
          <w:sz w:val="32"/>
          <w:szCs w:val="32"/>
          <w:highlight w:val="none"/>
        </w:rPr>
        <w:t>省绿色食品发展中心主任李铭，国家绿肥产业技术体系岗位科学家、省土壤肥料研究所研究员聂军，祁阳市委副书记艾克海、祁阳市农业农村局局长詹国平、绿色生资企业及生产基地负责人等领导专家40余人参</w:t>
      </w:r>
      <w:r>
        <w:rPr>
          <w:rFonts w:hint="eastAsia" w:ascii="仿宋_GB2312" w:hAnsi="Times New Roman" w:eastAsia="仿宋_GB2312"/>
          <w:color w:val="auto"/>
          <w:sz w:val="32"/>
          <w:szCs w:val="32"/>
          <w:highlight w:val="none"/>
          <w:lang w:eastAsia="zh-CN"/>
        </w:rPr>
        <w:t>会</w:t>
      </w:r>
      <w:r>
        <w:rPr>
          <w:rFonts w:ascii="仿宋_GB2312" w:hAnsi="Times New Roman" w:eastAsia="仿宋_GB2312"/>
          <w:color w:val="auto"/>
          <w:sz w:val="32"/>
          <w:szCs w:val="32"/>
          <w:highlight w:val="none"/>
        </w:rPr>
        <w:t>，共同探讨交流绿色生资产销对接与绿肥产业融合发展等相关内容。中国农科院红壤实验站与省绿色食品发展中心签订战略合作，共同推动绿色生资试验示范与推广应用。同时，参会绿色生资企业与生产基地通过洽谈交流，现场签订绿色生资试验示范协议，为下一步更好地推广绿色生资应用、助推祁阳乡村振兴奠定</w:t>
      </w:r>
      <w:r>
        <w:rPr>
          <w:rFonts w:hint="eastAsia" w:ascii="仿宋_GB2312" w:hAnsi="Times New Roman" w:eastAsia="仿宋_GB2312"/>
          <w:color w:val="auto"/>
          <w:sz w:val="32"/>
          <w:szCs w:val="32"/>
          <w:highlight w:val="none"/>
          <w:lang w:eastAsia="zh-CN"/>
        </w:rPr>
        <w:t>了坚实的</w:t>
      </w:r>
      <w:r>
        <w:rPr>
          <w:rFonts w:ascii="仿宋_GB2312" w:hAnsi="Times New Roman" w:eastAsia="仿宋_GB2312"/>
          <w:color w:val="auto"/>
          <w:sz w:val="32"/>
          <w:szCs w:val="32"/>
          <w:highlight w:val="none"/>
        </w:rPr>
        <w:t>基础。</w:t>
      </w:r>
    </w:p>
    <w:p>
      <w:pPr>
        <w:pStyle w:val="10"/>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lang w:eastAsia="zh-CN"/>
        </w:rPr>
        <w:t>（二）</w:t>
      </w:r>
      <w:r>
        <w:rPr>
          <w:rFonts w:hint="eastAsia" w:ascii="楷体" w:hAnsi="楷体" w:eastAsia="楷体" w:cs="楷体"/>
          <w:b/>
          <w:bCs/>
          <w:color w:val="auto"/>
          <w:sz w:val="32"/>
          <w:szCs w:val="32"/>
          <w:highlight w:val="none"/>
        </w:rPr>
        <w:t>存在的问题及原因分析</w:t>
      </w:r>
    </w:p>
    <w:p>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Times New Roman" w:eastAsia="仿宋_GB2312" w:cstheme="minorBidi"/>
          <w:color w:val="auto"/>
          <w:kern w:val="2"/>
          <w:sz w:val="32"/>
          <w:szCs w:val="32"/>
          <w:highlight w:val="none"/>
          <w:lang w:val="en-US" w:eastAsia="zh-CN" w:bidi="ar-SA"/>
        </w:rPr>
      </w:pPr>
      <w:r>
        <w:rPr>
          <w:rFonts w:hint="eastAsia" w:ascii="仿宋_GB2312" w:hAnsi="Times New Roman" w:eastAsia="仿宋_GB2312" w:cstheme="minorBidi"/>
          <w:color w:val="auto"/>
          <w:kern w:val="2"/>
          <w:sz w:val="32"/>
          <w:szCs w:val="32"/>
          <w:highlight w:val="none"/>
          <w:lang w:val="en-US" w:eastAsia="zh-CN" w:bidi="ar-SA"/>
        </w:rPr>
        <w:t>项目支出预算执行率为64.26%，预算执行率有待进一步提高。预算执行率低的原因是受疫情影响，绿色、有机食品博览会实行进度推迟。</w:t>
      </w:r>
    </w:p>
    <w:p>
      <w:pPr>
        <w:keepNext w:val="0"/>
        <w:keepLines w:val="0"/>
        <w:pageBreakBefore w:val="0"/>
        <w:widowControl w:val="0"/>
        <w:kinsoku/>
        <w:wordWrap/>
        <w:overflowPunct/>
        <w:topLinePunct w:val="0"/>
        <w:autoSpaceDE/>
        <w:autoSpaceDN/>
        <w:bidi w:val="0"/>
        <w:adjustRightInd/>
        <w:snapToGrid/>
        <w:spacing w:before="101" w:line="360" w:lineRule="auto"/>
        <w:ind w:firstLine="640" w:firstLineChars="200"/>
        <w:textAlignment w:val="auto"/>
        <w:rPr>
          <w:rFonts w:ascii="仿宋_GB2312" w:hAnsi="Times New Roman" w:eastAsia="仿宋_GB2312" w:cstheme="minorBidi"/>
          <w:color w:val="auto"/>
          <w:kern w:val="2"/>
          <w:sz w:val="32"/>
          <w:szCs w:val="32"/>
          <w:highlight w:val="none"/>
          <w:lang w:val="en-US" w:eastAsia="zh-CN" w:bidi="ar-SA"/>
        </w:rPr>
      </w:pPr>
      <w:r>
        <w:rPr>
          <w:rFonts w:ascii="仿宋_GB2312" w:hAnsi="Times New Roman" w:eastAsia="仿宋_GB2312" w:cstheme="minorBidi"/>
          <w:color w:val="auto"/>
          <w:kern w:val="2"/>
          <w:sz w:val="32"/>
          <w:szCs w:val="32"/>
          <w:highlight w:val="none"/>
          <w:lang w:val="en-US" w:eastAsia="zh-CN" w:bidi="ar-SA"/>
        </w:rPr>
        <w:t>改进措施</w:t>
      </w:r>
      <w:r>
        <w:rPr>
          <w:rFonts w:hint="eastAsia" w:ascii="仿宋_GB2312" w:hAnsi="Times New Roman" w:eastAsia="仿宋_GB2312" w:cstheme="minorBidi"/>
          <w:color w:val="auto"/>
          <w:kern w:val="2"/>
          <w:sz w:val="32"/>
          <w:szCs w:val="32"/>
          <w:highlight w:val="none"/>
          <w:lang w:val="en-US" w:eastAsia="zh-CN" w:bidi="ar-SA"/>
        </w:rPr>
        <w:t>：</w:t>
      </w:r>
      <w:r>
        <w:rPr>
          <w:rFonts w:ascii="仿宋_GB2312" w:hAnsi="Times New Roman" w:eastAsia="仿宋_GB2312" w:cstheme="minorBidi"/>
          <w:color w:val="auto"/>
          <w:kern w:val="2"/>
          <w:sz w:val="32"/>
          <w:szCs w:val="32"/>
          <w:highlight w:val="none"/>
          <w:lang w:val="en-US" w:eastAsia="zh-CN" w:bidi="ar-SA"/>
        </w:rPr>
        <w:t>一是加</w:t>
      </w:r>
      <w:bookmarkStart w:id="2" w:name="_GoBack"/>
      <w:bookmarkEnd w:id="2"/>
      <w:r>
        <w:rPr>
          <w:rFonts w:ascii="仿宋_GB2312" w:hAnsi="Times New Roman" w:eastAsia="仿宋_GB2312" w:cstheme="minorBidi"/>
          <w:color w:val="auto"/>
          <w:kern w:val="2"/>
          <w:sz w:val="32"/>
          <w:szCs w:val="32"/>
          <w:highlight w:val="none"/>
          <w:lang w:val="en-US" w:eastAsia="zh-CN" w:bidi="ar-SA"/>
        </w:rPr>
        <w:t>快推动本单位预算绩效管理的制度建设，结合本单位管理实际， 注重制度先行，从综合性制度、专项管理办法和业务操作规范三个层面抓 好建章立制，逐步形成“层级配套、功能协调、覆盖到位 ”的预算绩效管 理制度体系。二是推动绩效管理与预算管理有机衔接，将绩效管理贯穿预算编制、预算批复和公示、预算调整、决算编制等全过程。</w:t>
      </w:r>
    </w:p>
    <w:p>
      <w:pPr>
        <w:spacing w:line="355" w:lineRule="auto"/>
        <w:rPr>
          <w:rFonts w:ascii="Arial"/>
          <w:color w:val="auto"/>
          <w:sz w:val="21"/>
          <w:highlight w:val="none"/>
        </w:rPr>
      </w:pPr>
    </w:p>
    <w:p>
      <w:pPr>
        <w:pStyle w:val="10"/>
        <w:jc w:val="center"/>
        <w:rPr>
          <w:color w:val="auto"/>
          <w:sz w:val="72"/>
          <w:szCs w:val="72"/>
          <w:highlight w:val="none"/>
        </w:rPr>
      </w:pPr>
    </w:p>
    <w:p>
      <w:pPr>
        <w:pStyle w:val="10"/>
        <w:jc w:val="both"/>
        <w:rPr>
          <w:rFonts w:hint="eastAsia" w:ascii="方正小标宋_GBK" w:hAnsi="方正小标宋_GBK" w:eastAsia="方正小标宋_GBK" w:cs="方正小标宋_GBK"/>
          <w:color w:val="auto"/>
          <w:sz w:val="72"/>
          <w:szCs w:val="72"/>
          <w:highlight w:val="none"/>
        </w:rPr>
      </w:pPr>
    </w:p>
    <w:p>
      <w:pPr>
        <w:pStyle w:val="10"/>
        <w:jc w:val="both"/>
        <w:rPr>
          <w:rFonts w:hint="eastAsia" w:ascii="方正小标宋_GBK" w:hAnsi="方正小标宋_GBK" w:eastAsia="方正小标宋_GBK" w:cs="方正小标宋_GBK"/>
          <w:color w:val="auto"/>
          <w:sz w:val="72"/>
          <w:szCs w:val="72"/>
          <w:highlight w:val="none"/>
        </w:rPr>
      </w:pPr>
    </w:p>
    <w:p>
      <w:pPr>
        <w:pStyle w:val="10"/>
        <w:jc w:val="both"/>
        <w:rPr>
          <w:rFonts w:hint="eastAsia" w:ascii="方正小标宋_GBK" w:hAnsi="方正小标宋_GBK" w:eastAsia="方正小标宋_GBK" w:cs="方正小标宋_GBK"/>
          <w:color w:val="auto"/>
          <w:sz w:val="72"/>
          <w:szCs w:val="72"/>
          <w:highlight w:val="none"/>
        </w:rPr>
      </w:pPr>
    </w:p>
    <w:p>
      <w:pPr>
        <w:pStyle w:val="10"/>
        <w:jc w:val="both"/>
        <w:rPr>
          <w:rFonts w:hint="eastAsia" w:ascii="方正小标宋_GBK" w:hAnsi="方正小标宋_GBK" w:eastAsia="方正小标宋_GBK" w:cs="方正小标宋_GBK"/>
          <w:color w:val="auto"/>
          <w:sz w:val="72"/>
          <w:szCs w:val="72"/>
          <w:highlight w:val="none"/>
        </w:rPr>
      </w:pPr>
    </w:p>
    <w:p>
      <w:pPr>
        <w:pStyle w:val="10"/>
        <w:jc w:val="center"/>
        <w:rPr>
          <w:rFonts w:hint="eastAsia" w:ascii="方正小标宋_GBK" w:hAnsi="方正小标宋_GBK" w:eastAsia="方正小标宋_GBK" w:cs="方正小标宋_GBK"/>
          <w:color w:val="auto"/>
          <w:sz w:val="72"/>
          <w:szCs w:val="72"/>
          <w:highlight w:val="none"/>
        </w:rPr>
      </w:pPr>
    </w:p>
    <w:p>
      <w:pPr>
        <w:pStyle w:val="10"/>
        <w:jc w:val="center"/>
        <w:rPr>
          <w:rFonts w:hint="eastAsia" w:ascii="方正小标宋_GBK" w:hAnsi="方正小标宋_GBK" w:eastAsia="方正小标宋_GBK" w:cs="方正小标宋_GBK"/>
          <w:color w:val="auto"/>
          <w:sz w:val="72"/>
          <w:szCs w:val="72"/>
          <w:highlight w:val="none"/>
        </w:rPr>
      </w:pPr>
      <w:r>
        <w:rPr>
          <w:rFonts w:hint="eastAsia" w:ascii="方正小标宋_GBK" w:hAnsi="方正小标宋_GBK" w:eastAsia="方正小标宋_GBK" w:cs="方正小标宋_GBK"/>
          <w:color w:val="auto"/>
          <w:sz w:val="72"/>
          <w:szCs w:val="72"/>
          <w:highlight w:val="none"/>
        </w:rPr>
        <w:t>第四部分</w:t>
      </w:r>
    </w:p>
    <w:p>
      <w:pPr>
        <w:jc w:val="center"/>
        <w:rPr>
          <w:rFonts w:hint="eastAsia" w:ascii="方正小标宋_GBK" w:hAnsi="方正小标宋_GBK" w:eastAsia="方正小标宋_GBK" w:cs="方正小标宋_GBK"/>
          <w:color w:val="auto"/>
          <w:kern w:val="0"/>
          <w:sz w:val="70"/>
          <w:szCs w:val="70"/>
          <w:highlight w:val="none"/>
        </w:rPr>
      </w:pPr>
    </w:p>
    <w:p>
      <w:pPr>
        <w:jc w:val="center"/>
        <w:rPr>
          <w:rFonts w:hint="eastAsia" w:ascii="方正小标宋_GBK" w:hAnsi="方正小标宋_GBK" w:eastAsia="方正小标宋_GBK" w:cs="方正小标宋_GBK"/>
          <w:color w:val="auto"/>
          <w:kern w:val="0"/>
          <w:sz w:val="70"/>
          <w:szCs w:val="70"/>
          <w:highlight w:val="none"/>
        </w:rPr>
      </w:pPr>
      <w:r>
        <w:rPr>
          <w:rFonts w:hint="eastAsia" w:ascii="方正小标宋_GBK" w:hAnsi="方正小标宋_GBK" w:eastAsia="方正小标宋_GBK" w:cs="方正小标宋_GBK"/>
          <w:color w:val="auto"/>
          <w:kern w:val="0"/>
          <w:sz w:val="70"/>
          <w:szCs w:val="70"/>
          <w:highlight w:val="none"/>
        </w:rPr>
        <w:t>名词解释</w:t>
      </w:r>
    </w:p>
    <w:p>
      <w:pPr>
        <w:widowControl/>
        <w:jc w:val="left"/>
        <w:rPr>
          <w:rFonts w:cs="黑体" w:asciiTheme="minorEastAsia" w:hAnsiTheme="minorEastAsia"/>
          <w:color w:val="auto"/>
          <w:kern w:val="0"/>
          <w:sz w:val="32"/>
          <w:szCs w:val="32"/>
          <w:highlight w:val="none"/>
        </w:rPr>
      </w:pPr>
      <w:r>
        <w:rPr>
          <w:color w:val="auto"/>
          <w:highlight w:val="none"/>
        </w:rPr>
        <w:br w:type="page"/>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left"/>
        <w:textAlignment w:val="auto"/>
        <w:rPr>
          <w:color w:val="auto"/>
          <w:highlight w:val="none"/>
        </w:rPr>
      </w:pPr>
      <w:r>
        <w:rPr>
          <w:rFonts w:hint="eastAsia" w:ascii="宋体" w:hAnsi="宋体" w:eastAsia="宋体" w:cs="宋体"/>
          <w:color w:val="auto"/>
          <w:kern w:val="0"/>
          <w:sz w:val="31"/>
          <w:szCs w:val="31"/>
          <w:highlight w:val="none"/>
          <w:lang w:val="en-US" w:eastAsia="zh-CN" w:bidi="ar"/>
        </w:rPr>
        <w:t xml:space="preserve">1．基本支出：指为保障机构正常运转、完成日常工作任务而发生的人员支出和公用支出。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left"/>
        <w:textAlignment w:val="auto"/>
        <w:rPr>
          <w:color w:val="auto"/>
          <w:highlight w:val="none"/>
        </w:rPr>
      </w:pPr>
      <w:r>
        <w:rPr>
          <w:rFonts w:hint="eastAsia" w:ascii="宋体" w:hAnsi="宋体" w:eastAsia="宋体" w:cs="宋体"/>
          <w:color w:val="auto"/>
          <w:kern w:val="0"/>
          <w:sz w:val="31"/>
          <w:szCs w:val="31"/>
          <w:highlight w:val="none"/>
          <w:lang w:val="en-US" w:eastAsia="zh-CN" w:bidi="ar"/>
        </w:rPr>
        <w:t xml:space="preserve">2．项目支出：指在基本支出之外为完成特定行政任务和事业发展目标所发生的支出。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620" w:firstLineChars="200"/>
        <w:jc w:val="left"/>
        <w:textAlignment w:val="auto"/>
        <w:rPr>
          <w:color w:val="auto"/>
          <w:highlight w:val="none"/>
        </w:rPr>
      </w:pPr>
      <w:r>
        <w:rPr>
          <w:rFonts w:hint="eastAsia" w:ascii="宋体" w:hAnsi="宋体" w:eastAsia="宋体" w:cs="宋体"/>
          <w:color w:val="auto"/>
          <w:kern w:val="0"/>
          <w:sz w:val="31"/>
          <w:szCs w:val="31"/>
          <w:highlight w:val="none"/>
          <w:lang w:val="en-US" w:eastAsia="zh-CN" w:bidi="ar"/>
        </w:rPr>
        <w:t>3.“三公”经费:纳入省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pStyle w:val="10"/>
        <w:jc w:val="center"/>
        <w:rPr>
          <w:color w:val="auto"/>
          <w:sz w:val="72"/>
          <w:szCs w:val="72"/>
          <w:highlight w:val="none"/>
        </w:rPr>
      </w:pPr>
    </w:p>
    <w:p>
      <w:pPr>
        <w:pStyle w:val="10"/>
        <w:jc w:val="center"/>
        <w:rPr>
          <w:color w:val="auto"/>
          <w:sz w:val="72"/>
          <w:szCs w:val="72"/>
          <w:highlight w:val="none"/>
        </w:rPr>
      </w:pPr>
    </w:p>
    <w:p>
      <w:pPr>
        <w:pStyle w:val="10"/>
        <w:jc w:val="center"/>
        <w:rPr>
          <w:color w:val="auto"/>
          <w:sz w:val="72"/>
          <w:szCs w:val="72"/>
          <w:highlight w:val="none"/>
        </w:rPr>
      </w:pPr>
    </w:p>
    <w:p>
      <w:pPr>
        <w:pStyle w:val="10"/>
        <w:jc w:val="center"/>
        <w:rPr>
          <w:color w:val="auto"/>
          <w:sz w:val="72"/>
          <w:szCs w:val="72"/>
          <w:highlight w:val="none"/>
        </w:rPr>
      </w:pPr>
    </w:p>
    <w:p>
      <w:pPr>
        <w:pStyle w:val="10"/>
        <w:jc w:val="center"/>
        <w:rPr>
          <w:color w:val="auto"/>
          <w:sz w:val="72"/>
          <w:szCs w:val="72"/>
          <w:highlight w:val="none"/>
        </w:rPr>
      </w:pPr>
    </w:p>
    <w:p>
      <w:pPr>
        <w:pStyle w:val="10"/>
        <w:jc w:val="center"/>
        <w:rPr>
          <w:color w:val="auto"/>
          <w:sz w:val="72"/>
          <w:szCs w:val="72"/>
          <w:highlight w:val="none"/>
        </w:rPr>
      </w:pPr>
    </w:p>
    <w:p>
      <w:pPr>
        <w:pStyle w:val="10"/>
        <w:jc w:val="center"/>
        <w:rPr>
          <w:color w:val="auto"/>
          <w:sz w:val="72"/>
          <w:szCs w:val="72"/>
          <w:highlight w:val="none"/>
        </w:rPr>
      </w:pPr>
    </w:p>
    <w:p>
      <w:pPr>
        <w:pStyle w:val="10"/>
        <w:jc w:val="center"/>
        <w:rPr>
          <w:color w:val="auto"/>
          <w:sz w:val="72"/>
          <w:szCs w:val="72"/>
          <w:highlight w:val="none"/>
        </w:rPr>
      </w:pPr>
    </w:p>
    <w:p>
      <w:pPr>
        <w:pStyle w:val="10"/>
        <w:jc w:val="center"/>
        <w:rPr>
          <w:color w:val="auto"/>
          <w:sz w:val="72"/>
          <w:szCs w:val="72"/>
          <w:highlight w:val="none"/>
        </w:rPr>
      </w:pPr>
    </w:p>
    <w:p>
      <w:pPr>
        <w:pStyle w:val="10"/>
        <w:jc w:val="center"/>
        <w:rPr>
          <w:color w:val="auto"/>
          <w:sz w:val="72"/>
          <w:szCs w:val="72"/>
          <w:highlight w:val="none"/>
        </w:rPr>
      </w:pPr>
    </w:p>
    <w:p>
      <w:pPr>
        <w:pStyle w:val="10"/>
        <w:jc w:val="center"/>
        <w:rPr>
          <w:color w:val="auto"/>
          <w:sz w:val="72"/>
          <w:szCs w:val="72"/>
          <w:highlight w:val="none"/>
        </w:rPr>
      </w:pPr>
    </w:p>
    <w:p>
      <w:pPr>
        <w:jc w:val="left"/>
        <w:rPr>
          <w:rFonts w:cs="黑体" w:asciiTheme="minorEastAsia" w:hAnsiTheme="minorEastAsia"/>
          <w:color w:val="auto"/>
          <w:kern w:val="0"/>
          <w:sz w:val="32"/>
          <w:szCs w:val="32"/>
          <w:highlight w:val="none"/>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auto"/>
    <w:pitch w:val="default"/>
    <w:sig w:usb0="00000000" w:usb1="00000000" w:usb2="00000000" w:usb3="00000000" w:csb0="00000000" w:csb1="00000000"/>
  </w:font>
  <w:font w:name="仿宋_GB2312">
    <w:panose1 w:val="02010609030101010101"/>
    <w:charset w:val="86"/>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360150"/>
    <w:multiLevelType w:val="singleLevel"/>
    <w:tmpl w:val="92360150"/>
    <w:lvl w:ilvl="0" w:tentative="0">
      <w:start w:val="1"/>
      <w:numFmt w:val="decimal"/>
      <w:suff w:val="nothing"/>
      <w:lvlText w:val="%1、"/>
      <w:lvlJc w:val="left"/>
    </w:lvl>
  </w:abstractNum>
  <w:abstractNum w:abstractNumId="1">
    <w:nsid w:val="BBDCBE43"/>
    <w:multiLevelType w:val="singleLevel"/>
    <w:tmpl w:val="BBDCBE43"/>
    <w:lvl w:ilvl="0" w:tentative="0">
      <w:start w:val="3"/>
      <w:numFmt w:val="decimal"/>
      <w:suff w:val="nothing"/>
      <w:lvlText w:val="%1、"/>
      <w:lvlJc w:val="left"/>
    </w:lvl>
  </w:abstractNum>
  <w:abstractNum w:abstractNumId="2">
    <w:nsid w:val="FA881F33"/>
    <w:multiLevelType w:val="singleLevel"/>
    <w:tmpl w:val="FA881F33"/>
    <w:lvl w:ilvl="0" w:tentative="0">
      <w:start w:val="13"/>
      <w:numFmt w:val="chineseCounting"/>
      <w:suff w:val="nothing"/>
      <w:lvlText w:val="%1、"/>
      <w:lvlJc w:val="left"/>
      <w:rPr>
        <w:rFonts w:hint="eastAsia"/>
      </w:rPr>
    </w:lvl>
  </w:abstractNum>
  <w:abstractNum w:abstractNumId="3">
    <w:nsid w:val="0053208E"/>
    <w:multiLevelType w:val="multilevel"/>
    <w:tmpl w:val="0053208E"/>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5835A67"/>
    <w:multiLevelType w:val="singleLevel"/>
    <w:tmpl w:val="45835A67"/>
    <w:lvl w:ilvl="0" w:tentative="0">
      <w:start w:val="1"/>
      <w:numFmt w:val="chineseCounting"/>
      <w:suff w:val="nothing"/>
      <w:lvlText w:val="（%1）"/>
      <w:lvlJc w:val="left"/>
      <w:rPr>
        <w:rFonts w:hint="eastAsia"/>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NotTrackMove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3544A4"/>
    <w:rsid w:val="0BC542E4"/>
    <w:rsid w:val="0CC82DA2"/>
    <w:rsid w:val="29046E7F"/>
    <w:rsid w:val="297D2657"/>
    <w:rsid w:val="2E4A02B8"/>
    <w:rsid w:val="3E105B46"/>
    <w:rsid w:val="44665E8F"/>
    <w:rsid w:val="533F6669"/>
    <w:rsid w:val="5B740944"/>
    <w:rsid w:val="6EE27D46"/>
    <w:rsid w:val="7C1C4601"/>
  </w:rsids>
  <m:mathPr>
    <m:mathFont m:val="Cambria Math"/>
    <m:brkBin m:val="before"/>
    <m:brkBinSub m:val="--"/>
    <m:smallFrac m:val="0"/>
    <m:dispDef/>
    <m:lMargin m:val="0"/>
    <m:rMargin m:val="0"/>
    <m:defJc m:val="centerGroup"/>
    <m:wrapIndent m:val="1440"/>
    <m:intLim m:val="subSup"/>
    <m:naryLim m:val="undOvr"/>
    <m:interSp m:val="0"/>
    <m:intraSp m:val="0"/>
    <m:postSp m:val="0"/>
    <m:preSp m:val="0"/>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character" w:customStyle="1" w:styleId="8">
    <w:name w:val="页眉 Char"/>
    <w:basedOn w:val="7"/>
    <w:link w:val="4"/>
    <w:qFormat/>
    <w:uiPriority w:val="99"/>
    <w:rPr>
      <w:sz w:val="18"/>
      <w:szCs w:val="18"/>
    </w:rPr>
  </w:style>
  <w:style w:type="character" w:customStyle="1" w:styleId="9">
    <w:name w:val="页脚 Char"/>
    <w:basedOn w:val="7"/>
    <w:link w:val="3"/>
    <w:qFormat/>
    <w:uiPriority w:val="99"/>
    <w:rPr>
      <w:sz w:val="18"/>
      <w:szCs w:val="18"/>
    </w:rPr>
  </w:style>
  <w:style w:type="paragraph" w:customStyle="1" w:styleId="10">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1">
    <w:name w:val="List Paragraph"/>
    <w:basedOn w:val="1"/>
    <w:qFormat/>
    <w:uiPriority w:val="34"/>
    <w:pPr>
      <w:ind w:firstLine="420" w:firstLineChars="200"/>
    </w:pPr>
  </w:style>
  <w:style w:type="character" w:customStyle="1" w:styleId="12">
    <w:name w:val="批注框文本 Char"/>
    <w:basedOn w:val="7"/>
    <w:link w:val="2"/>
    <w:semiHidden/>
    <w:qFormat/>
    <w:uiPriority w:val="99"/>
    <w:rPr>
      <w:sz w:val="18"/>
      <w:szCs w:val="18"/>
    </w:rPr>
  </w:style>
  <w:style w:type="character" w:customStyle="1" w:styleId="13">
    <w:name w:val="font01"/>
    <w:basedOn w:val="7"/>
    <w:qFormat/>
    <w:uiPriority w:val="0"/>
    <w:rPr>
      <w:rFonts w:hint="eastAsia" w:ascii="宋体" w:hAnsi="宋体" w:eastAsia="宋体" w:cs="宋体"/>
      <w:color w:val="000000"/>
      <w:sz w:val="22"/>
      <w:szCs w:val="22"/>
      <w:u w:val="none"/>
    </w:rPr>
  </w:style>
  <w:style w:type="character" w:customStyle="1" w:styleId="14">
    <w:name w:val="font21"/>
    <w:basedOn w:val="7"/>
    <w:qFormat/>
    <w:uiPriority w:val="0"/>
    <w:rPr>
      <w:rFonts w:hint="eastAsia" w:ascii="宋体" w:hAnsi="宋体" w:eastAsia="宋体" w:cs="宋体"/>
      <w:color w:val="000000"/>
      <w:sz w:val="24"/>
      <w:szCs w:val="24"/>
      <w:u w:val="none"/>
    </w:rPr>
  </w:style>
  <w:style w:type="character" w:customStyle="1" w:styleId="15">
    <w:name w:val="font11"/>
    <w:basedOn w:val="7"/>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1" Type="http://schemas.openxmlformats.org/officeDocument/2006/relationships/fontTable" Target="fontTable.xml"/><Relationship Id="rId20" Type="http://schemas.openxmlformats.org/officeDocument/2006/relationships/customXml" Target="../customXml/item10.xml"/><Relationship Id="rId2" Type="http://schemas.openxmlformats.org/officeDocument/2006/relationships/settings" Target="settings.xml"/><Relationship Id="rId19" Type="http://schemas.openxmlformats.org/officeDocument/2006/relationships/customXml" Target="../customXml/item9.xml"/><Relationship Id="rId18" Type="http://schemas.openxmlformats.org/officeDocument/2006/relationships/customXml" Target="../customXml/item8.xml"/><Relationship Id="rId17" Type="http://schemas.openxmlformats.org/officeDocument/2006/relationships/customXml" Target="../customXml/item7.xml"/><Relationship Id="rId16" Type="http://schemas.openxmlformats.org/officeDocument/2006/relationships/customXml" Target="../customXml/item6.xml"/><Relationship Id="rId15" Type="http://schemas.openxmlformats.org/officeDocument/2006/relationships/customXml" Target="../customXml/item5.xml"/><Relationship Id="rId14" Type="http://schemas.openxmlformats.org/officeDocument/2006/relationships/customXml" Target="../customXml/item4.xml"/><Relationship Id="rId13" Type="http://schemas.openxmlformats.org/officeDocument/2006/relationships/customXml" Target="../customXml/item3.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10.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37</TotalTime>
  <ScaleCrop>false</ScaleCrop>
  <LinksUpToDate>false</LinksUpToDate>
  <CharactersWithSpaces>9008</CharactersWithSpaces>
  <Application>WPS Office_11.8.2.10125_F1E327BC-269C-435d-A152-05C5408002CA</Application>
  <DocSecurity>0</DocSecurity>
</Properties>
</file>

<file path=customXml/item2.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greatwall</cp:lastModifiedBy>
  <cp:lastPrinted>2023-08-15T09:28:45Z</cp:lastPrinted>
  <dcterms:modified xsi:type="dcterms:W3CDTF">2023-08-15T09:28:46Z</dcterms:modified>
  <cp:revision>67</cp:revision>
</cp:core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

<file path=customXml/item4.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37</TotalTime>
  <ScaleCrop>false</ScaleCrop>
  <LinksUpToDate>false</LinksUpToDate>
  <CharactersWithSpaces>9008</CharactersWithSpaces>
  <Application>WPS Office_11.8.2.10125_F1E327BC-269C-435d-A152-05C5408002CA</Application>
  <DocSecurity>0</DocSecurity>
</Properties>
</file>

<file path=customXml/item5.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

<file path=customXml/item6.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greatwall</cp:lastModifiedBy>
  <cp:revision>67</cp:revision>
  <cp:lastPrinted>2023-08-15T09:28:45Z</cp:lastPrinted>
  <dcterms:created xsi:type="dcterms:W3CDTF">2020-07-04T18:32:00Z</dcterms:created>
  <dcterms:modified xsi:type="dcterms:W3CDTF">2023-08-15T09:28:46Z</dcterms:modified>
</cp:coreProperties>
</file>

<file path=customXml/item7.xml><?xml version="1.0" encoding="utf-8"?>
<Properties xmlns:vt="http://schemas.openxmlformats.org/officeDocument/2006/docPropsVTypes" xmlns="http://schemas.openxmlformats.org/officeDocument/2006/extended-properties">
  <Template>Normal</Template>
  <TotalTime>37</TotalTime>
  <Pages>24</Pages>
  <Words>1347</Words>
  <Characters>7679</Characters>
  <Application>WPS Office_11.8.2.10125_F1E327BC-269C-435d-A152-05C5408002CA</Application>
  <DocSecurity>0</DocSecurity>
  <Lines>63</Lines>
  <Paragraphs>18</Paragraphs>
  <Company>Microsoft</Company>
  <CharactersWithSpaces>9008</CharactersWithSpaces>
  <AppVersion>14.0000</AppVersion>
</Properties>
</file>

<file path=customXml/item8.xml><?xml version="1.0" encoding="utf-8"?>
<Properties xmlns:vt="http://schemas.openxmlformats.org/officeDocument/2006/docPropsVTypes" xmlns="http://schemas.openxmlformats.org/officeDocument/2006/custom-properties">
  <property fmtid="{D5CDD505-2E9C-101B-9397-08002B2CF9AE}" pid="2" name="KSOProductBuildVer">
    <vt:lpstr>2052-11.8.2.10125</vt:lpstr>
  </property>
</Properties>
</file>

<file path=customXml/item9.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greatwall</cp:lastModifiedBy>
  <cp:lastPrinted>2023-08-15T09:28:45Z</cp:lastPrinted>
  <dcterms:modified xsi:type="dcterms:W3CDTF">2023-08-15T09:28:46Z</dcterms:modified>
  <cp:revision>67</cp:revision>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530e56c4-e3e1-419a-adb3-4e6bee1d6ac0}">
  <ds:schemaRefs/>
</ds:datastoreItem>
</file>

<file path=customXml/itemProps2.xml><?xml version="1.0" encoding="utf-8"?>
<ds:datastoreItem xmlns:ds="http://schemas.openxmlformats.org/officeDocument/2006/customXml" ds:itemID="{9f321b31-6158-427c-a1bd-06bc910ce914}">
  <ds:schemaRefs/>
</ds:datastoreItem>
</file>

<file path=customXml/itemProps3.xml><?xml version="1.0" encoding="utf-8"?>
<ds:datastoreItem xmlns:ds="http://schemas.openxmlformats.org/officeDocument/2006/customXml" ds:itemID="{9877bad9-84c6-455e-a7fe-bd039c06aa10}">
  <ds:schemaRefs/>
</ds:datastoreItem>
</file>

<file path=customXml/itemProps4.xml><?xml version="1.0" encoding="utf-8"?>
<ds:datastoreItem xmlns:ds="http://schemas.openxmlformats.org/officeDocument/2006/customXml" ds:itemID="{d85bed8c-fa3b-41db-957e-9d8f189c2628}">
  <ds:schemaRefs/>
</ds:datastoreItem>
</file>

<file path=customXml/itemProps5.xml><?xml version="1.0" encoding="utf-8"?>
<ds:datastoreItem xmlns:ds="http://schemas.openxmlformats.org/officeDocument/2006/customXml" ds:itemID="{06b025c2-4f64-4861-bc6e-5886bffd905d}">
  <ds:schemaRefs/>
</ds:datastoreItem>
</file>

<file path=customXml/itemProps6.xml><?xml version="1.0" encoding="utf-8"?>
<ds:datastoreItem xmlns:ds="http://schemas.openxmlformats.org/officeDocument/2006/customXml" ds:itemID="{b0184300-a04d-40d8-a313-bf778747c9b0}">
  <ds:schemaRefs/>
</ds:datastoreItem>
</file>

<file path=customXml/itemProps7.xml><?xml version="1.0" encoding="utf-8"?>
<ds:datastoreItem xmlns:ds="http://schemas.openxmlformats.org/officeDocument/2006/customXml" ds:itemID="{9c439406-851e-49ca-99f4-a72f557eeca5}">
  <ds:schemaRefs/>
</ds:datastoreItem>
</file>

<file path=customXml/itemProps8.xml><?xml version="1.0" encoding="utf-8"?>
<ds:datastoreItem xmlns:ds="http://schemas.openxmlformats.org/officeDocument/2006/customXml" ds:itemID="{1df22e58-40d7-4c17-bc4b-fa6a5a07d600}">
  <ds:schemaRefs/>
</ds:datastoreItem>
</file>

<file path=customXml/itemProps9.xml><?xml version="1.0" encoding="utf-8"?>
<ds:datastoreItem xmlns:ds="http://schemas.openxmlformats.org/officeDocument/2006/customXml" ds:itemID="{ead6e11b-daf6-43e3-b22d-98839e78f56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1</TotalTime>
  <ScaleCrop>false</ScaleCrop>
  <LinksUpToDate>false</LinksUpToDate>
  <CharactersWithSpaces>9008</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ok</cp:lastModifiedBy>
  <cp:lastPrinted>2023-08-15T09:28:00Z</cp:lastPrinted>
  <dcterms:modified xsi:type="dcterms:W3CDTF">2023-11-01T13:27:16Z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ies>
</file>