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color w:val="auto"/>
          <w:sz w:val="56"/>
          <w:szCs w:val="56"/>
        </w:rPr>
      </w:pPr>
    </w:p>
    <w:p>
      <w:pPr>
        <w:pStyle w:val="11"/>
        <w:jc w:val="center"/>
        <w:rPr>
          <w:color w:val="auto"/>
          <w:sz w:val="56"/>
          <w:szCs w:val="56"/>
        </w:rPr>
      </w:pPr>
    </w:p>
    <w:p>
      <w:pPr>
        <w:pStyle w:val="11"/>
        <w:jc w:val="center"/>
        <w:rPr>
          <w:color w:val="auto"/>
          <w:sz w:val="84"/>
          <w:szCs w:val="84"/>
        </w:rPr>
      </w:pPr>
    </w:p>
    <w:p>
      <w:pPr>
        <w:pStyle w:val="11"/>
        <w:jc w:val="center"/>
        <w:rPr>
          <w:color w:val="auto"/>
          <w:sz w:val="84"/>
          <w:szCs w:val="84"/>
        </w:rPr>
      </w:pPr>
    </w:p>
    <w:p>
      <w:pPr>
        <w:pStyle w:val="11"/>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rPr>
        <w:t>202</w:t>
      </w:r>
      <w:r>
        <w:rPr>
          <w:rFonts w:hint="eastAsia" w:ascii="方正小标宋_GBK" w:hAnsi="方正小标宋_GBK" w:eastAsia="方正小标宋_GBK" w:cs="方正小标宋_GBK"/>
          <w:color w:val="auto"/>
          <w:sz w:val="84"/>
          <w:szCs w:val="84"/>
          <w:lang w:val="en-US" w:eastAsia="zh-CN"/>
        </w:rPr>
        <w:t>2</w:t>
      </w:r>
      <w:r>
        <w:rPr>
          <w:rFonts w:hint="eastAsia" w:ascii="方正小标宋_GBK" w:hAnsi="方正小标宋_GBK" w:eastAsia="方正小标宋_GBK" w:cs="方正小标宋_GBK"/>
          <w:color w:val="auto"/>
          <w:sz w:val="84"/>
          <w:szCs w:val="84"/>
        </w:rPr>
        <w:t>年度</w:t>
      </w:r>
    </w:p>
    <w:p>
      <w:pPr>
        <w:pStyle w:val="11"/>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lang w:eastAsia="zh-CN"/>
        </w:rPr>
        <w:t>湖南省</w:t>
      </w:r>
      <w:r>
        <w:rPr>
          <w:rFonts w:hint="eastAsia" w:ascii="方正小标宋_GBK" w:hAnsi="方正小标宋_GBK" w:eastAsia="方正小标宋_GBK" w:cs="方正小标宋_GBK"/>
          <w:color w:val="auto"/>
          <w:sz w:val="84"/>
          <w:szCs w:val="84"/>
          <w:lang w:val="en-US" w:eastAsia="zh-CN"/>
        </w:rPr>
        <w:t>农业</w:t>
      </w:r>
      <w:r>
        <w:rPr>
          <w:rFonts w:hint="eastAsia" w:ascii="方正小标宋_GBK" w:hAnsi="方正小标宋_GBK" w:eastAsia="方正小标宋_GBK" w:cs="方正小标宋_GBK"/>
          <w:color w:val="auto"/>
          <w:sz w:val="84"/>
          <w:szCs w:val="84"/>
          <w:lang w:eastAsia="zh-CN"/>
        </w:rPr>
        <w:t>人才交流服务中心</w:t>
      </w:r>
      <w:r>
        <w:rPr>
          <w:rFonts w:hint="eastAsia" w:ascii="方正小标宋_GBK" w:hAnsi="方正小标宋_GBK" w:eastAsia="方正小标宋_GBK" w:cs="方正小标宋_GBK"/>
          <w:color w:val="auto"/>
          <w:sz w:val="84"/>
          <w:szCs w:val="84"/>
        </w:rPr>
        <w:t>部门决算</w:t>
      </w:r>
    </w:p>
    <w:p>
      <w:pPr>
        <w:pStyle w:val="11"/>
        <w:jc w:val="center"/>
        <w:rPr>
          <w:rFonts w:hint="eastAsia" w:ascii="方正小标宋_GBK" w:hAnsi="方正小标宋_GBK" w:eastAsia="方正小标宋_GBK" w:cs="方正小标宋_GBK"/>
          <w:color w:val="auto"/>
          <w:sz w:val="56"/>
          <w:szCs w:val="56"/>
        </w:rPr>
      </w:pPr>
    </w:p>
    <w:p>
      <w:pPr>
        <w:pStyle w:val="11"/>
        <w:jc w:val="center"/>
        <w:rPr>
          <w:color w:val="auto"/>
          <w:sz w:val="56"/>
          <w:szCs w:val="56"/>
        </w:rPr>
      </w:pPr>
    </w:p>
    <w:p>
      <w:pPr>
        <w:pStyle w:val="11"/>
        <w:jc w:val="center"/>
        <w:rPr>
          <w:color w:val="auto"/>
          <w:sz w:val="56"/>
          <w:szCs w:val="56"/>
        </w:rPr>
      </w:pPr>
    </w:p>
    <w:p>
      <w:pPr>
        <w:pStyle w:val="11"/>
        <w:jc w:val="center"/>
        <w:rPr>
          <w:color w:val="auto"/>
          <w:sz w:val="56"/>
          <w:szCs w:val="56"/>
        </w:rPr>
      </w:pPr>
    </w:p>
    <w:p>
      <w:pPr>
        <w:pStyle w:val="11"/>
        <w:jc w:val="center"/>
        <w:rPr>
          <w:color w:val="auto"/>
          <w:sz w:val="32"/>
          <w:szCs w:val="32"/>
        </w:rPr>
      </w:pPr>
    </w:p>
    <w:p>
      <w:pPr>
        <w:pStyle w:val="11"/>
        <w:jc w:val="center"/>
        <w:rPr>
          <w:color w:val="auto"/>
          <w:sz w:val="32"/>
          <w:szCs w:val="32"/>
        </w:rPr>
      </w:pPr>
    </w:p>
    <w:p>
      <w:pPr>
        <w:pStyle w:val="11"/>
        <w:jc w:val="center"/>
        <w:rPr>
          <w:color w:val="auto"/>
          <w:sz w:val="32"/>
          <w:szCs w:val="32"/>
        </w:rPr>
      </w:pPr>
    </w:p>
    <w:p>
      <w:pPr>
        <w:pStyle w:val="11"/>
        <w:jc w:val="center"/>
        <w:rPr>
          <w:color w:val="auto"/>
          <w:sz w:val="32"/>
          <w:szCs w:val="32"/>
        </w:rPr>
      </w:pPr>
    </w:p>
    <w:p>
      <w:pPr>
        <w:pStyle w:val="11"/>
        <w:spacing w:line="500" w:lineRule="exact"/>
        <w:jc w:val="center"/>
        <w:rPr>
          <w:b/>
          <w:color w:val="auto"/>
          <w:sz w:val="36"/>
          <w:szCs w:val="28"/>
        </w:rPr>
      </w:pPr>
      <w:r>
        <w:rPr>
          <w:rFonts w:hint="eastAsia"/>
          <w:b/>
          <w:color w:val="auto"/>
          <w:sz w:val="36"/>
          <w:szCs w:val="28"/>
        </w:rPr>
        <w:t>目录</w:t>
      </w:r>
    </w:p>
    <w:p>
      <w:pPr>
        <w:pStyle w:val="11"/>
        <w:spacing w:line="500" w:lineRule="exact"/>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第一部分</w:t>
      </w:r>
      <w:r>
        <w:rPr>
          <w:rFonts w:hint="eastAsia" w:ascii="黑体" w:hAnsi="黑体" w:eastAsia="黑体" w:cs="黑体"/>
          <w:b w:val="0"/>
          <w:bCs/>
          <w:color w:val="auto"/>
          <w:sz w:val="28"/>
          <w:szCs w:val="28"/>
          <w:lang w:val="en-US" w:eastAsia="zh-CN"/>
        </w:rPr>
        <w:t xml:space="preserve"> </w:t>
      </w:r>
      <w:r>
        <w:rPr>
          <w:rFonts w:hint="eastAsia" w:hAnsi="黑体" w:cs="黑体"/>
          <w:b w:val="0"/>
          <w:bCs/>
          <w:color w:val="auto"/>
          <w:sz w:val="28"/>
          <w:szCs w:val="28"/>
          <w:lang w:eastAsia="zh-CN"/>
        </w:rPr>
        <w:t>湖南省</w:t>
      </w:r>
      <w:r>
        <w:rPr>
          <w:rFonts w:hint="eastAsia" w:hAnsi="黑体" w:cs="黑体"/>
          <w:b w:val="0"/>
          <w:bCs/>
          <w:color w:val="auto"/>
          <w:sz w:val="28"/>
          <w:szCs w:val="28"/>
          <w:lang w:val="en-US" w:eastAsia="zh-CN"/>
        </w:rPr>
        <w:t>农业</w:t>
      </w:r>
      <w:r>
        <w:rPr>
          <w:rFonts w:hint="eastAsia" w:hAnsi="黑体" w:cs="黑体"/>
          <w:b w:val="0"/>
          <w:bCs/>
          <w:color w:val="auto"/>
          <w:sz w:val="28"/>
          <w:szCs w:val="28"/>
          <w:lang w:eastAsia="zh-CN"/>
        </w:rPr>
        <w:t>人才交流服务中心</w:t>
      </w:r>
      <w:r>
        <w:rPr>
          <w:rFonts w:hint="eastAsia" w:ascii="黑体" w:hAnsi="黑体" w:eastAsia="黑体" w:cs="黑体"/>
          <w:b w:val="0"/>
          <w:bCs/>
          <w:color w:val="auto"/>
          <w:sz w:val="28"/>
          <w:szCs w:val="28"/>
        </w:rPr>
        <w:t>概况</w:t>
      </w:r>
    </w:p>
    <w:p>
      <w:pPr>
        <w:pStyle w:val="11"/>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一、部门职责</w:t>
      </w:r>
    </w:p>
    <w:p>
      <w:pPr>
        <w:pStyle w:val="11"/>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二、机构设置</w:t>
      </w:r>
    </w:p>
    <w:p>
      <w:pPr>
        <w:pStyle w:val="11"/>
        <w:spacing w:line="500" w:lineRule="exact"/>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第二部分</w:t>
      </w:r>
      <w:r>
        <w:rPr>
          <w:rFonts w:hint="eastAsia" w:ascii="黑体" w:hAnsi="黑体" w:eastAsia="黑体" w:cs="黑体"/>
          <w:b w:val="0"/>
          <w:bCs/>
          <w:color w:val="auto"/>
          <w:sz w:val="28"/>
          <w:szCs w:val="28"/>
          <w:lang w:val="en-US" w:eastAsia="zh-CN"/>
        </w:rPr>
        <w:t xml:space="preserve"> </w:t>
      </w:r>
      <w:r>
        <w:rPr>
          <w:rFonts w:hint="eastAsia" w:ascii="黑体" w:hAnsi="黑体" w:eastAsia="黑体" w:cs="黑体"/>
          <w:b w:val="0"/>
          <w:bCs/>
          <w:color w:val="auto"/>
          <w:sz w:val="28"/>
          <w:szCs w:val="28"/>
        </w:rPr>
        <w:t>部门决算表</w:t>
      </w:r>
    </w:p>
    <w:p>
      <w:pPr>
        <w:pStyle w:val="11"/>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一、收入支出决算总表</w:t>
      </w:r>
    </w:p>
    <w:p>
      <w:pPr>
        <w:pStyle w:val="11"/>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二、收入决算表</w:t>
      </w:r>
    </w:p>
    <w:p>
      <w:pPr>
        <w:pStyle w:val="11"/>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三、支出决算表</w:t>
      </w:r>
    </w:p>
    <w:p>
      <w:pPr>
        <w:pStyle w:val="11"/>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四、财政拨款收入支出决算总表</w:t>
      </w:r>
    </w:p>
    <w:p>
      <w:pPr>
        <w:pStyle w:val="11"/>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五、一般公共预算财政拨款支出决算表</w:t>
      </w:r>
    </w:p>
    <w:p>
      <w:pPr>
        <w:pStyle w:val="11"/>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六、一般公共预算财政拨款基本支出决算明细表</w:t>
      </w:r>
    </w:p>
    <w:p>
      <w:pPr>
        <w:pStyle w:val="11"/>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七、政府性基金预算财政拨款收入支出决算表</w:t>
      </w:r>
    </w:p>
    <w:p>
      <w:pPr>
        <w:pStyle w:val="11"/>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八、国有资本经营预算财政拨款支出决算表</w:t>
      </w:r>
    </w:p>
    <w:p>
      <w:pPr>
        <w:pStyle w:val="11"/>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九、财政拨款“三公”经费支出决算表</w:t>
      </w:r>
    </w:p>
    <w:p>
      <w:pPr>
        <w:pStyle w:val="11"/>
        <w:spacing w:line="500" w:lineRule="exact"/>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第三部分</w:t>
      </w:r>
      <w:r>
        <w:rPr>
          <w:rFonts w:hint="eastAsia" w:ascii="黑体" w:hAnsi="黑体" w:eastAsia="黑体" w:cs="黑体"/>
          <w:b w:val="0"/>
          <w:bCs/>
          <w:color w:val="auto"/>
          <w:sz w:val="28"/>
          <w:szCs w:val="28"/>
          <w:lang w:val="en-US" w:eastAsia="zh-CN"/>
        </w:rPr>
        <w:t xml:space="preserve"> </w:t>
      </w:r>
      <w:r>
        <w:rPr>
          <w:rFonts w:hint="eastAsia" w:ascii="黑体" w:hAnsi="黑体" w:eastAsia="黑体" w:cs="黑体"/>
          <w:b w:val="0"/>
          <w:bCs/>
          <w:color w:val="auto"/>
          <w:sz w:val="28"/>
          <w:szCs w:val="28"/>
        </w:rPr>
        <w:t>部门决算情况说明</w:t>
      </w:r>
    </w:p>
    <w:p>
      <w:pPr>
        <w:pStyle w:val="11"/>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八、政府性基金预算收入支出决算情况</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九、关于机关运行经费支出说明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十、一般性支出情况说明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十一、关于政府采购支出说明</w:t>
      </w:r>
    </w:p>
    <w:p>
      <w:pPr>
        <w:pStyle w:val="11"/>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十二、关于国有资产占用情况说明</w:t>
      </w:r>
    </w:p>
    <w:p>
      <w:pPr>
        <w:pStyle w:val="11"/>
        <w:spacing w:line="500" w:lineRule="exact"/>
        <w:ind w:firstLine="700" w:firstLineChars="25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十三、关于预算绩效情况的说明</w:t>
      </w:r>
    </w:p>
    <w:p>
      <w:pPr>
        <w:pStyle w:val="11"/>
        <w:spacing w:line="500" w:lineRule="exact"/>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第四部分</w:t>
      </w:r>
      <w:r>
        <w:rPr>
          <w:rFonts w:hint="eastAsia" w:ascii="黑体" w:hAnsi="黑体" w:eastAsia="黑体" w:cs="黑体"/>
          <w:b w:val="0"/>
          <w:bCs/>
          <w:color w:val="auto"/>
          <w:sz w:val="28"/>
          <w:szCs w:val="28"/>
          <w:lang w:val="en-US" w:eastAsia="zh-CN"/>
        </w:rPr>
        <w:t xml:space="preserve"> </w:t>
      </w:r>
      <w:r>
        <w:rPr>
          <w:rFonts w:hint="eastAsia" w:ascii="黑体" w:hAnsi="黑体" w:eastAsia="黑体" w:cs="黑体"/>
          <w:b w:val="0"/>
          <w:bCs/>
          <w:color w:val="auto"/>
          <w:sz w:val="28"/>
          <w:szCs w:val="28"/>
        </w:rPr>
        <w:t>名词解释</w:t>
      </w: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rPr>
          <w:rFonts w:hint="eastAsia" w:ascii="方正小标宋_GBK" w:hAnsi="方正小标宋_GBK" w:eastAsia="方正小标宋_GBK" w:cs="方正小标宋_GBK"/>
          <w:color w:val="auto"/>
          <w:sz w:val="72"/>
          <w:szCs w:val="72"/>
        </w:rPr>
      </w:pPr>
    </w:p>
    <w:p>
      <w:pPr>
        <w:pStyle w:val="11"/>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rPr>
        <w:t xml:space="preserve">第一部分 </w:t>
      </w:r>
    </w:p>
    <w:p>
      <w:pPr>
        <w:pStyle w:val="11"/>
        <w:jc w:val="center"/>
        <w:rPr>
          <w:rFonts w:hint="eastAsia" w:ascii="方正小标宋_GBK" w:hAnsi="方正小标宋_GBK" w:eastAsia="方正小标宋_GBK" w:cs="方正小标宋_GBK"/>
          <w:color w:val="auto"/>
          <w:sz w:val="84"/>
          <w:szCs w:val="84"/>
        </w:rPr>
      </w:pPr>
    </w:p>
    <w:p>
      <w:pPr>
        <w:pStyle w:val="11"/>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lang w:eastAsia="zh-CN"/>
        </w:rPr>
        <w:t>湖南省</w:t>
      </w:r>
      <w:r>
        <w:rPr>
          <w:rFonts w:hint="eastAsia" w:ascii="方正小标宋_GBK" w:hAnsi="方正小标宋_GBK" w:eastAsia="方正小标宋_GBK" w:cs="方正小标宋_GBK"/>
          <w:color w:val="auto"/>
          <w:sz w:val="84"/>
          <w:szCs w:val="84"/>
          <w:lang w:val="en-US" w:eastAsia="zh-CN"/>
        </w:rPr>
        <w:t>农业</w:t>
      </w:r>
      <w:r>
        <w:rPr>
          <w:rFonts w:hint="eastAsia" w:ascii="方正小标宋_GBK" w:hAnsi="方正小标宋_GBK" w:eastAsia="方正小标宋_GBK" w:cs="方正小标宋_GBK"/>
          <w:color w:val="auto"/>
          <w:sz w:val="84"/>
          <w:szCs w:val="84"/>
          <w:lang w:eastAsia="zh-CN"/>
        </w:rPr>
        <w:t>人才交流服务中心</w:t>
      </w:r>
      <w:r>
        <w:rPr>
          <w:rFonts w:hint="eastAsia" w:ascii="方正小标宋_GBK" w:hAnsi="方正小标宋_GBK" w:eastAsia="方正小标宋_GBK" w:cs="方正小标宋_GBK"/>
          <w:color w:val="auto"/>
          <w:sz w:val="84"/>
          <w:szCs w:val="84"/>
        </w:rPr>
        <w:t>概况</w:t>
      </w:r>
    </w:p>
    <w:p>
      <w:pPr>
        <w:jc w:val="center"/>
        <w:rPr>
          <w:color w:val="auto"/>
          <w:sz w:val="72"/>
          <w:szCs w:val="72"/>
        </w:rPr>
      </w:pPr>
    </w:p>
    <w:p>
      <w:pPr>
        <w:pStyle w:val="2"/>
      </w:pPr>
    </w:p>
    <w:p>
      <w:pPr>
        <w:jc w:val="center"/>
        <w:rPr>
          <w:color w:val="auto"/>
          <w:sz w:val="72"/>
          <w:szCs w:val="72"/>
        </w:rPr>
      </w:pPr>
    </w:p>
    <w:p>
      <w:pPr>
        <w:jc w:val="center"/>
        <w:rPr>
          <w:color w:val="auto"/>
          <w:sz w:val="72"/>
          <w:szCs w:val="72"/>
        </w:rPr>
      </w:pPr>
    </w:p>
    <w:p>
      <w:pPr>
        <w:rPr>
          <w:color w:val="auto"/>
        </w:rPr>
      </w:pPr>
    </w:p>
    <w:p>
      <w:pPr>
        <w:pStyle w:val="12"/>
        <w:numPr>
          <w:ilvl w:val="0"/>
          <w:numId w:val="1"/>
        </w:numPr>
        <w:ind w:firstLineChars="0"/>
        <w:jc w:val="left"/>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部门职责</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both"/>
        <w:textAlignment w:val="auto"/>
        <w:rPr>
          <w:rFonts w:hint="eastAsia" w:eastAsia="仿宋_GB2312"/>
          <w:color w:val="auto"/>
          <w:sz w:val="32"/>
          <w:szCs w:val="32"/>
        </w:rPr>
      </w:pPr>
      <w:r>
        <w:rPr>
          <w:rFonts w:hint="eastAsia" w:eastAsia="仿宋_GB2312"/>
          <w:color w:val="auto"/>
          <w:sz w:val="32"/>
          <w:szCs w:val="32"/>
          <w:lang w:eastAsia="zh-CN"/>
        </w:rPr>
        <w:t>（</w:t>
      </w:r>
      <w:r>
        <w:rPr>
          <w:rFonts w:hint="eastAsia" w:eastAsia="仿宋_GB2312"/>
          <w:color w:val="auto"/>
          <w:sz w:val="32"/>
          <w:szCs w:val="32"/>
        </w:rPr>
        <w:t>一</w:t>
      </w:r>
      <w:r>
        <w:rPr>
          <w:rFonts w:hint="eastAsia" w:eastAsia="仿宋_GB2312"/>
          <w:color w:val="auto"/>
          <w:sz w:val="32"/>
          <w:szCs w:val="32"/>
          <w:lang w:eastAsia="zh-CN"/>
        </w:rPr>
        <w:t>）</w:t>
      </w:r>
      <w:r>
        <w:rPr>
          <w:rFonts w:hint="eastAsia" w:eastAsia="仿宋_GB2312"/>
          <w:color w:val="auto"/>
          <w:sz w:val="32"/>
          <w:szCs w:val="32"/>
        </w:rPr>
        <w:t>开展农业农村人才政策理论研究，为乡村人才振兴提供农业农村人才发展规划建议，积极参与研究编制“十四五”农业农村人才队伍建设发展规划；</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both"/>
        <w:textAlignment w:val="auto"/>
        <w:rPr>
          <w:rFonts w:hint="eastAsia" w:eastAsia="仿宋_GB2312"/>
          <w:color w:val="auto"/>
          <w:sz w:val="32"/>
          <w:szCs w:val="32"/>
        </w:rPr>
      </w:pPr>
      <w:r>
        <w:rPr>
          <w:rFonts w:hint="eastAsia" w:eastAsia="仿宋_GB2312"/>
          <w:color w:val="auto"/>
          <w:sz w:val="32"/>
          <w:szCs w:val="32"/>
          <w:lang w:eastAsia="zh-CN"/>
        </w:rPr>
        <w:t>（</w:t>
      </w:r>
      <w:r>
        <w:rPr>
          <w:rFonts w:hint="eastAsia" w:eastAsia="仿宋_GB2312"/>
          <w:color w:val="auto"/>
          <w:sz w:val="32"/>
          <w:szCs w:val="32"/>
        </w:rPr>
        <w:t>二</w:t>
      </w:r>
      <w:r>
        <w:rPr>
          <w:rFonts w:hint="eastAsia" w:eastAsia="仿宋_GB2312"/>
          <w:color w:val="auto"/>
          <w:sz w:val="32"/>
          <w:szCs w:val="32"/>
          <w:lang w:eastAsia="zh-CN"/>
        </w:rPr>
        <w:t>）</w:t>
      </w:r>
      <w:r>
        <w:rPr>
          <w:rFonts w:hint="eastAsia" w:eastAsia="仿宋_GB2312"/>
          <w:color w:val="auto"/>
          <w:sz w:val="32"/>
          <w:szCs w:val="32"/>
        </w:rPr>
        <w:t>负责农村实用人才队伍建设。</w:t>
      </w:r>
      <w:r>
        <w:rPr>
          <w:rFonts w:eastAsia="仿宋_GB2312"/>
          <w:color w:val="auto"/>
          <w:sz w:val="32"/>
          <w:szCs w:val="32"/>
        </w:rPr>
        <w:t>组织实施</w:t>
      </w:r>
      <w:r>
        <w:rPr>
          <w:rFonts w:hint="eastAsia" w:eastAsia="仿宋_GB2312"/>
          <w:color w:val="auto"/>
          <w:sz w:val="32"/>
          <w:szCs w:val="32"/>
        </w:rPr>
        <w:t>农村实用人才示范培训基地建设和农村实用人才培训调训工作；制定农村实用人才等级评价办法;开展优秀农村实用人才评选表彰活动；定期开展农村实用人才全口径统计并建档入库工作。</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both"/>
        <w:textAlignment w:val="auto"/>
        <w:rPr>
          <w:rFonts w:hint="eastAsia" w:eastAsia="仿宋_GB2312"/>
          <w:color w:val="auto"/>
          <w:sz w:val="32"/>
          <w:szCs w:val="32"/>
        </w:rPr>
      </w:pPr>
      <w:r>
        <w:rPr>
          <w:rFonts w:hint="eastAsia" w:eastAsia="仿宋_GB2312"/>
          <w:color w:val="auto"/>
          <w:sz w:val="32"/>
          <w:szCs w:val="32"/>
          <w:lang w:eastAsia="zh-CN"/>
        </w:rPr>
        <w:t>（</w:t>
      </w:r>
      <w:r>
        <w:rPr>
          <w:rFonts w:hint="eastAsia" w:eastAsia="仿宋_GB2312"/>
          <w:color w:val="auto"/>
          <w:sz w:val="32"/>
          <w:szCs w:val="32"/>
        </w:rPr>
        <w:t>三</w:t>
      </w:r>
      <w:r>
        <w:rPr>
          <w:rFonts w:hint="eastAsia" w:eastAsia="仿宋_GB2312"/>
          <w:color w:val="auto"/>
          <w:sz w:val="32"/>
          <w:szCs w:val="32"/>
          <w:lang w:eastAsia="zh-CN"/>
        </w:rPr>
        <w:t>）</w:t>
      </w:r>
      <w:r>
        <w:rPr>
          <w:rFonts w:hint="eastAsia" w:eastAsia="仿宋_GB2312"/>
          <w:color w:val="auto"/>
          <w:sz w:val="32"/>
          <w:szCs w:val="32"/>
        </w:rPr>
        <w:t>负责乡村优秀人才资助项目遴选工作。宣传贯彻落实《湖南省乡村人才振兴行动计划》（湘组发[2019]2号）文件精神，组织实施“湖南省十佳农民”、“湖南省十佳农技推广标兵”等遴选资助项目，组织实施“扎根基层优秀人才支持计划”和“农村实用人才创业兴业支持计划”，激发广大农业农村人才扎根基层创业创新；</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both"/>
        <w:textAlignment w:val="auto"/>
        <w:rPr>
          <w:rFonts w:hint="eastAsia" w:eastAsia="仿宋_GB2312"/>
          <w:color w:val="auto"/>
          <w:sz w:val="32"/>
          <w:szCs w:val="32"/>
        </w:rPr>
      </w:pPr>
      <w:r>
        <w:rPr>
          <w:rFonts w:hint="eastAsia" w:eastAsia="仿宋_GB2312"/>
          <w:color w:val="auto"/>
          <w:sz w:val="32"/>
          <w:szCs w:val="32"/>
          <w:lang w:eastAsia="zh-CN"/>
        </w:rPr>
        <w:t>（</w:t>
      </w:r>
      <w:r>
        <w:rPr>
          <w:rFonts w:hint="eastAsia" w:eastAsia="仿宋_GB2312"/>
          <w:color w:val="auto"/>
          <w:sz w:val="32"/>
          <w:szCs w:val="32"/>
        </w:rPr>
        <w:t>四</w:t>
      </w:r>
      <w:r>
        <w:rPr>
          <w:rFonts w:hint="eastAsia" w:eastAsia="仿宋_GB2312"/>
          <w:color w:val="auto"/>
          <w:sz w:val="32"/>
          <w:szCs w:val="32"/>
          <w:lang w:eastAsia="zh-CN"/>
        </w:rPr>
        <w:t>）</w:t>
      </w:r>
      <w:r>
        <w:rPr>
          <w:rFonts w:hint="eastAsia" w:eastAsia="仿宋_GB2312"/>
          <w:color w:val="auto"/>
          <w:sz w:val="32"/>
          <w:szCs w:val="32"/>
        </w:rPr>
        <w:t>负责组织农业技能大赛。搭建竞技平台，联合协调各方，举办全省农业行业职业技能大赛，以赛促训，为人才脱颖而出搭建平台。</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both"/>
        <w:textAlignment w:val="auto"/>
        <w:rPr>
          <w:rFonts w:hint="eastAsia" w:eastAsia="仿宋_GB2312"/>
          <w:color w:val="auto"/>
          <w:sz w:val="32"/>
          <w:szCs w:val="32"/>
        </w:rPr>
      </w:pPr>
      <w:r>
        <w:rPr>
          <w:rFonts w:hint="eastAsia" w:eastAsia="仿宋_GB2312"/>
          <w:color w:val="auto"/>
          <w:sz w:val="32"/>
          <w:szCs w:val="32"/>
          <w:lang w:eastAsia="zh-CN"/>
        </w:rPr>
        <w:t>（</w:t>
      </w:r>
      <w:r>
        <w:rPr>
          <w:rFonts w:hint="eastAsia" w:eastAsia="仿宋_GB2312"/>
          <w:color w:val="auto"/>
          <w:sz w:val="32"/>
          <w:szCs w:val="32"/>
        </w:rPr>
        <w:t>五</w:t>
      </w:r>
      <w:r>
        <w:rPr>
          <w:rFonts w:hint="eastAsia" w:eastAsia="仿宋_GB2312"/>
          <w:color w:val="auto"/>
          <w:sz w:val="32"/>
          <w:szCs w:val="32"/>
          <w:lang w:eastAsia="zh-CN"/>
        </w:rPr>
        <w:t>）</w:t>
      </w:r>
      <w:r>
        <w:rPr>
          <w:rFonts w:hint="eastAsia" w:eastAsia="仿宋_GB2312"/>
          <w:color w:val="auto"/>
          <w:sz w:val="32"/>
          <w:szCs w:val="32"/>
        </w:rPr>
        <w:t>承办农业专业技术人员队伍建设，主要是农业系列职称改革和评审工作；</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both"/>
        <w:textAlignment w:val="auto"/>
        <w:rPr>
          <w:rFonts w:hint="eastAsia" w:eastAsia="仿宋_GB2312"/>
          <w:color w:val="auto"/>
          <w:sz w:val="32"/>
          <w:szCs w:val="32"/>
        </w:rPr>
      </w:pPr>
      <w:r>
        <w:rPr>
          <w:rFonts w:hint="eastAsia" w:eastAsia="仿宋_GB2312"/>
          <w:color w:val="auto"/>
          <w:sz w:val="32"/>
          <w:szCs w:val="32"/>
          <w:lang w:eastAsia="zh-CN"/>
        </w:rPr>
        <w:t>（</w:t>
      </w:r>
      <w:r>
        <w:rPr>
          <w:rFonts w:hint="eastAsia" w:eastAsia="仿宋_GB2312"/>
          <w:color w:val="auto"/>
          <w:sz w:val="32"/>
          <w:szCs w:val="32"/>
        </w:rPr>
        <w:t>六</w:t>
      </w:r>
      <w:r>
        <w:rPr>
          <w:rFonts w:hint="eastAsia" w:eastAsia="仿宋_GB2312"/>
          <w:color w:val="auto"/>
          <w:sz w:val="32"/>
          <w:szCs w:val="32"/>
          <w:lang w:eastAsia="zh-CN"/>
        </w:rPr>
        <w:t>）</w:t>
      </w:r>
      <w:r>
        <w:rPr>
          <w:rFonts w:hint="eastAsia" w:eastAsia="仿宋_GB2312"/>
          <w:color w:val="auto"/>
          <w:sz w:val="32"/>
          <w:szCs w:val="32"/>
        </w:rPr>
        <w:t>承办农业行业特有工种职业技能鉴定监督管</w:t>
      </w:r>
      <w:r>
        <w:rPr>
          <w:rFonts w:hint="eastAsia" w:eastAsia="仿宋_GB2312"/>
          <w:color w:val="auto"/>
          <w:sz w:val="32"/>
          <w:szCs w:val="32"/>
          <w:lang w:eastAsia="zh-CN"/>
        </w:rPr>
        <w:t>理</w:t>
      </w:r>
      <w:r>
        <w:rPr>
          <w:rFonts w:hint="eastAsia" w:eastAsia="仿宋_GB2312"/>
          <w:color w:val="auto"/>
          <w:sz w:val="32"/>
          <w:szCs w:val="32"/>
        </w:rPr>
        <w:t>、农业行业工人技术等级考核（考试）工作；</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both"/>
        <w:textAlignment w:val="auto"/>
        <w:rPr>
          <w:rFonts w:hint="eastAsia" w:eastAsia="仿宋_GB2312"/>
          <w:color w:val="auto"/>
          <w:sz w:val="32"/>
          <w:szCs w:val="32"/>
        </w:rPr>
      </w:pPr>
      <w:r>
        <w:rPr>
          <w:rFonts w:hint="eastAsia" w:eastAsia="仿宋_GB2312"/>
          <w:color w:val="auto"/>
          <w:sz w:val="32"/>
          <w:szCs w:val="32"/>
          <w:lang w:eastAsia="zh-CN"/>
        </w:rPr>
        <w:t>（</w:t>
      </w:r>
      <w:r>
        <w:rPr>
          <w:rFonts w:hint="eastAsia" w:eastAsia="仿宋_GB2312"/>
          <w:color w:val="auto"/>
          <w:sz w:val="32"/>
          <w:szCs w:val="32"/>
        </w:rPr>
        <w:t>七</w:t>
      </w:r>
      <w:r>
        <w:rPr>
          <w:rFonts w:hint="eastAsia" w:eastAsia="仿宋_GB2312"/>
          <w:color w:val="auto"/>
          <w:sz w:val="32"/>
          <w:szCs w:val="32"/>
          <w:lang w:eastAsia="zh-CN"/>
        </w:rPr>
        <w:t>）</w:t>
      </w:r>
      <w:r>
        <w:rPr>
          <w:rFonts w:hint="eastAsia" w:eastAsia="仿宋_GB2312"/>
          <w:color w:val="auto"/>
          <w:sz w:val="32"/>
          <w:szCs w:val="32"/>
        </w:rPr>
        <w:t>承办专家服务、选拔、推荐、培养工作；</w:t>
      </w:r>
    </w:p>
    <w:p>
      <w:pPr>
        <w:widowControl/>
        <w:spacing w:line="600" w:lineRule="exact"/>
        <w:ind w:firstLine="640" w:firstLineChars="200"/>
        <w:rPr>
          <w:rFonts w:hint="eastAsia" w:eastAsia="仿宋_GB2312"/>
          <w:color w:val="auto"/>
          <w:sz w:val="32"/>
          <w:szCs w:val="32"/>
          <w:lang w:eastAsia="zh-CN"/>
        </w:rPr>
      </w:pPr>
      <w:r>
        <w:rPr>
          <w:rFonts w:hint="eastAsia" w:eastAsia="仿宋_GB2312"/>
          <w:color w:val="auto"/>
          <w:sz w:val="32"/>
          <w:szCs w:val="32"/>
          <w:lang w:eastAsia="zh-CN"/>
        </w:rPr>
        <w:t>（</w:t>
      </w:r>
      <w:r>
        <w:rPr>
          <w:rFonts w:hint="eastAsia" w:eastAsia="仿宋_GB2312"/>
          <w:color w:val="auto"/>
          <w:sz w:val="32"/>
          <w:szCs w:val="32"/>
        </w:rPr>
        <w:t>八</w:t>
      </w:r>
      <w:r>
        <w:rPr>
          <w:rFonts w:hint="eastAsia" w:eastAsia="仿宋_GB2312"/>
          <w:color w:val="auto"/>
          <w:sz w:val="32"/>
          <w:szCs w:val="32"/>
          <w:lang w:eastAsia="zh-CN"/>
        </w:rPr>
        <w:t>）</w:t>
      </w:r>
      <w:r>
        <w:rPr>
          <w:rFonts w:hint="eastAsia" w:eastAsia="仿宋_GB2312"/>
          <w:color w:val="auto"/>
          <w:sz w:val="32"/>
          <w:szCs w:val="32"/>
        </w:rPr>
        <w:t>协助做好报送全省农业农村系统国有单位人事劳动统计工作</w:t>
      </w:r>
      <w:r>
        <w:rPr>
          <w:rFonts w:hint="eastAsia" w:eastAsia="仿宋_GB2312"/>
          <w:color w:val="auto"/>
          <w:sz w:val="32"/>
          <w:szCs w:val="32"/>
          <w:lang w:eastAsia="zh-CN"/>
        </w:rPr>
        <w:t>。</w:t>
      </w:r>
    </w:p>
    <w:p>
      <w:pPr>
        <w:widowControl/>
        <w:spacing w:line="600" w:lineRule="exact"/>
        <w:rPr>
          <w:rFonts w:hint="eastAsia" w:ascii="黑体" w:hAnsi="黑体" w:eastAsia="黑体" w:cs="黑体"/>
          <w:b w:val="0"/>
          <w:bCs/>
          <w:color w:val="auto"/>
          <w:kern w:val="0"/>
          <w:sz w:val="32"/>
          <w:szCs w:val="32"/>
        </w:rPr>
      </w:pPr>
      <w:r>
        <w:rPr>
          <w:rFonts w:hint="eastAsia" w:ascii="黑体" w:hAnsi="黑体" w:eastAsia="黑体" w:cs="黑体"/>
          <w:b w:val="0"/>
          <w:bCs/>
          <w:color w:val="auto"/>
          <w:kern w:val="0"/>
          <w:sz w:val="32"/>
          <w:szCs w:val="32"/>
        </w:rPr>
        <w:t>二、机构设置及决算单位构成</w:t>
      </w:r>
    </w:p>
    <w:p>
      <w:pPr>
        <w:widowControl/>
        <w:spacing w:line="560" w:lineRule="exact"/>
        <w:ind w:firstLine="640" w:firstLineChars="200"/>
        <w:jc w:val="both"/>
        <w:rPr>
          <w:rFonts w:eastAsia="仿宋_GB2312"/>
          <w:color w:val="auto"/>
          <w:sz w:val="32"/>
          <w:szCs w:val="32"/>
        </w:rPr>
      </w:pPr>
      <w:r>
        <w:rPr>
          <w:rFonts w:hint="eastAsia" w:ascii="Times New Roman" w:hAnsi="Times New Roman" w:eastAsia="仿宋_GB2312" w:cs="仿宋_GB2312"/>
          <w:bCs/>
          <w:color w:val="auto"/>
          <w:kern w:val="0"/>
          <w:sz w:val="32"/>
          <w:szCs w:val="32"/>
        </w:rPr>
        <w:t>（一）内设机构设置。</w:t>
      </w:r>
      <w:r>
        <w:rPr>
          <w:rFonts w:hint="eastAsia" w:eastAsia="仿宋_GB2312"/>
          <w:color w:val="auto"/>
          <w:sz w:val="32"/>
          <w:szCs w:val="32"/>
          <w:lang w:eastAsia="zh-CN"/>
        </w:rPr>
        <w:t>湖南省农业人才交流服务中心</w:t>
      </w:r>
      <w:r>
        <w:rPr>
          <w:rFonts w:hint="eastAsia" w:ascii="Times New Roman" w:hAnsi="Times New Roman" w:eastAsia="仿宋_GB2312" w:cs="仿宋_GB2312"/>
          <w:bCs/>
          <w:color w:val="auto"/>
          <w:kern w:val="0"/>
          <w:sz w:val="32"/>
          <w:szCs w:val="32"/>
        </w:rPr>
        <w:t>内设机构包括：</w:t>
      </w:r>
      <w:r>
        <w:rPr>
          <w:rFonts w:hint="eastAsia" w:eastAsia="仿宋_GB2312"/>
          <w:color w:val="auto"/>
          <w:sz w:val="32"/>
          <w:szCs w:val="32"/>
        </w:rPr>
        <w:t>综合科、</w:t>
      </w:r>
      <w:r>
        <w:rPr>
          <w:rFonts w:hint="eastAsia" w:eastAsia="仿宋_GB2312"/>
          <w:color w:val="auto"/>
          <w:sz w:val="32"/>
          <w:szCs w:val="32"/>
          <w:lang w:eastAsia="zh-CN"/>
        </w:rPr>
        <w:t>人才培养评价科、市场开发科</w:t>
      </w:r>
      <w:r>
        <w:rPr>
          <w:rFonts w:hint="eastAsia" w:eastAsia="仿宋_GB2312"/>
          <w:color w:val="auto"/>
          <w:sz w:val="32"/>
          <w:szCs w:val="32"/>
          <w:lang w:val="en-US" w:eastAsia="zh-CN"/>
        </w:rPr>
        <w:t>3</w:t>
      </w:r>
      <w:r>
        <w:rPr>
          <w:rFonts w:hint="eastAsia" w:eastAsia="仿宋_GB2312"/>
          <w:color w:val="auto"/>
          <w:sz w:val="32"/>
          <w:szCs w:val="32"/>
        </w:rPr>
        <w:t>个科室机构。</w:t>
      </w:r>
    </w:p>
    <w:p>
      <w:pPr>
        <w:widowControl/>
        <w:spacing w:line="600" w:lineRule="exact"/>
        <w:ind w:firstLine="640" w:firstLineChars="200"/>
        <w:rPr>
          <w:rFonts w:hint="eastAsia" w:ascii="Times New Roman" w:hAnsi="Times New Roman" w:eastAsia="仿宋_GB2312" w:cs="仿宋_GB2312"/>
          <w:bCs/>
          <w:color w:val="auto"/>
          <w:kern w:val="0"/>
          <w:sz w:val="32"/>
          <w:szCs w:val="32"/>
          <w:lang w:eastAsia="zh-CN"/>
        </w:rPr>
      </w:pPr>
      <w:r>
        <w:rPr>
          <w:rFonts w:hint="eastAsia" w:ascii="Times New Roman" w:hAnsi="Times New Roman" w:eastAsia="仿宋_GB2312" w:cs="仿宋_GB2312"/>
          <w:bCs/>
          <w:color w:val="auto"/>
          <w:kern w:val="0"/>
          <w:sz w:val="32"/>
          <w:szCs w:val="32"/>
        </w:rPr>
        <w:t>（二）决算单位构成。</w:t>
      </w:r>
      <w:r>
        <w:rPr>
          <w:rFonts w:hint="eastAsia" w:eastAsia="仿宋_GB2312"/>
          <w:color w:val="auto"/>
          <w:sz w:val="32"/>
          <w:szCs w:val="32"/>
          <w:lang w:eastAsia="zh-CN"/>
        </w:rPr>
        <w:t>湖南省农业人才交流服务中心</w:t>
      </w:r>
      <w:r>
        <w:rPr>
          <w:rFonts w:hint="eastAsia" w:ascii="Times New Roman" w:hAnsi="Times New Roman" w:eastAsia="仿宋_GB2312" w:cs="仿宋_GB2312"/>
          <w:bCs/>
          <w:color w:val="auto"/>
          <w:kern w:val="0"/>
          <w:sz w:val="32"/>
          <w:szCs w:val="32"/>
        </w:rPr>
        <w:t>202</w:t>
      </w:r>
      <w:r>
        <w:rPr>
          <w:rFonts w:hint="eastAsia" w:ascii="Times New Roman" w:hAnsi="Times New Roman" w:eastAsia="仿宋_GB2312" w:cs="仿宋_GB2312"/>
          <w:bCs/>
          <w:color w:val="auto"/>
          <w:kern w:val="0"/>
          <w:sz w:val="32"/>
          <w:szCs w:val="32"/>
          <w:lang w:val="en-US" w:eastAsia="zh-CN"/>
        </w:rPr>
        <w:t>2</w:t>
      </w:r>
      <w:r>
        <w:rPr>
          <w:rFonts w:hint="eastAsia" w:ascii="Times New Roman" w:hAnsi="Times New Roman" w:eastAsia="仿宋_GB2312" w:cs="仿宋_GB2312"/>
          <w:bCs/>
          <w:color w:val="auto"/>
          <w:kern w:val="0"/>
          <w:sz w:val="32"/>
          <w:szCs w:val="32"/>
        </w:rPr>
        <w:t>年部门决算汇总公开单位构成包括：</w:t>
      </w:r>
      <w:r>
        <w:rPr>
          <w:rFonts w:hint="eastAsia" w:eastAsia="仿宋_GB2312"/>
          <w:color w:val="auto"/>
          <w:sz w:val="32"/>
          <w:szCs w:val="32"/>
          <w:lang w:eastAsia="zh-CN"/>
        </w:rPr>
        <w:t>湖南省农业人才交流服务中心</w:t>
      </w:r>
      <w:r>
        <w:rPr>
          <w:rFonts w:hint="eastAsia" w:ascii="Times New Roman" w:hAnsi="Times New Roman" w:eastAsia="仿宋_GB2312" w:cs="仿宋_GB2312"/>
          <w:bCs/>
          <w:color w:val="auto"/>
          <w:kern w:val="0"/>
          <w:sz w:val="32"/>
          <w:szCs w:val="32"/>
        </w:rPr>
        <w:t>本级</w:t>
      </w:r>
      <w:r>
        <w:rPr>
          <w:rFonts w:hint="eastAsia" w:ascii="Times New Roman" w:hAnsi="Times New Roman" w:eastAsia="仿宋_GB2312" w:cs="仿宋_GB2312"/>
          <w:bCs/>
          <w:color w:val="auto"/>
          <w:kern w:val="0"/>
          <w:sz w:val="32"/>
          <w:szCs w:val="32"/>
          <w:lang w:eastAsia="zh-CN"/>
        </w:rPr>
        <w:t>。</w:t>
      </w:r>
    </w:p>
    <w:p>
      <w:pPr>
        <w:jc w:val="left"/>
        <w:rPr>
          <w:rFonts w:ascii="仿宋_GB2312" w:eastAsia="仿宋_GB2312" w:hAnsiTheme="minorEastAsia"/>
          <w:color w:val="auto"/>
          <w:sz w:val="28"/>
          <w:szCs w:val="32"/>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pStyle w:val="11"/>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rPr>
        <w:t>第二部分</w:t>
      </w:r>
    </w:p>
    <w:p>
      <w:pPr>
        <w:pStyle w:val="11"/>
        <w:jc w:val="center"/>
        <w:rPr>
          <w:rFonts w:hint="eastAsia" w:ascii="方正小标宋_GBK" w:hAnsi="方正小标宋_GBK" w:eastAsia="方正小标宋_GBK" w:cs="方正小标宋_GBK"/>
          <w:color w:val="auto"/>
          <w:sz w:val="84"/>
          <w:szCs w:val="84"/>
        </w:rPr>
      </w:pPr>
    </w:p>
    <w:p>
      <w:pPr>
        <w:pStyle w:val="11"/>
        <w:jc w:val="center"/>
        <w:rPr>
          <w:rFonts w:hint="eastAsia" w:ascii="方正小标宋_GBK" w:hAnsi="方正小标宋_GBK" w:eastAsia="方正小标宋_GBK" w:cs="方正小标宋_GBK"/>
          <w:color w:val="auto"/>
          <w:sz w:val="84"/>
          <w:szCs w:val="84"/>
        </w:rPr>
      </w:pPr>
      <w:r>
        <w:rPr>
          <w:rFonts w:hint="eastAsia" w:ascii="方正小标宋_GBK" w:hAnsi="方正小标宋_GBK" w:eastAsia="方正小标宋_GBK" w:cs="方正小标宋_GBK"/>
          <w:color w:val="auto"/>
          <w:sz w:val="84"/>
          <w:szCs w:val="84"/>
        </w:rPr>
        <w:t>部门决算表</w:t>
      </w: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jc w:val="left"/>
        <w:rPr>
          <w:rFonts w:asciiTheme="minorEastAsia" w:hAnsiTheme="minorEastAsia"/>
          <w:color w:val="auto"/>
          <w:sz w:val="32"/>
          <w:szCs w:val="32"/>
        </w:rPr>
        <w:sectPr>
          <w:pgSz w:w="11906" w:h="16838"/>
          <w:pgMar w:top="720" w:right="720" w:bottom="720" w:left="720" w:header="851" w:footer="992" w:gutter="0"/>
          <w:cols w:space="425" w:num="1"/>
          <w:docGrid w:type="lines" w:linePitch="312" w:charSpace="0"/>
        </w:sectPr>
      </w:pPr>
    </w:p>
    <w:p>
      <w:pPr>
        <w:widowControl/>
        <w:jc w:val="left"/>
        <w:rPr>
          <w:rFonts w:ascii="Times New Roman" w:hAnsi="Times New Roman" w:eastAsia="黑体" w:cs="Times New Roman"/>
          <w:bCs/>
          <w:color w:val="auto"/>
          <w:kern w:val="0"/>
          <w:sz w:val="32"/>
          <w:szCs w:val="32"/>
        </w:rPr>
      </w:pPr>
      <w:r>
        <w:rPr>
          <w:rFonts w:ascii="Times New Roman" w:hAnsi="Times New Roman" w:eastAsia="黑体" w:cs="Times New Roman"/>
          <w:bCs/>
          <w:color w:val="auto"/>
          <w:kern w:val="0"/>
          <w:sz w:val="32"/>
          <w:szCs w:val="32"/>
        </w:rPr>
        <w:t xml:space="preserve"> </w:t>
      </w:r>
      <w:r>
        <w:rPr>
          <w:color w:val="auto"/>
        </w:rPr>
        <w:drawing>
          <wp:inline distT="0" distB="0" distL="114300" distR="114300">
            <wp:extent cx="9303385" cy="6379210"/>
            <wp:effectExtent l="0" t="0" r="5715" b="889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4"/>
                    <a:stretch>
                      <a:fillRect/>
                    </a:stretch>
                  </pic:blipFill>
                  <pic:spPr>
                    <a:xfrm>
                      <a:off x="0" y="0"/>
                      <a:ext cx="9303385" cy="6379210"/>
                    </a:xfrm>
                    <a:prstGeom prst="rect">
                      <a:avLst/>
                    </a:prstGeom>
                    <a:noFill/>
                    <a:ln>
                      <a:noFill/>
                    </a:ln>
                  </pic:spPr>
                </pic:pic>
              </a:graphicData>
            </a:graphic>
          </wp:inline>
        </w:drawing>
      </w:r>
      <w:r>
        <w:rPr>
          <w:color w:val="auto"/>
        </w:rPr>
        <w:br w:type="page"/>
      </w:r>
    </w:p>
    <w:p>
      <w:pPr>
        <w:widowControl/>
        <w:rPr>
          <w:rFonts w:ascii="Times New Roman" w:hAnsi="Times New Roman" w:eastAsia="方正小标宋_GBK" w:cs="Times New Roman"/>
          <w:color w:val="auto"/>
          <w:kern w:val="0"/>
          <w:sz w:val="36"/>
          <w:szCs w:val="36"/>
        </w:rPr>
      </w:pPr>
      <w:r>
        <w:rPr>
          <w:color w:val="auto"/>
        </w:rPr>
        <w:drawing>
          <wp:inline distT="0" distB="0" distL="114300" distR="114300">
            <wp:extent cx="9776460" cy="3451860"/>
            <wp:effectExtent l="0" t="0" r="254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9776460" cy="3451860"/>
                    </a:xfrm>
                    <a:prstGeom prst="rect">
                      <a:avLst/>
                    </a:prstGeom>
                    <a:noFill/>
                    <a:ln>
                      <a:noFill/>
                    </a:ln>
                  </pic:spPr>
                </pic:pic>
              </a:graphicData>
            </a:graphic>
          </wp:inline>
        </w:drawing>
      </w:r>
      <w:r>
        <w:rPr>
          <w:color w:val="auto"/>
        </w:rPr>
        <w:drawing>
          <wp:inline distT="0" distB="0" distL="114300" distR="114300">
            <wp:extent cx="9740900" cy="3822700"/>
            <wp:effectExtent l="0" t="0" r="0" b="0"/>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6"/>
                    <a:stretch>
                      <a:fillRect/>
                    </a:stretch>
                  </pic:blipFill>
                  <pic:spPr>
                    <a:xfrm>
                      <a:off x="0" y="0"/>
                      <a:ext cx="9740900" cy="3822700"/>
                    </a:xfrm>
                    <a:prstGeom prst="rect">
                      <a:avLst/>
                    </a:prstGeom>
                    <a:noFill/>
                    <a:ln>
                      <a:noFill/>
                    </a:ln>
                  </pic:spPr>
                </pic:pic>
              </a:graphicData>
            </a:graphic>
          </wp:inline>
        </w:drawing>
      </w:r>
    </w:p>
    <w:p>
      <w:pPr>
        <w:widowControl/>
        <w:jc w:val="both"/>
        <w:rPr>
          <w:rFonts w:ascii="Times New Roman" w:hAnsi="Times New Roman" w:eastAsia="方正小标宋_GBK" w:cs="Times New Roman"/>
          <w:color w:val="auto"/>
          <w:kern w:val="0"/>
          <w:sz w:val="36"/>
          <w:szCs w:val="21"/>
        </w:rPr>
      </w:pPr>
    </w:p>
    <w:p>
      <w:pPr>
        <w:widowControl/>
        <w:jc w:val="left"/>
        <w:rPr>
          <w:rFonts w:ascii="Times New Roman" w:hAnsi="Times New Roman" w:eastAsia="仿宋_GB2312" w:cs="Times New Roman"/>
          <w:bCs/>
          <w:color w:val="auto"/>
          <w:kern w:val="0"/>
          <w:szCs w:val="21"/>
        </w:rPr>
      </w:pPr>
      <w:bookmarkStart w:id="0" w:name="RANGE!A1:I22"/>
      <w:bookmarkEnd w:id="0"/>
    </w:p>
    <w:p>
      <w:pPr>
        <w:widowControl/>
        <w:jc w:val="left"/>
        <w:rPr>
          <w:rFonts w:ascii="Times New Roman" w:hAnsi="Times New Roman" w:eastAsia="仿宋_GB2312" w:cs="Times New Roman"/>
          <w:bCs/>
          <w:color w:val="auto"/>
          <w:kern w:val="0"/>
          <w:szCs w:val="21"/>
        </w:rPr>
      </w:pPr>
      <w:r>
        <w:rPr>
          <w:color w:val="auto"/>
        </w:rPr>
        <w:drawing>
          <wp:inline distT="0" distB="0" distL="114300" distR="114300">
            <wp:extent cx="9321165" cy="6134100"/>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9321165" cy="6134100"/>
                    </a:xfrm>
                    <a:prstGeom prst="rect">
                      <a:avLst/>
                    </a:prstGeom>
                    <a:noFill/>
                    <a:ln>
                      <a:noFill/>
                    </a:ln>
                  </pic:spPr>
                </pic:pic>
              </a:graphicData>
            </a:graphic>
          </wp:inline>
        </w:drawing>
      </w:r>
      <w:r>
        <w:rPr>
          <w:color w:val="auto"/>
        </w:rPr>
        <w:drawing>
          <wp:inline distT="0" distB="0" distL="114300" distR="114300">
            <wp:extent cx="8636000" cy="3803650"/>
            <wp:effectExtent l="0" t="0" r="0" b="635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8636000" cy="3803650"/>
                    </a:xfrm>
                    <a:prstGeom prst="rect">
                      <a:avLst/>
                    </a:prstGeom>
                    <a:noFill/>
                    <a:ln>
                      <a:noFill/>
                    </a:ln>
                  </pic:spPr>
                </pic:pic>
              </a:graphicData>
            </a:graphic>
          </wp:inline>
        </w:drawing>
      </w:r>
      <w:r>
        <w:rPr>
          <w:color w:val="auto"/>
        </w:rPr>
        <w:drawing>
          <wp:inline distT="0" distB="0" distL="114300" distR="114300">
            <wp:extent cx="9777730" cy="6106795"/>
            <wp:effectExtent l="0" t="0" r="1270" b="1905"/>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pic:cNvPicPr>
                      <a:picLocks noChangeAspect="1"/>
                    </pic:cNvPicPr>
                  </pic:nvPicPr>
                  <pic:blipFill>
                    <a:blip r:embed="rId9"/>
                    <a:stretch>
                      <a:fillRect/>
                    </a:stretch>
                  </pic:blipFill>
                  <pic:spPr>
                    <a:xfrm>
                      <a:off x="0" y="0"/>
                      <a:ext cx="9777730" cy="6106795"/>
                    </a:xfrm>
                    <a:prstGeom prst="rect">
                      <a:avLst/>
                    </a:prstGeom>
                    <a:noFill/>
                    <a:ln>
                      <a:noFill/>
                    </a:ln>
                  </pic:spPr>
                </pic:pic>
              </a:graphicData>
            </a:graphic>
          </wp:inline>
        </w:drawing>
      </w:r>
      <w:r>
        <w:rPr>
          <w:color w:val="auto"/>
        </w:rPr>
        <w:br w:type="page"/>
      </w:r>
    </w:p>
    <w:tbl>
      <w:tblPr>
        <w:tblStyle w:val="6"/>
        <w:tblW w:w="15614" w:type="dxa"/>
        <w:tblInd w:w="0" w:type="dxa"/>
        <w:tblLayout w:type="fixed"/>
        <w:tblCellMar>
          <w:top w:w="0" w:type="dxa"/>
          <w:left w:w="108" w:type="dxa"/>
          <w:bottom w:w="0" w:type="dxa"/>
          <w:right w:w="108" w:type="dxa"/>
        </w:tblCellMar>
      </w:tblPr>
      <w:tblGrid>
        <w:gridCol w:w="1003"/>
        <w:gridCol w:w="240"/>
        <w:gridCol w:w="1402"/>
        <w:gridCol w:w="2119"/>
        <w:gridCol w:w="2119"/>
        <w:gridCol w:w="2119"/>
        <w:gridCol w:w="2119"/>
        <w:gridCol w:w="2119"/>
        <w:gridCol w:w="2120"/>
        <w:gridCol w:w="254"/>
      </w:tblGrid>
      <w:tr>
        <w:tblPrEx>
          <w:tblLayout w:type="fixed"/>
          <w:tblCellMar>
            <w:top w:w="0" w:type="dxa"/>
            <w:left w:w="108" w:type="dxa"/>
            <w:bottom w:w="0" w:type="dxa"/>
            <w:right w:w="108" w:type="dxa"/>
          </w:tblCellMar>
        </w:tblPrEx>
        <w:trPr>
          <w:trHeight w:val="113" w:hRule="atLeast"/>
        </w:trPr>
        <w:tc>
          <w:tcPr>
            <w:tcW w:w="15614" w:type="dxa"/>
            <w:gridSpan w:val="10"/>
            <w:tcBorders>
              <w:top w:val="nil"/>
              <w:left w:val="nil"/>
              <w:bottom w:val="nil"/>
              <w:right w:val="nil"/>
            </w:tcBorders>
            <w:shd w:val="clear" w:color="auto" w:fill="auto"/>
            <w:noWrap/>
            <w:vAlign w:val="center"/>
          </w:tcPr>
          <w:p>
            <w:pPr>
              <w:widowControl/>
              <w:jc w:val="right"/>
              <w:rPr>
                <w:rFonts w:ascii="华文中宋" w:hAnsi="华文中宋" w:eastAsia="华文中宋" w:cs="宋体"/>
                <w:color w:val="auto"/>
                <w:kern w:val="0"/>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690" w:hRule="atLeast"/>
        </w:trPr>
        <w:tc>
          <w:tcPr>
            <w:tcW w:w="15360" w:type="dxa"/>
            <w:gridSpan w:val="9"/>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ascii="华文中宋" w:hAnsi="华文中宋" w:eastAsia="华文中宋" w:cs="华文中宋"/>
                <w:i w:val="0"/>
                <w:color w:val="auto"/>
                <w:sz w:val="32"/>
                <w:szCs w:val="32"/>
                <w:u w:val="none"/>
              </w:rPr>
            </w:pPr>
            <w:r>
              <w:rPr>
                <w:rFonts w:hint="eastAsia" w:ascii="华文中宋" w:hAnsi="华文中宋" w:eastAsia="华文中宋" w:cs="华文中宋"/>
                <w:i w:val="0"/>
                <w:color w:val="auto"/>
                <w:kern w:val="0"/>
                <w:sz w:val="32"/>
                <w:szCs w:val="32"/>
                <w:u w:val="none"/>
                <w:lang w:val="en-US" w:eastAsia="zh-CN"/>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345" w:hRule="atLeast"/>
        </w:trPr>
        <w:tc>
          <w:tcPr>
            <w:tcW w:w="1003" w:type="dxa"/>
            <w:tcBorders>
              <w:top w:val="nil"/>
              <w:left w:val="nil"/>
              <w:bottom w:val="nil"/>
              <w:right w:val="nil"/>
            </w:tcBorders>
            <w:shd w:val="clear" w:color="auto" w:fill="FFFFFF"/>
            <w:vAlign w:val="center"/>
          </w:tcPr>
          <w:p>
            <w:pPr>
              <w:jc w:val="center"/>
              <w:rPr>
                <w:rFonts w:hint="eastAsia" w:ascii="宋体" w:hAnsi="宋体" w:eastAsia="宋体" w:cs="宋体"/>
                <w:i w:val="0"/>
                <w:color w:val="auto"/>
                <w:sz w:val="20"/>
                <w:szCs w:val="20"/>
                <w:u w:val="none"/>
              </w:rPr>
            </w:pPr>
          </w:p>
        </w:tc>
        <w:tc>
          <w:tcPr>
            <w:tcW w:w="240" w:type="dxa"/>
            <w:tcBorders>
              <w:top w:val="nil"/>
              <w:left w:val="nil"/>
              <w:bottom w:val="nil"/>
              <w:right w:val="nil"/>
            </w:tcBorders>
            <w:shd w:val="clear" w:color="auto" w:fill="FFFFFF"/>
            <w:vAlign w:val="center"/>
          </w:tcPr>
          <w:p>
            <w:pPr>
              <w:jc w:val="center"/>
              <w:rPr>
                <w:rFonts w:hint="eastAsia" w:ascii="宋体" w:hAnsi="宋体" w:eastAsia="宋体" w:cs="宋体"/>
                <w:i w:val="0"/>
                <w:color w:val="auto"/>
                <w:sz w:val="20"/>
                <w:szCs w:val="20"/>
                <w:u w:val="none"/>
              </w:rPr>
            </w:pPr>
          </w:p>
        </w:tc>
        <w:tc>
          <w:tcPr>
            <w:tcW w:w="1402" w:type="dxa"/>
            <w:tcBorders>
              <w:top w:val="nil"/>
              <w:left w:val="nil"/>
              <w:bottom w:val="nil"/>
              <w:right w:val="nil"/>
            </w:tcBorders>
            <w:shd w:val="clear" w:color="auto" w:fill="FFFFFF"/>
            <w:vAlign w:val="center"/>
          </w:tcPr>
          <w:p>
            <w:pPr>
              <w:jc w:val="center"/>
              <w:rPr>
                <w:rFonts w:hint="eastAsia" w:ascii="宋体" w:hAnsi="宋体" w:eastAsia="宋体" w:cs="宋体"/>
                <w:i w:val="0"/>
                <w:color w:val="auto"/>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212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690" w:hRule="atLeast"/>
        </w:trPr>
        <w:tc>
          <w:tcPr>
            <w:tcW w:w="4764" w:type="dxa"/>
            <w:gridSpan w:val="4"/>
            <w:tcBorders>
              <w:top w:val="nil"/>
              <w:left w:val="nil"/>
              <w:bottom w:val="nil"/>
              <w:right w:val="nil"/>
            </w:tcBorders>
            <w:shd w:val="clear" w:color="auto" w:fill="FFFFFF"/>
            <w:noWrap/>
            <w:vAlign w:val="center"/>
          </w:tcPr>
          <w:p>
            <w:pP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rPr>
              <w:t>部门：湖南省农业人才交流服务中心</w:t>
            </w: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212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45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 xml:space="preserve">项 </w:t>
            </w:r>
            <w:r>
              <w:rPr>
                <w:rStyle w:val="14"/>
                <w:color w:val="auto"/>
                <w:lang w:val="en-US" w:eastAsia="zh-CN"/>
              </w:rPr>
              <w:t xml:space="preserve">   </w:t>
            </w:r>
            <w:r>
              <w:rPr>
                <w:rStyle w:val="15"/>
                <w:color w:val="auto"/>
                <w:lang w:val="en-US" w:eastAsia="zh-CN"/>
              </w:rPr>
              <w:t>目</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年初结转和结余</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本年收入</w:t>
            </w:r>
          </w:p>
        </w:tc>
        <w:tc>
          <w:tcPr>
            <w:tcW w:w="63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本年支出</w:t>
            </w:r>
          </w:p>
        </w:tc>
        <w:tc>
          <w:tcPr>
            <w:tcW w:w="21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609" w:hRule="atLeast"/>
        </w:trPr>
        <w:tc>
          <w:tcPr>
            <w:tcW w:w="124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科目代码</w:t>
            </w:r>
          </w:p>
        </w:tc>
        <w:tc>
          <w:tcPr>
            <w:tcW w:w="14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科目名称</w:t>
            </w: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小计</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 xml:space="preserve">基本支出  </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项目支出</w:t>
            </w: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409"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312"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栏次</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1</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2</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3</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4</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5</w:t>
            </w: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合计</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0"/>
                <w:szCs w:val="20"/>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725" w:hRule="atLeast"/>
        </w:trPr>
        <w:tc>
          <w:tcPr>
            <w:tcW w:w="15360" w:type="dxa"/>
            <w:gridSpan w:val="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rPr>
            </w:pPr>
            <w:r>
              <w:rPr>
                <w:rFonts w:hint="eastAsia" w:ascii="宋体" w:hAnsi="宋体" w:eastAsia="宋体" w:cs="宋体"/>
                <w:i w:val="0"/>
                <w:color w:val="auto"/>
                <w:kern w:val="0"/>
                <w:sz w:val="24"/>
                <w:szCs w:val="24"/>
                <w:u w:val="none"/>
                <w:lang w:val="en-US" w:eastAsia="zh-CN"/>
              </w:rPr>
              <w:t>注：本表反映部门本年度政府性基金预算财政拨款收入、支出及结转和结余情况。</w:t>
            </w:r>
          </w:p>
          <w:p>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说明：我单位没有政府性基金收入，也没有使用政府性基金安排的支出，故本表无数据。</w:t>
            </w:r>
          </w:p>
        </w:tc>
      </w:tr>
    </w:tbl>
    <w:p>
      <w:pPr>
        <w:widowControl/>
        <w:jc w:val="center"/>
        <w:rPr>
          <w:rFonts w:hint="eastAsia" w:ascii="Times New Roman" w:hAnsi="Times New Roman" w:eastAsia="方正小标宋_GBK" w:cs="Times New Roman"/>
          <w:color w:val="auto"/>
          <w:kern w:val="0"/>
          <w:sz w:val="36"/>
          <w:szCs w:val="36"/>
        </w:rPr>
      </w:pPr>
    </w:p>
    <w:p>
      <w:pPr>
        <w:widowControl/>
        <w:jc w:val="center"/>
        <w:rPr>
          <w:rFonts w:hint="eastAsia" w:ascii="Times New Roman" w:hAnsi="Times New Roman" w:eastAsia="方正小标宋_GBK" w:cs="Times New Roman"/>
          <w:color w:val="auto"/>
          <w:kern w:val="0"/>
          <w:sz w:val="36"/>
          <w:szCs w:val="36"/>
        </w:rPr>
      </w:pPr>
    </w:p>
    <w:tbl>
      <w:tblPr>
        <w:tblStyle w:val="6"/>
        <w:tblW w:w="151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26"/>
        <w:gridCol w:w="701"/>
        <w:gridCol w:w="2292"/>
        <w:gridCol w:w="3315"/>
        <w:gridCol w:w="3315"/>
        <w:gridCol w:w="41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8" w:hRule="atLeast"/>
        </w:trPr>
        <w:tc>
          <w:tcPr>
            <w:tcW w:w="15120" w:type="dxa"/>
            <w:gridSpan w:val="6"/>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ascii="华文中宋" w:hAnsi="华文中宋" w:eastAsia="华文中宋" w:cs="华文中宋"/>
                <w:i w:val="0"/>
                <w:color w:val="auto"/>
                <w:sz w:val="32"/>
                <w:szCs w:val="32"/>
                <w:u w:val="none"/>
              </w:rPr>
            </w:pPr>
            <w:r>
              <w:rPr>
                <w:rFonts w:hint="eastAsia" w:ascii="华文中宋" w:hAnsi="华文中宋" w:eastAsia="华文中宋" w:cs="华文中宋"/>
                <w:i w:val="0"/>
                <w:color w:val="auto"/>
                <w:kern w:val="0"/>
                <w:sz w:val="32"/>
                <w:szCs w:val="32"/>
                <w:u w:val="none"/>
                <w:lang w:val="en-US" w:eastAsia="zh-CN"/>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17" w:hRule="atLeast"/>
        </w:trPr>
        <w:tc>
          <w:tcPr>
            <w:tcW w:w="1326" w:type="dxa"/>
            <w:tcBorders>
              <w:top w:val="nil"/>
              <w:left w:val="nil"/>
              <w:bottom w:val="nil"/>
              <w:right w:val="nil"/>
            </w:tcBorders>
            <w:shd w:val="clear" w:color="auto" w:fill="FFFFFF"/>
            <w:vAlign w:val="center"/>
          </w:tcPr>
          <w:p>
            <w:pPr>
              <w:jc w:val="center"/>
              <w:rPr>
                <w:rFonts w:hint="eastAsia" w:ascii="宋体" w:hAnsi="宋体" w:eastAsia="宋体" w:cs="宋体"/>
                <w:i w:val="0"/>
                <w:color w:val="auto"/>
                <w:sz w:val="20"/>
                <w:szCs w:val="20"/>
                <w:u w:val="none"/>
              </w:rPr>
            </w:pPr>
          </w:p>
        </w:tc>
        <w:tc>
          <w:tcPr>
            <w:tcW w:w="701" w:type="dxa"/>
            <w:tcBorders>
              <w:top w:val="nil"/>
              <w:left w:val="nil"/>
              <w:bottom w:val="nil"/>
              <w:right w:val="nil"/>
            </w:tcBorders>
            <w:shd w:val="clear" w:color="auto" w:fill="FFFFFF"/>
            <w:vAlign w:val="center"/>
          </w:tcPr>
          <w:p>
            <w:pPr>
              <w:jc w:val="center"/>
              <w:rPr>
                <w:rFonts w:hint="eastAsia" w:ascii="宋体" w:hAnsi="宋体" w:eastAsia="宋体" w:cs="宋体"/>
                <w:i w:val="0"/>
                <w:color w:val="auto"/>
                <w:sz w:val="20"/>
                <w:szCs w:val="20"/>
                <w:u w:val="none"/>
              </w:rPr>
            </w:pPr>
          </w:p>
        </w:tc>
        <w:tc>
          <w:tcPr>
            <w:tcW w:w="2292" w:type="dxa"/>
            <w:tcBorders>
              <w:top w:val="nil"/>
              <w:left w:val="nil"/>
              <w:bottom w:val="nil"/>
              <w:right w:val="nil"/>
            </w:tcBorders>
            <w:shd w:val="clear" w:color="auto" w:fill="FFFFFF"/>
            <w:vAlign w:val="center"/>
          </w:tcPr>
          <w:p>
            <w:pPr>
              <w:jc w:val="center"/>
              <w:rPr>
                <w:rFonts w:hint="eastAsia" w:ascii="宋体" w:hAnsi="宋体" w:eastAsia="宋体" w:cs="宋体"/>
                <w:i w:val="0"/>
                <w:color w:val="auto"/>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4171"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17" w:hRule="atLeast"/>
        </w:trPr>
        <w:tc>
          <w:tcPr>
            <w:tcW w:w="4319" w:type="dxa"/>
            <w:gridSpan w:val="3"/>
            <w:tcBorders>
              <w:top w:val="nil"/>
              <w:left w:val="nil"/>
              <w:bottom w:val="nil"/>
              <w:right w:val="nil"/>
            </w:tcBorders>
            <w:shd w:val="clear" w:color="auto" w:fill="FFFFFF"/>
            <w:noWrap/>
            <w:vAlign w:val="center"/>
          </w:tcPr>
          <w:p>
            <w:pPr>
              <w:jc w:val="left"/>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rPr>
              <w:t>部门：湖南省农业人才交流服务中心</w:t>
            </w: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4171"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 xml:space="preserve">项 </w:t>
            </w:r>
            <w:r>
              <w:rPr>
                <w:rFonts w:hint="eastAsia" w:ascii="宋体" w:hAnsi="宋体" w:eastAsia="宋体" w:cs="宋体"/>
                <w:i w:val="0"/>
                <w:color w:val="auto"/>
                <w:kern w:val="0"/>
                <w:sz w:val="22"/>
                <w:szCs w:val="22"/>
                <w:u w:val="none"/>
                <w:lang w:val="en-US" w:eastAsia="zh-CN"/>
              </w:rPr>
              <w:t xml:space="preserve">   </w:t>
            </w:r>
            <w:r>
              <w:rPr>
                <w:rStyle w:val="16"/>
                <w:color w:val="auto"/>
                <w:lang w:val="en-US" w:eastAsia="zh-CN"/>
              </w:rPr>
              <w:t>目</w:t>
            </w:r>
          </w:p>
        </w:tc>
        <w:tc>
          <w:tcPr>
            <w:tcW w:w="108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科目代码</w:t>
            </w:r>
          </w:p>
        </w:tc>
        <w:tc>
          <w:tcPr>
            <w:tcW w:w="2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科目名称</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合计</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 xml:space="preserve">基本支出  </w:t>
            </w:r>
          </w:p>
        </w:tc>
        <w:tc>
          <w:tcPr>
            <w:tcW w:w="4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栏次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1</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2</w:t>
            </w: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合计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0"/>
                <w:szCs w:val="20"/>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76" w:hRule="atLeast"/>
        </w:trPr>
        <w:tc>
          <w:tcPr>
            <w:tcW w:w="15120"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rPr>
            </w:pPr>
            <w:r>
              <w:rPr>
                <w:rFonts w:hint="eastAsia" w:ascii="宋体" w:hAnsi="宋体" w:eastAsia="宋体" w:cs="宋体"/>
                <w:i w:val="0"/>
                <w:color w:val="auto"/>
                <w:kern w:val="0"/>
                <w:sz w:val="24"/>
                <w:szCs w:val="24"/>
                <w:u w:val="none"/>
                <w:lang w:val="en-US" w:eastAsia="zh-CN"/>
              </w:rPr>
              <w:t>注：本表反映部门本年度国有资本经营预算财政拨款支出情况。</w:t>
            </w:r>
          </w:p>
          <w:p>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说明：我单位没有使用国有资本经营预算安排的支出，故本表无数据。</w:t>
            </w:r>
          </w:p>
        </w:tc>
      </w:tr>
    </w:tbl>
    <w:p>
      <w:pPr>
        <w:widowControl/>
        <w:jc w:val="center"/>
        <w:rPr>
          <w:rFonts w:hint="eastAsia" w:ascii="Times New Roman" w:hAnsi="Times New Roman" w:eastAsia="方正小标宋_GBK" w:cs="Times New Roman"/>
          <w:color w:val="auto"/>
          <w:kern w:val="0"/>
          <w:sz w:val="36"/>
          <w:szCs w:val="36"/>
        </w:rPr>
      </w:pPr>
    </w:p>
    <w:p>
      <w:pPr>
        <w:pStyle w:val="2"/>
        <w:rPr>
          <w:rFonts w:hint="eastAsia" w:ascii="Times New Roman" w:hAnsi="Times New Roman" w:eastAsia="方正小标宋_GBK" w:cs="Times New Roman"/>
          <w:color w:val="auto"/>
          <w:kern w:val="0"/>
          <w:sz w:val="36"/>
          <w:szCs w:val="36"/>
        </w:rPr>
      </w:pPr>
    </w:p>
    <w:p>
      <w:pPr>
        <w:rPr>
          <w:rFonts w:hint="eastAsia" w:ascii="Times New Roman" w:hAnsi="Times New Roman" w:eastAsia="方正小标宋_GBK" w:cs="Times New Roman"/>
          <w:color w:val="auto"/>
          <w:kern w:val="0"/>
          <w:sz w:val="36"/>
          <w:szCs w:val="36"/>
        </w:rPr>
      </w:pPr>
    </w:p>
    <w:p>
      <w:pPr>
        <w:pStyle w:val="2"/>
        <w:rPr>
          <w:rFonts w:hint="eastAsia" w:ascii="Times New Roman" w:hAnsi="Times New Roman" w:eastAsia="方正小标宋_GBK" w:cs="Times New Roman"/>
          <w:color w:val="auto"/>
          <w:kern w:val="0"/>
          <w:sz w:val="36"/>
          <w:szCs w:val="36"/>
        </w:rPr>
      </w:pPr>
    </w:p>
    <w:p>
      <w:pPr>
        <w:rPr>
          <w:rFonts w:hint="eastAsia"/>
        </w:rPr>
      </w:pPr>
    </w:p>
    <w:tbl>
      <w:tblPr>
        <w:tblStyle w:val="6"/>
        <w:tblW w:w="151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1261"/>
        <w:gridCol w:w="1261"/>
        <w:gridCol w:w="1261"/>
        <w:gridCol w:w="1261"/>
        <w:gridCol w:w="1261"/>
        <w:gridCol w:w="1261"/>
        <w:gridCol w:w="1261"/>
        <w:gridCol w:w="1261"/>
        <w:gridCol w:w="1261"/>
        <w:gridCol w:w="1261"/>
        <w:gridCol w:w="1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40" w:hRule="atLeast"/>
        </w:trPr>
        <w:tc>
          <w:tcPr>
            <w:tcW w:w="15140" w:type="dxa"/>
            <w:gridSpan w:val="12"/>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auto"/>
                <w:kern w:val="0"/>
                <w:sz w:val="32"/>
                <w:szCs w:val="32"/>
                <w:u w:val="none"/>
                <w:lang w:val="en-US" w:eastAsia="zh-CN"/>
              </w:rPr>
            </w:pPr>
          </w:p>
          <w:p>
            <w:pPr>
              <w:keepNext w:val="0"/>
              <w:keepLines w:val="0"/>
              <w:widowControl/>
              <w:suppressLineNumbers w:val="0"/>
              <w:jc w:val="center"/>
              <w:textAlignment w:val="center"/>
              <w:rPr>
                <w:rFonts w:ascii="华文中宋" w:hAnsi="华文中宋" w:eastAsia="华文中宋" w:cs="华文中宋"/>
                <w:i w:val="0"/>
                <w:color w:val="auto"/>
                <w:sz w:val="32"/>
                <w:szCs w:val="32"/>
                <w:u w:val="none"/>
              </w:rPr>
            </w:pPr>
            <w:r>
              <w:rPr>
                <w:rFonts w:hint="eastAsia" w:ascii="华文中宋" w:hAnsi="华文中宋" w:eastAsia="华文中宋" w:cs="华文中宋"/>
                <w:i w:val="0"/>
                <w:color w:val="auto"/>
                <w:kern w:val="0"/>
                <w:sz w:val="32"/>
                <w:szCs w:val="32"/>
                <w:u w:val="none"/>
                <w:lang w:val="en-US" w:eastAsia="zh-CN"/>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20" w:hRule="atLeast"/>
        </w:trPr>
        <w:tc>
          <w:tcPr>
            <w:tcW w:w="1260"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3782" w:type="dxa"/>
            <w:gridSpan w:val="3"/>
            <w:tcBorders>
              <w:top w:val="nil"/>
              <w:left w:val="nil"/>
              <w:bottom w:val="nil"/>
              <w:right w:val="nil"/>
            </w:tcBorders>
            <w:shd w:val="clear" w:color="auto" w:fill="FFFFFF"/>
            <w:noWrap/>
            <w:vAlign w:val="center"/>
          </w:tcPr>
          <w:p>
            <w:pP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rPr>
              <w:t>部门：湖南省农业人才交流服务中心</w:t>
            </w: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auto"/>
                <w:sz w:val="20"/>
                <w:szCs w:val="20"/>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66" w:hRule="atLeast"/>
        </w:trPr>
        <w:tc>
          <w:tcPr>
            <w:tcW w:w="75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预算数</w:t>
            </w:r>
          </w:p>
        </w:tc>
        <w:tc>
          <w:tcPr>
            <w:tcW w:w="75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00"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公务用车购置及运行维护费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公务接待费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公务用车购置及运行维护费</w:t>
            </w: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74"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公务用车</w:t>
            </w:r>
            <w:r>
              <w:rPr>
                <w:rFonts w:hint="eastAsia" w:ascii="宋体" w:hAnsi="宋体" w:eastAsia="宋体" w:cs="宋体"/>
                <w:i w:val="0"/>
                <w:color w:val="auto"/>
                <w:kern w:val="0"/>
                <w:sz w:val="22"/>
                <w:szCs w:val="22"/>
                <w:u w:val="none"/>
                <w:lang w:val="en-US" w:eastAsia="zh-CN"/>
              </w:rPr>
              <w:br w:type="textWrapping"/>
            </w:r>
            <w:r>
              <w:rPr>
                <w:rFonts w:hint="eastAsia" w:ascii="宋体" w:hAnsi="宋体" w:eastAsia="宋体" w:cs="宋体"/>
                <w:i w:val="0"/>
                <w:color w:val="auto"/>
                <w:kern w:val="0"/>
                <w:sz w:val="22"/>
                <w:szCs w:val="22"/>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公务用车</w:t>
            </w:r>
            <w:r>
              <w:rPr>
                <w:rFonts w:hint="eastAsia" w:ascii="宋体" w:hAnsi="宋体" w:eastAsia="宋体" w:cs="宋体"/>
                <w:i w:val="0"/>
                <w:color w:val="auto"/>
                <w:kern w:val="0"/>
                <w:sz w:val="22"/>
                <w:szCs w:val="22"/>
                <w:u w:val="none"/>
                <w:lang w:val="en-US" w:eastAsia="zh-CN"/>
              </w:rPr>
              <w:br w:type="textWrapping"/>
            </w:r>
            <w:r>
              <w:rPr>
                <w:rFonts w:hint="eastAsia" w:ascii="宋体" w:hAnsi="宋体" w:eastAsia="宋体" w:cs="宋体"/>
                <w:i w:val="0"/>
                <w:color w:val="auto"/>
                <w:kern w:val="0"/>
                <w:sz w:val="22"/>
                <w:szCs w:val="22"/>
                <w:u w:val="none"/>
                <w:lang w:val="en-US" w:eastAsia="zh-CN"/>
              </w:rPr>
              <w:t>运行维护费</w:t>
            </w: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公务用车</w:t>
            </w:r>
            <w:r>
              <w:rPr>
                <w:rFonts w:hint="eastAsia" w:ascii="宋体" w:hAnsi="宋体" w:eastAsia="宋体" w:cs="宋体"/>
                <w:i w:val="0"/>
                <w:color w:val="auto"/>
                <w:kern w:val="0"/>
                <w:sz w:val="22"/>
                <w:szCs w:val="22"/>
                <w:u w:val="none"/>
                <w:lang w:val="en-US" w:eastAsia="zh-CN"/>
              </w:rPr>
              <w:br w:type="textWrapping"/>
            </w:r>
            <w:r>
              <w:rPr>
                <w:rFonts w:hint="eastAsia" w:ascii="宋体" w:hAnsi="宋体" w:eastAsia="宋体" w:cs="宋体"/>
                <w:i w:val="0"/>
                <w:color w:val="auto"/>
                <w:kern w:val="0"/>
                <w:sz w:val="22"/>
                <w:szCs w:val="22"/>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公务用车</w:t>
            </w:r>
            <w:r>
              <w:rPr>
                <w:rFonts w:hint="eastAsia" w:ascii="宋体" w:hAnsi="宋体" w:eastAsia="宋体" w:cs="宋体"/>
                <w:i w:val="0"/>
                <w:color w:val="auto"/>
                <w:kern w:val="0"/>
                <w:sz w:val="22"/>
                <w:szCs w:val="22"/>
                <w:u w:val="none"/>
                <w:lang w:val="en-US" w:eastAsia="zh-CN"/>
              </w:rPr>
              <w:br w:type="textWrapping"/>
            </w:r>
            <w:r>
              <w:rPr>
                <w:rFonts w:hint="eastAsia" w:ascii="宋体" w:hAnsi="宋体" w:eastAsia="宋体" w:cs="宋体"/>
                <w:i w:val="0"/>
                <w:color w:val="auto"/>
                <w:kern w:val="0"/>
                <w:sz w:val="22"/>
                <w:szCs w:val="22"/>
                <w:u w:val="none"/>
                <w:lang w:val="en-US" w:eastAsia="zh-CN"/>
              </w:rPr>
              <w:t>运行维护费</w:t>
            </w: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66"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5</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7</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9</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10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11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65"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0.50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0.50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0.00</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226" w:hRule="atLeast"/>
        </w:trPr>
        <w:tc>
          <w:tcPr>
            <w:tcW w:w="15140" w:type="dxa"/>
            <w:gridSpan w:val="12"/>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pPr>
        <w:autoSpaceDE w:val="0"/>
        <w:autoSpaceDN w:val="0"/>
        <w:adjustRightInd w:val="0"/>
        <w:ind w:left="315" w:leftChars="150"/>
        <w:jc w:val="left"/>
        <w:rPr>
          <w:rFonts w:ascii="宋体" w:eastAsia="宋体" w:cs="宋体"/>
          <w:color w:val="auto"/>
          <w:kern w:val="0"/>
          <w:sz w:val="24"/>
          <w:szCs w:val="24"/>
        </w:rPr>
      </w:pPr>
    </w:p>
    <w:p>
      <w:pPr>
        <w:widowControl/>
        <w:jc w:val="both"/>
        <w:rPr>
          <w:color w:val="auto"/>
          <w:sz w:val="72"/>
          <w:szCs w:val="72"/>
        </w:rPr>
        <w:sectPr>
          <w:pgSz w:w="16838" w:h="11906" w:orient="landscape"/>
          <w:pgMar w:top="720" w:right="720" w:bottom="720" w:left="720" w:header="851" w:footer="992" w:gutter="0"/>
          <w:cols w:space="425" w:num="1"/>
          <w:docGrid w:type="lines" w:linePitch="312" w:charSpace="0"/>
        </w:sectPr>
      </w:pPr>
    </w:p>
    <w:p>
      <w:pPr>
        <w:pStyle w:val="11"/>
        <w:rPr>
          <w:color w:val="auto"/>
          <w:sz w:val="72"/>
          <w:szCs w:val="72"/>
        </w:rPr>
      </w:pPr>
    </w:p>
    <w:p>
      <w:pPr>
        <w:pStyle w:val="11"/>
        <w:rPr>
          <w:color w:val="auto"/>
          <w:sz w:val="72"/>
          <w:szCs w:val="72"/>
        </w:rPr>
      </w:pPr>
    </w:p>
    <w:p>
      <w:pPr>
        <w:pStyle w:val="11"/>
        <w:rPr>
          <w:color w:val="auto"/>
          <w:sz w:val="72"/>
          <w:szCs w:val="72"/>
        </w:rPr>
      </w:pPr>
    </w:p>
    <w:p>
      <w:pPr>
        <w:pStyle w:val="11"/>
        <w:rPr>
          <w:color w:val="auto"/>
          <w:sz w:val="72"/>
          <w:szCs w:val="72"/>
        </w:rPr>
      </w:pPr>
    </w:p>
    <w:p>
      <w:pPr>
        <w:pStyle w:val="11"/>
        <w:jc w:val="center"/>
        <w:rPr>
          <w:color w:val="auto"/>
          <w:sz w:val="72"/>
          <w:szCs w:val="72"/>
        </w:rPr>
      </w:pPr>
    </w:p>
    <w:p>
      <w:pPr>
        <w:pStyle w:val="11"/>
        <w:jc w:val="center"/>
        <w:rPr>
          <w:rFonts w:hint="eastAsia" w:ascii="方正小标宋_GBK" w:hAnsi="方正小标宋_GBK" w:eastAsia="方正小标宋_GBK" w:cs="方正小标宋_GBK"/>
          <w:color w:val="auto"/>
          <w:sz w:val="72"/>
          <w:szCs w:val="72"/>
        </w:rPr>
      </w:pPr>
    </w:p>
    <w:p>
      <w:pPr>
        <w:pStyle w:val="11"/>
        <w:jc w:val="center"/>
        <w:rPr>
          <w:rFonts w:hint="eastAsia" w:ascii="方正小标宋_GBK" w:hAnsi="方正小标宋_GBK" w:eastAsia="方正小标宋_GBK" w:cs="方正小标宋_GBK"/>
          <w:color w:val="auto"/>
          <w:sz w:val="72"/>
          <w:szCs w:val="72"/>
        </w:rPr>
      </w:pPr>
      <w:r>
        <w:rPr>
          <w:rFonts w:hint="eastAsia" w:ascii="方正小标宋_GBK" w:hAnsi="方正小标宋_GBK" w:eastAsia="方正小标宋_GBK" w:cs="方正小标宋_GBK"/>
          <w:color w:val="auto"/>
          <w:sz w:val="72"/>
          <w:szCs w:val="72"/>
        </w:rPr>
        <w:t>第三部分</w:t>
      </w:r>
    </w:p>
    <w:p>
      <w:pPr>
        <w:pStyle w:val="11"/>
        <w:jc w:val="center"/>
        <w:rPr>
          <w:rFonts w:hint="eastAsia" w:ascii="方正小标宋_GBK" w:hAnsi="方正小标宋_GBK" w:eastAsia="方正小标宋_GBK" w:cs="方正小标宋_GBK"/>
          <w:color w:val="auto"/>
          <w:sz w:val="70"/>
          <w:szCs w:val="70"/>
        </w:rPr>
      </w:pPr>
    </w:p>
    <w:p>
      <w:pPr>
        <w:pStyle w:val="11"/>
        <w:jc w:val="center"/>
        <w:rPr>
          <w:rFonts w:hint="eastAsia" w:ascii="方正小标宋_GBK" w:hAnsi="方正小标宋_GBK" w:eastAsia="方正小标宋_GBK" w:cs="方正小标宋_GBK"/>
          <w:color w:val="auto"/>
          <w:sz w:val="70"/>
          <w:szCs w:val="70"/>
        </w:rPr>
      </w:pPr>
      <w:r>
        <w:rPr>
          <w:rFonts w:hint="eastAsia" w:ascii="方正小标宋_GBK" w:hAnsi="方正小标宋_GBK" w:eastAsia="方正小标宋_GBK" w:cs="方正小标宋_GBK"/>
          <w:color w:val="auto"/>
          <w:sz w:val="70"/>
          <w:szCs w:val="70"/>
        </w:rPr>
        <w:t>202</w:t>
      </w:r>
      <w:r>
        <w:rPr>
          <w:rFonts w:hint="eastAsia" w:ascii="方正小标宋_GBK" w:hAnsi="方正小标宋_GBK" w:eastAsia="方正小标宋_GBK" w:cs="方正小标宋_GBK"/>
          <w:color w:val="auto"/>
          <w:sz w:val="70"/>
          <w:szCs w:val="70"/>
          <w:lang w:val="en-US" w:eastAsia="zh-CN"/>
        </w:rPr>
        <w:t>2</w:t>
      </w:r>
      <w:r>
        <w:rPr>
          <w:rFonts w:hint="eastAsia" w:ascii="方正小标宋_GBK" w:hAnsi="方正小标宋_GBK" w:eastAsia="方正小标宋_GBK" w:cs="方正小标宋_GBK"/>
          <w:color w:val="auto"/>
          <w:sz w:val="70"/>
          <w:szCs w:val="70"/>
        </w:rPr>
        <w:t>年度部门决算情况说明</w:t>
      </w:r>
    </w:p>
    <w:p>
      <w:pPr>
        <w:widowControl/>
        <w:jc w:val="left"/>
        <w:rPr>
          <w:rFonts w:asciiTheme="minorEastAsia" w:hAnsiTheme="minorEastAsia" w:eastAsiaTheme="minorEastAsia"/>
          <w:color w:val="auto"/>
          <w:sz w:val="32"/>
          <w:szCs w:val="32"/>
        </w:rPr>
      </w:pPr>
      <w:r>
        <w:rPr>
          <w:color w:val="auto"/>
        </w:rPr>
        <w:br w:type="page"/>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一、收入支出决算总体情况说明</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年度收、支总计</w:t>
      </w:r>
      <w:r>
        <w:rPr>
          <w:rFonts w:hint="eastAsia" w:ascii="Times New Roman" w:hAnsi="Times New Roman" w:eastAsia="仿宋_GB2312"/>
          <w:color w:val="auto"/>
          <w:sz w:val="32"/>
          <w:szCs w:val="32"/>
          <w:lang w:val="en-US" w:eastAsia="zh-CN"/>
        </w:rPr>
        <w:t>676.52</w:t>
      </w:r>
      <w:r>
        <w:rPr>
          <w:rFonts w:hint="eastAsia" w:ascii="Times New Roman" w:hAnsi="Times New Roman" w:eastAsia="仿宋_GB2312"/>
          <w:color w:val="auto"/>
          <w:sz w:val="32"/>
          <w:szCs w:val="32"/>
        </w:rPr>
        <w:t>万元。与上年相比，增加</w:t>
      </w:r>
      <w:r>
        <w:rPr>
          <w:rFonts w:hint="eastAsia" w:ascii="Times New Roman" w:hAnsi="Times New Roman" w:eastAsia="仿宋_GB2312"/>
          <w:color w:val="auto"/>
          <w:sz w:val="32"/>
          <w:szCs w:val="32"/>
          <w:lang w:val="en-US" w:eastAsia="zh-CN"/>
        </w:rPr>
        <w:t>542.25</w:t>
      </w:r>
      <w:r>
        <w:rPr>
          <w:rFonts w:hint="eastAsia" w:ascii="Times New Roman" w:hAnsi="Times New Roman" w:eastAsia="仿宋_GB2312"/>
          <w:color w:val="auto"/>
          <w:sz w:val="32"/>
          <w:szCs w:val="32"/>
        </w:rPr>
        <w:t>万元，增长</w:t>
      </w:r>
      <w:r>
        <w:rPr>
          <w:rFonts w:hint="eastAsia" w:ascii="Times New Roman" w:hAnsi="Times New Roman" w:eastAsia="仿宋_GB2312"/>
          <w:color w:val="auto"/>
          <w:sz w:val="32"/>
          <w:szCs w:val="32"/>
          <w:lang w:val="en-US" w:eastAsia="zh-CN"/>
        </w:rPr>
        <w:t>403.85</w:t>
      </w:r>
      <w:r>
        <w:rPr>
          <w:rFonts w:hint="eastAsia" w:ascii="Times New Roman" w:hAnsi="Times New Roman" w:eastAsia="仿宋_GB2312"/>
          <w:color w:val="auto"/>
          <w:sz w:val="32"/>
          <w:szCs w:val="32"/>
        </w:rPr>
        <w:t>%，主要是因</w:t>
      </w:r>
      <w:r>
        <w:rPr>
          <w:rFonts w:hint="eastAsia" w:ascii="Times New Roman" w:hAnsi="Times New Roman" w:eastAsia="仿宋_GB2312"/>
          <w:color w:val="auto"/>
          <w:sz w:val="32"/>
          <w:szCs w:val="32"/>
          <w:lang w:val="en-US" w:eastAsia="zh-CN"/>
        </w:rPr>
        <w:t>为增加了农业农村部乡村产业振兴带头人培育“头雁”项目资金。</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二、收入决算情况说明</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年度收入合计</w:t>
      </w:r>
      <w:r>
        <w:rPr>
          <w:rFonts w:hint="eastAsia" w:ascii="Times New Roman" w:hAnsi="Times New Roman" w:eastAsia="仿宋_GB2312"/>
          <w:color w:val="auto"/>
          <w:sz w:val="32"/>
          <w:szCs w:val="32"/>
          <w:lang w:val="en-US" w:eastAsia="zh-CN"/>
        </w:rPr>
        <w:t>665.90</w:t>
      </w:r>
      <w:r>
        <w:rPr>
          <w:rFonts w:hint="eastAsia" w:ascii="Times New Roman" w:hAnsi="Times New Roman" w:eastAsia="仿宋_GB2312"/>
          <w:color w:val="auto"/>
          <w:sz w:val="32"/>
          <w:szCs w:val="32"/>
        </w:rPr>
        <w:t>万元，其中：财政拨款收入</w:t>
      </w:r>
      <w:r>
        <w:rPr>
          <w:rFonts w:hint="eastAsia" w:ascii="Times New Roman" w:hAnsi="Times New Roman" w:eastAsia="仿宋_GB2312"/>
          <w:color w:val="auto"/>
          <w:sz w:val="32"/>
          <w:szCs w:val="32"/>
          <w:lang w:val="en-US" w:eastAsia="zh-CN"/>
        </w:rPr>
        <w:t>665.90</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rPr>
        <w:t>%；上级补助收入</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%；事业收入</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%；经营收入</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%；附属单位上缴收入</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%；其他收入</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三、支出决算情况说明</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年度支出合计</w:t>
      </w:r>
      <w:r>
        <w:rPr>
          <w:rFonts w:hint="eastAsia" w:ascii="Times New Roman" w:hAnsi="Times New Roman" w:eastAsia="仿宋_GB2312"/>
          <w:color w:val="auto"/>
          <w:sz w:val="32"/>
          <w:szCs w:val="32"/>
          <w:lang w:val="en-US" w:eastAsia="zh-CN"/>
        </w:rPr>
        <w:t>643.28</w:t>
      </w:r>
      <w:r>
        <w:rPr>
          <w:rFonts w:hint="eastAsia" w:ascii="Times New Roman" w:hAnsi="Times New Roman" w:eastAsia="仿宋_GB2312"/>
          <w:color w:val="auto"/>
          <w:sz w:val="32"/>
          <w:szCs w:val="32"/>
        </w:rPr>
        <w:t>万元，其中：基本支出</w:t>
      </w:r>
      <w:r>
        <w:rPr>
          <w:rFonts w:hint="eastAsia" w:ascii="Times New Roman" w:hAnsi="Times New Roman" w:eastAsia="仿宋_GB2312"/>
          <w:color w:val="auto"/>
          <w:sz w:val="32"/>
          <w:szCs w:val="32"/>
          <w:lang w:val="en-US" w:eastAsia="zh-CN"/>
        </w:rPr>
        <w:t>76.34</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11.87</w:t>
      </w:r>
      <w:r>
        <w:rPr>
          <w:rFonts w:hint="eastAsia" w:ascii="Times New Roman" w:hAnsi="Times New Roman" w:eastAsia="仿宋_GB2312"/>
          <w:color w:val="auto"/>
          <w:sz w:val="32"/>
          <w:szCs w:val="32"/>
        </w:rPr>
        <w:t>%；项目支出</w:t>
      </w:r>
      <w:r>
        <w:rPr>
          <w:rFonts w:hint="eastAsia" w:ascii="Times New Roman" w:hAnsi="Times New Roman" w:eastAsia="仿宋_GB2312"/>
          <w:color w:val="auto"/>
          <w:sz w:val="32"/>
          <w:szCs w:val="32"/>
          <w:lang w:val="en-US" w:eastAsia="zh-CN"/>
        </w:rPr>
        <w:t>566.94</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88.13</w:t>
      </w:r>
      <w:r>
        <w:rPr>
          <w:rFonts w:hint="eastAsia" w:ascii="Times New Roman" w:hAnsi="Times New Roman" w:eastAsia="仿宋_GB2312"/>
          <w:color w:val="auto"/>
          <w:sz w:val="32"/>
          <w:szCs w:val="32"/>
        </w:rPr>
        <w:t>%；上缴上级支出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%；经营支出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%；对附属单位补助支出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四、财政拨款收入支出决算总体情况说明</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年度财政拨款收、支总计</w:t>
      </w:r>
      <w:r>
        <w:rPr>
          <w:rFonts w:hint="eastAsia" w:ascii="Times New Roman" w:hAnsi="Times New Roman" w:eastAsia="仿宋_GB2312"/>
          <w:color w:val="auto"/>
          <w:sz w:val="32"/>
          <w:szCs w:val="32"/>
          <w:lang w:val="en-US" w:eastAsia="zh-CN"/>
        </w:rPr>
        <w:t>676.52</w:t>
      </w:r>
      <w:r>
        <w:rPr>
          <w:rFonts w:hint="eastAsia" w:ascii="Times New Roman" w:hAnsi="Times New Roman" w:eastAsia="仿宋_GB2312"/>
          <w:color w:val="auto"/>
          <w:sz w:val="32"/>
          <w:szCs w:val="32"/>
        </w:rPr>
        <w:t>万元，与上年相比，增加</w:t>
      </w:r>
      <w:r>
        <w:rPr>
          <w:rFonts w:hint="eastAsia" w:ascii="Times New Roman" w:hAnsi="Times New Roman" w:eastAsia="仿宋_GB2312"/>
          <w:color w:val="auto"/>
          <w:sz w:val="32"/>
          <w:szCs w:val="32"/>
          <w:lang w:val="en-US" w:eastAsia="zh-CN"/>
        </w:rPr>
        <w:t>542.31</w:t>
      </w:r>
      <w:r>
        <w:rPr>
          <w:rFonts w:hint="eastAsia" w:ascii="Times New Roman" w:hAnsi="Times New Roman" w:eastAsia="仿宋_GB2312"/>
          <w:color w:val="auto"/>
          <w:sz w:val="32"/>
          <w:szCs w:val="32"/>
        </w:rPr>
        <w:t>万元,增长</w:t>
      </w:r>
      <w:r>
        <w:rPr>
          <w:rFonts w:hint="eastAsia" w:ascii="Times New Roman" w:hAnsi="Times New Roman" w:eastAsia="仿宋_GB2312"/>
          <w:color w:val="auto"/>
          <w:sz w:val="32"/>
          <w:szCs w:val="32"/>
          <w:lang w:val="en-US" w:eastAsia="zh-CN"/>
        </w:rPr>
        <w:t>404.08</w:t>
      </w:r>
      <w:r>
        <w:rPr>
          <w:rFonts w:hint="eastAsia" w:ascii="Times New Roman" w:hAnsi="Times New Roman" w:eastAsia="仿宋_GB2312"/>
          <w:color w:val="auto"/>
          <w:sz w:val="32"/>
          <w:szCs w:val="32"/>
        </w:rPr>
        <w:t>%，主要是因为</w:t>
      </w:r>
      <w:r>
        <w:rPr>
          <w:rFonts w:hint="eastAsia" w:ascii="Times New Roman" w:hAnsi="Times New Roman" w:eastAsia="仿宋_GB2312"/>
          <w:color w:val="auto"/>
          <w:sz w:val="32"/>
          <w:szCs w:val="32"/>
          <w:lang w:val="en-US" w:eastAsia="zh-CN"/>
        </w:rPr>
        <w:t>增加了农业农村部乡村产业振兴带头人培育“头雁”项目资金。</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五、一般公共预算财政拨款支出决算情况说明</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color w:val="auto"/>
          <w:sz w:val="32"/>
          <w:szCs w:val="32"/>
        </w:rPr>
      </w:pPr>
      <w:r>
        <w:rPr>
          <w:rFonts w:hint="eastAsia" w:ascii="楷体" w:hAnsi="楷体" w:eastAsia="楷体" w:cs="楷体"/>
          <w:b w:val="0"/>
          <w:bCs/>
          <w:color w:val="auto"/>
          <w:sz w:val="32"/>
          <w:szCs w:val="32"/>
        </w:rPr>
        <w:t>（一）财政拨款支出决算总体情况</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年度财政拨款支出</w:t>
      </w:r>
      <w:r>
        <w:rPr>
          <w:rFonts w:hint="eastAsia" w:ascii="Times New Roman" w:hAnsi="Times New Roman" w:eastAsia="仿宋_GB2312"/>
          <w:color w:val="auto"/>
          <w:sz w:val="32"/>
          <w:szCs w:val="32"/>
          <w:lang w:val="en-US" w:eastAsia="zh-CN"/>
        </w:rPr>
        <w:t>643.82</w:t>
      </w:r>
      <w:r>
        <w:rPr>
          <w:rFonts w:hint="eastAsia" w:ascii="Times New Roman" w:hAnsi="Times New Roman" w:eastAsia="仿宋_GB2312"/>
          <w:color w:val="auto"/>
          <w:sz w:val="32"/>
          <w:szCs w:val="32"/>
        </w:rPr>
        <w:t>万元，占本年支出合计的</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rPr>
        <w:t>%，与上年相比，财政拨款支出增加</w:t>
      </w:r>
      <w:r>
        <w:rPr>
          <w:rFonts w:hint="eastAsia" w:ascii="Times New Roman" w:hAnsi="Times New Roman" w:eastAsia="仿宋_GB2312"/>
          <w:color w:val="auto"/>
          <w:sz w:val="32"/>
          <w:szCs w:val="32"/>
          <w:lang w:val="en-US" w:eastAsia="zh-CN"/>
        </w:rPr>
        <w:t>537.69</w:t>
      </w:r>
      <w:r>
        <w:rPr>
          <w:rFonts w:hint="eastAsia" w:ascii="Times New Roman" w:hAnsi="Times New Roman" w:eastAsia="仿宋_GB2312"/>
          <w:color w:val="auto"/>
          <w:sz w:val="32"/>
          <w:szCs w:val="32"/>
        </w:rPr>
        <w:t>万元，增长</w:t>
      </w:r>
      <w:r>
        <w:rPr>
          <w:rFonts w:hint="eastAsia" w:ascii="Times New Roman" w:hAnsi="Times New Roman" w:eastAsia="仿宋_GB2312"/>
          <w:color w:val="auto"/>
          <w:sz w:val="32"/>
          <w:szCs w:val="32"/>
          <w:lang w:val="en-US" w:eastAsia="zh-CN"/>
        </w:rPr>
        <w:t>509.22</w:t>
      </w:r>
      <w:r>
        <w:rPr>
          <w:rFonts w:hint="eastAsia" w:ascii="Times New Roman" w:hAnsi="Times New Roman" w:eastAsia="仿宋_GB2312"/>
          <w:color w:val="auto"/>
          <w:sz w:val="32"/>
          <w:szCs w:val="32"/>
        </w:rPr>
        <w:t>%，主要是因为</w:t>
      </w:r>
      <w:r>
        <w:rPr>
          <w:rFonts w:hint="eastAsia" w:ascii="Times New Roman" w:hAnsi="Times New Roman" w:eastAsia="仿宋_GB2312"/>
          <w:color w:val="auto"/>
          <w:sz w:val="32"/>
          <w:szCs w:val="32"/>
          <w:lang w:val="en-US" w:eastAsia="zh-CN"/>
        </w:rPr>
        <w:t>增加了农业农村部乡村产业振兴带头人培育“头雁”项目资金。</w:t>
      </w:r>
    </w:p>
    <w:p>
      <w:pPr>
        <w:pStyle w:val="11"/>
        <w:keepNext w:val="0"/>
        <w:keepLines w:val="0"/>
        <w:pageBreakBefore w:val="0"/>
        <w:widowControl w:val="0"/>
        <w:kinsoku/>
        <w:wordWrap/>
        <w:overflowPunct/>
        <w:topLinePunct w:val="0"/>
        <w:bidi w:val="0"/>
        <w:snapToGrid/>
        <w:spacing w:line="600" w:lineRule="exact"/>
        <w:ind w:firstLine="480" w:firstLineChars="150"/>
        <w:textAlignment w:val="auto"/>
        <w:rPr>
          <w:rFonts w:hint="eastAsia" w:ascii="楷体" w:hAnsi="楷体" w:eastAsia="楷体" w:cs="楷体"/>
          <w:b w:val="0"/>
          <w:bCs/>
          <w:color w:val="auto"/>
          <w:sz w:val="32"/>
          <w:szCs w:val="32"/>
        </w:rPr>
      </w:pPr>
      <w:r>
        <w:rPr>
          <w:rFonts w:hint="eastAsia" w:ascii="楷体" w:hAnsi="楷体" w:eastAsia="楷体" w:cs="楷体"/>
          <w:b w:val="0"/>
          <w:bCs/>
          <w:color w:val="auto"/>
          <w:sz w:val="32"/>
          <w:szCs w:val="32"/>
        </w:rPr>
        <w:t>（二）财政拨款支出决算结构情况</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年度财政拨款支出</w:t>
      </w:r>
      <w:r>
        <w:rPr>
          <w:rFonts w:hint="eastAsia" w:ascii="Times New Roman" w:hAnsi="Times New Roman" w:eastAsia="仿宋_GB2312"/>
          <w:color w:val="auto"/>
          <w:sz w:val="32"/>
          <w:szCs w:val="32"/>
          <w:lang w:val="en-US" w:eastAsia="zh-CN"/>
        </w:rPr>
        <w:t>643.82</w:t>
      </w:r>
      <w:r>
        <w:rPr>
          <w:rFonts w:hint="eastAsia" w:ascii="Times New Roman" w:hAnsi="Times New Roman" w:eastAsia="仿宋_GB2312"/>
          <w:color w:val="auto"/>
          <w:sz w:val="32"/>
          <w:szCs w:val="32"/>
        </w:rPr>
        <w:t>万元，主要用于以下方面：社会保障和就业（类）支出</w:t>
      </w:r>
      <w:r>
        <w:rPr>
          <w:rFonts w:hint="eastAsia" w:ascii="Times New Roman" w:hAnsi="Times New Roman" w:eastAsia="仿宋_GB2312"/>
          <w:color w:val="auto"/>
          <w:sz w:val="32"/>
          <w:szCs w:val="32"/>
          <w:lang w:val="en-US" w:eastAsia="zh-CN"/>
        </w:rPr>
        <w:t>17.51</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2.72</w:t>
      </w:r>
      <w:r>
        <w:rPr>
          <w:rFonts w:hint="eastAsia" w:ascii="Times New Roman" w:hAnsi="Times New Roman" w:eastAsia="仿宋_GB2312"/>
          <w:color w:val="auto"/>
          <w:sz w:val="32"/>
          <w:szCs w:val="32"/>
        </w:rPr>
        <w:t>%；农林水（类）支出</w:t>
      </w:r>
      <w:r>
        <w:rPr>
          <w:rFonts w:hint="eastAsia" w:ascii="Times New Roman" w:hAnsi="Times New Roman" w:eastAsia="仿宋_GB2312"/>
          <w:color w:val="auto"/>
          <w:sz w:val="32"/>
          <w:szCs w:val="32"/>
          <w:lang w:val="en-US" w:eastAsia="zh-CN"/>
        </w:rPr>
        <w:t>625.77</w:t>
      </w:r>
      <w:r>
        <w:rPr>
          <w:rFonts w:hint="eastAsia" w:ascii="Times New Roman" w:hAnsi="Times New Roman" w:eastAsia="仿宋_GB2312"/>
          <w:color w:val="auto"/>
          <w:sz w:val="32"/>
          <w:szCs w:val="32"/>
        </w:rPr>
        <w:t>万元，占</w:t>
      </w:r>
      <w:r>
        <w:rPr>
          <w:rFonts w:hint="eastAsia" w:ascii="Times New Roman" w:hAnsi="Times New Roman" w:eastAsia="仿宋_GB2312"/>
          <w:color w:val="auto"/>
          <w:sz w:val="32"/>
          <w:szCs w:val="32"/>
          <w:lang w:val="en-US" w:eastAsia="zh-CN"/>
        </w:rPr>
        <w:t>97.28%。</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val="0"/>
          <w:bCs/>
          <w:color w:val="auto"/>
          <w:sz w:val="32"/>
          <w:szCs w:val="32"/>
        </w:rPr>
      </w:pPr>
      <w:r>
        <w:rPr>
          <w:rFonts w:hint="eastAsia" w:ascii="楷体" w:hAnsi="楷体" w:eastAsia="楷体" w:cs="楷体"/>
          <w:b w:val="0"/>
          <w:bCs/>
          <w:color w:val="auto"/>
          <w:sz w:val="32"/>
          <w:szCs w:val="32"/>
        </w:rPr>
        <w:t>（三）财政拨款支出决算具体情况</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年度财政拨款支出年初预算数为</w:t>
      </w:r>
      <w:r>
        <w:rPr>
          <w:rFonts w:hint="eastAsia" w:ascii="Times New Roman" w:hAnsi="Times New Roman" w:eastAsia="仿宋_GB2312"/>
          <w:color w:val="auto"/>
          <w:sz w:val="32"/>
          <w:szCs w:val="32"/>
          <w:lang w:val="en-US" w:eastAsia="zh-CN"/>
        </w:rPr>
        <w:t>121.96</w:t>
      </w:r>
      <w:r>
        <w:rPr>
          <w:rFonts w:hint="eastAsia" w:ascii="Times New Roman" w:hAnsi="Times New Roman" w:eastAsia="仿宋_GB2312"/>
          <w:color w:val="auto"/>
          <w:sz w:val="32"/>
          <w:szCs w:val="32"/>
        </w:rPr>
        <w:t>万元，支出决算数为</w:t>
      </w:r>
      <w:r>
        <w:rPr>
          <w:rFonts w:hint="eastAsia" w:ascii="Times New Roman" w:hAnsi="Times New Roman" w:eastAsia="仿宋_GB2312"/>
          <w:color w:val="auto"/>
          <w:sz w:val="32"/>
          <w:szCs w:val="32"/>
          <w:lang w:val="en-US" w:eastAsia="zh-CN"/>
        </w:rPr>
        <w:t>643.28</w:t>
      </w:r>
      <w:r>
        <w:rPr>
          <w:rFonts w:hint="eastAsia" w:ascii="Times New Roman" w:hAnsi="Times New Roman" w:eastAsia="仿宋_GB2312"/>
          <w:color w:val="auto"/>
          <w:sz w:val="32"/>
          <w:szCs w:val="32"/>
        </w:rPr>
        <w:t>万元，完成年初预算的</w:t>
      </w:r>
      <w:r>
        <w:rPr>
          <w:rFonts w:hint="eastAsia" w:ascii="Times New Roman" w:hAnsi="Times New Roman" w:eastAsia="仿宋_GB2312"/>
          <w:color w:val="auto"/>
          <w:sz w:val="32"/>
          <w:szCs w:val="32"/>
          <w:lang w:val="en-US" w:eastAsia="zh-CN"/>
        </w:rPr>
        <w:t>527.45</w:t>
      </w:r>
      <w:r>
        <w:rPr>
          <w:rFonts w:hint="eastAsia" w:ascii="Times New Roman" w:hAnsi="Times New Roman" w:eastAsia="仿宋_GB2312"/>
          <w:color w:val="auto"/>
          <w:sz w:val="32"/>
          <w:szCs w:val="32"/>
        </w:rPr>
        <w:t>%，其中：</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1、社会保障和就业（类）人力资源和社会保障管理事务（款）其他人力资源和社会保障管理事务支出（项）。</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rPr>
        <w:t>年初预算为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13.00</w:t>
      </w:r>
      <w:r>
        <w:rPr>
          <w:rFonts w:hint="eastAsia" w:ascii="Times New Roman" w:hAnsi="Times New Roman" w:eastAsia="仿宋_GB2312"/>
          <w:color w:val="auto"/>
          <w:sz w:val="32"/>
          <w:szCs w:val="32"/>
        </w:rPr>
        <w:t>万元，决算数大于年初预算数的主要原因是：</w:t>
      </w:r>
      <w:r>
        <w:rPr>
          <w:rFonts w:hint="eastAsia" w:ascii="Times New Roman" w:hAnsi="Times New Roman" w:eastAsia="仿宋_GB2312"/>
          <w:color w:val="auto"/>
          <w:sz w:val="32"/>
          <w:szCs w:val="32"/>
          <w:lang w:val="en-US" w:eastAsia="zh-CN"/>
        </w:rPr>
        <w:t>年中追加高级研修班项目资金。</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2、社会保障和就业（类）行政事业单位养老支出（款）机关事业单位基本养老保险缴费支出（项）。</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rPr>
        <w:t>年初预算为</w:t>
      </w:r>
      <w:r>
        <w:rPr>
          <w:rFonts w:hint="eastAsia" w:ascii="Times New Roman" w:hAnsi="Times New Roman" w:eastAsia="仿宋_GB2312"/>
          <w:color w:val="auto"/>
          <w:sz w:val="32"/>
          <w:szCs w:val="32"/>
          <w:lang w:val="en-US" w:eastAsia="zh-CN"/>
        </w:rPr>
        <w:t>4.62</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4.51</w:t>
      </w:r>
      <w:r>
        <w:rPr>
          <w:rFonts w:hint="eastAsia" w:ascii="Times New Roman" w:hAnsi="Times New Roman" w:eastAsia="仿宋_GB2312"/>
          <w:color w:val="auto"/>
          <w:sz w:val="32"/>
          <w:szCs w:val="32"/>
        </w:rPr>
        <w:t>万元，完成年初预算的</w:t>
      </w:r>
      <w:r>
        <w:rPr>
          <w:rFonts w:hint="eastAsia" w:ascii="Times New Roman" w:hAnsi="Times New Roman" w:eastAsia="仿宋_GB2312"/>
          <w:color w:val="auto"/>
          <w:sz w:val="32"/>
          <w:szCs w:val="32"/>
          <w:lang w:val="en-US" w:eastAsia="zh-CN"/>
        </w:rPr>
        <w:t>97.61</w:t>
      </w:r>
      <w:r>
        <w:rPr>
          <w:rFonts w:hint="eastAsia" w:ascii="Times New Roman" w:hAnsi="Times New Roman" w:eastAsia="仿宋_GB2312"/>
          <w:color w:val="auto"/>
          <w:sz w:val="32"/>
          <w:szCs w:val="32"/>
        </w:rPr>
        <w:t>%，决算数小于年初预算数的主要原因是：机关事业单位基本养老保险缴费支出</w:t>
      </w:r>
      <w:r>
        <w:rPr>
          <w:rFonts w:hint="eastAsia" w:ascii="Times New Roman" w:hAnsi="Times New Roman" w:eastAsia="仿宋_GB2312"/>
          <w:color w:val="auto"/>
          <w:sz w:val="32"/>
          <w:szCs w:val="32"/>
          <w:lang w:val="en-US" w:eastAsia="zh-CN"/>
        </w:rPr>
        <w:t>有结余。</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lang w:val="en-US" w:eastAsia="zh-CN"/>
        </w:rPr>
        <w:t>3</w:t>
      </w:r>
      <w:r>
        <w:rPr>
          <w:rFonts w:hint="eastAsia" w:ascii="Times New Roman" w:hAnsi="Times New Roman" w:eastAsia="仿宋_GB2312"/>
          <w:color w:val="auto"/>
          <w:sz w:val="32"/>
          <w:szCs w:val="32"/>
        </w:rPr>
        <w:t>、农林水（类）农业农村（款）行政运行（项）。</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rPr>
        <w:t>年初预算为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1.84</w:t>
      </w:r>
      <w:r>
        <w:rPr>
          <w:rFonts w:hint="eastAsia" w:ascii="Times New Roman" w:hAnsi="Times New Roman" w:eastAsia="仿宋_GB2312"/>
          <w:color w:val="auto"/>
          <w:sz w:val="32"/>
          <w:szCs w:val="32"/>
        </w:rPr>
        <w:t>万元，决算数大于年初预算数的主要原因是：</w:t>
      </w:r>
      <w:r>
        <w:rPr>
          <w:rFonts w:hint="eastAsia" w:ascii="Times New Roman" w:hAnsi="Times New Roman" w:eastAsia="仿宋_GB2312"/>
          <w:color w:val="auto"/>
          <w:sz w:val="32"/>
          <w:szCs w:val="32"/>
          <w:lang w:val="en-US" w:eastAsia="zh-CN"/>
        </w:rPr>
        <w:t>年中追加人员经费。</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lang w:val="en-US" w:eastAsia="zh-CN"/>
        </w:rPr>
        <w:t>4</w:t>
      </w:r>
      <w:r>
        <w:rPr>
          <w:rFonts w:hint="eastAsia" w:ascii="Times New Roman" w:hAnsi="Times New Roman" w:eastAsia="仿宋_GB2312"/>
          <w:color w:val="auto"/>
          <w:sz w:val="32"/>
          <w:szCs w:val="32"/>
        </w:rPr>
        <w:t>、农林水（类）农业农村（款）事业运行（项）。</w:t>
      </w:r>
    </w:p>
    <w:p>
      <w:pPr>
        <w:pStyle w:val="11"/>
        <w:ind w:firstLine="640" w:firstLineChars="200"/>
        <w:jc w:val="both"/>
        <w:rPr>
          <w:rFonts w:hint="eastAsia" w:ascii="仿宋" w:hAnsi="仿宋" w:eastAsia="仿宋" w:cs="仿宋"/>
          <w:color w:val="auto"/>
          <w:sz w:val="32"/>
          <w:szCs w:val="32"/>
          <w:lang w:val="en-US" w:eastAsia="zh-CN"/>
        </w:rPr>
      </w:pPr>
      <w:r>
        <w:rPr>
          <w:rFonts w:hint="eastAsia" w:ascii="Times New Roman" w:hAnsi="Times New Roman" w:eastAsia="仿宋_GB2312"/>
          <w:color w:val="auto"/>
          <w:sz w:val="32"/>
          <w:szCs w:val="32"/>
        </w:rPr>
        <w:t>年初预算为</w:t>
      </w:r>
      <w:r>
        <w:rPr>
          <w:rFonts w:hint="eastAsia" w:ascii="Times New Roman" w:hAnsi="Times New Roman" w:eastAsia="仿宋_GB2312"/>
          <w:color w:val="auto"/>
          <w:sz w:val="32"/>
          <w:szCs w:val="32"/>
          <w:lang w:val="en-US" w:eastAsia="zh-CN"/>
        </w:rPr>
        <w:t>117.34</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103.93</w:t>
      </w:r>
      <w:r>
        <w:rPr>
          <w:rFonts w:hint="eastAsia" w:ascii="Times New Roman" w:hAnsi="Times New Roman" w:eastAsia="仿宋_GB2312"/>
          <w:color w:val="auto"/>
          <w:sz w:val="32"/>
          <w:szCs w:val="32"/>
        </w:rPr>
        <w:t>万元，完成年初预算的</w:t>
      </w:r>
      <w:r>
        <w:rPr>
          <w:rFonts w:hint="eastAsia" w:ascii="Times New Roman" w:hAnsi="Times New Roman" w:eastAsia="仿宋_GB2312"/>
          <w:color w:val="auto"/>
          <w:sz w:val="32"/>
          <w:szCs w:val="32"/>
          <w:lang w:val="en-US" w:eastAsia="zh-CN"/>
        </w:rPr>
        <w:t>88.57</w:t>
      </w:r>
      <w:r>
        <w:rPr>
          <w:rFonts w:hint="eastAsia" w:ascii="Times New Roman" w:hAnsi="Times New Roman" w:eastAsia="仿宋_GB2312"/>
          <w:color w:val="auto"/>
          <w:sz w:val="32"/>
          <w:szCs w:val="32"/>
        </w:rPr>
        <w:t>%，决算数小于年初预算数的主要原因是：</w:t>
      </w:r>
      <w:r>
        <w:rPr>
          <w:rFonts w:hint="eastAsia" w:ascii="仿宋" w:hAnsi="仿宋" w:eastAsia="仿宋" w:cs="仿宋"/>
          <w:color w:val="auto"/>
          <w:sz w:val="32"/>
          <w:szCs w:val="32"/>
          <w:lang w:val="en-US" w:eastAsia="zh-CN"/>
        </w:rPr>
        <w:t>各项经费压减。</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lang w:val="en-US" w:eastAsia="zh-CN"/>
        </w:rPr>
        <w:t>5</w:t>
      </w:r>
      <w:r>
        <w:rPr>
          <w:rFonts w:hint="eastAsia" w:ascii="Times New Roman" w:hAnsi="Times New Roman" w:eastAsia="仿宋_GB2312"/>
          <w:color w:val="auto"/>
          <w:sz w:val="32"/>
          <w:szCs w:val="32"/>
        </w:rPr>
        <w:t>、农林水（类）农业农村（款）其他农业农村支出（项）。</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rPr>
        <w:t>年初预算为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520.00</w:t>
      </w:r>
      <w:r>
        <w:rPr>
          <w:rFonts w:hint="eastAsia" w:ascii="Times New Roman" w:hAnsi="Times New Roman" w:eastAsia="仿宋_GB2312"/>
          <w:color w:val="auto"/>
          <w:sz w:val="32"/>
          <w:szCs w:val="32"/>
        </w:rPr>
        <w:t>万元，决算数大于年初预算数的主要原因是：</w:t>
      </w:r>
      <w:r>
        <w:rPr>
          <w:rFonts w:hint="eastAsia" w:ascii="Times New Roman" w:hAnsi="Times New Roman" w:eastAsia="仿宋_GB2312"/>
          <w:color w:val="auto"/>
          <w:sz w:val="32"/>
          <w:szCs w:val="32"/>
          <w:lang w:val="en-US" w:eastAsia="zh-CN"/>
        </w:rPr>
        <w:t>年中追加农业农村部乡村产业振兴带头人培育“头雁”项目资金。</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六、一般公共预算财政拨款基本支出决算情况说明</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年度财政拨款基本支出</w:t>
      </w:r>
      <w:r>
        <w:rPr>
          <w:rFonts w:hint="eastAsia" w:ascii="Times New Roman" w:hAnsi="Times New Roman" w:eastAsia="仿宋_GB2312"/>
          <w:color w:val="auto"/>
          <w:sz w:val="32"/>
          <w:szCs w:val="32"/>
          <w:lang w:val="en-US" w:eastAsia="zh-CN"/>
        </w:rPr>
        <w:t>76.34</w:t>
      </w:r>
      <w:r>
        <w:rPr>
          <w:rFonts w:hint="eastAsia" w:ascii="Times New Roman" w:hAnsi="Times New Roman" w:eastAsia="仿宋_GB2312"/>
          <w:color w:val="auto"/>
          <w:sz w:val="32"/>
          <w:szCs w:val="32"/>
        </w:rPr>
        <w:t>万元，其中：</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lang w:eastAsia="zh-CN"/>
        </w:rPr>
      </w:pPr>
      <w:r>
        <w:rPr>
          <w:rFonts w:hint="eastAsia" w:ascii="Times New Roman" w:hAnsi="Times New Roman" w:eastAsia="仿宋_GB2312"/>
          <w:b/>
          <w:bCs/>
          <w:color w:val="auto"/>
          <w:sz w:val="32"/>
          <w:szCs w:val="32"/>
        </w:rPr>
        <w:t>人员经费</w:t>
      </w:r>
      <w:r>
        <w:rPr>
          <w:rFonts w:hint="eastAsia" w:ascii="Times New Roman" w:hAnsi="Times New Roman" w:eastAsia="仿宋_GB2312"/>
          <w:color w:val="auto"/>
          <w:sz w:val="32"/>
          <w:szCs w:val="32"/>
          <w:lang w:val="en-US" w:eastAsia="zh-CN"/>
        </w:rPr>
        <w:t>61.51</w:t>
      </w:r>
      <w:r>
        <w:rPr>
          <w:rFonts w:hint="eastAsia" w:ascii="Times New Roman" w:hAnsi="Times New Roman" w:eastAsia="仿宋_GB2312"/>
          <w:color w:val="auto"/>
          <w:sz w:val="32"/>
          <w:szCs w:val="32"/>
        </w:rPr>
        <w:t>万元，占基本支出的</w:t>
      </w:r>
      <w:r>
        <w:rPr>
          <w:rFonts w:hint="eastAsia" w:ascii="Times New Roman" w:hAnsi="Times New Roman" w:eastAsia="仿宋_GB2312"/>
          <w:color w:val="auto"/>
          <w:sz w:val="32"/>
          <w:szCs w:val="32"/>
          <w:lang w:val="en-US" w:eastAsia="zh-CN"/>
        </w:rPr>
        <w:t>80.57</w:t>
      </w:r>
      <w:r>
        <w:rPr>
          <w:rFonts w:hint="eastAsia" w:ascii="Times New Roman" w:hAnsi="Times New Roman" w:eastAsia="仿宋_GB2312"/>
          <w:color w:val="auto"/>
          <w:sz w:val="32"/>
          <w:szCs w:val="32"/>
        </w:rPr>
        <w:t>%,主要包括基本工资、津贴补贴、伙食补助费</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lang w:val="en-US" w:eastAsia="zh-CN"/>
        </w:rPr>
        <w:t>绩效工资、机关事业单位基本养老保险缴费、职工基本医疗保险缴费、公务员医疗补助缴费、住房公积金</w:t>
      </w:r>
      <w:r>
        <w:rPr>
          <w:rFonts w:hint="eastAsia" w:ascii="Times New Roman" w:hAnsi="Times New Roman" w:eastAsia="仿宋_GB2312"/>
          <w:color w:val="auto"/>
          <w:sz w:val="32"/>
          <w:szCs w:val="32"/>
          <w:lang w:eastAsia="zh-CN"/>
        </w:rPr>
        <w:t>。</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b/>
          <w:color w:val="auto"/>
          <w:sz w:val="32"/>
          <w:szCs w:val="32"/>
        </w:rPr>
      </w:pPr>
      <w:r>
        <w:rPr>
          <w:rFonts w:hint="eastAsia" w:ascii="Times New Roman" w:hAnsi="Times New Roman" w:eastAsia="仿宋_GB2312"/>
          <w:b/>
          <w:bCs/>
          <w:color w:val="auto"/>
          <w:sz w:val="32"/>
          <w:szCs w:val="32"/>
        </w:rPr>
        <w:t>公用经费</w:t>
      </w:r>
      <w:r>
        <w:rPr>
          <w:rFonts w:hint="eastAsia" w:ascii="Times New Roman" w:hAnsi="Times New Roman" w:eastAsia="仿宋_GB2312"/>
          <w:color w:val="auto"/>
          <w:sz w:val="32"/>
          <w:szCs w:val="32"/>
          <w:lang w:val="en-US" w:eastAsia="zh-CN"/>
        </w:rPr>
        <w:t>14.83</w:t>
      </w:r>
      <w:r>
        <w:rPr>
          <w:rFonts w:hint="eastAsia" w:ascii="Times New Roman" w:hAnsi="Times New Roman" w:eastAsia="仿宋_GB2312"/>
          <w:color w:val="auto"/>
          <w:sz w:val="32"/>
          <w:szCs w:val="32"/>
        </w:rPr>
        <w:t>万元，占基本支出的</w:t>
      </w:r>
      <w:r>
        <w:rPr>
          <w:rFonts w:hint="eastAsia" w:ascii="Times New Roman" w:hAnsi="Times New Roman" w:eastAsia="仿宋_GB2312"/>
          <w:color w:val="auto"/>
          <w:sz w:val="32"/>
          <w:szCs w:val="32"/>
          <w:lang w:val="en-US" w:eastAsia="zh-CN"/>
        </w:rPr>
        <w:t>19.43</w:t>
      </w:r>
      <w:r>
        <w:rPr>
          <w:rFonts w:hint="eastAsia" w:ascii="Times New Roman" w:hAnsi="Times New Roman" w:eastAsia="仿宋_GB2312"/>
          <w:color w:val="auto"/>
          <w:sz w:val="32"/>
          <w:szCs w:val="32"/>
        </w:rPr>
        <w:t>%，主要包括办公费、印刷费、</w:t>
      </w:r>
      <w:r>
        <w:rPr>
          <w:rFonts w:hint="eastAsia" w:ascii="Times New Roman" w:hAnsi="Times New Roman" w:eastAsia="仿宋_GB2312"/>
          <w:color w:val="auto"/>
          <w:sz w:val="32"/>
          <w:szCs w:val="32"/>
          <w:lang w:val="en-US" w:eastAsia="zh-CN"/>
        </w:rPr>
        <w:t>邮电费、差旅费、维修（护）费、会议费、劳务费、工会经费、其他交通费用</w:t>
      </w:r>
      <w:r>
        <w:rPr>
          <w:rFonts w:hint="eastAsia" w:ascii="Times New Roman" w:hAnsi="Times New Roman" w:eastAsia="仿宋_GB2312"/>
          <w:color w:val="auto"/>
          <w:sz w:val="32"/>
          <w:szCs w:val="32"/>
        </w:rPr>
        <w:t>。</w:t>
      </w:r>
    </w:p>
    <w:p>
      <w:pPr>
        <w:pStyle w:val="11"/>
        <w:keepNext w:val="0"/>
        <w:keepLines w:val="0"/>
        <w:pageBreakBefore w:val="0"/>
        <w:widowControl w:val="0"/>
        <w:numPr>
          <w:ilvl w:val="0"/>
          <w:numId w:val="2"/>
        </w:numPr>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财政拨款三公经费支出决算情况说明</w:t>
      </w:r>
    </w:p>
    <w:p>
      <w:pPr>
        <w:pStyle w:val="11"/>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楷体" w:hAnsi="楷体" w:eastAsia="楷体" w:cs="楷体"/>
          <w:b/>
          <w:bCs w:val="0"/>
          <w:color w:val="auto"/>
          <w:sz w:val="32"/>
          <w:szCs w:val="32"/>
        </w:rPr>
      </w:pPr>
      <w:r>
        <w:rPr>
          <w:rFonts w:hint="eastAsia" w:ascii="楷体" w:hAnsi="楷体" w:eastAsia="楷体" w:cs="楷体"/>
          <w:b/>
          <w:bCs w:val="0"/>
          <w:color w:val="auto"/>
          <w:sz w:val="32"/>
          <w:szCs w:val="32"/>
        </w:rPr>
        <w:t>（一）“三公”经费财政拨款支出决算总体情况说明</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“三公”经费财政拨款支出预算为</w:t>
      </w:r>
      <w:r>
        <w:rPr>
          <w:rFonts w:hint="eastAsia" w:ascii="Times New Roman" w:hAnsi="Times New Roman" w:eastAsia="仿宋_GB2312"/>
          <w:color w:val="auto"/>
          <w:sz w:val="32"/>
          <w:szCs w:val="32"/>
          <w:lang w:val="en-US" w:eastAsia="zh-CN"/>
        </w:rPr>
        <w:t>0.50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万元，完成预算的</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%，其中：</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因公出国（境）费支出预算为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万元，与上年</w:t>
      </w:r>
      <w:r>
        <w:rPr>
          <w:rFonts w:hint="eastAsia" w:ascii="Times New Roman" w:hAnsi="Times New Roman" w:eastAsia="仿宋_GB2312"/>
          <w:color w:val="auto"/>
          <w:sz w:val="32"/>
          <w:szCs w:val="32"/>
          <w:lang w:val="en-US" w:eastAsia="zh-CN"/>
        </w:rPr>
        <w:t>持平</w:t>
      </w:r>
      <w:r>
        <w:rPr>
          <w:rFonts w:hint="eastAsia" w:ascii="Times New Roman" w:hAnsi="Times New Roman" w:eastAsia="仿宋_GB2312"/>
          <w:color w:val="auto"/>
          <w:sz w:val="32"/>
          <w:szCs w:val="32"/>
        </w:rPr>
        <w:t>。</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公务接待费支出预算为</w:t>
      </w:r>
      <w:r>
        <w:rPr>
          <w:rFonts w:hint="eastAsia" w:ascii="Times New Roman" w:hAnsi="Times New Roman" w:eastAsia="仿宋_GB2312"/>
          <w:color w:val="auto"/>
          <w:sz w:val="32"/>
          <w:szCs w:val="32"/>
          <w:lang w:val="en-US" w:eastAsia="zh-CN"/>
        </w:rPr>
        <w:t>0.50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万元，完成预算的</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%，决算数小于预算数的主要原因是</w:t>
      </w:r>
      <w:r>
        <w:rPr>
          <w:rFonts w:hint="eastAsia" w:ascii="Times New Roman" w:hAnsi="Times New Roman" w:eastAsia="仿宋_GB2312"/>
          <w:color w:val="auto"/>
          <w:sz w:val="32"/>
          <w:szCs w:val="32"/>
          <w:lang w:val="en-US" w:eastAsia="zh-CN"/>
        </w:rPr>
        <w:t>单位厉行节约，未安排公务接待活动</w:t>
      </w:r>
      <w:r>
        <w:rPr>
          <w:rFonts w:hint="eastAsia" w:ascii="Times New Roman" w:hAnsi="Times New Roman" w:eastAsia="仿宋_GB2312"/>
          <w:color w:val="auto"/>
          <w:sz w:val="32"/>
          <w:szCs w:val="32"/>
        </w:rPr>
        <w:t>，与上年相比减少</w:t>
      </w:r>
      <w:r>
        <w:rPr>
          <w:rFonts w:hint="eastAsia" w:ascii="Times New Roman" w:hAnsi="Times New Roman" w:eastAsia="仿宋_GB2312"/>
          <w:color w:val="auto"/>
          <w:sz w:val="32"/>
          <w:szCs w:val="32"/>
          <w:lang w:val="en-US" w:eastAsia="zh-CN"/>
        </w:rPr>
        <w:t>0.19</w:t>
      </w:r>
      <w:r>
        <w:rPr>
          <w:rFonts w:hint="eastAsia" w:ascii="Times New Roman" w:hAnsi="Times New Roman" w:eastAsia="仿宋_GB2312"/>
          <w:color w:val="auto"/>
          <w:sz w:val="32"/>
          <w:szCs w:val="32"/>
        </w:rPr>
        <w:t>万元，减少</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rPr>
        <w:t>%,减少的主要原因是</w:t>
      </w:r>
      <w:r>
        <w:rPr>
          <w:rFonts w:hint="eastAsia" w:ascii="Times New Roman" w:hAnsi="Times New Roman" w:eastAsia="仿宋_GB2312"/>
          <w:color w:val="auto"/>
          <w:sz w:val="32"/>
          <w:szCs w:val="32"/>
          <w:lang w:val="en-US" w:eastAsia="zh-CN"/>
        </w:rPr>
        <w:t>单位厉行节约，本年未安排公务接待活动</w:t>
      </w:r>
      <w:r>
        <w:rPr>
          <w:rFonts w:hint="eastAsia" w:ascii="Times New Roman" w:hAnsi="Times New Roman" w:eastAsia="仿宋_GB2312"/>
          <w:color w:val="auto"/>
          <w:sz w:val="32"/>
          <w:szCs w:val="32"/>
        </w:rPr>
        <w:t>。</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公务用车购置费支出预算为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万元，与上年</w:t>
      </w:r>
      <w:r>
        <w:rPr>
          <w:rFonts w:hint="eastAsia" w:ascii="Times New Roman" w:hAnsi="Times New Roman" w:eastAsia="仿宋_GB2312"/>
          <w:color w:val="auto"/>
          <w:sz w:val="32"/>
          <w:szCs w:val="32"/>
          <w:lang w:val="en-US" w:eastAsia="zh-CN"/>
        </w:rPr>
        <w:t>持平</w:t>
      </w:r>
      <w:r>
        <w:rPr>
          <w:rFonts w:hint="eastAsia" w:ascii="Times New Roman" w:hAnsi="Times New Roman" w:eastAsia="仿宋_GB2312"/>
          <w:color w:val="auto"/>
          <w:sz w:val="32"/>
          <w:szCs w:val="32"/>
        </w:rPr>
        <w:t>。</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公务用车运行维护费支出预算为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万元，与上年</w:t>
      </w:r>
      <w:r>
        <w:rPr>
          <w:rFonts w:hint="eastAsia" w:ascii="Times New Roman" w:hAnsi="Times New Roman" w:eastAsia="仿宋_GB2312"/>
          <w:color w:val="auto"/>
          <w:sz w:val="32"/>
          <w:szCs w:val="32"/>
          <w:lang w:val="en-US" w:eastAsia="zh-CN"/>
        </w:rPr>
        <w:t>持平</w:t>
      </w:r>
      <w:r>
        <w:rPr>
          <w:rFonts w:hint="eastAsia" w:ascii="Times New Roman" w:hAnsi="Times New Roman" w:eastAsia="仿宋_GB2312"/>
          <w:color w:val="auto"/>
          <w:sz w:val="32"/>
          <w:szCs w:val="32"/>
        </w:rPr>
        <w:t>。</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color w:val="auto"/>
          <w:sz w:val="32"/>
          <w:szCs w:val="32"/>
        </w:rPr>
      </w:pPr>
      <w:r>
        <w:rPr>
          <w:rFonts w:hint="eastAsia" w:ascii="楷体" w:hAnsi="楷体" w:eastAsia="楷体" w:cs="楷体"/>
          <w:b/>
          <w:bCs w:val="0"/>
          <w:color w:val="auto"/>
          <w:sz w:val="32"/>
          <w:szCs w:val="32"/>
        </w:rPr>
        <w:t>（二）“三公”经费财政拨款支出决算具体情况说明</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年度“三公”经费财政拨款支出决算中，公务接待费支出决算</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万元，因公出国（境）费支出决算</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万元,公务用车购置费及运行维护费支出决算</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w:t>
      </w:r>
      <w:r>
        <w:rPr>
          <w:rFonts w:hint="eastAsia" w:ascii="Times New Roman" w:hAnsi="Times New Roman" w:eastAsia="仿宋_GB2312"/>
          <w:color w:val="auto"/>
          <w:sz w:val="32"/>
          <w:szCs w:val="32"/>
          <w:lang w:eastAsia="zh-CN"/>
        </w:rPr>
        <w:t>。</w:t>
      </w:r>
      <w:r>
        <w:rPr>
          <w:rFonts w:hint="eastAsia" w:ascii="Times New Roman" w:hAnsi="Times New Roman" w:eastAsia="仿宋_GB2312"/>
          <w:sz w:val="32"/>
          <w:szCs w:val="32"/>
        </w:rPr>
        <w:t>其中：</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仿宋_GB2312" w:cs="楷体"/>
          <w:b/>
          <w:bCs/>
          <w:i/>
          <w:color w:val="auto"/>
          <w:sz w:val="32"/>
          <w:szCs w:val="32"/>
          <w:lang w:eastAsia="zh-CN"/>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因公出国（境）费支出决算为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highlight w:val="none"/>
        </w:rPr>
        <w:t>，全年安排因公出国（境）团组0个，累计0人次</w:t>
      </w:r>
      <w:r>
        <w:rPr>
          <w:rFonts w:hint="eastAsia" w:ascii="Times New Roman" w:hAnsi="Times New Roman" w:eastAsia="仿宋_GB2312"/>
          <w:sz w:val="32"/>
          <w:szCs w:val="32"/>
          <w:lang w:eastAsia="zh-CN"/>
        </w:rPr>
        <w:t>。</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2、公务接待费支出决算为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万元，全年共接待来访团组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个、来宾</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人次。</w:t>
      </w:r>
    </w:p>
    <w:p>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3、公务用车购置费及运行维护费支出决算为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万元，其中：公务用车购置费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万元，更新公务用车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公务用车运行维护费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万元，截止202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年12月31日，我单位开支财政拨款的公务用车保有量为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八、政府性基金预算收入支出决算情况</w:t>
      </w:r>
    </w:p>
    <w:p>
      <w:pPr>
        <w:pStyle w:val="11"/>
        <w:keepNext w:val="0"/>
        <w:keepLines w:val="0"/>
        <w:pageBreakBefore w:val="0"/>
        <w:widowControl w:val="0"/>
        <w:kinsoku/>
        <w:wordWrap/>
        <w:overflowPunct/>
        <w:topLinePunct w:val="0"/>
        <w:bidi w:val="0"/>
        <w:snapToGrid/>
        <w:spacing w:line="600" w:lineRule="exact"/>
        <w:textAlignment w:val="auto"/>
        <w:rPr>
          <w:rFonts w:hint="eastAsia" w:ascii="楷体" w:hAnsi="楷体" w:eastAsia="楷体" w:cs="楷体"/>
          <w:b w:val="0"/>
          <w:bCs w:val="0"/>
          <w:i w:val="0"/>
          <w:iCs/>
          <w:color w:val="auto"/>
          <w:kern w:val="0"/>
          <w:sz w:val="32"/>
          <w:szCs w:val="32"/>
          <w:lang w:val="en-US" w:eastAsia="zh-CN" w:bidi="ar-SA"/>
        </w:rPr>
      </w:pPr>
      <w:r>
        <w:rPr>
          <w:rFonts w:hint="eastAsia" w:ascii="Times New Roman" w:hAnsi="Times New Roman" w:eastAsia="仿宋_GB2312"/>
          <w:color w:val="auto"/>
          <w:sz w:val="32"/>
          <w:szCs w:val="32"/>
        </w:rPr>
        <w:t xml:space="preserve">    </w:t>
      </w:r>
      <w:r>
        <w:rPr>
          <w:rFonts w:hint="eastAsia" w:ascii="楷体" w:hAnsi="楷体" w:eastAsia="楷体" w:cs="楷体"/>
          <w:b w:val="0"/>
          <w:bCs w:val="0"/>
          <w:i w:val="0"/>
          <w:iCs/>
          <w:color w:val="auto"/>
          <w:kern w:val="0"/>
          <w:sz w:val="32"/>
          <w:szCs w:val="32"/>
          <w:lang w:val="en-US" w:eastAsia="zh-CN" w:bidi="ar-SA"/>
        </w:rPr>
        <w:t>本单位无政府性基金收支</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rPr>
        <w:t>九、关于机关运行经费支出说明</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本部门202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w:t>
      </w:r>
      <w:r>
        <w:rPr>
          <w:rFonts w:hint="eastAsia" w:ascii="Times New Roman" w:hAnsi="Times New Roman" w:eastAsia="仿宋_GB2312"/>
          <w:color w:val="auto"/>
          <w:sz w:val="32"/>
          <w:szCs w:val="32"/>
          <w:lang w:val="en-US" w:eastAsia="zh-CN"/>
        </w:rPr>
        <w:t>无</w:t>
      </w:r>
      <w:r>
        <w:rPr>
          <w:rFonts w:hint="eastAsia" w:ascii="Times New Roman" w:hAnsi="Times New Roman" w:eastAsia="仿宋_GB2312"/>
          <w:color w:val="auto"/>
          <w:sz w:val="32"/>
          <w:szCs w:val="32"/>
        </w:rPr>
        <w:t>机关运行经费支出。</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十、一般性支出情况说明</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lang w:eastAsia="zh-CN"/>
        </w:rPr>
      </w:pP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年本部门开支会议费</w:t>
      </w:r>
      <w:r>
        <w:rPr>
          <w:rFonts w:hint="eastAsia" w:ascii="Times New Roman" w:hAnsi="Times New Roman" w:eastAsia="仿宋_GB2312"/>
          <w:color w:val="auto"/>
          <w:sz w:val="32"/>
          <w:szCs w:val="32"/>
          <w:lang w:val="en-US" w:eastAsia="zh-CN"/>
        </w:rPr>
        <w:t>11.26</w:t>
      </w:r>
      <w:r>
        <w:rPr>
          <w:rFonts w:hint="eastAsia" w:ascii="Times New Roman" w:hAnsi="Times New Roman" w:eastAsia="仿宋_GB2312"/>
          <w:color w:val="auto"/>
          <w:sz w:val="32"/>
          <w:szCs w:val="32"/>
        </w:rPr>
        <w:t>万元，用于召开2022年全省农业系列高级职称评审工作会议</w:t>
      </w:r>
      <w:r>
        <w:rPr>
          <w:rFonts w:hint="eastAsia" w:ascii="Times New Roman" w:hAnsi="Times New Roman" w:eastAsia="仿宋_GB2312"/>
          <w:color w:val="auto"/>
          <w:sz w:val="32"/>
          <w:szCs w:val="32"/>
          <w:lang w:eastAsia="zh-CN"/>
        </w:rPr>
        <w:t>、2022年“湖南省十佳农技推广标兵”和“湖南省十佳农民”初选</w:t>
      </w:r>
      <w:r>
        <w:rPr>
          <w:rFonts w:hint="eastAsia" w:ascii="Times New Roman" w:hAnsi="Times New Roman" w:eastAsia="仿宋_GB2312"/>
          <w:color w:val="auto"/>
          <w:sz w:val="32"/>
          <w:szCs w:val="32"/>
          <w:lang w:val="en-US" w:eastAsia="zh-CN"/>
        </w:rPr>
        <w:t>会议</w:t>
      </w:r>
      <w:r>
        <w:rPr>
          <w:rFonts w:hint="eastAsia" w:ascii="Times New Roman" w:hAnsi="Times New Roman" w:eastAsia="仿宋_GB2312"/>
          <w:color w:val="auto"/>
          <w:sz w:val="32"/>
          <w:szCs w:val="32"/>
        </w:rPr>
        <w:t>，人数</w:t>
      </w:r>
      <w:r>
        <w:rPr>
          <w:rFonts w:hint="eastAsia" w:ascii="Times New Roman" w:hAnsi="Times New Roman" w:eastAsia="仿宋_GB2312"/>
          <w:color w:val="auto"/>
          <w:sz w:val="32"/>
          <w:szCs w:val="32"/>
          <w:lang w:val="en-US" w:eastAsia="zh-CN"/>
        </w:rPr>
        <w:t>85</w:t>
      </w:r>
      <w:r>
        <w:rPr>
          <w:rFonts w:hint="eastAsia" w:ascii="Times New Roman" w:hAnsi="Times New Roman" w:eastAsia="仿宋_GB2312"/>
          <w:color w:val="auto"/>
          <w:sz w:val="32"/>
          <w:szCs w:val="32"/>
        </w:rPr>
        <w:t>人，内容为2022年全省农业系列高级职称评审工作</w:t>
      </w:r>
      <w:r>
        <w:rPr>
          <w:rFonts w:hint="eastAsia" w:ascii="Times New Roman" w:hAnsi="Times New Roman" w:eastAsia="仿宋_GB2312"/>
          <w:color w:val="auto"/>
          <w:sz w:val="32"/>
          <w:szCs w:val="32"/>
          <w:lang w:eastAsia="zh-CN"/>
        </w:rPr>
        <w:t>、2022年“湖南省十佳农技推广标兵”和“湖南省十佳农民”初选</w:t>
      </w:r>
      <w:r>
        <w:rPr>
          <w:rFonts w:hint="eastAsia" w:ascii="Times New Roman" w:hAnsi="Times New Roman" w:eastAsia="仿宋_GB2312"/>
          <w:color w:val="auto"/>
          <w:sz w:val="32"/>
          <w:szCs w:val="32"/>
        </w:rPr>
        <w:t>；开支培训费</w:t>
      </w:r>
      <w:r>
        <w:rPr>
          <w:rFonts w:hint="eastAsia" w:ascii="Times New Roman" w:hAnsi="Times New Roman" w:eastAsia="仿宋_GB2312"/>
          <w:color w:val="auto"/>
          <w:sz w:val="32"/>
          <w:szCs w:val="32"/>
          <w:lang w:val="en-US" w:eastAsia="zh-CN"/>
        </w:rPr>
        <w:t>0.05</w:t>
      </w:r>
      <w:r>
        <w:rPr>
          <w:rFonts w:hint="eastAsia" w:ascii="Times New Roman" w:hAnsi="Times New Roman" w:eastAsia="仿宋_GB2312"/>
          <w:color w:val="auto"/>
          <w:sz w:val="32"/>
          <w:szCs w:val="32"/>
        </w:rPr>
        <w:t>万元，用于开展2022年度事业单位工作人员培训，人数</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人，内容为</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022年度事业单位工作人员培训；</w:t>
      </w:r>
      <w:r>
        <w:rPr>
          <w:rFonts w:hint="eastAsia" w:ascii="Times New Roman" w:hAnsi="Times New Roman" w:eastAsia="仿宋_GB2312"/>
          <w:color w:val="auto"/>
          <w:sz w:val="32"/>
          <w:szCs w:val="32"/>
          <w:lang w:val="en-US" w:eastAsia="zh-CN"/>
        </w:rPr>
        <w:t>未</w:t>
      </w:r>
      <w:r>
        <w:rPr>
          <w:rFonts w:hint="eastAsia" w:ascii="Times New Roman" w:hAnsi="Times New Roman" w:eastAsia="仿宋_GB2312"/>
          <w:color w:val="auto"/>
          <w:sz w:val="32"/>
          <w:szCs w:val="32"/>
        </w:rPr>
        <w:t>举</w:t>
      </w:r>
      <w:r>
        <w:rPr>
          <w:rFonts w:hint="eastAsia" w:ascii="Times New Roman" w:hAnsi="Times New Roman" w:eastAsia="仿宋_GB2312"/>
          <w:color w:val="auto"/>
          <w:sz w:val="32"/>
          <w:szCs w:val="32"/>
          <w:lang w:val="en-US" w:eastAsia="zh-CN"/>
        </w:rPr>
        <w:t>办</w:t>
      </w:r>
      <w:r>
        <w:rPr>
          <w:rFonts w:hint="eastAsia" w:ascii="Times New Roman" w:hAnsi="Times New Roman" w:eastAsia="仿宋_GB2312"/>
          <w:color w:val="auto"/>
          <w:sz w:val="32"/>
          <w:szCs w:val="32"/>
        </w:rPr>
        <w:t>节庆、晚会、论坛、赛事活动</w:t>
      </w:r>
      <w:r>
        <w:rPr>
          <w:rFonts w:hint="eastAsia" w:ascii="Times New Roman" w:hAnsi="Times New Roman" w:eastAsia="仿宋_GB2312"/>
          <w:color w:val="auto"/>
          <w:sz w:val="32"/>
          <w:szCs w:val="32"/>
          <w:lang w:eastAsia="zh-CN"/>
        </w:rPr>
        <w:t>。</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十一、关于政府采购支出说明</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rPr>
        <w:t>本部门202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年度政府采购支出总额</w:t>
      </w:r>
      <w:r>
        <w:rPr>
          <w:rFonts w:hint="eastAsia" w:ascii="Times New Roman" w:hAnsi="Times New Roman" w:eastAsia="仿宋_GB2312"/>
          <w:color w:val="auto"/>
          <w:sz w:val="32"/>
          <w:szCs w:val="32"/>
          <w:lang w:val="en-US" w:eastAsia="zh-CN"/>
        </w:rPr>
        <w:t>2.15</w:t>
      </w:r>
      <w:r>
        <w:rPr>
          <w:rFonts w:hint="eastAsia" w:ascii="Times New Roman" w:hAnsi="Times New Roman" w:eastAsia="仿宋_GB2312"/>
          <w:color w:val="auto"/>
          <w:sz w:val="32"/>
          <w:szCs w:val="32"/>
        </w:rPr>
        <w:t>万元，其中：政府采购货物支出</w:t>
      </w:r>
      <w:r>
        <w:rPr>
          <w:rFonts w:hint="eastAsia" w:ascii="Times New Roman" w:hAnsi="Times New Roman" w:eastAsia="仿宋_GB2312"/>
          <w:color w:val="auto"/>
          <w:sz w:val="32"/>
          <w:szCs w:val="32"/>
          <w:lang w:val="en-US" w:eastAsia="zh-CN"/>
        </w:rPr>
        <w:t>0.74</w:t>
      </w:r>
      <w:r>
        <w:rPr>
          <w:rFonts w:hint="eastAsia" w:ascii="Times New Roman" w:hAnsi="Times New Roman" w:eastAsia="仿宋_GB2312"/>
          <w:color w:val="auto"/>
          <w:sz w:val="32"/>
          <w:szCs w:val="32"/>
        </w:rPr>
        <w:t xml:space="preserve"> 万元、政府采购工程支出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万元、政府采购服务支出</w:t>
      </w:r>
      <w:r>
        <w:rPr>
          <w:rFonts w:hint="eastAsia" w:ascii="Times New Roman" w:hAnsi="Times New Roman" w:eastAsia="仿宋_GB2312"/>
          <w:color w:val="auto"/>
          <w:sz w:val="32"/>
          <w:szCs w:val="32"/>
          <w:lang w:val="en-US" w:eastAsia="zh-CN"/>
        </w:rPr>
        <w:t>1.41</w:t>
      </w:r>
      <w:r>
        <w:rPr>
          <w:rFonts w:hint="eastAsia" w:ascii="Times New Roman" w:hAnsi="Times New Roman" w:eastAsia="仿宋_GB2312"/>
          <w:color w:val="auto"/>
          <w:sz w:val="32"/>
          <w:szCs w:val="32"/>
        </w:rPr>
        <w:t>万元。授予中小企业合同金额</w:t>
      </w:r>
      <w:r>
        <w:rPr>
          <w:rFonts w:hint="eastAsia" w:ascii="Times New Roman" w:hAnsi="Times New Roman" w:eastAsia="仿宋_GB2312"/>
          <w:color w:val="auto"/>
          <w:sz w:val="32"/>
          <w:szCs w:val="32"/>
          <w:lang w:val="en-US" w:eastAsia="zh-CN"/>
        </w:rPr>
        <w:t>2.15</w:t>
      </w:r>
      <w:r>
        <w:rPr>
          <w:rFonts w:hint="eastAsia" w:ascii="Times New Roman" w:hAnsi="Times New Roman" w:eastAsia="仿宋_GB2312"/>
          <w:color w:val="auto"/>
          <w:sz w:val="32"/>
          <w:szCs w:val="32"/>
        </w:rPr>
        <w:t>万元，占政府采购支出总额的</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rPr>
        <w:t>%，其中：授予小微企业合同金额</w:t>
      </w:r>
      <w:r>
        <w:rPr>
          <w:rFonts w:hint="eastAsia" w:ascii="Times New Roman" w:hAnsi="Times New Roman" w:eastAsia="仿宋_GB2312"/>
          <w:color w:val="auto"/>
          <w:sz w:val="32"/>
          <w:szCs w:val="32"/>
          <w:lang w:val="en-US" w:eastAsia="zh-CN"/>
        </w:rPr>
        <w:t>2.15</w:t>
      </w:r>
      <w:r>
        <w:rPr>
          <w:rFonts w:hint="eastAsia" w:ascii="Times New Roman" w:hAnsi="Times New Roman" w:eastAsia="仿宋_GB2312"/>
          <w:color w:val="auto"/>
          <w:sz w:val="32"/>
          <w:szCs w:val="32"/>
        </w:rPr>
        <w:t>万元，占政府采购支出总额的</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rPr>
        <w:t>%。货物采购授予中小企业合同金额占货物支出金额的</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rPr>
        <w:t>%，</w:t>
      </w:r>
      <w:bookmarkStart w:id="1" w:name="_GoBack"/>
      <w:bookmarkEnd w:id="1"/>
      <w:r>
        <w:rPr>
          <w:rFonts w:hint="eastAsia" w:ascii="Times New Roman" w:hAnsi="Times New Roman" w:eastAsia="仿宋_GB2312"/>
          <w:color w:val="auto"/>
          <w:sz w:val="32"/>
          <w:szCs w:val="32"/>
        </w:rPr>
        <w:t>服务采购授予中小企业合同金额占服务支出金额的</w:t>
      </w:r>
      <w:r>
        <w:rPr>
          <w:rFonts w:hint="eastAsia" w:ascii="Times New Roman" w:hAnsi="Times New Roman" w:eastAsia="仿宋_GB2312"/>
          <w:color w:val="auto"/>
          <w:sz w:val="32"/>
          <w:szCs w:val="32"/>
          <w:lang w:val="en-US" w:eastAsia="zh-CN"/>
        </w:rPr>
        <w:t>100</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val="en-US" w:eastAsia="zh-CN"/>
        </w:rPr>
        <w:t xml:space="preserve">  </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二、关于国有资产占用情况说明</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color w:val="auto"/>
          <w:sz w:val="32"/>
          <w:szCs w:val="32"/>
        </w:rPr>
      </w:pPr>
      <w:r>
        <w:rPr>
          <w:rFonts w:hint="eastAsia" w:ascii="Times New Roman" w:hAnsi="Times New Roman" w:eastAsia="仿宋_GB2312"/>
          <w:color w:val="auto"/>
          <w:sz w:val="32"/>
          <w:szCs w:val="32"/>
        </w:rPr>
        <w:t>截至202</w:t>
      </w: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年12月31日，本单位共有车辆</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辆，其中，主要领导干部用车</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辆，机要通信用车</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辆、应急保障用车</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辆、执法执勤用车</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辆、特种专业技术用车</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辆、其他用车</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辆；单位价值50万元以上通用设备</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台（套）；单位价值100万元以上专用设备</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台（套）。</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十三、关于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2</w:t>
      </w:r>
      <w:r>
        <w:rPr>
          <w:rFonts w:hint="eastAsia" w:ascii="黑体" w:hAnsi="黑体" w:eastAsia="黑体" w:cs="黑体"/>
          <w:b w:val="0"/>
          <w:bCs/>
          <w:color w:val="auto"/>
          <w:sz w:val="32"/>
          <w:szCs w:val="32"/>
        </w:rPr>
        <w:t>年度预算绩效情况的说明</w:t>
      </w:r>
    </w:p>
    <w:p>
      <w:pPr>
        <w:pStyle w:val="11"/>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lang w:eastAsia="zh-CN"/>
        </w:rPr>
        <w:t>（一）</w:t>
      </w:r>
      <w:r>
        <w:rPr>
          <w:rFonts w:hint="eastAsia" w:ascii="楷体" w:hAnsi="楷体" w:eastAsia="楷体" w:cs="楷体"/>
          <w:b/>
          <w:bCs/>
          <w:color w:val="auto"/>
          <w:sz w:val="32"/>
          <w:szCs w:val="32"/>
        </w:rPr>
        <w:t>部门整体支出绩效情况</w:t>
      </w:r>
    </w:p>
    <w:p>
      <w:pPr>
        <w:pStyle w:val="11"/>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lang w:val="en-US" w:eastAsia="zh-CN"/>
        </w:rPr>
        <w:t>1、</w:t>
      </w:r>
      <w:r>
        <w:rPr>
          <w:rFonts w:hint="eastAsia" w:ascii="Times New Roman" w:hAnsi="Times New Roman" w:eastAsia="仿宋_GB2312"/>
          <w:color w:val="auto"/>
          <w:sz w:val="32"/>
          <w:szCs w:val="32"/>
        </w:rPr>
        <w:t>运行成本</w:t>
      </w:r>
    </w:p>
    <w:p>
      <w:pPr>
        <w:pStyle w:val="11"/>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全年预算数576.52万元，决算数643.28万元，执行率95.09%，我单位全年整体预算执行率较好。</w:t>
      </w:r>
    </w:p>
    <w:p>
      <w:pPr>
        <w:pStyle w:val="11"/>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人员经费预算数70.37万元，决算数61.51万元，公用经费数17.20万元，决算数14.83万元，均控制在预算范围内。</w:t>
      </w:r>
    </w:p>
    <w:p>
      <w:pPr>
        <w:pStyle w:val="11"/>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rPr>
        <w:t>“三公”经费财政拨款支出预算为</w:t>
      </w:r>
      <w:r>
        <w:rPr>
          <w:rFonts w:hint="eastAsia" w:ascii="Times New Roman" w:hAnsi="Times New Roman" w:eastAsia="仿宋_GB2312"/>
          <w:color w:val="auto"/>
          <w:sz w:val="32"/>
          <w:szCs w:val="32"/>
          <w:lang w:val="en-US" w:eastAsia="zh-CN"/>
        </w:rPr>
        <w:t>0.50</w:t>
      </w:r>
      <w:r>
        <w:rPr>
          <w:rFonts w:hint="eastAsia" w:ascii="Times New Roman" w:hAnsi="Times New Roman" w:eastAsia="仿宋_GB2312"/>
          <w:color w:val="auto"/>
          <w:sz w:val="32"/>
          <w:szCs w:val="32"/>
        </w:rPr>
        <w:t>万元，支出决算为</w:t>
      </w:r>
      <w:r>
        <w:rPr>
          <w:rFonts w:hint="eastAsia" w:ascii="Times New Roman" w:hAnsi="Times New Roman" w:eastAsia="仿宋_GB2312"/>
          <w:color w:val="auto"/>
          <w:sz w:val="32"/>
          <w:szCs w:val="32"/>
          <w:lang w:val="en-US" w:eastAsia="zh-CN"/>
        </w:rPr>
        <w:t>0</w:t>
      </w:r>
      <w:r>
        <w:rPr>
          <w:rFonts w:hint="eastAsia" w:ascii="Times New Roman" w:hAnsi="Times New Roman" w:eastAsia="仿宋_GB2312"/>
          <w:color w:val="auto"/>
          <w:sz w:val="32"/>
          <w:szCs w:val="32"/>
        </w:rPr>
        <w:t>万元，</w:t>
      </w:r>
      <w:r>
        <w:rPr>
          <w:rFonts w:hint="eastAsia" w:ascii="Times New Roman" w:hAnsi="Times New Roman" w:eastAsia="仿宋_GB2312"/>
          <w:color w:val="auto"/>
          <w:sz w:val="32"/>
          <w:szCs w:val="32"/>
          <w:lang w:val="en-US" w:eastAsia="zh-CN"/>
        </w:rPr>
        <w:t>制在预算范围内。</w:t>
      </w:r>
    </w:p>
    <w:p>
      <w:pPr>
        <w:pStyle w:val="11"/>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default"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会议费预算15.30万元，决算数11.26万元；培训费预算0.30万元，决算0.05万元，均控制在预算范围内。</w:t>
      </w:r>
    </w:p>
    <w:p>
      <w:pPr>
        <w:pStyle w:val="11"/>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lang w:val="en-US" w:eastAsia="zh-CN"/>
        </w:rPr>
        <w:t>2</w:t>
      </w:r>
      <w:r>
        <w:rPr>
          <w:rFonts w:hint="eastAsia" w:ascii="Times New Roman" w:hAnsi="Times New Roman" w:eastAsia="仿宋_GB2312"/>
          <w:color w:val="auto"/>
          <w:sz w:val="32"/>
          <w:szCs w:val="32"/>
        </w:rPr>
        <w:t>、管理效率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仿宋_GB2312" w:cs="黑体"/>
          <w:color w:val="auto"/>
          <w:kern w:val="0"/>
          <w:sz w:val="32"/>
          <w:szCs w:val="32"/>
          <w:lang w:val="en-US" w:eastAsia="zh-CN" w:bidi="ar-SA"/>
        </w:rPr>
      </w:pPr>
      <w:r>
        <w:rPr>
          <w:rFonts w:hint="eastAsia" w:ascii="Times New Roman" w:hAnsi="Times New Roman" w:eastAsia="仿宋_GB2312" w:cs="黑体"/>
          <w:color w:val="auto"/>
          <w:kern w:val="0"/>
          <w:sz w:val="32"/>
          <w:szCs w:val="32"/>
          <w:lang w:val="en-US" w:eastAsia="zh-CN" w:bidi="ar-SA"/>
        </w:rPr>
        <w:t>（1）制定了《培育壮大农业农村人才队伍实施方案》。遵照省领导指示，参与制定《全省农业农村工作重点突破四年行动总体方案（2022-2025）》。根据农业农村部《“十四五”农业农村人才队伍建设发展规划》，结合我省农业农村人才队伍发展情况，经过深入调查研究，牵头撰写总体方案的第8个子方案——《培育壮大农业农村人才队伍实施方案（2022-2025）》，对今后4年的农业农村人才队伍建设工作制定蓝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仿宋_GB2312" w:cs="黑体"/>
          <w:color w:val="auto"/>
          <w:kern w:val="0"/>
          <w:sz w:val="32"/>
          <w:szCs w:val="32"/>
          <w:lang w:val="en-US" w:eastAsia="zh-CN" w:bidi="ar-SA"/>
        </w:rPr>
      </w:pPr>
      <w:r>
        <w:rPr>
          <w:rFonts w:hint="eastAsia" w:ascii="Times New Roman" w:hAnsi="Times New Roman" w:eastAsia="仿宋_GB2312" w:cs="黑体"/>
          <w:color w:val="auto"/>
          <w:kern w:val="0"/>
          <w:sz w:val="32"/>
          <w:szCs w:val="32"/>
          <w:lang w:val="en-US" w:eastAsia="zh-CN" w:bidi="ar-SA"/>
        </w:rPr>
        <w:t>（2）编写典型案例。为深入推进新时代人才强省战略，根据省委人才工作领导小组办公室统一部署，认真总结近年农业人才领域工作创新案例。整理撰写《农村实用人才培养》《“湖南省十佳农民”评选》2个案例材料，对人才培养、典型人才选树方面的工作经验进行提炼总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auto"/>
          <w:sz w:val="32"/>
          <w:szCs w:val="32"/>
          <w:lang w:val="en-US" w:eastAsia="zh-CN"/>
        </w:rPr>
      </w:pPr>
      <w:r>
        <w:rPr>
          <w:rFonts w:hint="eastAsia" w:ascii="Times New Roman" w:hAnsi="Times New Roman" w:eastAsia="仿宋_GB2312" w:cs="黑体"/>
          <w:color w:val="auto"/>
          <w:kern w:val="0"/>
          <w:sz w:val="32"/>
          <w:szCs w:val="32"/>
          <w:lang w:val="en-US" w:eastAsia="zh-CN" w:bidi="ar-SA"/>
        </w:rPr>
        <w:t>（3）以正确导向维护人才成长环境。认真贯彻落实习近平总书记关于切实解决人才“帽子”满天飞等突出问题的重</w:t>
      </w:r>
      <w:r>
        <w:rPr>
          <w:rFonts w:hint="eastAsia" w:ascii="仿宋" w:hAnsi="仿宋" w:eastAsia="仿宋" w:cs="仿宋"/>
          <w:color w:val="auto"/>
          <w:sz w:val="32"/>
          <w:szCs w:val="32"/>
          <w:lang w:val="en-US" w:eastAsia="zh-CN"/>
        </w:rPr>
        <w:t>要指示批示精神，根据</w:t>
      </w:r>
      <w:r>
        <w:rPr>
          <w:rFonts w:hint="eastAsia" w:ascii="仿宋" w:hAnsi="仿宋" w:eastAsia="仿宋" w:cs="仿宋"/>
          <w:color w:val="auto"/>
          <w:sz w:val="32"/>
          <w:szCs w:val="32"/>
          <w:lang w:val="en" w:eastAsia="zh-CN"/>
        </w:rPr>
        <w:t>《中共湖南省委人才工作领导小组办公室印发</w:t>
      </w:r>
      <w:r>
        <w:rPr>
          <w:rFonts w:hint="eastAsia" w:ascii="仿宋" w:hAnsi="仿宋" w:eastAsia="仿宋" w:cs="仿宋"/>
          <w:color w:val="auto"/>
          <w:sz w:val="32"/>
          <w:szCs w:val="32"/>
          <w:lang w:val="en-US" w:eastAsia="zh-CN"/>
        </w:rPr>
        <w:t>&lt;关于在全省开展人才工作中的“唯帽子”问题治理的工作方案&gt;的通知</w:t>
      </w:r>
      <w:r>
        <w:rPr>
          <w:rFonts w:hint="eastAsia" w:ascii="仿宋" w:hAnsi="仿宋" w:eastAsia="仿宋" w:cs="仿宋"/>
          <w:color w:val="auto"/>
          <w:sz w:val="32"/>
          <w:szCs w:val="32"/>
          <w:lang w:val="en" w:eastAsia="zh-CN"/>
        </w:rPr>
        <w:t>》（湘人才办发</w:t>
      </w:r>
      <w:r>
        <w:rPr>
          <w:rFonts w:hint="eastAsia" w:ascii="仿宋" w:hAnsi="仿宋" w:eastAsia="仿宋" w:cs="仿宋"/>
          <w:color w:val="auto"/>
          <w:sz w:val="32"/>
          <w:szCs w:val="32"/>
          <w:lang w:val="en-US" w:eastAsia="zh-CN"/>
        </w:rPr>
        <w:t>〔2022〕要求，制定工作实施方案，在厅系统组织开展“唯帽子”问题治理的专题学习，指导厅直相关单位深入开展自查，撰写人才工作中“唯帽子”问题治理情况汇报材料，上报省委人才办。</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hint="eastAsia" w:ascii="Times New Roman" w:hAnsi="Times New Roman" w:eastAsia="仿宋_GB2312" w:cs="黑体"/>
          <w:color w:val="auto"/>
          <w:kern w:val="0"/>
          <w:sz w:val="32"/>
          <w:szCs w:val="32"/>
          <w:lang w:val="en-US" w:eastAsia="zh-CN" w:bidi="ar-SA"/>
        </w:rPr>
      </w:pPr>
      <w:r>
        <w:rPr>
          <w:rFonts w:hint="eastAsia" w:ascii="Times New Roman" w:hAnsi="Times New Roman" w:eastAsia="仿宋_GB2312" w:cs="黑体"/>
          <w:color w:val="auto"/>
          <w:kern w:val="0"/>
          <w:sz w:val="32"/>
          <w:szCs w:val="32"/>
          <w:lang w:val="en-US" w:eastAsia="zh-CN" w:bidi="ar-SA"/>
        </w:rPr>
        <w:t>3、履职效能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hint="eastAsia" w:ascii="Times New Roman" w:hAnsi="Times New Roman" w:eastAsia="仿宋_GB2312" w:cs="黑体"/>
          <w:color w:val="auto"/>
          <w:kern w:val="0"/>
          <w:sz w:val="32"/>
          <w:szCs w:val="32"/>
          <w:lang w:val="en" w:eastAsia="zh-CN" w:bidi="ar-SA"/>
        </w:rPr>
      </w:pPr>
      <w:r>
        <w:rPr>
          <w:rFonts w:hint="eastAsia" w:ascii="Times New Roman" w:hAnsi="Times New Roman" w:eastAsia="仿宋_GB2312" w:cs="黑体"/>
          <w:color w:val="auto"/>
          <w:kern w:val="0"/>
          <w:sz w:val="32"/>
          <w:szCs w:val="32"/>
          <w:lang w:val="en-US" w:eastAsia="zh-CN" w:bidi="ar-SA"/>
        </w:rPr>
        <w:t>（1）组织“全国十佳农民”推荐评审。</w:t>
      </w:r>
      <w:r>
        <w:rPr>
          <w:rFonts w:hint="eastAsia" w:ascii="Times New Roman" w:hAnsi="Times New Roman" w:eastAsia="仿宋_GB2312" w:cs="黑体"/>
          <w:color w:val="auto"/>
          <w:kern w:val="0"/>
          <w:sz w:val="32"/>
          <w:szCs w:val="32"/>
          <w:lang w:val="en" w:eastAsia="zh-CN" w:bidi="ar-SA"/>
        </w:rPr>
        <w:t>根据《农业农村部办公厅关于开展202</w:t>
      </w:r>
      <w:r>
        <w:rPr>
          <w:rFonts w:hint="eastAsia" w:ascii="Times New Roman" w:hAnsi="Times New Roman" w:eastAsia="仿宋_GB2312" w:cs="黑体"/>
          <w:color w:val="auto"/>
          <w:kern w:val="0"/>
          <w:sz w:val="32"/>
          <w:szCs w:val="32"/>
          <w:lang w:val="en-US" w:eastAsia="zh-CN" w:bidi="ar-SA"/>
        </w:rPr>
        <w:t>2</w:t>
      </w:r>
      <w:r>
        <w:rPr>
          <w:rFonts w:hint="eastAsia" w:ascii="Times New Roman" w:hAnsi="Times New Roman" w:eastAsia="仿宋_GB2312" w:cs="黑体"/>
          <w:color w:val="auto"/>
          <w:kern w:val="0"/>
          <w:sz w:val="32"/>
          <w:szCs w:val="32"/>
          <w:lang w:val="en" w:eastAsia="zh-CN" w:bidi="ar-SA"/>
        </w:rPr>
        <w:t>年度“全国十佳农民”资助项目申报工作的通知》（农办人〔202</w:t>
      </w:r>
      <w:r>
        <w:rPr>
          <w:rFonts w:hint="eastAsia" w:ascii="Times New Roman" w:hAnsi="Times New Roman" w:eastAsia="仿宋_GB2312" w:cs="黑体"/>
          <w:color w:val="auto"/>
          <w:kern w:val="0"/>
          <w:sz w:val="32"/>
          <w:szCs w:val="32"/>
          <w:lang w:val="en-US" w:eastAsia="zh-CN" w:bidi="ar-SA"/>
        </w:rPr>
        <w:t>2</w:t>
      </w:r>
      <w:r>
        <w:rPr>
          <w:rFonts w:hint="eastAsia" w:ascii="Times New Roman" w:hAnsi="Times New Roman" w:eastAsia="仿宋_GB2312" w:cs="黑体"/>
          <w:color w:val="auto"/>
          <w:kern w:val="0"/>
          <w:sz w:val="32"/>
          <w:szCs w:val="32"/>
          <w:lang w:val="en" w:eastAsia="zh-CN" w:bidi="ar-SA"/>
        </w:rPr>
        <w:t>〕</w:t>
      </w:r>
      <w:r>
        <w:rPr>
          <w:rFonts w:hint="eastAsia" w:ascii="Times New Roman" w:hAnsi="Times New Roman" w:eastAsia="仿宋_GB2312" w:cs="黑体"/>
          <w:color w:val="auto"/>
          <w:kern w:val="0"/>
          <w:sz w:val="32"/>
          <w:szCs w:val="32"/>
          <w:lang w:val="en-US" w:eastAsia="zh-CN" w:bidi="ar-SA"/>
        </w:rPr>
        <w:t>8</w:t>
      </w:r>
      <w:r>
        <w:rPr>
          <w:rFonts w:hint="eastAsia" w:ascii="Times New Roman" w:hAnsi="Times New Roman" w:eastAsia="仿宋_GB2312" w:cs="黑体"/>
          <w:color w:val="auto"/>
          <w:kern w:val="0"/>
          <w:sz w:val="32"/>
          <w:szCs w:val="32"/>
          <w:lang w:val="en" w:eastAsia="zh-CN" w:bidi="ar-SA"/>
        </w:rPr>
        <w:t>号）要求，在全省组织了自下而上的推荐申报，严格按照</w:t>
      </w:r>
      <w:r>
        <w:rPr>
          <w:rFonts w:hint="eastAsia" w:ascii="Times New Roman" w:hAnsi="Times New Roman" w:eastAsia="仿宋_GB2312" w:cs="黑体"/>
          <w:color w:val="auto"/>
          <w:kern w:val="0"/>
          <w:sz w:val="32"/>
          <w:szCs w:val="32"/>
          <w:lang w:val="en-US" w:eastAsia="zh-CN" w:bidi="ar-SA"/>
        </w:rPr>
        <w:t>村级推荐和公示、县级审核、市级汇总审核上报、省级推荐评审委员会评审、厅党组审定、省级公示等程序，遴选</w:t>
      </w:r>
      <w:r>
        <w:rPr>
          <w:rFonts w:hint="eastAsia" w:ascii="Times New Roman" w:hAnsi="Times New Roman" w:eastAsia="仿宋_GB2312" w:cs="黑体"/>
          <w:color w:val="auto"/>
          <w:kern w:val="0"/>
          <w:sz w:val="32"/>
          <w:szCs w:val="32"/>
          <w:lang w:val="en" w:eastAsia="zh-CN" w:bidi="ar-SA"/>
        </w:rPr>
        <w:t>长沙市望城区高塘岭街道新阳村农民、长沙市望城区广源种植专业合作社负责人肖定，郴州市永兴县金龟镇高桥村农民、永兴县高泽农业种养殖专业合作社联合社负责人何广泽和娄底市冷水江市中连乡青云村农民、冷水江市泗元家庭农场负责人姜泗元</w:t>
      </w:r>
      <w:r>
        <w:rPr>
          <w:rFonts w:hint="eastAsia" w:ascii="Times New Roman" w:hAnsi="Times New Roman" w:eastAsia="仿宋_GB2312" w:cs="黑体"/>
          <w:color w:val="auto"/>
          <w:kern w:val="0"/>
          <w:sz w:val="32"/>
          <w:szCs w:val="32"/>
          <w:lang w:val="en-US" w:eastAsia="zh-CN" w:bidi="ar-SA"/>
        </w:rPr>
        <w:t>3人，上报至农业农村部，</w:t>
      </w:r>
      <w:r>
        <w:rPr>
          <w:rFonts w:hint="eastAsia" w:ascii="Times New Roman" w:hAnsi="Times New Roman" w:eastAsia="仿宋_GB2312" w:cs="黑体"/>
          <w:color w:val="auto"/>
          <w:kern w:val="0"/>
          <w:sz w:val="32"/>
          <w:szCs w:val="32"/>
          <w:lang w:val="en" w:eastAsia="zh-CN" w:bidi="ar-SA"/>
        </w:rPr>
        <w:t>参加“全国十佳农民”评选。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Times New Roman" w:hAnsi="Times New Roman" w:eastAsia="仿宋_GB2312" w:cs="黑体"/>
          <w:color w:val="auto"/>
          <w:kern w:val="0"/>
          <w:sz w:val="32"/>
          <w:szCs w:val="32"/>
          <w:lang w:val="en" w:eastAsia="zh-CN" w:bidi="ar-SA"/>
        </w:rPr>
        <w:t>（</w:t>
      </w:r>
      <w:r>
        <w:rPr>
          <w:rFonts w:hint="eastAsia" w:ascii="Times New Roman" w:hAnsi="Times New Roman" w:eastAsia="仿宋_GB2312" w:cs="黑体"/>
          <w:color w:val="auto"/>
          <w:kern w:val="0"/>
          <w:sz w:val="32"/>
          <w:szCs w:val="32"/>
          <w:lang w:val="en-US" w:eastAsia="zh-CN" w:bidi="ar-SA"/>
        </w:rPr>
        <w:t>2</w:t>
      </w:r>
      <w:r>
        <w:rPr>
          <w:rFonts w:hint="eastAsia" w:ascii="Times New Roman" w:hAnsi="Times New Roman" w:eastAsia="仿宋_GB2312" w:cs="黑体"/>
          <w:color w:val="auto"/>
          <w:kern w:val="0"/>
          <w:sz w:val="32"/>
          <w:szCs w:val="32"/>
          <w:lang w:val="en" w:eastAsia="zh-CN" w:bidi="ar-SA"/>
        </w:rPr>
        <w:t>）组织“</w:t>
      </w:r>
      <w:r>
        <w:rPr>
          <w:rFonts w:hint="eastAsia" w:ascii="Times New Roman" w:hAnsi="Times New Roman" w:eastAsia="仿宋_GB2312" w:cs="黑体"/>
          <w:color w:val="auto"/>
          <w:kern w:val="0"/>
          <w:sz w:val="32"/>
          <w:szCs w:val="32"/>
          <w:lang w:val="en-US" w:eastAsia="zh-CN" w:bidi="ar-SA"/>
        </w:rPr>
        <w:t>湖南省十佳农民”“湖南省十佳农技推广标兵”推荐遴选。经逐级推荐、形式审查、省级初选、公开公示、实地考察、省级评选、党组审定等程序，授予肖胜蓝等10人“湖南省十佳农民”称号，授予刘志广等10人“湖南省十佳农民”提名奖；授予田丰等10人“湖南省十佳</w:t>
      </w:r>
      <w:r>
        <w:rPr>
          <w:rFonts w:hint="eastAsia" w:ascii="仿宋_GB2312" w:hAnsi="仿宋_GB2312" w:eastAsia="仿宋_GB2312" w:cs="仿宋_GB2312"/>
          <w:color w:val="auto"/>
          <w:sz w:val="32"/>
          <w:szCs w:val="32"/>
        </w:rPr>
        <w:t>农技推广标兵”称号</w:t>
      </w:r>
      <w:r>
        <w:rPr>
          <w:rFonts w:hint="eastAsia" w:ascii="仿宋_GB2312" w:hAnsi="仿宋_GB2312" w:eastAsia="仿宋_GB2312" w:cs="仿宋_GB2312"/>
          <w:color w:val="auto"/>
          <w:sz w:val="32"/>
          <w:szCs w:val="32"/>
          <w:lang w:eastAsia="zh-CN"/>
        </w:rPr>
        <w:t>。在</w:t>
      </w:r>
      <w:r>
        <w:rPr>
          <w:rFonts w:hint="eastAsia" w:ascii="仿宋_GB2312" w:hAnsi="仿宋_GB2312" w:eastAsia="仿宋_GB2312" w:cs="仿宋_GB2312"/>
          <w:color w:val="auto"/>
          <w:sz w:val="32"/>
          <w:szCs w:val="32"/>
          <w:lang w:val="en-US" w:eastAsia="zh-CN"/>
        </w:rPr>
        <w:t>2021年评选的全省十佳农民中，有5人当选为省人大代表，2022年度评选的十佳农民中，有2人当选为省人大代表。说明我们在“十佳”评选中，把握的标准是准确的，把最优秀的农民代表推上“十佳”。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hint="eastAsia" w:ascii="Times New Roman" w:hAnsi="Times New Roman" w:eastAsia="仿宋_GB2312" w:cs="黑体"/>
          <w:color w:val="auto"/>
          <w:kern w:val="0"/>
          <w:sz w:val="32"/>
          <w:szCs w:val="32"/>
          <w:lang w:val="en-US" w:eastAsia="zh-CN" w:bidi="ar-SA"/>
        </w:rPr>
      </w:pPr>
      <w:r>
        <w:rPr>
          <w:rFonts w:hint="eastAsia" w:ascii="Times New Roman" w:hAnsi="Times New Roman" w:eastAsia="仿宋_GB2312" w:cs="黑体"/>
          <w:color w:val="auto"/>
          <w:kern w:val="0"/>
          <w:sz w:val="32"/>
          <w:szCs w:val="32"/>
          <w:lang w:val="en-US" w:eastAsia="zh-CN" w:bidi="ar-SA"/>
        </w:rPr>
        <w:t>（3）组织2022年“神农英才”计划人选推荐。根据《农业农村部关于印发&lt;“神农英才”计划管理办法&gt;的通知》（农人发〔2022〕4号）和《农业农村部办公厅关于开展2022年“神农英才”计划人选推荐工作的通知》（农办人〔2022〕7号），组织农业科研院所、高校、企业、新型研发机构积极进行申报，严格按照个人申报、单位审核及公示、专家评审、厅党组审定的程序，组织开展推荐评审工作，推荐刘勇研究员等4人参加神农领军人才评选、推荐严明理教授等10人参加神农青年英才评选；最终经农业农村部评定，刘勇获神农领军人才，严明理、李莉获神农青年英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hint="eastAsia" w:ascii="Times New Roman" w:hAnsi="Times New Roman" w:eastAsia="仿宋_GB2312" w:cs="黑体"/>
          <w:color w:val="auto"/>
          <w:kern w:val="0"/>
          <w:sz w:val="32"/>
          <w:szCs w:val="32"/>
          <w:lang w:val="en-US" w:eastAsia="zh-CN" w:bidi="ar-SA"/>
        </w:rPr>
      </w:pPr>
      <w:r>
        <w:rPr>
          <w:rFonts w:hint="eastAsia" w:ascii="Times New Roman" w:hAnsi="Times New Roman" w:eastAsia="仿宋_GB2312" w:cs="黑体"/>
          <w:color w:val="auto"/>
          <w:kern w:val="0"/>
          <w:sz w:val="32"/>
          <w:szCs w:val="32"/>
          <w:lang w:val="en-US" w:eastAsia="zh-CN" w:bidi="ar-SA"/>
        </w:rPr>
        <w:t>（4）举办全省农业专业技术人员高级研修班。7月27日-8月1日将在长沙举办全省农业专业技术人员高级研修班。培训对象具有高级职称的专业技术人员或专业技术工作管理人员，培训主题为“发展特色农业产业推进农业农村现代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hint="eastAsia" w:ascii="Times New Roman" w:hAnsi="Times New Roman" w:eastAsia="仿宋_GB2312" w:cs="黑体"/>
          <w:color w:val="auto"/>
          <w:kern w:val="0"/>
          <w:sz w:val="32"/>
          <w:szCs w:val="32"/>
          <w:lang w:val="en-US" w:eastAsia="zh-CN" w:bidi="ar-SA"/>
        </w:rPr>
      </w:pPr>
      <w:r>
        <w:rPr>
          <w:rFonts w:hint="eastAsia" w:ascii="Times New Roman" w:hAnsi="Times New Roman" w:eastAsia="仿宋_GB2312" w:cs="黑体"/>
          <w:color w:val="auto"/>
          <w:kern w:val="0"/>
          <w:sz w:val="32"/>
          <w:szCs w:val="32"/>
          <w:lang w:val="en-US" w:eastAsia="zh-CN" w:bidi="ar-SA"/>
        </w:rPr>
        <w:t>（5）组织乡村产业振兴带头人培育“头雁”项目。根据《农业农村部 财政部关于印发〈乡村产业振兴带头人培育“头雁”项目实施方案〉的通知》（农人发〔2022〕3号）要求，结合我省实际，制定了《湖南省2022年乡村产业振兴带头人培育“头雁”项目实施方案》，今年培育“头雁”820人，分别由湖南农业大学、华中农业大学、浙江大学</w:t>
      </w:r>
      <w:r>
        <w:rPr>
          <w:rFonts w:hint="eastAsia" w:ascii="仿宋" w:hAnsi="仿宋" w:eastAsia="仿宋" w:cs="仿宋"/>
          <w:color w:val="auto"/>
          <w:sz w:val="32"/>
          <w:szCs w:val="32"/>
          <w:lang w:val="en-US" w:eastAsia="zh-CN"/>
        </w:rPr>
        <w:t>3家高校进行培训，目前，三所高校的</w:t>
      </w:r>
      <w:r>
        <w:rPr>
          <w:rFonts w:hint="default" w:ascii="仿宋" w:hAnsi="仿宋" w:eastAsia="仿宋" w:cs="仿宋"/>
          <w:color w:val="auto"/>
          <w:sz w:val="32"/>
          <w:szCs w:val="32"/>
          <w:lang w:val="en" w:eastAsia="zh-CN"/>
        </w:rPr>
        <w:t>8</w:t>
      </w:r>
      <w:r>
        <w:rPr>
          <w:rFonts w:hint="eastAsia" w:ascii="仿宋" w:hAnsi="仿宋" w:eastAsia="仿宋" w:cs="仿宋"/>
          <w:color w:val="auto"/>
          <w:sz w:val="32"/>
          <w:szCs w:val="32"/>
          <w:lang w:val="en-US" w:eastAsia="zh-CN"/>
        </w:rPr>
        <w:t>个班已经开班，通过半年的线下集中学习、线上学习、导师帮扶指导，取得了良好效果。选派在华中农业大学培训的湖南“头雁”学</w:t>
      </w:r>
      <w:r>
        <w:rPr>
          <w:rFonts w:hint="eastAsia" w:ascii="Times New Roman" w:hAnsi="Times New Roman" w:eastAsia="仿宋_GB2312" w:cs="黑体"/>
          <w:color w:val="auto"/>
          <w:kern w:val="0"/>
          <w:sz w:val="32"/>
          <w:szCs w:val="32"/>
          <w:lang w:val="en-US" w:eastAsia="zh-CN" w:bidi="ar-SA"/>
        </w:rPr>
        <w:t>员60人参加了由农业农村部、科技部组织的线上出国（德国）培训，采用现场直播、情景录播进行专题讲座和案例分析等，学习德国先进的现代农业经营模式和理念。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hint="eastAsia" w:ascii="Times New Roman" w:hAnsi="Times New Roman" w:eastAsia="仿宋_GB2312" w:cs="黑体"/>
          <w:color w:val="auto"/>
          <w:kern w:val="0"/>
          <w:sz w:val="32"/>
          <w:szCs w:val="32"/>
          <w:lang w:val="en-US" w:eastAsia="zh-CN" w:bidi="ar-SA"/>
        </w:rPr>
      </w:pPr>
      <w:r>
        <w:rPr>
          <w:rFonts w:hint="eastAsia" w:ascii="Times New Roman" w:hAnsi="Times New Roman" w:eastAsia="仿宋_GB2312" w:cs="黑体"/>
          <w:color w:val="auto"/>
          <w:kern w:val="0"/>
          <w:sz w:val="32"/>
          <w:szCs w:val="32"/>
          <w:lang w:val="en-US" w:eastAsia="zh-CN" w:bidi="ar-SA"/>
        </w:rPr>
        <w:t>（6）做好农村实用人才培训工作。根据中组部、农业农村部下达文件要求，今年湖南将完成农村实用人才带头人和到村任职选调生示范培训600人，另外，完成省级农村实用人才示范培训500人，全年共完成示范培训1100人。在沅陵县官庄镇老街村、浏阳市沙市镇东门村、韶山市韶山乡韶山村、衡阳县西渡镇梅花村4个农村实用人才示范培训基地陆续开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hint="eastAsia" w:ascii="Times New Roman" w:hAnsi="Times New Roman" w:eastAsia="仿宋_GB2312" w:cs="黑体"/>
          <w:color w:val="auto"/>
          <w:kern w:val="0"/>
          <w:sz w:val="32"/>
          <w:szCs w:val="32"/>
          <w:lang w:val="en-US" w:eastAsia="zh-CN" w:bidi="ar-SA"/>
        </w:rPr>
      </w:pPr>
      <w:r>
        <w:rPr>
          <w:rFonts w:hint="eastAsia" w:ascii="Times New Roman" w:hAnsi="Times New Roman" w:eastAsia="仿宋_GB2312" w:cs="黑体"/>
          <w:color w:val="auto"/>
          <w:kern w:val="0"/>
          <w:sz w:val="32"/>
          <w:szCs w:val="32"/>
          <w:lang w:val="en-US" w:eastAsia="zh-CN" w:bidi="ar-SA"/>
        </w:rPr>
        <w:t>4、社会效应</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hint="eastAsia" w:ascii="Times New Roman" w:hAnsi="Times New Roman" w:eastAsia="仿宋_GB2312" w:cs="黑体"/>
          <w:color w:val="auto"/>
          <w:kern w:val="0"/>
          <w:sz w:val="32"/>
          <w:szCs w:val="32"/>
          <w:lang w:val="en-US" w:eastAsia="zh-CN" w:bidi="ar-SA"/>
        </w:rPr>
      </w:pPr>
      <w:r>
        <w:rPr>
          <w:rFonts w:hint="eastAsia" w:ascii="Times New Roman" w:hAnsi="Times New Roman" w:eastAsia="仿宋_GB2312" w:cs="黑体"/>
          <w:color w:val="auto"/>
          <w:kern w:val="0"/>
          <w:sz w:val="32"/>
          <w:szCs w:val="32"/>
          <w:lang w:val="en-US" w:eastAsia="zh-CN" w:bidi="ar-SA"/>
        </w:rPr>
        <w:t>（1）组织代表队参加湖南省第一届职业技能竞赛。我们精心谋划，认真组织，选拔选手10名，推荐裁判员5名，组成参赛团队积极参加竞赛活动，10名选手中，1人获金奖（第1名），1人获铜奖（第3名），4人获得优胜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仿宋_GB2312" w:cs="黑体"/>
          <w:color w:val="auto"/>
          <w:kern w:val="0"/>
          <w:sz w:val="32"/>
          <w:szCs w:val="32"/>
          <w:lang w:val="en-US" w:eastAsia="zh-CN" w:bidi="ar-SA"/>
        </w:rPr>
      </w:pPr>
      <w:r>
        <w:rPr>
          <w:rFonts w:hint="eastAsia" w:ascii="Times New Roman" w:hAnsi="Times New Roman" w:eastAsia="仿宋_GB2312" w:cs="黑体"/>
          <w:color w:val="auto"/>
          <w:kern w:val="0"/>
          <w:sz w:val="32"/>
          <w:szCs w:val="32"/>
          <w:lang w:val="en-US" w:eastAsia="zh-CN" w:bidi="ar-SA"/>
        </w:rPr>
        <w:t>（2）组织湖南省农业行业职业技能竞赛。组织了农机修理工、家畜繁殖员、动物检疫检验员、动物疫病防治员、兽医化验员、农产品食品检验员、茶叶加工工等7个项目的第五届全国农业行业职业技能大赛湖南预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hint="eastAsia" w:ascii="Times New Roman" w:hAnsi="Times New Roman" w:eastAsia="仿宋_GB2312" w:cs="黑体"/>
          <w:color w:val="auto"/>
          <w:kern w:val="0"/>
          <w:sz w:val="32"/>
          <w:szCs w:val="32"/>
          <w:lang w:val="en-US" w:eastAsia="zh-CN" w:bidi="ar-SA"/>
        </w:rPr>
      </w:pPr>
      <w:r>
        <w:rPr>
          <w:rFonts w:hint="eastAsia" w:ascii="Times New Roman" w:hAnsi="Times New Roman" w:eastAsia="仿宋_GB2312" w:cs="黑体"/>
          <w:color w:val="auto"/>
          <w:kern w:val="0"/>
          <w:sz w:val="32"/>
          <w:szCs w:val="32"/>
          <w:lang w:val="en-US" w:eastAsia="zh-CN" w:bidi="ar-SA"/>
        </w:rPr>
        <w:t>5、可持续发展能力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hint="eastAsia" w:ascii="Times New Roman" w:hAnsi="Times New Roman" w:eastAsia="仿宋_GB2312"/>
          <w:color w:val="auto"/>
          <w:sz w:val="32"/>
          <w:szCs w:val="32"/>
        </w:rPr>
      </w:pPr>
      <w:r>
        <w:rPr>
          <w:rFonts w:hint="eastAsia" w:ascii="Times New Roman" w:hAnsi="Times New Roman" w:eastAsia="仿宋_GB2312" w:cs="黑体"/>
          <w:color w:val="auto"/>
          <w:kern w:val="0"/>
          <w:sz w:val="32"/>
          <w:szCs w:val="32"/>
          <w:lang w:val="en-US" w:eastAsia="zh-CN" w:bidi="ar-SA"/>
        </w:rPr>
        <w:t>完成上年度高级职称通过人员备案、下文确认、原始档</w:t>
      </w:r>
      <w:r>
        <w:rPr>
          <w:rFonts w:hint="eastAsia" w:ascii="仿宋" w:hAnsi="仿宋" w:eastAsia="仿宋" w:cs="仿宋"/>
          <w:color w:val="auto"/>
          <w:sz w:val="32"/>
          <w:szCs w:val="32"/>
          <w:lang w:val="en-US" w:eastAsia="zh-CN"/>
        </w:rPr>
        <w:t>案退回、证书信息上传等工作。</w:t>
      </w:r>
      <w:r>
        <w:rPr>
          <w:rFonts w:hint="eastAsia" w:ascii="仿宋" w:hAnsi="仿宋" w:eastAsia="仿宋" w:cs="Times New Roman"/>
          <w:color w:val="auto"/>
          <w:sz w:val="32"/>
          <w:szCs w:val="32"/>
          <w:lang w:val="en-US" w:eastAsia="zh-CN"/>
        </w:rPr>
        <w:t>根据</w:t>
      </w:r>
      <w:r>
        <w:rPr>
          <w:rFonts w:hint="eastAsia" w:ascii="仿宋" w:hAnsi="仿宋" w:eastAsia="仿宋" w:cs="仿宋"/>
          <w:color w:val="auto"/>
          <w:sz w:val="32"/>
          <w:szCs w:val="32"/>
          <w:lang w:val="en-US" w:eastAsia="zh-CN"/>
        </w:rPr>
        <w:t>省人力资源和社会保障厅《</w:t>
      </w:r>
      <w:r>
        <w:rPr>
          <w:rFonts w:hint="eastAsia" w:ascii="仿宋" w:hAnsi="仿宋" w:eastAsia="仿宋" w:cs="Times New Roman"/>
          <w:color w:val="auto"/>
          <w:sz w:val="32"/>
          <w:szCs w:val="32"/>
          <w:lang w:val="en-US" w:eastAsia="zh-CN"/>
        </w:rPr>
        <w:t>关于推荐高级职称评委库评委委员的通知</w:t>
      </w:r>
      <w:r>
        <w:rPr>
          <w:rFonts w:hint="eastAsia" w:ascii="仿宋" w:hAnsi="仿宋" w:eastAsia="仿宋" w:cs="仿宋"/>
          <w:color w:val="auto"/>
          <w:sz w:val="32"/>
          <w:szCs w:val="32"/>
          <w:lang w:val="en-US" w:eastAsia="zh-CN"/>
        </w:rPr>
        <w:t>》（</w:t>
      </w:r>
      <w:r>
        <w:rPr>
          <w:rFonts w:hint="eastAsia" w:ascii="仿宋_GB2312" w:hAnsi="Times New Roman" w:eastAsia="仿宋_GB2312" w:cs="Times New Roman"/>
          <w:bCs/>
          <w:color w:val="auto"/>
          <w:sz w:val="32"/>
          <w:szCs w:val="32"/>
        </w:rPr>
        <w:t>湘</w:t>
      </w:r>
      <w:r>
        <w:rPr>
          <w:rFonts w:hint="eastAsia" w:ascii="仿宋_GB2312" w:hAnsi="Times New Roman" w:eastAsia="仿宋_GB2312" w:cs="Times New Roman"/>
          <w:bCs/>
          <w:color w:val="auto"/>
          <w:sz w:val="32"/>
          <w:szCs w:val="32"/>
          <w:lang w:eastAsia="zh-CN"/>
        </w:rPr>
        <w:t>人社函</w:t>
      </w:r>
      <w:r>
        <w:rPr>
          <w:rFonts w:hint="eastAsia" w:ascii="仿宋_GB2312" w:hAnsi="Times New Roman" w:eastAsia="仿宋_GB2312" w:cs="Times New Roman"/>
          <w:bCs/>
          <w:color w:val="auto"/>
          <w:sz w:val="32"/>
          <w:szCs w:val="32"/>
        </w:rPr>
        <w:t>〔202</w:t>
      </w:r>
      <w:r>
        <w:rPr>
          <w:rFonts w:hint="eastAsia" w:ascii="仿宋_GB2312" w:hAnsi="Times New Roman" w:eastAsia="仿宋_GB2312" w:cs="Times New Roman"/>
          <w:bCs/>
          <w:color w:val="auto"/>
          <w:sz w:val="32"/>
          <w:szCs w:val="32"/>
          <w:lang w:val="en-US" w:eastAsia="zh-CN"/>
        </w:rPr>
        <w:t>2</w:t>
      </w:r>
      <w:r>
        <w:rPr>
          <w:rFonts w:hint="eastAsia" w:ascii="仿宋_GB2312" w:hAnsi="Times New Roman" w:eastAsia="仿宋_GB2312" w:cs="Times New Roman"/>
          <w:bCs/>
          <w:color w:val="auto"/>
          <w:sz w:val="32"/>
          <w:szCs w:val="32"/>
        </w:rPr>
        <w:t>〕</w:t>
      </w:r>
      <w:r>
        <w:rPr>
          <w:rFonts w:hint="eastAsia" w:ascii="仿宋_GB2312" w:hAnsi="Times New Roman" w:eastAsia="仿宋_GB2312" w:cs="Times New Roman"/>
          <w:bCs/>
          <w:color w:val="auto"/>
          <w:sz w:val="32"/>
          <w:szCs w:val="32"/>
          <w:lang w:val="en-US" w:eastAsia="zh-CN"/>
        </w:rPr>
        <w:t>75</w:t>
      </w:r>
      <w:r>
        <w:rPr>
          <w:rFonts w:hint="eastAsia" w:ascii="仿宋_GB2312" w:hAnsi="Times New Roman" w:eastAsia="仿宋_GB2312" w:cs="Times New Roman"/>
          <w:bCs/>
          <w:color w:val="auto"/>
          <w:sz w:val="32"/>
          <w:szCs w:val="32"/>
        </w:rPr>
        <w:t>号</w:t>
      </w:r>
      <w:r>
        <w:rPr>
          <w:rFonts w:hint="eastAsia" w:ascii="仿宋" w:hAnsi="仿宋" w:eastAsia="仿宋" w:cs="仿宋"/>
          <w:color w:val="auto"/>
          <w:sz w:val="32"/>
          <w:szCs w:val="32"/>
          <w:lang w:val="en-US" w:eastAsia="zh-CN"/>
        </w:rPr>
        <w:t>），</w:t>
      </w:r>
      <w:r>
        <w:rPr>
          <w:rFonts w:hint="eastAsia" w:ascii="仿宋" w:hAnsi="仿宋" w:eastAsia="仿宋" w:cs="Times New Roman"/>
          <w:color w:val="auto"/>
          <w:sz w:val="32"/>
          <w:szCs w:val="32"/>
          <w:lang w:val="en-US" w:eastAsia="zh-CN"/>
        </w:rPr>
        <w:t>发布评委库评委征集通知，</w:t>
      </w:r>
      <w:r>
        <w:rPr>
          <w:rFonts w:hint="eastAsia" w:ascii="仿宋_GB2312" w:eastAsia="仿宋_GB2312"/>
          <w:bCs/>
          <w:color w:val="auto"/>
          <w:sz w:val="32"/>
          <w:szCs w:val="32"/>
        </w:rPr>
        <w:t>对我省</w:t>
      </w:r>
      <w:r>
        <w:rPr>
          <w:rFonts w:hint="eastAsia" w:ascii="仿宋_GB2312" w:eastAsia="仿宋_GB2312"/>
          <w:bCs/>
          <w:color w:val="auto"/>
          <w:sz w:val="32"/>
          <w:szCs w:val="32"/>
          <w:lang w:eastAsia="zh-CN"/>
        </w:rPr>
        <w:t>农业系列</w:t>
      </w:r>
      <w:r>
        <w:rPr>
          <w:rFonts w:hint="eastAsia" w:ascii="仿宋_GB2312" w:eastAsia="仿宋_GB2312"/>
          <w:bCs/>
          <w:color w:val="auto"/>
          <w:sz w:val="32"/>
          <w:szCs w:val="32"/>
        </w:rPr>
        <w:t>高级职称评委库进行</w:t>
      </w:r>
      <w:r>
        <w:rPr>
          <w:rFonts w:hint="eastAsia" w:ascii="仿宋_GB2312" w:eastAsia="仿宋_GB2312"/>
          <w:bCs/>
          <w:color w:val="auto"/>
          <w:sz w:val="32"/>
          <w:szCs w:val="32"/>
          <w:lang w:eastAsia="zh-CN"/>
        </w:rPr>
        <w:t>重新申报、统一</w:t>
      </w:r>
      <w:r>
        <w:rPr>
          <w:rFonts w:hint="eastAsia" w:ascii="仿宋_GB2312" w:eastAsia="仿宋_GB2312"/>
          <w:bCs/>
          <w:color w:val="auto"/>
          <w:sz w:val="32"/>
          <w:szCs w:val="32"/>
        </w:rPr>
        <w:t>调整</w:t>
      </w:r>
      <w:r>
        <w:rPr>
          <w:rFonts w:hint="eastAsia" w:ascii="仿宋_GB2312" w:eastAsia="仿宋_GB2312"/>
          <w:bCs/>
          <w:color w:val="auto"/>
          <w:sz w:val="32"/>
          <w:szCs w:val="32"/>
          <w:lang w:eastAsia="zh-CN"/>
        </w:rPr>
        <w:t>。</w:t>
      </w:r>
      <w:r>
        <w:rPr>
          <w:rFonts w:hint="eastAsia" w:ascii="仿宋" w:hAnsi="仿宋" w:eastAsia="仿宋" w:cs="Times New Roman"/>
          <w:color w:val="auto"/>
          <w:sz w:val="32"/>
          <w:szCs w:val="32"/>
          <w:lang w:val="en-US" w:eastAsia="zh-CN"/>
        </w:rPr>
        <w:t>根据</w:t>
      </w:r>
      <w:r>
        <w:rPr>
          <w:rFonts w:hint="eastAsia" w:ascii="仿宋" w:hAnsi="仿宋" w:eastAsia="仿宋" w:cs="仿宋"/>
          <w:color w:val="auto"/>
          <w:sz w:val="32"/>
          <w:szCs w:val="32"/>
          <w:lang w:val="en-US" w:eastAsia="zh-CN"/>
        </w:rPr>
        <w:t>省人社厅文件要求</w:t>
      </w:r>
      <w:r>
        <w:rPr>
          <w:rFonts w:hint="eastAsia" w:ascii="仿宋" w:hAnsi="仿宋" w:eastAsia="仿宋" w:cs="Times New Roman"/>
          <w:color w:val="auto"/>
          <w:sz w:val="32"/>
          <w:szCs w:val="32"/>
          <w:lang w:val="en-US" w:eastAsia="zh-CN"/>
        </w:rPr>
        <w:t>，</w:t>
      </w:r>
      <w:r>
        <w:rPr>
          <w:rFonts w:hint="eastAsia" w:ascii="仿宋_GB2312" w:eastAsia="仿宋_GB2312" w:cs="宋体"/>
          <w:b w:val="0"/>
          <w:bCs w:val="0"/>
          <w:i w:val="0"/>
          <w:iCs w:val="0"/>
          <w:color w:val="auto"/>
          <w:sz w:val="32"/>
          <w:szCs w:val="32"/>
          <w:lang w:eastAsia="zh-CN"/>
        </w:rPr>
        <w:t>严谨细致，严格纪律，按照程序，公平公正完成了</w:t>
      </w:r>
      <w:r>
        <w:rPr>
          <w:rFonts w:hint="eastAsia" w:ascii="仿宋" w:hAnsi="仿宋" w:eastAsia="仿宋" w:cs="仿宋"/>
          <w:color w:val="auto"/>
          <w:sz w:val="32"/>
          <w:szCs w:val="32"/>
          <w:lang w:val="en-US" w:eastAsia="zh-CN"/>
        </w:rPr>
        <w:t>2022年职称评审工作。做好了全省</w:t>
      </w:r>
      <w:r>
        <w:rPr>
          <w:rFonts w:hint="eastAsia" w:ascii="仿宋_GB2312" w:hAnsi="仿宋_GB2312" w:eastAsia="仿宋_GB2312" w:cs="仿宋_GB2312"/>
          <w:color w:val="auto"/>
          <w:sz w:val="32"/>
          <w:szCs w:val="32"/>
        </w:rPr>
        <w:t>农业农村系统国有单位人事劳动统计</w:t>
      </w:r>
      <w:r>
        <w:rPr>
          <w:rFonts w:hint="eastAsia" w:ascii="仿宋_GB2312" w:hAnsi="仿宋_GB2312" w:eastAsia="仿宋_GB2312" w:cs="仿宋_GB2312"/>
          <w:color w:val="auto"/>
          <w:sz w:val="32"/>
          <w:szCs w:val="32"/>
          <w:lang w:eastAsia="zh-CN"/>
        </w:rPr>
        <w:t>工作。</w:t>
      </w:r>
    </w:p>
    <w:p>
      <w:pPr>
        <w:pStyle w:val="11"/>
        <w:keepNext w:val="0"/>
        <w:keepLines w:val="0"/>
        <w:pageBreakBefore w:val="0"/>
        <w:widowControl w:val="0"/>
        <w:numPr>
          <w:ilvl w:val="0"/>
          <w:numId w:val="3"/>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服务对象满意度</w:t>
      </w:r>
    </w:p>
    <w:p>
      <w:pPr>
        <w:pStyle w:val="11"/>
        <w:keepNext w:val="0"/>
        <w:keepLines w:val="0"/>
        <w:pageBreakBefore w:val="0"/>
        <w:widowControl w:val="0"/>
        <w:numPr>
          <w:ilvl w:val="0"/>
          <w:numId w:val="0"/>
        </w:numPr>
        <w:kinsoku/>
        <w:wordWrap/>
        <w:overflowPunct/>
        <w:topLinePunct w:val="0"/>
        <w:bidi w:val="0"/>
        <w:snapToGrid/>
        <w:spacing w:line="600" w:lineRule="exact"/>
        <w:jc w:val="left"/>
        <w:textAlignment w:val="auto"/>
        <w:rPr>
          <w:rFonts w:hint="default"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 xml:space="preserve">    参训人员和服务对象满意度均在90%以上。</w:t>
      </w:r>
    </w:p>
    <w:p>
      <w:pPr>
        <w:pStyle w:val="11"/>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lang w:eastAsia="zh-CN"/>
        </w:rPr>
        <w:t>（二）</w:t>
      </w:r>
      <w:r>
        <w:rPr>
          <w:rFonts w:hint="eastAsia" w:ascii="楷体" w:hAnsi="楷体" w:eastAsia="楷体" w:cs="楷体"/>
          <w:b/>
          <w:bCs/>
          <w:color w:val="auto"/>
          <w:sz w:val="32"/>
          <w:szCs w:val="32"/>
        </w:rPr>
        <w:t>存在的问题及原因分析</w:t>
      </w:r>
    </w:p>
    <w:p>
      <w:pPr>
        <w:pStyle w:val="11"/>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我单位基本支出预算执行率有待提高，基本支出全年预算数为87.57万元，决算数为76.34万元，执行率为87.18%，主要原因一是绩效工资跨年支付，二是厉行节约，公务接待费用等有结余。</w:t>
      </w:r>
    </w:p>
    <w:p>
      <w:pPr>
        <w:pStyle w:val="11"/>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default" w:ascii="Times New Roman" w:hAnsi="Times New Roman" w:eastAsia="仿宋_GB2312"/>
          <w:color w:val="auto"/>
          <w:sz w:val="32"/>
          <w:szCs w:val="32"/>
          <w:lang w:val="en-US" w:eastAsia="zh-CN"/>
        </w:rPr>
      </w:pPr>
      <w:r>
        <w:rPr>
          <w:rFonts w:hint="eastAsia" w:ascii="Times New Roman" w:hAnsi="Times New Roman" w:eastAsia="仿宋_GB2312"/>
          <w:color w:val="auto"/>
          <w:sz w:val="32"/>
          <w:szCs w:val="32"/>
          <w:lang w:val="en-US" w:eastAsia="zh-CN"/>
        </w:rPr>
        <w:t>下一步改进措施：完善单位的预算编制管理，定期对预算资金执行情况进行分析，作为下年预算编制的重要依据，以进一步提高我单位预算编制的准确性。</w:t>
      </w:r>
    </w:p>
    <w:p>
      <w:pPr>
        <w:pStyle w:val="11"/>
        <w:jc w:val="center"/>
        <w:rPr>
          <w:color w:val="auto"/>
          <w:sz w:val="72"/>
          <w:szCs w:val="72"/>
        </w:rPr>
      </w:pPr>
    </w:p>
    <w:p>
      <w:pPr>
        <w:pStyle w:val="11"/>
        <w:jc w:val="center"/>
        <w:rPr>
          <w:color w:val="auto"/>
          <w:sz w:val="72"/>
          <w:szCs w:val="72"/>
        </w:rPr>
      </w:pPr>
    </w:p>
    <w:p>
      <w:pPr>
        <w:pStyle w:val="11"/>
        <w:jc w:val="center"/>
        <w:rPr>
          <w:color w:val="auto"/>
          <w:sz w:val="72"/>
          <w:szCs w:val="72"/>
        </w:rPr>
      </w:pPr>
    </w:p>
    <w:p>
      <w:pPr>
        <w:pStyle w:val="11"/>
        <w:jc w:val="both"/>
        <w:rPr>
          <w:rFonts w:hint="eastAsia" w:ascii="方正小标宋_GBK" w:hAnsi="方正小标宋_GBK" w:eastAsia="方正小标宋_GBK" w:cs="方正小标宋_GBK"/>
          <w:color w:val="auto"/>
          <w:sz w:val="72"/>
          <w:szCs w:val="72"/>
        </w:rPr>
      </w:pPr>
    </w:p>
    <w:p>
      <w:pPr>
        <w:pStyle w:val="11"/>
        <w:jc w:val="center"/>
        <w:rPr>
          <w:rFonts w:hint="eastAsia" w:ascii="方正小标宋_GBK" w:hAnsi="方正小标宋_GBK" w:eastAsia="方正小标宋_GBK" w:cs="方正小标宋_GBK"/>
          <w:color w:val="auto"/>
          <w:sz w:val="72"/>
          <w:szCs w:val="72"/>
        </w:rPr>
      </w:pPr>
    </w:p>
    <w:p>
      <w:pPr>
        <w:pStyle w:val="11"/>
        <w:jc w:val="center"/>
        <w:rPr>
          <w:rFonts w:hint="eastAsia" w:ascii="方正小标宋_GBK" w:hAnsi="方正小标宋_GBK" w:eastAsia="方正小标宋_GBK" w:cs="方正小标宋_GBK"/>
          <w:color w:val="auto"/>
          <w:sz w:val="72"/>
          <w:szCs w:val="72"/>
        </w:rPr>
      </w:pPr>
    </w:p>
    <w:p>
      <w:pPr>
        <w:pStyle w:val="11"/>
        <w:jc w:val="center"/>
        <w:rPr>
          <w:rFonts w:hint="eastAsia" w:ascii="方正小标宋_GBK" w:hAnsi="方正小标宋_GBK" w:eastAsia="方正小标宋_GBK" w:cs="方正小标宋_GBK"/>
          <w:color w:val="auto"/>
          <w:sz w:val="72"/>
          <w:szCs w:val="72"/>
        </w:rPr>
      </w:pPr>
    </w:p>
    <w:p>
      <w:pPr>
        <w:pStyle w:val="11"/>
        <w:jc w:val="center"/>
        <w:rPr>
          <w:rFonts w:hint="eastAsia" w:ascii="方正小标宋_GBK" w:hAnsi="方正小标宋_GBK" w:eastAsia="方正小标宋_GBK" w:cs="方正小标宋_GBK"/>
          <w:color w:val="auto"/>
          <w:sz w:val="72"/>
          <w:szCs w:val="72"/>
        </w:rPr>
      </w:pPr>
    </w:p>
    <w:p>
      <w:pPr>
        <w:pStyle w:val="11"/>
        <w:jc w:val="center"/>
        <w:rPr>
          <w:rFonts w:hint="eastAsia" w:ascii="方正小标宋_GBK" w:hAnsi="方正小标宋_GBK" w:eastAsia="方正小标宋_GBK" w:cs="方正小标宋_GBK"/>
          <w:color w:val="auto"/>
          <w:sz w:val="72"/>
          <w:szCs w:val="72"/>
        </w:rPr>
      </w:pPr>
    </w:p>
    <w:p>
      <w:pPr>
        <w:pStyle w:val="11"/>
        <w:jc w:val="center"/>
        <w:rPr>
          <w:rFonts w:hint="eastAsia" w:ascii="方正小标宋_GBK" w:hAnsi="方正小标宋_GBK" w:eastAsia="方正小标宋_GBK" w:cs="方正小标宋_GBK"/>
          <w:color w:val="auto"/>
          <w:sz w:val="72"/>
          <w:szCs w:val="72"/>
        </w:rPr>
      </w:pPr>
    </w:p>
    <w:p>
      <w:pPr>
        <w:pStyle w:val="11"/>
        <w:jc w:val="center"/>
        <w:rPr>
          <w:rFonts w:hint="eastAsia" w:ascii="方正小标宋_GBK" w:hAnsi="方正小标宋_GBK" w:eastAsia="方正小标宋_GBK" w:cs="方正小标宋_GBK"/>
          <w:color w:val="auto"/>
          <w:sz w:val="72"/>
          <w:szCs w:val="72"/>
        </w:rPr>
      </w:pPr>
    </w:p>
    <w:p>
      <w:pPr>
        <w:pStyle w:val="11"/>
        <w:jc w:val="center"/>
        <w:rPr>
          <w:rFonts w:hint="eastAsia" w:ascii="方正小标宋_GBK" w:hAnsi="方正小标宋_GBK" w:eastAsia="方正小标宋_GBK" w:cs="方正小标宋_GBK"/>
          <w:color w:val="auto"/>
          <w:sz w:val="72"/>
          <w:szCs w:val="72"/>
        </w:rPr>
      </w:pPr>
      <w:r>
        <w:rPr>
          <w:rFonts w:hint="eastAsia" w:ascii="方正小标宋_GBK" w:hAnsi="方正小标宋_GBK" w:eastAsia="方正小标宋_GBK" w:cs="方正小标宋_GBK"/>
          <w:color w:val="auto"/>
          <w:sz w:val="72"/>
          <w:szCs w:val="72"/>
        </w:rPr>
        <w:t>第四部分</w:t>
      </w:r>
    </w:p>
    <w:p>
      <w:pPr>
        <w:jc w:val="center"/>
        <w:rPr>
          <w:rFonts w:hint="eastAsia" w:ascii="方正小标宋_GBK" w:hAnsi="方正小标宋_GBK" w:eastAsia="方正小标宋_GBK" w:cs="方正小标宋_GBK"/>
          <w:color w:val="auto"/>
          <w:kern w:val="0"/>
          <w:sz w:val="70"/>
          <w:szCs w:val="70"/>
        </w:rPr>
      </w:pPr>
    </w:p>
    <w:p>
      <w:pPr>
        <w:jc w:val="center"/>
        <w:rPr>
          <w:rFonts w:hint="eastAsia" w:ascii="方正小标宋_GBK" w:hAnsi="方正小标宋_GBK" w:eastAsia="方正小标宋_GBK" w:cs="方正小标宋_GBK"/>
          <w:color w:val="auto"/>
          <w:kern w:val="0"/>
          <w:sz w:val="70"/>
          <w:szCs w:val="70"/>
        </w:rPr>
      </w:pPr>
      <w:r>
        <w:rPr>
          <w:rFonts w:hint="eastAsia" w:ascii="方正小标宋_GBK" w:hAnsi="方正小标宋_GBK" w:eastAsia="方正小标宋_GBK" w:cs="方正小标宋_GBK"/>
          <w:color w:val="auto"/>
          <w:kern w:val="0"/>
          <w:sz w:val="70"/>
          <w:szCs w:val="70"/>
        </w:rPr>
        <w:t>名词解释</w:t>
      </w:r>
    </w:p>
    <w:p>
      <w:pPr>
        <w:widowControl/>
        <w:jc w:val="left"/>
        <w:rPr>
          <w:rFonts w:cs="黑体" w:asciiTheme="minorEastAsia" w:hAnsiTheme="minorEastAsia"/>
          <w:color w:val="auto"/>
          <w:kern w:val="0"/>
          <w:sz w:val="32"/>
          <w:szCs w:val="32"/>
        </w:rPr>
      </w:pPr>
      <w:r>
        <w:rPr>
          <w:color w:val="auto"/>
        </w:rPr>
        <w:br w:type="page"/>
      </w:r>
    </w:p>
    <w:p>
      <w:pPr>
        <w:widowControl/>
        <w:ind w:firstLine="640" w:firstLineChars="200"/>
        <w:jc w:val="both"/>
        <w:rPr>
          <w:rFonts w:eastAsia="仿宋_GB2312"/>
          <w:color w:val="auto"/>
          <w:sz w:val="32"/>
          <w:szCs w:val="32"/>
        </w:rPr>
      </w:pPr>
      <w:r>
        <w:rPr>
          <w:rFonts w:eastAsia="仿宋_GB2312"/>
          <w:color w:val="auto"/>
          <w:sz w:val="32"/>
          <w:szCs w:val="32"/>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jc w:val="both"/>
        <w:rPr>
          <w:color w:val="auto"/>
          <w:sz w:val="72"/>
          <w:szCs w:val="72"/>
        </w:rPr>
      </w:pPr>
      <w:r>
        <w:rPr>
          <w:rFonts w:eastAsia="仿宋_GB2312"/>
          <w:color w:val="auto"/>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pStyle w:val="11"/>
        <w:jc w:val="center"/>
        <w:rPr>
          <w:color w:val="auto"/>
          <w:sz w:val="72"/>
          <w:szCs w:val="72"/>
        </w:rPr>
      </w:pPr>
    </w:p>
    <w:p>
      <w:pPr>
        <w:pStyle w:val="11"/>
        <w:jc w:val="center"/>
        <w:rPr>
          <w:color w:val="auto"/>
          <w:sz w:val="72"/>
          <w:szCs w:val="72"/>
        </w:rPr>
      </w:pPr>
    </w:p>
    <w:p>
      <w:pPr>
        <w:pStyle w:val="11"/>
        <w:jc w:val="center"/>
        <w:rPr>
          <w:color w:val="auto"/>
          <w:sz w:val="72"/>
          <w:szCs w:val="72"/>
        </w:rPr>
      </w:pPr>
    </w:p>
    <w:p>
      <w:pPr>
        <w:pStyle w:val="11"/>
        <w:jc w:val="center"/>
        <w:rPr>
          <w:color w:val="auto"/>
          <w:sz w:val="72"/>
          <w:szCs w:val="72"/>
        </w:rPr>
      </w:pPr>
    </w:p>
    <w:p>
      <w:pPr>
        <w:pStyle w:val="11"/>
        <w:jc w:val="center"/>
        <w:rPr>
          <w:color w:val="auto"/>
          <w:sz w:val="72"/>
          <w:szCs w:val="72"/>
        </w:rPr>
      </w:pPr>
    </w:p>
    <w:p>
      <w:pPr>
        <w:pStyle w:val="11"/>
        <w:jc w:val="center"/>
        <w:rPr>
          <w:color w:val="auto"/>
          <w:sz w:val="72"/>
          <w:szCs w:val="72"/>
        </w:rPr>
      </w:pPr>
    </w:p>
    <w:p>
      <w:pPr>
        <w:pStyle w:val="11"/>
        <w:jc w:val="center"/>
        <w:rPr>
          <w:color w:val="auto"/>
          <w:sz w:val="72"/>
          <w:szCs w:val="72"/>
        </w:rPr>
      </w:pPr>
    </w:p>
    <w:p>
      <w:pPr>
        <w:pStyle w:val="11"/>
        <w:jc w:val="center"/>
        <w:rPr>
          <w:color w:val="auto"/>
          <w:sz w:val="72"/>
          <w:szCs w:val="72"/>
        </w:rPr>
      </w:pPr>
    </w:p>
    <w:p>
      <w:pPr>
        <w:jc w:val="left"/>
        <w:rPr>
          <w:rFonts w:cs="黑体" w:asciiTheme="minorEastAsia" w:hAnsiTheme="minorEastAsia"/>
          <w:color w:val="auto"/>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Arial Unicode MS"/>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AC8F0A"/>
    <w:multiLevelType w:val="singleLevel"/>
    <w:tmpl w:val="A8AC8F0A"/>
    <w:lvl w:ilvl="0" w:tentative="0">
      <w:start w:val="7"/>
      <w:numFmt w:val="chineseCounting"/>
      <w:suff w:val="nothing"/>
      <w:lvlText w:val="%1、"/>
      <w:lvlJc w:val="left"/>
      <w:rPr>
        <w:rFonts w:hint="eastAsia"/>
      </w:rPr>
    </w:lvl>
  </w:abstractNum>
  <w:abstractNum w:abstractNumId="1">
    <w:nsid w:val="0053208E"/>
    <w:multiLevelType w:val="multilevel"/>
    <w:tmpl w:val="0053208E"/>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B119318"/>
    <w:multiLevelType w:val="singleLevel"/>
    <w:tmpl w:val="3B119318"/>
    <w:lvl w:ilvl="0" w:tentative="0">
      <w:start w:val="6"/>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3D0AB2"/>
    <w:rsid w:val="04ED2E52"/>
    <w:rsid w:val="10210F2E"/>
    <w:rsid w:val="11FC27AC"/>
    <w:rsid w:val="14154C87"/>
    <w:rsid w:val="1ADF2292"/>
    <w:rsid w:val="234B44BD"/>
    <w:rsid w:val="28E30356"/>
    <w:rsid w:val="2F9F6CA9"/>
    <w:rsid w:val="33225CE2"/>
    <w:rsid w:val="382D3FA8"/>
    <w:rsid w:val="3BB81183"/>
    <w:rsid w:val="45905C86"/>
    <w:rsid w:val="4B594E29"/>
    <w:rsid w:val="537D012A"/>
    <w:rsid w:val="614A7C83"/>
    <w:rsid w:val="69C47F6C"/>
    <w:rsid w:val="6B4A2D89"/>
    <w:rsid w:val="76AA13B1"/>
    <w:rsid w:val="7DA317A5"/>
    <w:rsid w:val="7FDB925A"/>
    <w:rsid w:val="CB52DC67"/>
    <w:rsid w:val="F7DFCF62"/>
    <w:rsid w:val="FB361162"/>
  </w:rsids>
  <m:mathPr>
    <m:mathFont m:val="Cambria Math"/>
    <m:brkBin m:val="before"/>
    <m:brkBinSub m:val="--"/>
    <m:smallFrac m:val="0"/>
    <m:dispDef/>
    <m:lMargin m:val="0"/>
    <m:rMargin m:val="0"/>
    <m:defJc m:val="centerGroup"/>
    <m:wrapIndent m:val="1440"/>
    <m:intLim m:val="subSup"/>
    <m:naryLim m:val="undOvr"/>
    <m:interSp m:val="0"/>
    <m:intraSp m:val="0"/>
    <m:postSp m:val="0"/>
    <m:preSp m:val="0"/>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spacing w:line="579" w:lineRule="atLeast"/>
      <w:outlineLvl w:val="1"/>
    </w:pPr>
    <w:rPr>
      <w:rFonts w:eastAsia="黑体"/>
      <w:bCs/>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3"/>
    <w:semiHidden/>
    <w:qFormat/>
    <w:uiPriority w:val="99"/>
    <w:rPr>
      <w:sz w:val="18"/>
      <w:szCs w:val="18"/>
    </w:rPr>
  </w:style>
  <w:style w:type="character" w:customStyle="1" w:styleId="14">
    <w:name w:val="font01"/>
    <w:basedOn w:val="8"/>
    <w:qFormat/>
    <w:uiPriority w:val="0"/>
    <w:rPr>
      <w:rFonts w:hint="eastAsia" w:ascii="宋体" w:hAnsi="宋体" w:eastAsia="宋体" w:cs="宋体"/>
      <w:color w:val="000000"/>
      <w:sz w:val="22"/>
      <w:szCs w:val="22"/>
      <w:u w:val="none"/>
    </w:rPr>
  </w:style>
  <w:style w:type="character" w:customStyle="1" w:styleId="15">
    <w:name w:val="font21"/>
    <w:basedOn w:val="8"/>
    <w:qFormat/>
    <w:uiPriority w:val="0"/>
    <w:rPr>
      <w:rFonts w:hint="eastAsia" w:ascii="宋体" w:hAnsi="宋体" w:eastAsia="宋体" w:cs="宋体"/>
      <w:color w:val="000000"/>
      <w:sz w:val="24"/>
      <w:szCs w:val="24"/>
      <w:u w:val="none"/>
    </w:rPr>
  </w:style>
  <w:style w:type="character" w:customStyle="1" w:styleId="16">
    <w:name w:val="font11"/>
    <w:basedOn w:val="8"/>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25</Pages>
  <Words>6748</Words>
  <Characters>7260</Characters>
  <Lines>63</Lines>
  <Paragraphs>18</Paragraphs>
  <TotalTime>1</TotalTime>
  <ScaleCrop>false</ScaleCrop>
  <LinksUpToDate>false</LinksUpToDate>
  <CharactersWithSpaces>7290</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2020-07-05T02:32:00Z</dcterms:created>
  <dc:creator>李航 null</dc:creator>
  <cp:lastModifiedBy>ok</cp:lastModifiedBy>
  <cp:lastPrinted>2023-09-13T10:58:00Z</cp:lastPrinted>
  <dcterms:modified xsi:type="dcterms:W3CDTF">2023-11-01T12:49:40Z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