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center"/>
        <w:rPr>
          <w:color w:val="auto"/>
          <w:sz w:val="56"/>
          <w:szCs w:val="56"/>
        </w:rPr>
      </w:pPr>
    </w:p>
    <w:p>
      <w:pPr>
        <w:pStyle w:val="12"/>
        <w:jc w:val="center"/>
        <w:rPr>
          <w:color w:val="auto"/>
          <w:sz w:val="56"/>
          <w:szCs w:val="56"/>
        </w:rPr>
      </w:pPr>
    </w:p>
    <w:p>
      <w:pPr>
        <w:pStyle w:val="12"/>
        <w:jc w:val="center"/>
        <w:rPr>
          <w:color w:val="auto"/>
          <w:sz w:val="84"/>
          <w:szCs w:val="84"/>
        </w:rPr>
      </w:pPr>
    </w:p>
    <w:p>
      <w:pPr>
        <w:pStyle w:val="12"/>
        <w:jc w:val="center"/>
        <w:rPr>
          <w:color w:val="auto"/>
          <w:sz w:val="84"/>
          <w:szCs w:val="84"/>
        </w:rPr>
      </w:pPr>
    </w:p>
    <w:p>
      <w:pPr>
        <w:pStyle w:val="12"/>
        <w:jc w:val="center"/>
        <w:rPr>
          <w:rFonts w:hint="eastAsia" w:ascii="方正小标宋_GBK" w:hAnsi="方正小标宋_GBK" w:eastAsia="方正小标宋_GBK" w:cs="方正小标宋_GBK"/>
          <w:color w:val="auto"/>
          <w:sz w:val="84"/>
          <w:szCs w:val="84"/>
        </w:rPr>
      </w:pPr>
      <w:r>
        <w:rPr>
          <w:rFonts w:hint="eastAsia" w:ascii="方正小标宋_GBK" w:hAnsi="方正小标宋_GBK" w:eastAsia="方正小标宋_GBK" w:cs="方正小标宋_GBK"/>
          <w:color w:val="auto"/>
          <w:sz w:val="84"/>
          <w:szCs w:val="84"/>
        </w:rPr>
        <w:t>202</w:t>
      </w:r>
      <w:r>
        <w:rPr>
          <w:rFonts w:hint="eastAsia" w:ascii="方正小标宋_GBK" w:hAnsi="方正小标宋_GBK" w:eastAsia="方正小标宋_GBK" w:cs="方正小标宋_GBK"/>
          <w:color w:val="auto"/>
          <w:sz w:val="84"/>
          <w:szCs w:val="84"/>
          <w:lang w:val="en-US" w:eastAsia="zh-CN"/>
        </w:rPr>
        <w:t>2</w:t>
      </w:r>
      <w:r>
        <w:rPr>
          <w:rFonts w:hint="eastAsia" w:ascii="方正小标宋_GBK" w:hAnsi="方正小标宋_GBK" w:eastAsia="方正小标宋_GBK" w:cs="方正小标宋_GBK"/>
          <w:color w:val="auto"/>
          <w:sz w:val="84"/>
          <w:szCs w:val="84"/>
        </w:rPr>
        <w:t>年度</w:t>
      </w:r>
    </w:p>
    <w:p>
      <w:pPr>
        <w:pStyle w:val="12"/>
        <w:jc w:val="center"/>
        <w:rPr>
          <w:rFonts w:hint="eastAsia" w:ascii="方正小标宋_GBK" w:hAnsi="方正小标宋_GBK" w:eastAsia="方正小标宋_GBK" w:cs="方正小标宋_GBK"/>
          <w:color w:val="auto"/>
          <w:sz w:val="84"/>
          <w:szCs w:val="84"/>
        </w:rPr>
      </w:pPr>
      <w:r>
        <w:rPr>
          <w:rFonts w:hint="eastAsia" w:ascii="方正小标宋_GBK" w:hAnsi="方正小标宋_GBK" w:eastAsia="方正小标宋_GBK" w:cs="方正小标宋_GBK"/>
          <w:color w:val="auto"/>
          <w:sz w:val="84"/>
          <w:szCs w:val="84"/>
        </w:rPr>
        <w:t>湖南省农作物种子南繁中心</w:t>
      </w:r>
      <w:r>
        <w:rPr>
          <w:rFonts w:hint="eastAsia" w:ascii="方正小标宋_GBK" w:hAnsi="方正小标宋_GBK" w:eastAsia="方正小标宋_GBK" w:cs="方正小标宋_GBK"/>
          <w:color w:val="auto"/>
          <w:sz w:val="84"/>
          <w:szCs w:val="84"/>
          <w:lang w:val="en-US" w:eastAsia="zh-CN"/>
        </w:rPr>
        <w:t>单位</w:t>
      </w:r>
      <w:r>
        <w:rPr>
          <w:rFonts w:hint="eastAsia" w:ascii="方正小标宋_GBK" w:hAnsi="方正小标宋_GBK" w:eastAsia="方正小标宋_GBK" w:cs="方正小标宋_GBK"/>
          <w:color w:val="auto"/>
          <w:sz w:val="84"/>
          <w:szCs w:val="84"/>
        </w:rPr>
        <w:t>决算</w:t>
      </w:r>
    </w:p>
    <w:p>
      <w:pPr>
        <w:pStyle w:val="12"/>
        <w:jc w:val="center"/>
        <w:rPr>
          <w:rFonts w:hint="eastAsia" w:ascii="方正小标宋_GBK" w:hAnsi="方正小标宋_GBK" w:eastAsia="方正小标宋_GBK" w:cs="方正小标宋_GBK"/>
          <w:color w:val="auto"/>
          <w:sz w:val="56"/>
          <w:szCs w:val="56"/>
        </w:rPr>
      </w:pPr>
    </w:p>
    <w:p>
      <w:pPr>
        <w:pStyle w:val="12"/>
        <w:jc w:val="center"/>
        <w:rPr>
          <w:color w:val="auto"/>
          <w:sz w:val="56"/>
          <w:szCs w:val="56"/>
        </w:rPr>
      </w:pPr>
    </w:p>
    <w:p>
      <w:pPr>
        <w:pStyle w:val="12"/>
        <w:jc w:val="center"/>
        <w:rPr>
          <w:color w:val="auto"/>
          <w:sz w:val="56"/>
          <w:szCs w:val="56"/>
        </w:rPr>
      </w:pPr>
    </w:p>
    <w:p>
      <w:pPr>
        <w:pStyle w:val="12"/>
        <w:jc w:val="center"/>
        <w:rPr>
          <w:color w:val="auto"/>
          <w:sz w:val="56"/>
          <w:szCs w:val="56"/>
        </w:rPr>
      </w:pPr>
    </w:p>
    <w:p>
      <w:pPr>
        <w:pStyle w:val="12"/>
        <w:jc w:val="center"/>
        <w:rPr>
          <w:color w:val="auto"/>
          <w:sz w:val="32"/>
          <w:szCs w:val="32"/>
        </w:rPr>
      </w:pPr>
    </w:p>
    <w:p>
      <w:pPr>
        <w:pStyle w:val="12"/>
        <w:jc w:val="center"/>
        <w:rPr>
          <w:color w:val="auto"/>
          <w:sz w:val="32"/>
          <w:szCs w:val="32"/>
        </w:rPr>
      </w:pPr>
    </w:p>
    <w:p>
      <w:pPr>
        <w:pStyle w:val="12"/>
        <w:spacing w:line="540" w:lineRule="exact"/>
        <w:jc w:val="both"/>
        <w:rPr>
          <w:color w:val="auto"/>
          <w:sz w:val="56"/>
          <w:szCs w:val="56"/>
        </w:rPr>
      </w:pPr>
    </w:p>
    <w:p>
      <w:pPr>
        <w:pStyle w:val="12"/>
        <w:spacing w:line="500" w:lineRule="exact"/>
        <w:jc w:val="both"/>
        <w:rPr>
          <w:b/>
          <w:color w:val="auto"/>
          <w:sz w:val="36"/>
          <w:szCs w:val="28"/>
        </w:rPr>
      </w:pPr>
    </w:p>
    <w:p>
      <w:pPr>
        <w:pStyle w:val="12"/>
        <w:spacing w:line="500" w:lineRule="exact"/>
        <w:jc w:val="center"/>
        <w:rPr>
          <w:b/>
          <w:color w:val="auto"/>
          <w:sz w:val="36"/>
          <w:szCs w:val="28"/>
        </w:rPr>
      </w:pPr>
      <w:r>
        <w:rPr>
          <w:rFonts w:hint="eastAsia"/>
          <w:b/>
          <w:color w:val="auto"/>
          <w:sz w:val="36"/>
          <w:szCs w:val="28"/>
        </w:rPr>
        <w:t>目录</w:t>
      </w:r>
    </w:p>
    <w:p>
      <w:pPr>
        <w:pStyle w:val="12"/>
        <w:spacing w:line="500" w:lineRule="exact"/>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第一部分</w:t>
      </w:r>
      <w:r>
        <w:rPr>
          <w:rFonts w:hint="eastAsia" w:ascii="黑体" w:hAnsi="黑体" w:eastAsia="黑体" w:cs="黑体"/>
          <w:b w:val="0"/>
          <w:bCs/>
          <w:color w:val="auto"/>
          <w:sz w:val="28"/>
          <w:szCs w:val="28"/>
          <w:lang w:val="en-US" w:eastAsia="zh-CN"/>
        </w:rPr>
        <w:t xml:space="preserve"> </w:t>
      </w:r>
      <w:r>
        <w:rPr>
          <w:rFonts w:hint="eastAsia" w:ascii="黑体" w:hAnsi="黑体" w:eastAsia="黑体" w:cs="黑体"/>
          <w:b w:val="0"/>
          <w:bCs/>
          <w:color w:val="auto"/>
          <w:sz w:val="28"/>
          <w:szCs w:val="28"/>
        </w:rPr>
        <w:t>湖南省农作物种子南繁中心单位概况</w:t>
      </w:r>
    </w:p>
    <w:p>
      <w:pPr>
        <w:pStyle w:val="12"/>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一、部门职责</w:t>
      </w:r>
    </w:p>
    <w:p>
      <w:pPr>
        <w:pStyle w:val="12"/>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二、机构设置</w:t>
      </w:r>
    </w:p>
    <w:p>
      <w:pPr>
        <w:pStyle w:val="12"/>
        <w:spacing w:line="500" w:lineRule="exact"/>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第二部分</w:t>
      </w:r>
      <w:r>
        <w:rPr>
          <w:rFonts w:hint="eastAsia" w:ascii="黑体" w:hAnsi="黑体" w:eastAsia="黑体" w:cs="黑体"/>
          <w:b w:val="0"/>
          <w:bCs/>
          <w:color w:val="auto"/>
          <w:sz w:val="28"/>
          <w:szCs w:val="28"/>
          <w:lang w:val="en-US" w:eastAsia="zh-CN"/>
        </w:rPr>
        <w:t xml:space="preserve"> </w:t>
      </w:r>
      <w:r>
        <w:rPr>
          <w:rFonts w:hint="eastAsia" w:ascii="黑体" w:hAnsi="黑体" w:eastAsia="黑体" w:cs="黑体"/>
          <w:b w:val="0"/>
          <w:bCs/>
          <w:color w:val="auto"/>
          <w:sz w:val="28"/>
          <w:szCs w:val="28"/>
        </w:rPr>
        <w:t>部门决算表</w:t>
      </w:r>
    </w:p>
    <w:p>
      <w:pPr>
        <w:pStyle w:val="12"/>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一、收入支出决算总表</w:t>
      </w:r>
    </w:p>
    <w:p>
      <w:pPr>
        <w:pStyle w:val="12"/>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二、收入决算表</w:t>
      </w:r>
    </w:p>
    <w:p>
      <w:pPr>
        <w:pStyle w:val="12"/>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三、支出决算表</w:t>
      </w:r>
    </w:p>
    <w:p>
      <w:pPr>
        <w:pStyle w:val="12"/>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四、财政拨款收入支出决算总表</w:t>
      </w:r>
    </w:p>
    <w:p>
      <w:pPr>
        <w:pStyle w:val="12"/>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五、一般公共预算财政拨款支出决算表</w:t>
      </w:r>
    </w:p>
    <w:p>
      <w:pPr>
        <w:pStyle w:val="12"/>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六、一般公共预算财政拨款基本支出决算明细表</w:t>
      </w:r>
    </w:p>
    <w:p>
      <w:pPr>
        <w:pStyle w:val="12"/>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七、政府性基金预算财政拨款收入支出决算表</w:t>
      </w:r>
    </w:p>
    <w:p>
      <w:pPr>
        <w:pStyle w:val="12"/>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八、国有资本经营预算财政拨款支出决算表</w:t>
      </w:r>
    </w:p>
    <w:p>
      <w:pPr>
        <w:pStyle w:val="12"/>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九、财政拨款“三公”经费支出决算表</w:t>
      </w:r>
    </w:p>
    <w:p>
      <w:pPr>
        <w:pStyle w:val="12"/>
        <w:spacing w:line="500" w:lineRule="exact"/>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第三部分</w:t>
      </w:r>
      <w:r>
        <w:rPr>
          <w:rFonts w:hint="eastAsia" w:ascii="黑体" w:hAnsi="黑体" w:eastAsia="黑体" w:cs="黑体"/>
          <w:b w:val="0"/>
          <w:bCs/>
          <w:color w:val="auto"/>
          <w:sz w:val="28"/>
          <w:szCs w:val="28"/>
          <w:lang w:val="en-US" w:eastAsia="zh-CN"/>
        </w:rPr>
        <w:t xml:space="preserve"> </w:t>
      </w:r>
      <w:r>
        <w:rPr>
          <w:rFonts w:hint="eastAsia" w:ascii="黑体" w:hAnsi="黑体" w:eastAsia="黑体" w:cs="黑体"/>
          <w:b w:val="0"/>
          <w:bCs/>
          <w:color w:val="auto"/>
          <w:sz w:val="28"/>
          <w:szCs w:val="28"/>
        </w:rPr>
        <w:t>部门决算情况说明</w:t>
      </w:r>
    </w:p>
    <w:p>
      <w:pPr>
        <w:pStyle w:val="12"/>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一、收入支出决算总体情况说明</w:t>
      </w:r>
    </w:p>
    <w:p>
      <w:pPr>
        <w:spacing w:line="500" w:lineRule="exact"/>
        <w:ind w:firstLine="700" w:firstLineChars="25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二、收入决算情况说明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三、支出决算情况说明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四、财政拨款收入支出决算总体情况说明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五、一般公共预算财政拨款支出决算情况说明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八、政府性基金预算收入支出决算情况</w:t>
      </w:r>
    </w:p>
    <w:p>
      <w:pPr>
        <w:autoSpaceDE w:val="0"/>
        <w:autoSpaceDN w:val="0"/>
        <w:adjustRightInd w:val="0"/>
        <w:spacing w:line="500" w:lineRule="exact"/>
        <w:ind w:firstLine="700" w:firstLineChars="25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九、关于机关运行经费支出说明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十、一般性支出情况说明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十一、关于政府采购支出说明</w:t>
      </w:r>
    </w:p>
    <w:p>
      <w:pPr>
        <w:pStyle w:val="12"/>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十二、关于国有资产占用情况说明</w:t>
      </w:r>
    </w:p>
    <w:p>
      <w:pPr>
        <w:pStyle w:val="12"/>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十三、关于预算绩效情况的说明</w:t>
      </w:r>
    </w:p>
    <w:p>
      <w:pPr>
        <w:pStyle w:val="12"/>
        <w:spacing w:line="500" w:lineRule="exact"/>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第四部分</w:t>
      </w:r>
      <w:r>
        <w:rPr>
          <w:rFonts w:hint="eastAsia" w:ascii="黑体" w:hAnsi="黑体" w:eastAsia="黑体" w:cs="黑体"/>
          <w:b w:val="0"/>
          <w:bCs/>
          <w:color w:val="auto"/>
          <w:sz w:val="28"/>
          <w:szCs w:val="28"/>
          <w:lang w:val="en-US" w:eastAsia="zh-CN"/>
        </w:rPr>
        <w:t xml:space="preserve"> </w:t>
      </w:r>
      <w:r>
        <w:rPr>
          <w:rFonts w:hint="eastAsia" w:ascii="黑体" w:hAnsi="黑体" w:eastAsia="黑体" w:cs="黑体"/>
          <w:b w:val="0"/>
          <w:bCs/>
          <w:color w:val="auto"/>
          <w:sz w:val="28"/>
          <w:szCs w:val="28"/>
        </w:rPr>
        <w:t>名词解释</w:t>
      </w:r>
    </w:p>
    <w:p>
      <w:pPr>
        <w:jc w:val="center"/>
        <w:rPr>
          <w:color w:val="auto"/>
          <w:sz w:val="72"/>
          <w:szCs w:val="72"/>
        </w:rPr>
      </w:pPr>
    </w:p>
    <w:p>
      <w:pPr>
        <w:jc w:val="center"/>
        <w:rPr>
          <w:color w:val="auto"/>
          <w:sz w:val="72"/>
          <w:szCs w:val="72"/>
        </w:rPr>
      </w:pPr>
    </w:p>
    <w:p>
      <w:pPr>
        <w:jc w:val="center"/>
        <w:rPr>
          <w:color w:val="auto"/>
          <w:sz w:val="72"/>
          <w:szCs w:val="72"/>
        </w:rPr>
      </w:pPr>
    </w:p>
    <w:p>
      <w:pPr>
        <w:jc w:val="center"/>
        <w:rPr>
          <w:color w:val="auto"/>
          <w:sz w:val="72"/>
          <w:szCs w:val="72"/>
        </w:rPr>
      </w:pPr>
    </w:p>
    <w:p>
      <w:pPr>
        <w:rPr>
          <w:rFonts w:hint="eastAsia" w:ascii="方正小标宋_GBK" w:hAnsi="方正小标宋_GBK" w:eastAsia="方正小标宋_GBK" w:cs="方正小标宋_GBK"/>
          <w:color w:val="auto"/>
          <w:sz w:val="72"/>
          <w:szCs w:val="72"/>
        </w:rPr>
      </w:pPr>
    </w:p>
    <w:p>
      <w:pPr>
        <w:pStyle w:val="12"/>
        <w:jc w:val="center"/>
        <w:rPr>
          <w:rFonts w:hint="eastAsia" w:ascii="方正小标宋_GBK" w:hAnsi="方正小标宋_GBK" w:eastAsia="方正小标宋_GBK" w:cs="方正小标宋_GBK"/>
          <w:color w:val="auto"/>
          <w:sz w:val="84"/>
          <w:szCs w:val="84"/>
        </w:rPr>
      </w:pPr>
      <w:r>
        <w:rPr>
          <w:rFonts w:hint="eastAsia" w:ascii="方正小标宋_GBK" w:hAnsi="方正小标宋_GBK" w:eastAsia="方正小标宋_GBK" w:cs="方正小标宋_GBK"/>
          <w:color w:val="auto"/>
          <w:sz w:val="84"/>
          <w:szCs w:val="84"/>
        </w:rPr>
        <w:t xml:space="preserve">第一部分 </w:t>
      </w:r>
    </w:p>
    <w:p>
      <w:pPr>
        <w:pStyle w:val="12"/>
        <w:jc w:val="center"/>
        <w:rPr>
          <w:rFonts w:hint="eastAsia" w:ascii="方正小标宋_GBK" w:hAnsi="方正小标宋_GBK" w:eastAsia="方正小标宋_GBK" w:cs="方正小标宋_GBK"/>
          <w:color w:val="auto"/>
          <w:sz w:val="84"/>
          <w:szCs w:val="84"/>
        </w:rPr>
      </w:pPr>
    </w:p>
    <w:p>
      <w:pPr>
        <w:pStyle w:val="12"/>
        <w:jc w:val="center"/>
        <w:rPr>
          <w:rFonts w:hint="eastAsia" w:ascii="方正小标宋_GBK" w:hAnsi="方正小标宋_GBK" w:eastAsia="方正小标宋_GBK" w:cs="方正小标宋_GBK"/>
          <w:color w:val="auto"/>
          <w:sz w:val="84"/>
          <w:szCs w:val="84"/>
        </w:rPr>
      </w:pPr>
      <w:r>
        <w:rPr>
          <w:rFonts w:hint="eastAsia" w:ascii="方正小标宋_GBK" w:hAnsi="方正小标宋_GBK" w:eastAsia="方正小标宋_GBK" w:cs="方正小标宋_GBK"/>
          <w:color w:val="auto"/>
          <w:sz w:val="84"/>
          <w:szCs w:val="84"/>
        </w:rPr>
        <w:t>湖南省农作物种子南繁中心</w:t>
      </w:r>
      <w:r>
        <w:rPr>
          <w:rFonts w:hint="eastAsia" w:ascii="方正小标宋_GBK" w:hAnsi="方正小标宋_GBK" w:eastAsia="方正小标宋_GBK" w:cs="方正小标宋_GBK"/>
          <w:color w:val="auto"/>
          <w:sz w:val="84"/>
          <w:szCs w:val="84"/>
          <w:lang w:val="en-US" w:eastAsia="zh-CN"/>
        </w:rPr>
        <w:t>单位</w:t>
      </w:r>
      <w:r>
        <w:rPr>
          <w:rFonts w:hint="eastAsia" w:ascii="方正小标宋_GBK" w:hAnsi="方正小标宋_GBK" w:eastAsia="方正小标宋_GBK" w:cs="方正小标宋_GBK"/>
          <w:color w:val="auto"/>
          <w:sz w:val="84"/>
          <w:szCs w:val="84"/>
        </w:rPr>
        <w:t>概况</w:t>
      </w:r>
    </w:p>
    <w:p>
      <w:pPr>
        <w:jc w:val="center"/>
        <w:rPr>
          <w:rFonts w:hint="eastAsia" w:ascii="方正小标宋_GBK" w:hAnsi="方正小标宋_GBK" w:eastAsia="方正小标宋_GBK" w:cs="方正小标宋_GBK"/>
          <w:color w:val="auto"/>
          <w:sz w:val="72"/>
          <w:szCs w:val="72"/>
        </w:rPr>
      </w:pPr>
    </w:p>
    <w:p>
      <w:pPr>
        <w:jc w:val="center"/>
        <w:rPr>
          <w:rFonts w:hint="eastAsia" w:ascii="方正小标宋_GBK" w:hAnsi="方正小标宋_GBK" w:eastAsia="方正小标宋_GBK" w:cs="方正小标宋_GBK"/>
          <w:color w:val="auto"/>
          <w:sz w:val="72"/>
          <w:szCs w:val="72"/>
        </w:rPr>
      </w:pPr>
    </w:p>
    <w:p>
      <w:pPr>
        <w:jc w:val="both"/>
        <w:rPr>
          <w:color w:val="auto"/>
          <w:sz w:val="72"/>
          <w:szCs w:val="72"/>
        </w:rPr>
      </w:pPr>
    </w:p>
    <w:p>
      <w:pPr>
        <w:jc w:val="both"/>
        <w:rPr>
          <w:color w:val="auto"/>
          <w:sz w:val="72"/>
          <w:szCs w:val="72"/>
        </w:rPr>
      </w:pPr>
    </w:p>
    <w:p>
      <w:pPr>
        <w:pStyle w:val="13"/>
        <w:numPr>
          <w:ilvl w:val="0"/>
          <w:numId w:val="1"/>
        </w:numPr>
        <w:ind w:firstLineChars="0"/>
        <w:jc w:val="left"/>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lang w:val="en-US" w:eastAsia="zh-CN"/>
        </w:rPr>
        <w:t>单位</w:t>
      </w:r>
      <w:r>
        <w:rPr>
          <w:rFonts w:hint="eastAsia" w:ascii="黑体" w:hAnsi="黑体" w:eastAsia="黑体" w:cs="黑体"/>
          <w:b w:val="0"/>
          <w:bCs w:val="0"/>
          <w:color w:val="auto"/>
          <w:sz w:val="32"/>
          <w:szCs w:val="32"/>
        </w:rPr>
        <w:t>职责</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主要职能</w:t>
      </w:r>
      <w:r>
        <w:rPr>
          <w:rFonts w:hint="eastAsia" w:ascii="Times New Roman" w:hAnsi="Times New Roman" w:eastAsia="仿宋_GB2312" w:cs="仿宋_GB2312"/>
          <w:color w:val="auto"/>
          <w:sz w:val="32"/>
          <w:szCs w:val="32"/>
          <w:lang w:eastAsia="zh-CN"/>
        </w:rPr>
        <w:t>：</w:t>
      </w:r>
      <w:r>
        <w:rPr>
          <w:rFonts w:hint="eastAsia" w:ascii="Times New Roman" w:hAnsi="Times New Roman" w:eastAsia="仿宋_GB2312" w:cs="仿宋_GB2312"/>
          <w:color w:val="auto"/>
          <w:sz w:val="32"/>
          <w:szCs w:val="32"/>
        </w:rPr>
        <w:t>农作物种子繁殖，促进农业发展。主要农作物种子海南种植鉴定的田间管理工作、南繁各单位的技术服务和协调工作。</w:t>
      </w:r>
    </w:p>
    <w:p>
      <w:pPr>
        <w:widowControl/>
        <w:spacing w:line="600" w:lineRule="exact"/>
        <w:rPr>
          <w:rFonts w:hint="eastAsia" w:ascii="黑体" w:hAnsi="黑体" w:eastAsia="黑体" w:cs="黑体"/>
          <w:b w:val="0"/>
          <w:bCs/>
          <w:color w:val="auto"/>
          <w:kern w:val="0"/>
          <w:sz w:val="32"/>
          <w:szCs w:val="32"/>
        </w:rPr>
      </w:pPr>
      <w:r>
        <w:rPr>
          <w:rFonts w:hint="eastAsia" w:ascii="黑体" w:hAnsi="黑体" w:eastAsia="黑体" w:cs="黑体"/>
          <w:b w:val="0"/>
          <w:bCs/>
          <w:color w:val="auto"/>
          <w:kern w:val="0"/>
          <w:sz w:val="32"/>
          <w:szCs w:val="32"/>
        </w:rPr>
        <w:t>二、机构设置及决算单位构成</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color w:val="auto"/>
          <w:kern w:val="0"/>
          <w:sz w:val="32"/>
          <w:szCs w:val="32"/>
        </w:rPr>
      </w:pPr>
      <w:r>
        <w:rPr>
          <w:rFonts w:hint="eastAsia" w:ascii="Times New Roman" w:hAnsi="Times New Roman" w:eastAsia="仿宋_GB2312" w:cs="仿宋_GB2312"/>
          <w:bCs/>
          <w:color w:val="auto"/>
          <w:kern w:val="0"/>
          <w:sz w:val="32"/>
          <w:szCs w:val="32"/>
        </w:rPr>
        <w:t>（一）湖南省农作物种子南繁中心内设机构包括：综合财务科和三亚基地科。</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Cs/>
          <w:color w:val="auto"/>
          <w:kern w:val="0"/>
          <w:sz w:val="32"/>
          <w:szCs w:val="32"/>
          <w:lang w:eastAsia="zh-CN"/>
        </w:rPr>
      </w:pPr>
      <w:r>
        <w:rPr>
          <w:rFonts w:hint="eastAsia" w:ascii="Times New Roman" w:hAnsi="Times New Roman" w:eastAsia="仿宋_GB2312" w:cs="仿宋_GB2312"/>
          <w:bCs/>
          <w:color w:val="auto"/>
          <w:kern w:val="0"/>
          <w:sz w:val="32"/>
          <w:szCs w:val="32"/>
        </w:rPr>
        <w:t>（二）湖南省农作物种子南繁中心202</w:t>
      </w:r>
      <w:r>
        <w:rPr>
          <w:rFonts w:hint="eastAsia" w:ascii="Times New Roman" w:hAnsi="Times New Roman" w:eastAsia="仿宋_GB2312" w:cs="仿宋_GB2312"/>
          <w:bCs/>
          <w:color w:val="auto"/>
          <w:kern w:val="0"/>
          <w:sz w:val="32"/>
          <w:szCs w:val="32"/>
          <w:lang w:val="en-US" w:eastAsia="zh-CN"/>
        </w:rPr>
        <w:t>2</w:t>
      </w:r>
      <w:r>
        <w:rPr>
          <w:rFonts w:hint="eastAsia" w:ascii="Times New Roman" w:hAnsi="Times New Roman" w:eastAsia="仿宋_GB2312" w:cs="仿宋_GB2312"/>
          <w:bCs/>
          <w:color w:val="auto"/>
          <w:kern w:val="0"/>
          <w:sz w:val="32"/>
          <w:szCs w:val="32"/>
        </w:rPr>
        <w:t>年部门决算汇总公开单位构成包括：湖南省农作物种子南繁中心本级</w:t>
      </w:r>
      <w:r>
        <w:rPr>
          <w:rFonts w:hint="eastAsia" w:ascii="Times New Roman" w:hAnsi="Times New Roman" w:eastAsia="仿宋_GB2312" w:cs="仿宋_GB2312"/>
          <w:bCs/>
          <w:color w:val="auto"/>
          <w:kern w:val="0"/>
          <w:sz w:val="32"/>
          <w:szCs w:val="32"/>
          <w:lang w:eastAsia="zh-CN"/>
        </w:rPr>
        <w:t>。</w:t>
      </w:r>
    </w:p>
    <w:p>
      <w:pPr>
        <w:jc w:val="left"/>
        <w:rPr>
          <w:rFonts w:ascii="仿宋_GB2312" w:eastAsia="仿宋_GB2312" w:hAnsiTheme="minorEastAsia"/>
          <w:color w:val="auto"/>
          <w:sz w:val="28"/>
          <w:szCs w:val="32"/>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color w:val="auto"/>
          <w:sz w:val="72"/>
          <w:szCs w:val="72"/>
        </w:rPr>
      </w:pPr>
    </w:p>
    <w:p>
      <w:pPr>
        <w:jc w:val="center"/>
        <w:rPr>
          <w:color w:val="auto"/>
          <w:sz w:val="72"/>
          <w:szCs w:val="72"/>
        </w:rPr>
      </w:pPr>
    </w:p>
    <w:p>
      <w:pPr>
        <w:jc w:val="center"/>
        <w:rPr>
          <w:color w:val="auto"/>
          <w:sz w:val="72"/>
          <w:szCs w:val="72"/>
        </w:rPr>
      </w:pPr>
    </w:p>
    <w:p>
      <w:pPr>
        <w:jc w:val="center"/>
        <w:rPr>
          <w:color w:val="auto"/>
          <w:sz w:val="72"/>
          <w:szCs w:val="72"/>
        </w:rPr>
      </w:pPr>
    </w:p>
    <w:p>
      <w:pPr>
        <w:pStyle w:val="12"/>
        <w:jc w:val="center"/>
        <w:rPr>
          <w:rFonts w:hint="eastAsia" w:ascii="方正小标宋_GBK" w:hAnsi="方正小标宋_GBK" w:eastAsia="方正小标宋_GBK" w:cs="方正小标宋_GBK"/>
          <w:color w:val="auto"/>
          <w:sz w:val="84"/>
          <w:szCs w:val="84"/>
        </w:rPr>
      </w:pPr>
    </w:p>
    <w:p>
      <w:pPr>
        <w:pStyle w:val="12"/>
        <w:jc w:val="center"/>
        <w:rPr>
          <w:rFonts w:hint="eastAsia" w:ascii="方正小标宋_GBK" w:hAnsi="方正小标宋_GBK" w:eastAsia="方正小标宋_GBK" w:cs="方正小标宋_GBK"/>
          <w:color w:val="auto"/>
          <w:sz w:val="84"/>
          <w:szCs w:val="84"/>
        </w:rPr>
      </w:pPr>
      <w:r>
        <w:rPr>
          <w:rFonts w:hint="eastAsia" w:ascii="方正小标宋_GBK" w:hAnsi="方正小标宋_GBK" w:eastAsia="方正小标宋_GBK" w:cs="方正小标宋_GBK"/>
          <w:color w:val="auto"/>
          <w:sz w:val="84"/>
          <w:szCs w:val="84"/>
        </w:rPr>
        <w:t>第二部分</w:t>
      </w:r>
    </w:p>
    <w:p>
      <w:pPr>
        <w:pStyle w:val="12"/>
        <w:jc w:val="center"/>
        <w:rPr>
          <w:rFonts w:hint="eastAsia" w:ascii="方正小标宋_GBK" w:hAnsi="方正小标宋_GBK" w:eastAsia="方正小标宋_GBK" w:cs="方正小标宋_GBK"/>
          <w:color w:val="auto"/>
          <w:sz w:val="84"/>
          <w:szCs w:val="84"/>
        </w:rPr>
      </w:pPr>
    </w:p>
    <w:p>
      <w:pPr>
        <w:pStyle w:val="12"/>
        <w:jc w:val="center"/>
        <w:rPr>
          <w:rFonts w:hint="eastAsia" w:ascii="方正小标宋_GBK" w:hAnsi="方正小标宋_GBK" w:eastAsia="方正小标宋_GBK" w:cs="方正小标宋_GBK"/>
          <w:color w:val="auto"/>
          <w:sz w:val="84"/>
          <w:szCs w:val="84"/>
        </w:rPr>
      </w:pPr>
      <w:r>
        <w:rPr>
          <w:rFonts w:hint="eastAsia" w:ascii="方正小标宋_GBK" w:hAnsi="方正小标宋_GBK" w:eastAsia="方正小标宋_GBK" w:cs="方正小标宋_GBK"/>
          <w:color w:val="auto"/>
          <w:sz w:val="84"/>
          <w:szCs w:val="84"/>
          <w:lang w:val="en-US" w:eastAsia="zh-CN"/>
        </w:rPr>
        <w:t>单位</w:t>
      </w:r>
      <w:r>
        <w:rPr>
          <w:rFonts w:hint="eastAsia" w:ascii="方正小标宋_GBK" w:hAnsi="方正小标宋_GBK" w:eastAsia="方正小标宋_GBK" w:cs="方正小标宋_GBK"/>
          <w:color w:val="auto"/>
          <w:sz w:val="84"/>
          <w:szCs w:val="84"/>
        </w:rPr>
        <w:t>决算表</w:t>
      </w:r>
    </w:p>
    <w:p>
      <w:pPr>
        <w:jc w:val="center"/>
        <w:rPr>
          <w:color w:val="auto"/>
          <w:sz w:val="72"/>
          <w:szCs w:val="72"/>
        </w:rPr>
      </w:pPr>
    </w:p>
    <w:p>
      <w:pPr>
        <w:jc w:val="center"/>
        <w:rPr>
          <w:color w:val="auto"/>
          <w:sz w:val="72"/>
          <w:szCs w:val="72"/>
        </w:rPr>
      </w:pPr>
    </w:p>
    <w:p>
      <w:pPr>
        <w:jc w:val="center"/>
        <w:rPr>
          <w:color w:val="auto"/>
          <w:sz w:val="72"/>
          <w:szCs w:val="72"/>
        </w:rPr>
      </w:pPr>
    </w:p>
    <w:p>
      <w:pPr>
        <w:jc w:val="center"/>
        <w:rPr>
          <w:color w:val="auto"/>
          <w:sz w:val="72"/>
          <w:szCs w:val="72"/>
        </w:rPr>
      </w:pPr>
    </w:p>
    <w:p>
      <w:pPr>
        <w:jc w:val="center"/>
        <w:rPr>
          <w:color w:val="auto"/>
          <w:sz w:val="72"/>
          <w:szCs w:val="72"/>
        </w:rPr>
      </w:pPr>
    </w:p>
    <w:p>
      <w:pPr>
        <w:jc w:val="center"/>
        <w:rPr>
          <w:color w:val="auto"/>
          <w:sz w:val="72"/>
          <w:szCs w:val="72"/>
        </w:rPr>
      </w:pPr>
    </w:p>
    <w:p>
      <w:pPr>
        <w:jc w:val="left"/>
        <w:rPr>
          <w:color w:val="auto"/>
          <w:sz w:val="32"/>
          <w:szCs w:val="32"/>
        </w:rPr>
      </w:pPr>
    </w:p>
    <w:p>
      <w:pPr>
        <w:jc w:val="left"/>
        <w:rPr>
          <w:rFonts w:asciiTheme="minorEastAsia" w:hAnsiTheme="minorEastAsia"/>
          <w:color w:val="auto"/>
          <w:sz w:val="32"/>
          <w:szCs w:val="32"/>
        </w:rPr>
        <w:sectPr>
          <w:pgSz w:w="11906" w:h="16838"/>
          <w:pgMar w:top="720" w:right="720" w:bottom="720" w:left="720" w:header="851" w:footer="992" w:gutter="0"/>
          <w:cols w:space="425" w:num="1"/>
          <w:docGrid w:type="lines" w:linePitch="312" w:charSpace="0"/>
        </w:sectPr>
      </w:pPr>
    </w:p>
    <w:tbl>
      <w:tblPr>
        <w:tblStyle w:val="7"/>
        <w:tblW w:w="1561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287"/>
        <w:gridCol w:w="871"/>
        <w:gridCol w:w="1565"/>
        <w:gridCol w:w="4978"/>
        <w:gridCol w:w="871"/>
        <w:gridCol w:w="312"/>
        <w:gridCol w:w="17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40" w:hRule="atLeast"/>
        </w:trPr>
        <w:tc>
          <w:tcPr>
            <w:tcW w:w="15614" w:type="dxa"/>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华文中宋" w:hAnsi="华文中宋" w:eastAsia="华文中宋" w:cs="华文中宋"/>
                <w:i w:val="0"/>
                <w:iCs w:val="0"/>
                <w:color w:val="auto"/>
                <w:sz w:val="32"/>
                <w:szCs w:val="32"/>
                <w:u w:val="none"/>
              </w:rPr>
            </w:pPr>
            <w:r>
              <w:rPr>
                <w:rFonts w:hint="eastAsia" w:ascii="华文中宋" w:hAnsi="华文中宋" w:eastAsia="华文中宋" w:cs="华文中宋"/>
                <w:i w:val="0"/>
                <w:iCs w:val="0"/>
                <w:color w:val="auto"/>
                <w:kern w:val="0"/>
                <w:sz w:val="32"/>
                <w:szCs w:val="32"/>
                <w:u w:val="none"/>
                <w:lang w:val="en-US" w:eastAsia="zh-CN" w:bidi="ar"/>
              </w:rPr>
              <w:t>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5287" w:type="dxa"/>
            <w:tcBorders>
              <w:top w:val="nil"/>
              <w:left w:val="nil"/>
              <w:bottom w:val="nil"/>
              <w:right w:val="nil"/>
            </w:tcBorders>
            <w:shd w:val="clear" w:color="auto" w:fill="FFFFFF"/>
            <w:noWrap/>
            <w:vAlign w:val="center"/>
          </w:tcPr>
          <w:p>
            <w:pPr>
              <w:jc w:val="both"/>
              <w:rPr>
                <w:rFonts w:hint="eastAsia" w:ascii="宋体" w:hAnsi="宋体" w:eastAsia="宋体" w:cs="宋体"/>
                <w:i w:val="0"/>
                <w:iCs w:val="0"/>
                <w:color w:val="auto"/>
                <w:sz w:val="24"/>
                <w:szCs w:val="24"/>
                <w:u w:val="none"/>
              </w:rPr>
            </w:pPr>
          </w:p>
        </w:tc>
        <w:tc>
          <w:tcPr>
            <w:tcW w:w="871" w:type="dxa"/>
            <w:tcBorders>
              <w:top w:val="nil"/>
              <w:left w:val="nil"/>
              <w:bottom w:val="nil"/>
              <w:right w:val="nil"/>
            </w:tcBorders>
            <w:shd w:val="clear" w:color="auto" w:fill="FFFFFF"/>
            <w:noWrap/>
            <w:vAlign w:val="center"/>
          </w:tcPr>
          <w:p>
            <w:pPr>
              <w:jc w:val="both"/>
              <w:rPr>
                <w:rFonts w:hint="eastAsia" w:ascii="宋体" w:hAnsi="宋体" w:eastAsia="宋体" w:cs="宋体"/>
                <w:i w:val="0"/>
                <w:iCs w:val="0"/>
                <w:color w:val="auto"/>
                <w:sz w:val="24"/>
                <w:szCs w:val="24"/>
                <w:u w:val="none"/>
              </w:rPr>
            </w:pPr>
          </w:p>
        </w:tc>
        <w:tc>
          <w:tcPr>
            <w:tcW w:w="1565"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auto"/>
                <w:sz w:val="24"/>
                <w:szCs w:val="24"/>
                <w:u w:val="none"/>
              </w:rPr>
            </w:pPr>
          </w:p>
        </w:tc>
        <w:tc>
          <w:tcPr>
            <w:tcW w:w="4978" w:type="dxa"/>
            <w:tcBorders>
              <w:top w:val="nil"/>
              <w:left w:val="nil"/>
              <w:bottom w:val="nil"/>
              <w:right w:val="nil"/>
            </w:tcBorders>
            <w:shd w:val="clear" w:color="auto" w:fill="FFFFFF"/>
            <w:noWrap/>
            <w:vAlign w:val="center"/>
          </w:tcPr>
          <w:p>
            <w:pPr>
              <w:jc w:val="both"/>
              <w:rPr>
                <w:rFonts w:hint="eastAsia" w:ascii="宋体" w:hAnsi="宋体" w:eastAsia="宋体" w:cs="宋体"/>
                <w:i w:val="0"/>
                <w:iCs w:val="0"/>
                <w:color w:val="auto"/>
                <w:sz w:val="24"/>
                <w:szCs w:val="24"/>
                <w:u w:val="none"/>
              </w:rPr>
            </w:pPr>
          </w:p>
        </w:tc>
        <w:tc>
          <w:tcPr>
            <w:tcW w:w="871" w:type="dxa"/>
            <w:tcBorders>
              <w:top w:val="nil"/>
              <w:left w:val="nil"/>
              <w:bottom w:val="nil"/>
              <w:right w:val="nil"/>
            </w:tcBorders>
            <w:shd w:val="clear" w:color="auto" w:fill="FFFFFF"/>
            <w:noWrap/>
            <w:vAlign w:val="center"/>
          </w:tcPr>
          <w:p>
            <w:pPr>
              <w:jc w:val="both"/>
              <w:rPr>
                <w:rFonts w:hint="eastAsia" w:ascii="宋体" w:hAnsi="宋体" w:eastAsia="宋体" w:cs="宋体"/>
                <w:i w:val="0"/>
                <w:iCs w:val="0"/>
                <w:color w:val="auto"/>
                <w:sz w:val="24"/>
                <w:szCs w:val="24"/>
                <w:u w:val="none"/>
              </w:rPr>
            </w:pPr>
          </w:p>
        </w:tc>
        <w:tc>
          <w:tcPr>
            <w:tcW w:w="312" w:type="dxa"/>
            <w:tcBorders>
              <w:top w:val="nil"/>
              <w:left w:val="nil"/>
              <w:bottom w:val="nil"/>
              <w:right w:val="nil"/>
            </w:tcBorders>
            <w:shd w:val="clear" w:color="auto" w:fill="FFFFFF"/>
            <w:noWrap/>
            <w:vAlign w:val="center"/>
          </w:tcPr>
          <w:p>
            <w:pPr>
              <w:jc w:val="both"/>
              <w:rPr>
                <w:rFonts w:hint="eastAsia" w:ascii="宋体" w:hAnsi="宋体" w:eastAsia="宋体" w:cs="宋体"/>
                <w:i w:val="0"/>
                <w:iCs w:val="0"/>
                <w:color w:val="auto"/>
                <w:sz w:val="24"/>
                <w:szCs w:val="24"/>
                <w:u w:val="none"/>
              </w:rPr>
            </w:pPr>
          </w:p>
        </w:tc>
        <w:tc>
          <w:tcPr>
            <w:tcW w:w="1730" w:type="dxa"/>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公开01表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0" w:hRule="atLeast"/>
        </w:trPr>
        <w:tc>
          <w:tcPr>
            <w:tcW w:w="5287" w:type="dxa"/>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部门：湖南省农作物种子南繁中心</w:t>
            </w:r>
          </w:p>
        </w:tc>
        <w:tc>
          <w:tcPr>
            <w:tcW w:w="871" w:type="dxa"/>
            <w:tcBorders>
              <w:top w:val="nil"/>
              <w:left w:val="nil"/>
              <w:bottom w:val="nil"/>
              <w:right w:val="nil"/>
            </w:tcBorders>
            <w:shd w:val="clear" w:color="auto" w:fill="FFFFFF"/>
            <w:noWrap/>
            <w:vAlign w:val="center"/>
          </w:tcPr>
          <w:p>
            <w:pPr>
              <w:jc w:val="both"/>
              <w:rPr>
                <w:rFonts w:hint="eastAsia" w:ascii="宋体" w:hAnsi="宋体" w:eastAsia="宋体" w:cs="宋体"/>
                <w:i w:val="0"/>
                <w:iCs w:val="0"/>
                <w:color w:val="auto"/>
                <w:sz w:val="24"/>
                <w:szCs w:val="24"/>
                <w:u w:val="none"/>
              </w:rPr>
            </w:pPr>
          </w:p>
        </w:tc>
        <w:tc>
          <w:tcPr>
            <w:tcW w:w="1565"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auto"/>
                <w:sz w:val="24"/>
                <w:szCs w:val="24"/>
                <w:u w:val="none"/>
              </w:rPr>
            </w:pPr>
          </w:p>
        </w:tc>
        <w:tc>
          <w:tcPr>
            <w:tcW w:w="4978" w:type="dxa"/>
            <w:tcBorders>
              <w:top w:val="nil"/>
              <w:left w:val="nil"/>
              <w:bottom w:val="nil"/>
              <w:right w:val="nil"/>
            </w:tcBorders>
            <w:shd w:val="clear" w:color="auto" w:fill="FFFFFF"/>
            <w:noWrap/>
            <w:vAlign w:val="center"/>
          </w:tcPr>
          <w:p>
            <w:pPr>
              <w:jc w:val="both"/>
              <w:rPr>
                <w:rFonts w:hint="eastAsia" w:ascii="宋体" w:hAnsi="宋体" w:eastAsia="宋体" w:cs="宋体"/>
                <w:i w:val="0"/>
                <w:iCs w:val="0"/>
                <w:color w:val="auto"/>
                <w:sz w:val="24"/>
                <w:szCs w:val="24"/>
                <w:u w:val="none"/>
              </w:rPr>
            </w:pPr>
          </w:p>
        </w:tc>
        <w:tc>
          <w:tcPr>
            <w:tcW w:w="871" w:type="dxa"/>
            <w:tcBorders>
              <w:top w:val="nil"/>
              <w:left w:val="nil"/>
              <w:bottom w:val="nil"/>
              <w:right w:val="nil"/>
            </w:tcBorders>
            <w:shd w:val="clear" w:color="auto" w:fill="FFFFFF"/>
            <w:noWrap/>
            <w:vAlign w:val="center"/>
          </w:tcPr>
          <w:p>
            <w:pPr>
              <w:jc w:val="both"/>
              <w:rPr>
                <w:rFonts w:hint="eastAsia" w:ascii="宋体" w:hAnsi="宋体" w:eastAsia="宋体" w:cs="宋体"/>
                <w:i w:val="0"/>
                <w:iCs w:val="0"/>
                <w:color w:val="auto"/>
                <w:sz w:val="24"/>
                <w:szCs w:val="24"/>
                <w:u w:val="none"/>
              </w:rPr>
            </w:pPr>
          </w:p>
        </w:tc>
        <w:tc>
          <w:tcPr>
            <w:tcW w:w="312" w:type="dxa"/>
            <w:tcBorders>
              <w:top w:val="nil"/>
              <w:left w:val="nil"/>
              <w:bottom w:val="nil"/>
              <w:right w:val="nil"/>
            </w:tcBorders>
            <w:shd w:val="clear" w:color="auto" w:fill="FFFFFF"/>
            <w:noWrap/>
            <w:vAlign w:val="center"/>
          </w:tcPr>
          <w:p>
            <w:pPr>
              <w:jc w:val="both"/>
              <w:rPr>
                <w:rFonts w:hint="eastAsia" w:ascii="宋体" w:hAnsi="宋体" w:eastAsia="宋体" w:cs="宋体"/>
                <w:i w:val="0"/>
                <w:iCs w:val="0"/>
                <w:color w:val="auto"/>
                <w:sz w:val="24"/>
                <w:szCs w:val="24"/>
                <w:u w:val="none"/>
              </w:rPr>
            </w:pPr>
          </w:p>
        </w:tc>
        <w:tc>
          <w:tcPr>
            <w:tcW w:w="1730" w:type="dxa"/>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60" w:hRule="atLeast"/>
        </w:trPr>
        <w:tc>
          <w:tcPr>
            <w:tcW w:w="7723" w:type="dxa"/>
            <w:gridSpan w:val="3"/>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收入</w:t>
            </w:r>
          </w:p>
        </w:tc>
        <w:tc>
          <w:tcPr>
            <w:tcW w:w="7891" w:type="dxa"/>
            <w:gridSpan w:val="4"/>
            <w:tcBorders>
              <w:top w:val="single" w:color="000000" w:sz="8" w:space="0"/>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60" w:hRule="atLeast"/>
        </w:trPr>
        <w:tc>
          <w:tcPr>
            <w:tcW w:w="5287" w:type="dxa"/>
            <w:tcBorders>
              <w:top w:val="nil"/>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项    目</w:t>
            </w: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行次</w:t>
            </w:r>
          </w:p>
        </w:tc>
        <w:tc>
          <w:tcPr>
            <w:tcW w:w="1565" w:type="dxa"/>
            <w:tcBorders>
              <w:top w:val="single" w:color="000000" w:sz="8" w:space="0"/>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决算数</w:t>
            </w:r>
          </w:p>
        </w:tc>
        <w:tc>
          <w:tcPr>
            <w:tcW w:w="4978" w:type="dxa"/>
            <w:tcBorders>
              <w:top w:val="single" w:color="000000" w:sz="8" w:space="0"/>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项    目</w:t>
            </w:r>
          </w:p>
        </w:tc>
        <w:tc>
          <w:tcPr>
            <w:tcW w:w="871" w:type="dxa"/>
            <w:tcBorders>
              <w:top w:val="single" w:color="000000" w:sz="8" w:space="0"/>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行次</w:t>
            </w:r>
          </w:p>
        </w:tc>
        <w:tc>
          <w:tcPr>
            <w:tcW w:w="2042" w:type="dxa"/>
            <w:gridSpan w:val="2"/>
            <w:tcBorders>
              <w:top w:val="single" w:color="000000" w:sz="8" w:space="0"/>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45" w:hRule="atLeast"/>
        </w:trPr>
        <w:tc>
          <w:tcPr>
            <w:tcW w:w="5287" w:type="dxa"/>
            <w:tcBorders>
              <w:top w:val="nil"/>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栏    次</w:t>
            </w:r>
          </w:p>
        </w:tc>
        <w:tc>
          <w:tcPr>
            <w:tcW w:w="871" w:type="dxa"/>
            <w:tcBorders>
              <w:top w:val="nil"/>
              <w:left w:val="nil"/>
              <w:bottom w:val="single" w:color="000000" w:sz="8" w:space="0"/>
              <w:right w:val="single" w:color="000000" w:sz="8" w:space="0"/>
            </w:tcBorders>
            <w:shd w:val="clear" w:color="auto" w:fill="FFFFFF"/>
            <w:noWrap/>
            <w:vAlign w:val="center"/>
          </w:tcPr>
          <w:p>
            <w:pPr>
              <w:jc w:val="center"/>
              <w:rPr>
                <w:rFonts w:hint="eastAsia" w:ascii="宋体" w:hAnsi="宋体" w:eastAsia="宋体" w:cs="宋体"/>
                <w:i w:val="0"/>
                <w:iCs w:val="0"/>
                <w:color w:val="auto"/>
                <w:sz w:val="24"/>
                <w:szCs w:val="24"/>
                <w:u w:val="none"/>
              </w:rPr>
            </w:pPr>
          </w:p>
        </w:tc>
        <w:tc>
          <w:tcPr>
            <w:tcW w:w="1565"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4978"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栏    次</w:t>
            </w:r>
          </w:p>
        </w:tc>
        <w:tc>
          <w:tcPr>
            <w:tcW w:w="871" w:type="dxa"/>
            <w:tcBorders>
              <w:top w:val="nil"/>
              <w:left w:val="nil"/>
              <w:bottom w:val="single" w:color="000000" w:sz="8" w:space="0"/>
              <w:right w:val="single" w:color="000000" w:sz="8" w:space="0"/>
            </w:tcBorders>
            <w:shd w:val="clear" w:color="auto" w:fill="FFFFFF"/>
            <w:noWrap/>
            <w:vAlign w:val="center"/>
          </w:tcPr>
          <w:p>
            <w:pPr>
              <w:jc w:val="center"/>
              <w:rPr>
                <w:rFonts w:hint="eastAsia" w:ascii="宋体" w:hAnsi="宋体" w:eastAsia="宋体" w:cs="宋体"/>
                <w:i w:val="0"/>
                <w:iCs w:val="0"/>
                <w:color w:val="auto"/>
                <w:sz w:val="24"/>
                <w:szCs w:val="24"/>
                <w:u w:val="none"/>
              </w:rPr>
            </w:pPr>
          </w:p>
        </w:tc>
        <w:tc>
          <w:tcPr>
            <w:tcW w:w="2042" w:type="dxa"/>
            <w:gridSpan w:val="2"/>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40" w:hRule="atLeast"/>
        </w:trPr>
        <w:tc>
          <w:tcPr>
            <w:tcW w:w="5287"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一、一般公共预算财政拨款收入</w:t>
            </w: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c>
          <w:tcPr>
            <w:tcW w:w="156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846.59 </w:t>
            </w:r>
          </w:p>
        </w:tc>
        <w:tc>
          <w:tcPr>
            <w:tcW w:w="4978"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一、一般公共服务支出</w:t>
            </w: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31</w:t>
            </w:r>
          </w:p>
        </w:tc>
        <w:tc>
          <w:tcPr>
            <w:tcW w:w="204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40" w:hRule="atLeast"/>
        </w:trPr>
        <w:tc>
          <w:tcPr>
            <w:tcW w:w="5287" w:type="dxa"/>
            <w:tcBorders>
              <w:top w:val="nil"/>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二、政府性基金预算财政拨款收入</w:t>
            </w: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c>
          <w:tcPr>
            <w:tcW w:w="156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0.00 </w:t>
            </w:r>
          </w:p>
        </w:tc>
        <w:tc>
          <w:tcPr>
            <w:tcW w:w="4978"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二、外交支出</w:t>
            </w: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32</w:t>
            </w:r>
          </w:p>
        </w:tc>
        <w:tc>
          <w:tcPr>
            <w:tcW w:w="204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40" w:hRule="atLeast"/>
        </w:trPr>
        <w:tc>
          <w:tcPr>
            <w:tcW w:w="5287"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三、国有资本经营预算财政拨款收入</w:t>
            </w: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w:t>
            </w:r>
          </w:p>
        </w:tc>
        <w:tc>
          <w:tcPr>
            <w:tcW w:w="156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0.00 </w:t>
            </w:r>
          </w:p>
        </w:tc>
        <w:tc>
          <w:tcPr>
            <w:tcW w:w="4978"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三、国防支出</w:t>
            </w: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33</w:t>
            </w:r>
          </w:p>
        </w:tc>
        <w:tc>
          <w:tcPr>
            <w:tcW w:w="204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40" w:hRule="atLeast"/>
        </w:trPr>
        <w:tc>
          <w:tcPr>
            <w:tcW w:w="5287" w:type="dxa"/>
            <w:tcBorders>
              <w:top w:val="nil"/>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四、上级补助收入</w:t>
            </w: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w:t>
            </w:r>
          </w:p>
        </w:tc>
        <w:tc>
          <w:tcPr>
            <w:tcW w:w="156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0.00 </w:t>
            </w:r>
          </w:p>
        </w:tc>
        <w:tc>
          <w:tcPr>
            <w:tcW w:w="4978"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四、公共安全支出</w:t>
            </w: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34</w:t>
            </w:r>
          </w:p>
        </w:tc>
        <w:tc>
          <w:tcPr>
            <w:tcW w:w="204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40" w:hRule="atLeast"/>
        </w:trPr>
        <w:tc>
          <w:tcPr>
            <w:tcW w:w="5287" w:type="dxa"/>
            <w:tcBorders>
              <w:top w:val="nil"/>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五、事业收入</w:t>
            </w: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w:t>
            </w:r>
          </w:p>
        </w:tc>
        <w:tc>
          <w:tcPr>
            <w:tcW w:w="156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0.00 </w:t>
            </w:r>
          </w:p>
        </w:tc>
        <w:tc>
          <w:tcPr>
            <w:tcW w:w="4978"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五、教育支出</w:t>
            </w: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35</w:t>
            </w:r>
          </w:p>
        </w:tc>
        <w:tc>
          <w:tcPr>
            <w:tcW w:w="204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40" w:hRule="atLeast"/>
        </w:trPr>
        <w:tc>
          <w:tcPr>
            <w:tcW w:w="5287" w:type="dxa"/>
            <w:tcBorders>
              <w:top w:val="nil"/>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六、经营收入</w:t>
            </w: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w:t>
            </w:r>
          </w:p>
        </w:tc>
        <w:tc>
          <w:tcPr>
            <w:tcW w:w="156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0.00 </w:t>
            </w:r>
          </w:p>
        </w:tc>
        <w:tc>
          <w:tcPr>
            <w:tcW w:w="4978"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六、科学技术支出</w:t>
            </w: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36</w:t>
            </w:r>
          </w:p>
        </w:tc>
        <w:tc>
          <w:tcPr>
            <w:tcW w:w="204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60" w:hRule="atLeast"/>
        </w:trPr>
        <w:tc>
          <w:tcPr>
            <w:tcW w:w="5287" w:type="dxa"/>
            <w:tcBorders>
              <w:top w:val="nil"/>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七、附属单位上缴收入</w:t>
            </w: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w:t>
            </w:r>
          </w:p>
        </w:tc>
        <w:tc>
          <w:tcPr>
            <w:tcW w:w="156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0.00 </w:t>
            </w:r>
          </w:p>
        </w:tc>
        <w:tc>
          <w:tcPr>
            <w:tcW w:w="4978"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七、文化旅游体育与传媒支出</w:t>
            </w: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37</w:t>
            </w:r>
          </w:p>
        </w:tc>
        <w:tc>
          <w:tcPr>
            <w:tcW w:w="204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40" w:hRule="atLeast"/>
        </w:trPr>
        <w:tc>
          <w:tcPr>
            <w:tcW w:w="5287" w:type="dxa"/>
            <w:tcBorders>
              <w:top w:val="nil"/>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八、其他收入</w:t>
            </w: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w:t>
            </w:r>
          </w:p>
        </w:tc>
        <w:tc>
          <w:tcPr>
            <w:tcW w:w="156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1,201.38 </w:t>
            </w:r>
          </w:p>
        </w:tc>
        <w:tc>
          <w:tcPr>
            <w:tcW w:w="4978"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八、社会保障和就业支出</w:t>
            </w: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38</w:t>
            </w:r>
          </w:p>
        </w:tc>
        <w:tc>
          <w:tcPr>
            <w:tcW w:w="204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40" w:hRule="atLeast"/>
        </w:trPr>
        <w:tc>
          <w:tcPr>
            <w:tcW w:w="5287" w:type="dxa"/>
            <w:tcBorders>
              <w:top w:val="nil"/>
              <w:left w:val="single" w:color="000000" w:sz="8" w:space="0"/>
              <w:bottom w:val="single" w:color="000000" w:sz="8" w:space="0"/>
              <w:right w:val="single" w:color="000000" w:sz="8" w:space="0"/>
            </w:tcBorders>
            <w:shd w:val="clear" w:color="auto" w:fill="FFFFFF"/>
            <w:noWrap/>
            <w:vAlign w:val="center"/>
          </w:tcPr>
          <w:p>
            <w:pPr>
              <w:jc w:val="left"/>
              <w:rPr>
                <w:rFonts w:hint="eastAsia" w:ascii="宋体" w:hAnsi="宋体" w:eastAsia="宋体" w:cs="宋体"/>
                <w:i w:val="0"/>
                <w:iCs w:val="0"/>
                <w:color w:val="auto"/>
                <w:sz w:val="22"/>
                <w:szCs w:val="22"/>
                <w:u w:val="none"/>
              </w:rPr>
            </w:pP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9</w:t>
            </w:r>
          </w:p>
        </w:tc>
        <w:tc>
          <w:tcPr>
            <w:tcW w:w="1565" w:type="dxa"/>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auto"/>
                <w:sz w:val="22"/>
                <w:szCs w:val="22"/>
                <w:u w:val="none"/>
              </w:rPr>
            </w:pPr>
          </w:p>
        </w:tc>
        <w:tc>
          <w:tcPr>
            <w:tcW w:w="4978"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九、卫生健康支出</w:t>
            </w: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39</w:t>
            </w:r>
          </w:p>
        </w:tc>
        <w:tc>
          <w:tcPr>
            <w:tcW w:w="204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40" w:hRule="atLeast"/>
        </w:trPr>
        <w:tc>
          <w:tcPr>
            <w:tcW w:w="5287" w:type="dxa"/>
            <w:tcBorders>
              <w:top w:val="nil"/>
              <w:left w:val="single" w:color="000000" w:sz="8" w:space="0"/>
              <w:bottom w:val="single" w:color="000000" w:sz="8" w:space="0"/>
              <w:right w:val="single" w:color="000000" w:sz="8" w:space="0"/>
            </w:tcBorders>
            <w:shd w:val="clear" w:color="auto" w:fill="FFFFFF"/>
            <w:noWrap/>
            <w:vAlign w:val="center"/>
          </w:tcPr>
          <w:p>
            <w:pPr>
              <w:jc w:val="left"/>
              <w:rPr>
                <w:rFonts w:hint="eastAsia" w:ascii="宋体" w:hAnsi="宋体" w:eastAsia="宋体" w:cs="宋体"/>
                <w:i w:val="0"/>
                <w:iCs w:val="0"/>
                <w:color w:val="auto"/>
                <w:sz w:val="22"/>
                <w:szCs w:val="22"/>
                <w:u w:val="none"/>
              </w:rPr>
            </w:pP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w:t>
            </w:r>
          </w:p>
        </w:tc>
        <w:tc>
          <w:tcPr>
            <w:tcW w:w="1565" w:type="dxa"/>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auto"/>
                <w:sz w:val="22"/>
                <w:szCs w:val="22"/>
                <w:u w:val="none"/>
              </w:rPr>
            </w:pPr>
          </w:p>
        </w:tc>
        <w:tc>
          <w:tcPr>
            <w:tcW w:w="4978"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十、节能环保支出</w:t>
            </w: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40</w:t>
            </w:r>
          </w:p>
        </w:tc>
        <w:tc>
          <w:tcPr>
            <w:tcW w:w="204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40" w:hRule="atLeast"/>
        </w:trPr>
        <w:tc>
          <w:tcPr>
            <w:tcW w:w="5287" w:type="dxa"/>
            <w:tcBorders>
              <w:top w:val="nil"/>
              <w:left w:val="single" w:color="000000" w:sz="8" w:space="0"/>
              <w:bottom w:val="single" w:color="000000" w:sz="8" w:space="0"/>
              <w:right w:val="single" w:color="000000" w:sz="8" w:space="0"/>
            </w:tcBorders>
            <w:shd w:val="clear" w:color="auto" w:fill="FFFFFF"/>
            <w:noWrap/>
            <w:vAlign w:val="center"/>
          </w:tcPr>
          <w:p>
            <w:pPr>
              <w:jc w:val="left"/>
              <w:rPr>
                <w:rFonts w:hint="eastAsia" w:ascii="宋体" w:hAnsi="宋体" w:eastAsia="宋体" w:cs="宋体"/>
                <w:i w:val="0"/>
                <w:iCs w:val="0"/>
                <w:color w:val="auto"/>
                <w:sz w:val="22"/>
                <w:szCs w:val="22"/>
                <w:u w:val="none"/>
              </w:rPr>
            </w:pP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w:t>
            </w:r>
          </w:p>
        </w:tc>
        <w:tc>
          <w:tcPr>
            <w:tcW w:w="1565" w:type="dxa"/>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auto"/>
                <w:sz w:val="22"/>
                <w:szCs w:val="22"/>
                <w:u w:val="none"/>
              </w:rPr>
            </w:pPr>
          </w:p>
        </w:tc>
        <w:tc>
          <w:tcPr>
            <w:tcW w:w="4978"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十一、城乡社区支出</w:t>
            </w: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41</w:t>
            </w:r>
          </w:p>
        </w:tc>
        <w:tc>
          <w:tcPr>
            <w:tcW w:w="204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40" w:hRule="atLeast"/>
        </w:trPr>
        <w:tc>
          <w:tcPr>
            <w:tcW w:w="5287" w:type="dxa"/>
            <w:tcBorders>
              <w:top w:val="nil"/>
              <w:left w:val="single" w:color="000000" w:sz="8" w:space="0"/>
              <w:bottom w:val="single" w:color="000000" w:sz="8" w:space="0"/>
              <w:right w:val="single" w:color="000000" w:sz="8" w:space="0"/>
            </w:tcBorders>
            <w:shd w:val="clear" w:color="auto" w:fill="FFFFFF"/>
            <w:noWrap/>
            <w:vAlign w:val="center"/>
          </w:tcPr>
          <w:p>
            <w:pPr>
              <w:jc w:val="left"/>
              <w:rPr>
                <w:rFonts w:hint="eastAsia" w:ascii="宋体" w:hAnsi="宋体" w:eastAsia="宋体" w:cs="宋体"/>
                <w:i w:val="0"/>
                <w:iCs w:val="0"/>
                <w:color w:val="auto"/>
                <w:sz w:val="22"/>
                <w:szCs w:val="22"/>
                <w:u w:val="none"/>
              </w:rPr>
            </w:pP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w:t>
            </w:r>
          </w:p>
        </w:tc>
        <w:tc>
          <w:tcPr>
            <w:tcW w:w="1565" w:type="dxa"/>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auto"/>
                <w:sz w:val="22"/>
                <w:szCs w:val="22"/>
                <w:u w:val="none"/>
              </w:rPr>
            </w:pPr>
          </w:p>
        </w:tc>
        <w:tc>
          <w:tcPr>
            <w:tcW w:w="4978"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十二、农林水支出</w:t>
            </w: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42</w:t>
            </w:r>
          </w:p>
        </w:tc>
        <w:tc>
          <w:tcPr>
            <w:tcW w:w="204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1,589.77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40" w:hRule="atLeast"/>
        </w:trPr>
        <w:tc>
          <w:tcPr>
            <w:tcW w:w="5287" w:type="dxa"/>
            <w:tcBorders>
              <w:top w:val="nil"/>
              <w:left w:val="single" w:color="000000" w:sz="8" w:space="0"/>
              <w:bottom w:val="single" w:color="000000" w:sz="8" w:space="0"/>
              <w:right w:val="single" w:color="000000" w:sz="8" w:space="0"/>
            </w:tcBorders>
            <w:shd w:val="clear" w:color="auto" w:fill="FFFFFF"/>
            <w:noWrap/>
            <w:vAlign w:val="center"/>
          </w:tcPr>
          <w:p>
            <w:pPr>
              <w:jc w:val="left"/>
              <w:rPr>
                <w:rFonts w:hint="eastAsia" w:ascii="宋体" w:hAnsi="宋体" w:eastAsia="宋体" w:cs="宋体"/>
                <w:i w:val="0"/>
                <w:iCs w:val="0"/>
                <w:color w:val="auto"/>
                <w:sz w:val="22"/>
                <w:szCs w:val="22"/>
                <w:u w:val="none"/>
              </w:rPr>
            </w:pP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w:t>
            </w:r>
          </w:p>
        </w:tc>
        <w:tc>
          <w:tcPr>
            <w:tcW w:w="1565" w:type="dxa"/>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auto"/>
                <w:sz w:val="22"/>
                <w:szCs w:val="22"/>
                <w:u w:val="none"/>
              </w:rPr>
            </w:pPr>
          </w:p>
        </w:tc>
        <w:tc>
          <w:tcPr>
            <w:tcW w:w="4978"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十三、交通运输支出</w:t>
            </w: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43</w:t>
            </w:r>
          </w:p>
        </w:tc>
        <w:tc>
          <w:tcPr>
            <w:tcW w:w="204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40" w:hRule="atLeast"/>
        </w:trPr>
        <w:tc>
          <w:tcPr>
            <w:tcW w:w="5287" w:type="dxa"/>
            <w:tcBorders>
              <w:top w:val="nil"/>
              <w:left w:val="single" w:color="000000" w:sz="8" w:space="0"/>
              <w:bottom w:val="single" w:color="000000" w:sz="8" w:space="0"/>
              <w:right w:val="single" w:color="000000" w:sz="8" w:space="0"/>
            </w:tcBorders>
            <w:shd w:val="clear" w:color="auto" w:fill="FFFFFF"/>
            <w:noWrap/>
            <w:vAlign w:val="center"/>
          </w:tcPr>
          <w:p>
            <w:pPr>
              <w:jc w:val="left"/>
              <w:rPr>
                <w:rFonts w:hint="eastAsia" w:ascii="宋体" w:hAnsi="宋体" w:eastAsia="宋体" w:cs="宋体"/>
                <w:i w:val="0"/>
                <w:iCs w:val="0"/>
                <w:color w:val="auto"/>
                <w:sz w:val="22"/>
                <w:szCs w:val="22"/>
                <w:u w:val="none"/>
              </w:rPr>
            </w:pP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w:t>
            </w:r>
          </w:p>
        </w:tc>
        <w:tc>
          <w:tcPr>
            <w:tcW w:w="1565" w:type="dxa"/>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auto"/>
                <w:sz w:val="22"/>
                <w:szCs w:val="22"/>
                <w:u w:val="none"/>
              </w:rPr>
            </w:pPr>
          </w:p>
        </w:tc>
        <w:tc>
          <w:tcPr>
            <w:tcW w:w="4978"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十四、资源勘探工业信息等支出</w:t>
            </w: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44</w:t>
            </w:r>
          </w:p>
        </w:tc>
        <w:tc>
          <w:tcPr>
            <w:tcW w:w="204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40" w:hRule="atLeast"/>
        </w:trPr>
        <w:tc>
          <w:tcPr>
            <w:tcW w:w="5287" w:type="dxa"/>
            <w:tcBorders>
              <w:top w:val="nil"/>
              <w:left w:val="single" w:color="000000" w:sz="8" w:space="0"/>
              <w:bottom w:val="single" w:color="000000" w:sz="8" w:space="0"/>
              <w:right w:val="single" w:color="000000" w:sz="8" w:space="0"/>
            </w:tcBorders>
            <w:shd w:val="clear" w:color="auto" w:fill="FFFFFF"/>
            <w:noWrap/>
            <w:vAlign w:val="center"/>
          </w:tcPr>
          <w:p>
            <w:pPr>
              <w:jc w:val="left"/>
              <w:rPr>
                <w:rFonts w:hint="eastAsia" w:ascii="宋体" w:hAnsi="宋体" w:eastAsia="宋体" w:cs="宋体"/>
                <w:i w:val="0"/>
                <w:iCs w:val="0"/>
                <w:color w:val="auto"/>
                <w:sz w:val="22"/>
                <w:szCs w:val="22"/>
                <w:u w:val="none"/>
              </w:rPr>
            </w:pP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15</w:t>
            </w:r>
          </w:p>
        </w:tc>
        <w:tc>
          <w:tcPr>
            <w:tcW w:w="1565" w:type="dxa"/>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auto"/>
                <w:sz w:val="22"/>
                <w:szCs w:val="22"/>
                <w:u w:val="none"/>
              </w:rPr>
            </w:pPr>
          </w:p>
        </w:tc>
        <w:tc>
          <w:tcPr>
            <w:tcW w:w="4978"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十五、商业服务业等支出</w:t>
            </w: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45</w:t>
            </w:r>
          </w:p>
        </w:tc>
        <w:tc>
          <w:tcPr>
            <w:tcW w:w="204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40" w:hRule="atLeast"/>
        </w:trPr>
        <w:tc>
          <w:tcPr>
            <w:tcW w:w="5287" w:type="dxa"/>
            <w:tcBorders>
              <w:top w:val="nil"/>
              <w:left w:val="single" w:color="000000" w:sz="8" w:space="0"/>
              <w:bottom w:val="single" w:color="000000" w:sz="8" w:space="0"/>
              <w:right w:val="single" w:color="000000" w:sz="8" w:space="0"/>
            </w:tcBorders>
            <w:shd w:val="clear" w:color="auto" w:fill="FFFFFF"/>
            <w:noWrap/>
            <w:vAlign w:val="center"/>
          </w:tcPr>
          <w:p>
            <w:pPr>
              <w:jc w:val="left"/>
              <w:rPr>
                <w:rFonts w:hint="eastAsia" w:ascii="宋体" w:hAnsi="宋体" w:eastAsia="宋体" w:cs="宋体"/>
                <w:i w:val="0"/>
                <w:iCs w:val="0"/>
                <w:color w:val="auto"/>
                <w:sz w:val="22"/>
                <w:szCs w:val="22"/>
                <w:u w:val="none"/>
              </w:rPr>
            </w:pP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16</w:t>
            </w:r>
          </w:p>
        </w:tc>
        <w:tc>
          <w:tcPr>
            <w:tcW w:w="1565" w:type="dxa"/>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auto"/>
                <w:sz w:val="22"/>
                <w:szCs w:val="22"/>
                <w:u w:val="none"/>
              </w:rPr>
            </w:pPr>
          </w:p>
        </w:tc>
        <w:tc>
          <w:tcPr>
            <w:tcW w:w="4978"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十六、金融支出</w:t>
            </w: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46</w:t>
            </w:r>
          </w:p>
        </w:tc>
        <w:tc>
          <w:tcPr>
            <w:tcW w:w="204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40" w:hRule="atLeast"/>
        </w:trPr>
        <w:tc>
          <w:tcPr>
            <w:tcW w:w="5287" w:type="dxa"/>
            <w:tcBorders>
              <w:top w:val="nil"/>
              <w:left w:val="single" w:color="000000" w:sz="8" w:space="0"/>
              <w:bottom w:val="single" w:color="000000" w:sz="8" w:space="0"/>
              <w:right w:val="single" w:color="000000" w:sz="8" w:space="0"/>
            </w:tcBorders>
            <w:shd w:val="clear" w:color="auto" w:fill="FFFFFF"/>
            <w:noWrap/>
            <w:vAlign w:val="center"/>
          </w:tcPr>
          <w:p>
            <w:pPr>
              <w:jc w:val="left"/>
              <w:rPr>
                <w:rFonts w:hint="eastAsia" w:ascii="宋体" w:hAnsi="宋体" w:eastAsia="宋体" w:cs="宋体"/>
                <w:i w:val="0"/>
                <w:iCs w:val="0"/>
                <w:color w:val="auto"/>
                <w:sz w:val="22"/>
                <w:szCs w:val="22"/>
                <w:u w:val="none"/>
              </w:rPr>
            </w:pP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17</w:t>
            </w:r>
          </w:p>
        </w:tc>
        <w:tc>
          <w:tcPr>
            <w:tcW w:w="1565" w:type="dxa"/>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auto"/>
                <w:sz w:val="22"/>
                <w:szCs w:val="22"/>
                <w:u w:val="none"/>
              </w:rPr>
            </w:pPr>
          </w:p>
        </w:tc>
        <w:tc>
          <w:tcPr>
            <w:tcW w:w="4978"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十七、援助其他地区支出</w:t>
            </w: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47</w:t>
            </w:r>
          </w:p>
        </w:tc>
        <w:tc>
          <w:tcPr>
            <w:tcW w:w="204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40" w:hRule="atLeast"/>
        </w:trPr>
        <w:tc>
          <w:tcPr>
            <w:tcW w:w="5287" w:type="dxa"/>
            <w:tcBorders>
              <w:top w:val="nil"/>
              <w:left w:val="single" w:color="000000" w:sz="8" w:space="0"/>
              <w:bottom w:val="single" w:color="000000" w:sz="8" w:space="0"/>
              <w:right w:val="single" w:color="000000" w:sz="8" w:space="0"/>
            </w:tcBorders>
            <w:shd w:val="clear" w:color="auto" w:fill="FFFFFF"/>
            <w:noWrap/>
            <w:vAlign w:val="center"/>
          </w:tcPr>
          <w:p>
            <w:pPr>
              <w:jc w:val="left"/>
              <w:rPr>
                <w:rFonts w:hint="eastAsia" w:ascii="宋体" w:hAnsi="宋体" w:eastAsia="宋体" w:cs="宋体"/>
                <w:i w:val="0"/>
                <w:iCs w:val="0"/>
                <w:color w:val="auto"/>
                <w:sz w:val="22"/>
                <w:szCs w:val="22"/>
                <w:u w:val="none"/>
              </w:rPr>
            </w:pP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18</w:t>
            </w:r>
          </w:p>
        </w:tc>
        <w:tc>
          <w:tcPr>
            <w:tcW w:w="1565" w:type="dxa"/>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auto"/>
                <w:sz w:val="22"/>
                <w:szCs w:val="22"/>
                <w:u w:val="none"/>
              </w:rPr>
            </w:pPr>
          </w:p>
        </w:tc>
        <w:tc>
          <w:tcPr>
            <w:tcW w:w="4978"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十八、自然资源海洋气象等支出</w:t>
            </w: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48</w:t>
            </w:r>
          </w:p>
        </w:tc>
        <w:tc>
          <w:tcPr>
            <w:tcW w:w="204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40" w:hRule="atLeast"/>
        </w:trPr>
        <w:tc>
          <w:tcPr>
            <w:tcW w:w="5287" w:type="dxa"/>
            <w:tcBorders>
              <w:top w:val="nil"/>
              <w:left w:val="single" w:color="000000" w:sz="8" w:space="0"/>
              <w:bottom w:val="single" w:color="000000" w:sz="8" w:space="0"/>
              <w:right w:val="single" w:color="000000" w:sz="8" w:space="0"/>
            </w:tcBorders>
            <w:shd w:val="clear" w:color="auto" w:fill="FFFFFF"/>
            <w:noWrap/>
            <w:vAlign w:val="center"/>
          </w:tcPr>
          <w:p>
            <w:pPr>
              <w:jc w:val="left"/>
              <w:rPr>
                <w:rFonts w:hint="eastAsia" w:ascii="宋体" w:hAnsi="宋体" w:eastAsia="宋体" w:cs="宋体"/>
                <w:i w:val="0"/>
                <w:iCs w:val="0"/>
                <w:color w:val="auto"/>
                <w:sz w:val="22"/>
                <w:szCs w:val="22"/>
                <w:u w:val="none"/>
              </w:rPr>
            </w:pP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19</w:t>
            </w:r>
          </w:p>
        </w:tc>
        <w:tc>
          <w:tcPr>
            <w:tcW w:w="1565" w:type="dxa"/>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auto"/>
                <w:sz w:val="22"/>
                <w:szCs w:val="22"/>
                <w:u w:val="none"/>
              </w:rPr>
            </w:pPr>
          </w:p>
        </w:tc>
        <w:tc>
          <w:tcPr>
            <w:tcW w:w="4978"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十九、住房保障支出</w:t>
            </w: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49</w:t>
            </w:r>
          </w:p>
        </w:tc>
        <w:tc>
          <w:tcPr>
            <w:tcW w:w="204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40" w:hRule="atLeast"/>
        </w:trPr>
        <w:tc>
          <w:tcPr>
            <w:tcW w:w="5287" w:type="dxa"/>
            <w:tcBorders>
              <w:top w:val="nil"/>
              <w:left w:val="single" w:color="000000" w:sz="8" w:space="0"/>
              <w:bottom w:val="single" w:color="000000" w:sz="8" w:space="0"/>
              <w:right w:val="single" w:color="000000" w:sz="8" w:space="0"/>
            </w:tcBorders>
            <w:shd w:val="clear" w:color="auto" w:fill="FFFFFF"/>
            <w:noWrap/>
            <w:vAlign w:val="center"/>
          </w:tcPr>
          <w:p>
            <w:pPr>
              <w:jc w:val="left"/>
              <w:rPr>
                <w:rFonts w:hint="eastAsia" w:ascii="宋体" w:hAnsi="宋体" w:eastAsia="宋体" w:cs="宋体"/>
                <w:i w:val="0"/>
                <w:iCs w:val="0"/>
                <w:color w:val="auto"/>
                <w:sz w:val="22"/>
                <w:szCs w:val="22"/>
                <w:u w:val="none"/>
              </w:rPr>
            </w:pP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20</w:t>
            </w:r>
          </w:p>
        </w:tc>
        <w:tc>
          <w:tcPr>
            <w:tcW w:w="1565" w:type="dxa"/>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auto"/>
                <w:sz w:val="22"/>
                <w:szCs w:val="22"/>
                <w:u w:val="none"/>
              </w:rPr>
            </w:pPr>
          </w:p>
        </w:tc>
        <w:tc>
          <w:tcPr>
            <w:tcW w:w="4978"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二十、粮油物资储备支出</w:t>
            </w: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50</w:t>
            </w:r>
          </w:p>
        </w:tc>
        <w:tc>
          <w:tcPr>
            <w:tcW w:w="204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40" w:hRule="atLeast"/>
        </w:trPr>
        <w:tc>
          <w:tcPr>
            <w:tcW w:w="5287" w:type="dxa"/>
            <w:tcBorders>
              <w:top w:val="nil"/>
              <w:left w:val="single" w:color="000000" w:sz="8" w:space="0"/>
              <w:bottom w:val="single" w:color="000000" w:sz="8" w:space="0"/>
              <w:right w:val="single" w:color="000000" w:sz="8" w:space="0"/>
            </w:tcBorders>
            <w:shd w:val="clear" w:color="auto" w:fill="FFFFFF"/>
            <w:noWrap/>
            <w:vAlign w:val="center"/>
          </w:tcPr>
          <w:p>
            <w:pPr>
              <w:jc w:val="left"/>
              <w:rPr>
                <w:rFonts w:hint="eastAsia" w:ascii="宋体" w:hAnsi="宋体" w:eastAsia="宋体" w:cs="宋体"/>
                <w:i w:val="0"/>
                <w:iCs w:val="0"/>
                <w:color w:val="auto"/>
                <w:sz w:val="22"/>
                <w:szCs w:val="22"/>
                <w:u w:val="none"/>
              </w:rPr>
            </w:pP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21</w:t>
            </w:r>
          </w:p>
        </w:tc>
        <w:tc>
          <w:tcPr>
            <w:tcW w:w="1565" w:type="dxa"/>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auto"/>
                <w:sz w:val="22"/>
                <w:szCs w:val="22"/>
                <w:u w:val="none"/>
              </w:rPr>
            </w:pPr>
          </w:p>
        </w:tc>
        <w:tc>
          <w:tcPr>
            <w:tcW w:w="4978"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二十一、国有资本经营预算支出</w:t>
            </w: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51</w:t>
            </w:r>
          </w:p>
        </w:tc>
        <w:tc>
          <w:tcPr>
            <w:tcW w:w="204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40" w:hRule="atLeast"/>
        </w:trPr>
        <w:tc>
          <w:tcPr>
            <w:tcW w:w="5287" w:type="dxa"/>
            <w:tcBorders>
              <w:top w:val="nil"/>
              <w:left w:val="single" w:color="000000" w:sz="8" w:space="0"/>
              <w:bottom w:val="single" w:color="000000" w:sz="8" w:space="0"/>
              <w:right w:val="single" w:color="000000" w:sz="8" w:space="0"/>
            </w:tcBorders>
            <w:shd w:val="clear" w:color="auto" w:fill="FFFFFF"/>
            <w:noWrap/>
            <w:vAlign w:val="center"/>
          </w:tcPr>
          <w:p>
            <w:pPr>
              <w:jc w:val="left"/>
              <w:rPr>
                <w:rFonts w:hint="eastAsia" w:ascii="宋体" w:hAnsi="宋体" w:eastAsia="宋体" w:cs="宋体"/>
                <w:i w:val="0"/>
                <w:iCs w:val="0"/>
                <w:color w:val="auto"/>
                <w:sz w:val="22"/>
                <w:szCs w:val="22"/>
                <w:u w:val="none"/>
              </w:rPr>
            </w:pP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22</w:t>
            </w:r>
          </w:p>
        </w:tc>
        <w:tc>
          <w:tcPr>
            <w:tcW w:w="1565" w:type="dxa"/>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auto"/>
                <w:sz w:val="22"/>
                <w:szCs w:val="22"/>
                <w:u w:val="none"/>
              </w:rPr>
            </w:pPr>
          </w:p>
        </w:tc>
        <w:tc>
          <w:tcPr>
            <w:tcW w:w="4978"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二十二、灾害防治及应急管理支出</w:t>
            </w: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52</w:t>
            </w:r>
          </w:p>
        </w:tc>
        <w:tc>
          <w:tcPr>
            <w:tcW w:w="204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40" w:hRule="atLeast"/>
        </w:trPr>
        <w:tc>
          <w:tcPr>
            <w:tcW w:w="5287" w:type="dxa"/>
            <w:tcBorders>
              <w:top w:val="nil"/>
              <w:left w:val="single" w:color="000000" w:sz="8" w:space="0"/>
              <w:bottom w:val="single" w:color="000000" w:sz="8" w:space="0"/>
              <w:right w:val="single" w:color="000000" w:sz="8" w:space="0"/>
            </w:tcBorders>
            <w:shd w:val="clear" w:color="auto" w:fill="FFFFFF"/>
            <w:noWrap/>
            <w:vAlign w:val="center"/>
          </w:tcPr>
          <w:p>
            <w:pPr>
              <w:jc w:val="left"/>
              <w:rPr>
                <w:rFonts w:hint="eastAsia" w:ascii="宋体" w:hAnsi="宋体" w:eastAsia="宋体" w:cs="宋体"/>
                <w:i w:val="0"/>
                <w:iCs w:val="0"/>
                <w:color w:val="auto"/>
                <w:sz w:val="22"/>
                <w:szCs w:val="22"/>
                <w:u w:val="none"/>
              </w:rPr>
            </w:pP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23</w:t>
            </w:r>
          </w:p>
        </w:tc>
        <w:tc>
          <w:tcPr>
            <w:tcW w:w="1565" w:type="dxa"/>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auto"/>
                <w:sz w:val="22"/>
                <w:szCs w:val="22"/>
                <w:u w:val="none"/>
              </w:rPr>
            </w:pPr>
          </w:p>
        </w:tc>
        <w:tc>
          <w:tcPr>
            <w:tcW w:w="4978"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二十三、其他支出</w:t>
            </w: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53</w:t>
            </w:r>
          </w:p>
        </w:tc>
        <w:tc>
          <w:tcPr>
            <w:tcW w:w="204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40" w:hRule="atLeast"/>
        </w:trPr>
        <w:tc>
          <w:tcPr>
            <w:tcW w:w="5287" w:type="dxa"/>
            <w:tcBorders>
              <w:top w:val="nil"/>
              <w:left w:val="single" w:color="000000" w:sz="8" w:space="0"/>
              <w:bottom w:val="single" w:color="000000" w:sz="8" w:space="0"/>
              <w:right w:val="single" w:color="000000" w:sz="8" w:space="0"/>
            </w:tcBorders>
            <w:shd w:val="clear" w:color="auto" w:fill="FFFFFF"/>
            <w:noWrap/>
            <w:vAlign w:val="center"/>
          </w:tcPr>
          <w:p>
            <w:pPr>
              <w:jc w:val="left"/>
              <w:rPr>
                <w:rFonts w:hint="eastAsia" w:ascii="宋体" w:hAnsi="宋体" w:eastAsia="宋体" w:cs="宋体"/>
                <w:i w:val="0"/>
                <w:iCs w:val="0"/>
                <w:color w:val="auto"/>
                <w:sz w:val="22"/>
                <w:szCs w:val="22"/>
                <w:u w:val="none"/>
              </w:rPr>
            </w:pP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24</w:t>
            </w:r>
          </w:p>
        </w:tc>
        <w:tc>
          <w:tcPr>
            <w:tcW w:w="1565" w:type="dxa"/>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auto"/>
                <w:sz w:val="22"/>
                <w:szCs w:val="22"/>
                <w:u w:val="none"/>
              </w:rPr>
            </w:pPr>
          </w:p>
        </w:tc>
        <w:tc>
          <w:tcPr>
            <w:tcW w:w="4978"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二十四、债务还本支出</w:t>
            </w: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54</w:t>
            </w:r>
          </w:p>
        </w:tc>
        <w:tc>
          <w:tcPr>
            <w:tcW w:w="204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40" w:hRule="atLeast"/>
        </w:trPr>
        <w:tc>
          <w:tcPr>
            <w:tcW w:w="5287" w:type="dxa"/>
            <w:tcBorders>
              <w:top w:val="nil"/>
              <w:left w:val="single" w:color="000000" w:sz="8" w:space="0"/>
              <w:bottom w:val="single" w:color="000000" w:sz="8" w:space="0"/>
              <w:right w:val="single" w:color="000000" w:sz="8" w:space="0"/>
            </w:tcBorders>
            <w:shd w:val="clear" w:color="auto" w:fill="FFFFFF"/>
            <w:noWrap/>
            <w:vAlign w:val="center"/>
          </w:tcPr>
          <w:p>
            <w:pPr>
              <w:jc w:val="left"/>
              <w:rPr>
                <w:rFonts w:hint="eastAsia" w:ascii="宋体" w:hAnsi="宋体" w:eastAsia="宋体" w:cs="宋体"/>
                <w:i w:val="0"/>
                <w:iCs w:val="0"/>
                <w:color w:val="auto"/>
                <w:sz w:val="22"/>
                <w:szCs w:val="22"/>
                <w:u w:val="none"/>
              </w:rPr>
            </w:pP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25</w:t>
            </w:r>
          </w:p>
        </w:tc>
        <w:tc>
          <w:tcPr>
            <w:tcW w:w="1565" w:type="dxa"/>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auto"/>
                <w:sz w:val="22"/>
                <w:szCs w:val="22"/>
                <w:u w:val="none"/>
              </w:rPr>
            </w:pPr>
          </w:p>
        </w:tc>
        <w:tc>
          <w:tcPr>
            <w:tcW w:w="4978"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二十五、债务付息支出</w:t>
            </w: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55</w:t>
            </w:r>
          </w:p>
        </w:tc>
        <w:tc>
          <w:tcPr>
            <w:tcW w:w="204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40" w:hRule="atLeast"/>
        </w:trPr>
        <w:tc>
          <w:tcPr>
            <w:tcW w:w="5287" w:type="dxa"/>
            <w:tcBorders>
              <w:top w:val="nil"/>
              <w:left w:val="single" w:color="000000" w:sz="8" w:space="0"/>
              <w:bottom w:val="single" w:color="000000" w:sz="8" w:space="0"/>
              <w:right w:val="single" w:color="000000" w:sz="8" w:space="0"/>
            </w:tcBorders>
            <w:shd w:val="clear" w:color="auto" w:fill="FFFFFF"/>
            <w:noWrap/>
            <w:vAlign w:val="center"/>
          </w:tcPr>
          <w:p>
            <w:pPr>
              <w:jc w:val="left"/>
              <w:rPr>
                <w:rFonts w:hint="eastAsia" w:ascii="宋体" w:hAnsi="宋体" w:eastAsia="宋体" w:cs="宋体"/>
                <w:i w:val="0"/>
                <w:iCs w:val="0"/>
                <w:color w:val="auto"/>
                <w:sz w:val="22"/>
                <w:szCs w:val="22"/>
                <w:u w:val="none"/>
              </w:rPr>
            </w:pP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26</w:t>
            </w:r>
          </w:p>
        </w:tc>
        <w:tc>
          <w:tcPr>
            <w:tcW w:w="1565" w:type="dxa"/>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auto"/>
                <w:sz w:val="22"/>
                <w:szCs w:val="22"/>
                <w:u w:val="none"/>
              </w:rPr>
            </w:pPr>
          </w:p>
        </w:tc>
        <w:tc>
          <w:tcPr>
            <w:tcW w:w="4978"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二十六、抗疫特别国债安排的支出</w:t>
            </w: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56</w:t>
            </w:r>
          </w:p>
        </w:tc>
        <w:tc>
          <w:tcPr>
            <w:tcW w:w="204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5" w:hRule="atLeast"/>
        </w:trPr>
        <w:tc>
          <w:tcPr>
            <w:tcW w:w="5287"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本年收入合计</w:t>
            </w: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27</w:t>
            </w:r>
          </w:p>
        </w:tc>
        <w:tc>
          <w:tcPr>
            <w:tcW w:w="156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2,047.97 </w:t>
            </w:r>
          </w:p>
        </w:tc>
        <w:tc>
          <w:tcPr>
            <w:tcW w:w="4978"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本年支出合计</w:t>
            </w: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57</w:t>
            </w:r>
          </w:p>
        </w:tc>
        <w:tc>
          <w:tcPr>
            <w:tcW w:w="204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1,589.77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5" w:hRule="atLeast"/>
        </w:trPr>
        <w:tc>
          <w:tcPr>
            <w:tcW w:w="5287"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         使用非财政拨款结余</w:t>
            </w: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28</w:t>
            </w:r>
          </w:p>
        </w:tc>
        <w:tc>
          <w:tcPr>
            <w:tcW w:w="156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0.00 </w:t>
            </w:r>
          </w:p>
        </w:tc>
        <w:tc>
          <w:tcPr>
            <w:tcW w:w="4978"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          结余分配</w:t>
            </w: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58</w:t>
            </w:r>
          </w:p>
        </w:tc>
        <w:tc>
          <w:tcPr>
            <w:tcW w:w="204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440.65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5" w:hRule="atLeast"/>
        </w:trPr>
        <w:tc>
          <w:tcPr>
            <w:tcW w:w="5287"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         年初结转和结余</w:t>
            </w: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29</w:t>
            </w:r>
          </w:p>
        </w:tc>
        <w:tc>
          <w:tcPr>
            <w:tcW w:w="156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0.00 </w:t>
            </w:r>
          </w:p>
        </w:tc>
        <w:tc>
          <w:tcPr>
            <w:tcW w:w="4978"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          年末结转和结余</w:t>
            </w: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59</w:t>
            </w:r>
          </w:p>
        </w:tc>
        <w:tc>
          <w:tcPr>
            <w:tcW w:w="204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17.54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5" w:hRule="atLeast"/>
        </w:trPr>
        <w:tc>
          <w:tcPr>
            <w:tcW w:w="5287" w:type="dxa"/>
            <w:tcBorders>
              <w:top w:val="nil"/>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总计</w:t>
            </w: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30</w:t>
            </w:r>
          </w:p>
        </w:tc>
        <w:tc>
          <w:tcPr>
            <w:tcW w:w="156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 xml:space="preserve">2,047.97 </w:t>
            </w:r>
          </w:p>
        </w:tc>
        <w:tc>
          <w:tcPr>
            <w:tcW w:w="4978"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总计</w:t>
            </w:r>
          </w:p>
        </w:tc>
        <w:tc>
          <w:tcPr>
            <w:tcW w:w="87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60</w:t>
            </w:r>
          </w:p>
        </w:tc>
        <w:tc>
          <w:tcPr>
            <w:tcW w:w="204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 xml:space="preserve">2,047.97 </w:t>
            </w:r>
          </w:p>
        </w:tc>
      </w:tr>
    </w:tbl>
    <w:p>
      <w:pPr>
        <w:rPr>
          <w:rFonts w:hint="eastAsia" w:ascii="Times New Roman" w:hAnsi="Times New Roman" w:eastAsia="仿宋_GB2312" w:cs="Times New Roman"/>
          <w:bCs/>
          <w:color w:val="auto"/>
          <w:kern w:val="0"/>
          <w:szCs w:val="21"/>
          <w:lang w:val="en-US" w:eastAsia="zh-CN"/>
        </w:rPr>
      </w:pPr>
      <w:r>
        <w:rPr>
          <w:rFonts w:hint="eastAsia" w:ascii="Times New Roman" w:hAnsi="Times New Roman" w:eastAsia="仿宋_GB2312" w:cs="Times New Roman"/>
          <w:bCs/>
          <w:color w:val="auto"/>
          <w:kern w:val="0"/>
          <w:szCs w:val="21"/>
          <w:lang w:val="en-US" w:eastAsia="zh-CN"/>
        </w:rPr>
        <w:t>注：1.本表反映部门本年度的总收支和年末结转结余情况。</w:t>
      </w:r>
    </w:p>
    <w:p>
      <w:pPr>
        <w:ind w:firstLine="420" w:firstLineChars="200"/>
        <w:rPr>
          <w:rFonts w:hint="eastAsia" w:ascii="Times New Roman" w:hAnsi="Times New Roman" w:eastAsia="仿宋_GB2312" w:cs="Times New Roman"/>
          <w:bCs/>
          <w:color w:val="auto"/>
          <w:kern w:val="0"/>
          <w:szCs w:val="21"/>
          <w:lang w:val="en-US" w:eastAsia="zh-CN"/>
        </w:rPr>
      </w:pPr>
      <w:r>
        <w:rPr>
          <w:rFonts w:hint="eastAsia" w:ascii="Times New Roman" w:hAnsi="Times New Roman" w:eastAsia="仿宋_GB2312" w:cs="Times New Roman"/>
          <w:bCs/>
          <w:color w:val="auto"/>
          <w:kern w:val="0"/>
          <w:szCs w:val="21"/>
          <w:lang w:val="en-US" w:eastAsia="zh-CN"/>
        </w:rPr>
        <w:t>2.本套报表金额单位转换时可能存在尾数误差。</w:t>
      </w:r>
    </w:p>
    <w:p>
      <w:pP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br w:type="page"/>
      </w:r>
    </w:p>
    <w:p>
      <w:pPr>
        <w:keepNext w:val="0"/>
        <w:keepLines w:val="0"/>
        <w:widowControl/>
        <w:suppressLineNumbers w:val="0"/>
        <w:ind w:firstLine="440" w:firstLineChars="200"/>
        <w:jc w:val="left"/>
        <w:textAlignment w:val="center"/>
        <w:rPr>
          <w:rFonts w:hint="eastAsia" w:ascii="宋体" w:hAnsi="宋体" w:eastAsia="宋体" w:cs="宋体"/>
          <w:i w:val="0"/>
          <w:iCs w:val="0"/>
          <w:color w:val="auto"/>
          <w:kern w:val="0"/>
          <w:sz w:val="22"/>
          <w:szCs w:val="22"/>
          <w:u w:val="none"/>
          <w:lang w:val="en-US" w:eastAsia="zh-CN" w:bidi="ar"/>
        </w:rPr>
      </w:pPr>
    </w:p>
    <w:tbl>
      <w:tblPr>
        <w:tblStyle w:val="7"/>
        <w:tblW w:w="15516"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96"/>
        <w:gridCol w:w="2185"/>
        <w:gridCol w:w="1836"/>
        <w:gridCol w:w="1836"/>
        <w:gridCol w:w="1836"/>
        <w:gridCol w:w="1836"/>
        <w:gridCol w:w="1055"/>
        <w:gridCol w:w="422"/>
        <w:gridCol w:w="422"/>
        <w:gridCol w:w="1055"/>
        <w:gridCol w:w="18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40" w:hRule="atLeast"/>
        </w:trPr>
        <w:tc>
          <w:tcPr>
            <w:tcW w:w="15516" w:type="dxa"/>
            <w:gridSpan w:val="11"/>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华文中宋" w:hAnsi="华文中宋" w:eastAsia="华文中宋" w:cs="华文中宋"/>
                <w:i w:val="0"/>
                <w:iCs w:val="0"/>
                <w:color w:val="auto"/>
                <w:sz w:val="32"/>
                <w:szCs w:val="32"/>
                <w:u w:val="none"/>
              </w:rPr>
            </w:pPr>
            <w:r>
              <w:rPr>
                <w:rFonts w:hint="eastAsia" w:ascii="华文中宋" w:hAnsi="华文中宋" w:eastAsia="华文中宋" w:cs="华文中宋"/>
                <w:i w:val="0"/>
                <w:iCs w:val="0"/>
                <w:color w:val="auto"/>
                <w:kern w:val="0"/>
                <w:sz w:val="32"/>
                <w:szCs w:val="32"/>
                <w:u w:val="none"/>
                <w:lang w:val="en-US" w:eastAsia="zh-CN" w:bidi="ar"/>
              </w:rPr>
              <w:t>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1196" w:type="dxa"/>
            <w:tcBorders>
              <w:top w:val="nil"/>
              <w:left w:val="nil"/>
              <w:bottom w:val="nil"/>
              <w:right w:val="nil"/>
            </w:tcBorders>
            <w:shd w:val="clear" w:color="auto" w:fill="FFFFFF"/>
            <w:noWrap/>
            <w:vAlign w:val="center"/>
          </w:tcPr>
          <w:p>
            <w:pPr>
              <w:jc w:val="right"/>
              <w:rPr>
                <w:rFonts w:hint="eastAsia" w:ascii="宋体" w:hAnsi="宋体" w:eastAsia="宋体" w:cs="宋体"/>
                <w:i w:val="0"/>
                <w:iCs w:val="0"/>
                <w:color w:val="auto"/>
                <w:sz w:val="21"/>
                <w:szCs w:val="21"/>
                <w:u w:val="none"/>
              </w:rPr>
            </w:pPr>
          </w:p>
        </w:tc>
        <w:tc>
          <w:tcPr>
            <w:tcW w:w="2185" w:type="dxa"/>
            <w:tcBorders>
              <w:top w:val="nil"/>
              <w:left w:val="nil"/>
              <w:bottom w:val="nil"/>
              <w:right w:val="nil"/>
            </w:tcBorders>
            <w:shd w:val="clear" w:color="auto" w:fill="FFFFFF"/>
            <w:noWrap/>
            <w:vAlign w:val="center"/>
          </w:tcPr>
          <w:p>
            <w:pPr>
              <w:jc w:val="right"/>
              <w:rPr>
                <w:rFonts w:hint="eastAsia" w:ascii="宋体" w:hAnsi="宋体" w:eastAsia="宋体" w:cs="宋体"/>
                <w:i w:val="0"/>
                <w:iCs w:val="0"/>
                <w:color w:val="auto"/>
                <w:sz w:val="21"/>
                <w:szCs w:val="21"/>
                <w:u w:val="none"/>
              </w:rPr>
            </w:pPr>
          </w:p>
        </w:tc>
        <w:tc>
          <w:tcPr>
            <w:tcW w:w="1836" w:type="dxa"/>
            <w:tcBorders>
              <w:top w:val="nil"/>
              <w:left w:val="nil"/>
              <w:bottom w:val="nil"/>
              <w:right w:val="nil"/>
            </w:tcBorders>
            <w:shd w:val="clear" w:color="auto" w:fill="FFFFFF"/>
            <w:noWrap/>
            <w:vAlign w:val="center"/>
          </w:tcPr>
          <w:p>
            <w:pPr>
              <w:jc w:val="right"/>
              <w:rPr>
                <w:rFonts w:hint="eastAsia" w:ascii="宋体" w:hAnsi="宋体" w:eastAsia="宋体" w:cs="宋体"/>
                <w:i w:val="0"/>
                <w:iCs w:val="0"/>
                <w:color w:val="auto"/>
                <w:sz w:val="21"/>
                <w:szCs w:val="21"/>
                <w:u w:val="none"/>
              </w:rPr>
            </w:pPr>
          </w:p>
        </w:tc>
        <w:tc>
          <w:tcPr>
            <w:tcW w:w="3672" w:type="dxa"/>
            <w:gridSpan w:val="2"/>
            <w:tcBorders>
              <w:top w:val="nil"/>
              <w:left w:val="nil"/>
              <w:bottom w:val="nil"/>
              <w:right w:val="nil"/>
            </w:tcBorders>
            <w:shd w:val="clear" w:color="auto" w:fill="FFFFFF"/>
            <w:noWrap/>
            <w:vAlign w:val="center"/>
          </w:tcPr>
          <w:p>
            <w:pPr>
              <w:jc w:val="right"/>
              <w:rPr>
                <w:rFonts w:hint="eastAsia" w:ascii="宋体" w:hAnsi="宋体" w:eastAsia="宋体" w:cs="宋体"/>
                <w:i w:val="0"/>
                <w:iCs w:val="0"/>
                <w:color w:val="auto"/>
                <w:sz w:val="21"/>
                <w:szCs w:val="21"/>
                <w:u w:val="none"/>
              </w:rPr>
            </w:pPr>
          </w:p>
        </w:tc>
        <w:tc>
          <w:tcPr>
            <w:tcW w:w="1836" w:type="dxa"/>
            <w:tcBorders>
              <w:top w:val="nil"/>
              <w:left w:val="nil"/>
              <w:bottom w:val="nil"/>
              <w:right w:val="nil"/>
            </w:tcBorders>
            <w:shd w:val="clear" w:color="auto" w:fill="FFFFFF"/>
            <w:noWrap/>
            <w:vAlign w:val="center"/>
          </w:tcPr>
          <w:p>
            <w:pPr>
              <w:jc w:val="right"/>
              <w:rPr>
                <w:rFonts w:hint="eastAsia" w:ascii="宋体" w:hAnsi="宋体" w:eastAsia="宋体" w:cs="宋体"/>
                <w:i w:val="0"/>
                <w:iCs w:val="0"/>
                <w:color w:val="auto"/>
                <w:sz w:val="21"/>
                <w:szCs w:val="21"/>
                <w:u w:val="none"/>
              </w:rPr>
            </w:pPr>
          </w:p>
        </w:tc>
        <w:tc>
          <w:tcPr>
            <w:tcW w:w="1055" w:type="dxa"/>
            <w:tcBorders>
              <w:top w:val="nil"/>
              <w:left w:val="nil"/>
              <w:bottom w:val="nil"/>
              <w:right w:val="nil"/>
            </w:tcBorders>
            <w:shd w:val="clear" w:color="auto" w:fill="FFFFFF"/>
            <w:noWrap/>
            <w:vAlign w:val="center"/>
          </w:tcPr>
          <w:p>
            <w:pPr>
              <w:jc w:val="right"/>
              <w:rPr>
                <w:rFonts w:hint="eastAsia" w:ascii="宋体" w:hAnsi="宋体" w:eastAsia="宋体" w:cs="宋体"/>
                <w:i w:val="0"/>
                <w:iCs w:val="0"/>
                <w:color w:val="auto"/>
                <w:sz w:val="21"/>
                <w:szCs w:val="21"/>
                <w:u w:val="none"/>
              </w:rPr>
            </w:pPr>
          </w:p>
        </w:tc>
        <w:tc>
          <w:tcPr>
            <w:tcW w:w="844" w:type="dxa"/>
            <w:gridSpan w:val="2"/>
            <w:tcBorders>
              <w:top w:val="nil"/>
              <w:left w:val="nil"/>
              <w:bottom w:val="nil"/>
              <w:right w:val="nil"/>
            </w:tcBorders>
            <w:shd w:val="clear" w:color="auto" w:fill="FFFFFF"/>
            <w:noWrap/>
            <w:vAlign w:val="center"/>
          </w:tcPr>
          <w:p>
            <w:pPr>
              <w:jc w:val="right"/>
              <w:rPr>
                <w:rFonts w:hint="eastAsia" w:ascii="宋体" w:hAnsi="宋体" w:eastAsia="宋体" w:cs="宋体"/>
                <w:i w:val="0"/>
                <w:iCs w:val="0"/>
                <w:color w:val="auto"/>
                <w:sz w:val="21"/>
                <w:szCs w:val="21"/>
                <w:u w:val="none"/>
              </w:rPr>
            </w:pPr>
          </w:p>
        </w:tc>
        <w:tc>
          <w:tcPr>
            <w:tcW w:w="1055" w:type="dxa"/>
            <w:tcBorders>
              <w:top w:val="nil"/>
              <w:left w:val="nil"/>
              <w:bottom w:val="nil"/>
              <w:right w:val="nil"/>
            </w:tcBorders>
            <w:shd w:val="clear" w:color="auto" w:fill="FFFFFF"/>
            <w:noWrap/>
            <w:vAlign w:val="center"/>
          </w:tcPr>
          <w:p>
            <w:pPr>
              <w:jc w:val="right"/>
              <w:rPr>
                <w:rFonts w:hint="eastAsia" w:ascii="宋体" w:hAnsi="宋体" w:eastAsia="宋体" w:cs="宋体"/>
                <w:i w:val="0"/>
                <w:iCs w:val="0"/>
                <w:color w:val="auto"/>
                <w:sz w:val="21"/>
                <w:szCs w:val="21"/>
                <w:u w:val="none"/>
              </w:rPr>
            </w:pPr>
          </w:p>
        </w:tc>
        <w:tc>
          <w:tcPr>
            <w:tcW w:w="1837"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公开</w:t>
            </w:r>
            <w:r>
              <w:rPr>
                <w:rFonts w:ascii="Calibri" w:hAnsi="Calibri" w:eastAsia="宋体" w:cs="Calibri"/>
                <w:i w:val="0"/>
                <w:iCs w:val="0"/>
                <w:color w:val="auto"/>
                <w:kern w:val="0"/>
                <w:sz w:val="20"/>
                <w:szCs w:val="20"/>
                <w:u w:val="none"/>
                <w:lang w:val="en-US" w:eastAsia="zh-CN" w:bidi="ar"/>
              </w:rPr>
              <w:t>02</w:t>
            </w:r>
            <w:r>
              <w:rPr>
                <w:rFonts w:hint="eastAsia" w:ascii="宋体" w:hAnsi="宋体" w:eastAsia="宋体" w:cs="宋体"/>
                <w:i w:val="0"/>
                <w:iCs w:val="0"/>
                <w:color w:val="auto"/>
                <w:kern w:val="0"/>
                <w:sz w:val="20"/>
                <w:szCs w:val="20"/>
                <w:u w:val="none"/>
                <w:lang w:val="en-US" w:eastAsia="zh-CN" w:bidi="ar"/>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35" w:hRule="atLeast"/>
        </w:trPr>
        <w:tc>
          <w:tcPr>
            <w:tcW w:w="3381" w:type="dxa"/>
            <w:gridSpan w:val="2"/>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部门：湖南省农作物种子南繁中心</w:t>
            </w:r>
          </w:p>
        </w:tc>
        <w:tc>
          <w:tcPr>
            <w:tcW w:w="1836" w:type="dxa"/>
            <w:tcBorders>
              <w:top w:val="nil"/>
              <w:left w:val="nil"/>
              <w:bottom w:val="nil"/>
              <w:right w:val="nil"/>
            </w:tcBorders>
            <w:shd w:val="clear" w:color="auto" w:fill="FFFFFF"/>
            <w:noWrap/>
            <w:vAlign w:val="center"/>
          </w:tcPr>
          <w:p>
            <w:pPr>
              <w:jc w:val="right"/>
              <w:rPr>
                <w:rFonts w:hint="eastAsia" w:ascii="宋体" w:hAnsi="宋体" w:eastAsia="宋体" w:cs="宋体"/>
                <w:i w:val="0"/>
                <w:iCs w:val="0"/>
                <w:color w:val="auto"/>
                <w:sz w:val="21"/>
                <w:szCs w:val="21"/>
                <w:u w:val="none"/>
              </w:rPr>
            </w:pPr>
          </w:p>
        </w:tc>
        <w:tc>
          <w:tcPr>
            <w:tcW w:w="3672" w:type="dxa"/>
            <w:gridSpan w:val="2"/>
            <w:tcBorders>
              <w:top w:val="nil"/>
              <w:left w:val="nil"/>
              <w:bottom w:val="nil"/>
              <w:right w:val="nil"/>
            </w:tcBorders>
            <w:shd w:val="clear" w:color="auto" w:fill="FFFFFF"/>
            <w:noWrap/>
            <w:vAlign w:val="center"/>
          </w:tcPr>
          <w:p>
            <w:pPr>
              <w:jc w:val="right"/>
              <w:rPr>
                <w:rFonts w:hint="eastAsia" w:ascii="宋体" w:hAnsi="宋体" w:eastAsia="宋体" w:cs="宋体"/>
                <w:i w:val="0"/>
                <w:iCs w:val="0"/>
                <w:color w:val="auto"/>
                <w:sz w:val="21"/>
                <w:szCs w:val="21"/>
                <w:u w:val="none"/>
              </w:rPr>
            </w:pPr>
          </w:p>
        </w:tc>
        <w:tc>
          <w:tcPr>
            <w:tcW w:w="1836" w:type="dxa"/>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auto"/>
                <w:sz w:val="20"/>
                <w:szCs w:val="20"/>
                <w:u w:val="none"/>
              </w:rPr>
            </w:pPr>
          </w:p>
        </w:tc>
        <w:tc>
          <w:tcPr>
            <w:tcW w:w="1055" w:type="dxa"/>
            <w:tcBorders>
              <w:top w:val="nil"/>
              <w:left w:val="nil"/>
              <w:bottom w:val="nil"/>
              <w:right w:val="nil"/>
            </w:tcBorders>
            <w:shd w:val="clear" w:color="auto" w:fill="FFFFFF"/>
            <w:noWrap/>
            <w:vAlign w:val="center"/>
          </w:tcPr>
          <w:p>
            <w:pPr>
              <w:jc w:val="right"/>
              <w:rPr>
                <w:rFonts w:hint="eastAsia" w:ascii="宋体" w:hAnsi="宋体" w:eastAsia="宋体" w:cs="宋体"/>
                <w:i w:val="0"/>
                <w:iCs w:val="0"/>
                <w:color w:val="auto"/>
                <w:sz w:val="21"/>
                <w:szCs w:val="21"/>
                <w:u w:val="none"/>
              </w:rPr>
            </w:pPr>
          </w:p>
        </w:tc>
        <w:tc>
          <w:tcPr>
            <w:tcW w:w="844" w:type="dxa"/>
            <w:gridSpan w:val="2"/>
            <w:tcBorders>
              <w:top w:val="nil"/>
              <w:left w:val="nil"/>
              <w:bottom w:val="nil"/>
              <w:right w:val="nil"/>
            </w:tcBorders>
            <w:shd w:val="clear" w:color="auto" w:fill="FFFFFF"/>
            <w:noWrap/>
            <w:vAlign w:val="center"/>
          </w:tcPr>
          <w:p>
            <w:pPr>
              <w:jc w:val="right"/>
              <w:rPr>
                <w:rFonts w:hint="eastAsia" w:ascii="宋体" w:hAnsi="宋体" w:eastAsia="宋体" w:cs="宋体"/>
                <w:i w:val="0"/>
                <w:iCs w:val="0"/>
                <w:color w:val="auto"/>
                <w:sz w:val="21"/>
                <w:szCs w:val="21"/>
                <w:u w:val="none"/>
              </w:rPr>
            </w:pPr>
          </w:p>
        </w:tc>
        <w:tc>
          <w:tcPr>
            <w:tcW w:w="1055" w:type="dxa"/>
            <w:tcBorders>
              <w:top w:val="nil"/>
              <w:left w:val="nil"/>
              <w:bottom w:val="nil"/>
              <w:right w:val="nil"/>
            </w:tcBorders>
            <w:shd w:val="clear" w:color="auto" w:fill="FFFFFF"/>
            <w:noWrap/>
            <w:vAlign w:val="center"/>
          </w:tcPr>
          <w:p>
            <w:pPr>
              <w:jc w:val="right"/>
              <w:rPr>
                <w:rFonts w:hint="eastAsia" w:ascii="宋体" w:hAnsi="宋体" w:eastAsia="宋体" w:cs="宋体"/>
                <w:i w:val="0"/>
                <w:iCs w:val="0"/>
                <w:color w:val="auto"/>
                <w:sz w:val="21"/>
                <w:szCs w:val="21"/>
                <w:u w:val="none"/>
              </w:rPr>
            </w:pPr>
          </w:p>
        </w:tc>
        <w:tc>
          <w:tcPr>
            <w:tcW w:w="1837"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0" w:hRule="atLeast"/>
        </w:trPr>
        <w:tc>
          <w:tcPr>
            <w:tcW w:w="3381"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项 </w:t>
            </w:r>
            <w:r>
              <w:rPr>
                <w:rFonts w:hint="default" w:ascii="Calibri" w:hAnsi="Calibri" w:eastAsia="宋体" w:cs="Calibri"/>
                <w:i w:val="0"/>
                <w:iCs w:val="0"/>
                <w:color w:val="auto"/>
                <w:kern w:val="0"/>
                <w:sz w:val="21"/>
                <w:szCs w:val="21"/>
                <w:u w:val="none"/>
                <w:lang w:val="en-US" w:eastAsia="zh-CN" w:bidi="ar"/>
              </w:rPr>
              <w:t xml:space="preserve">   </w:t>
            </w:r>
            <w:r>
              <w:rPr>
                <w:rFonts w:hint="eastAsia" w:ascii="宋体" w:hAnsi="宋体" w:eastAsia="宋体" w:cs="宋体"/>
                <w:i w:val="0"/>
                <w:iCs w:val="0"/>
                <w:color w:val="auto"/>
                <w:kern w:val="0"/>
                <w:sz w:val="21"/>
                <w:szCs w:val="21"/>
                <w:u w:val="none"/>
                <w:lang w:val="en-US" w:eastAsia="zh-CN" w:bidi="ar"/>
              </w:rPr>
              <w:t>目</w:t>
            </w:r>
          </w:p>
        </w:tc>
        <w:tc>
          <w:tcPr>
            <w:tcW w:w="1836" w:type="dxa"/>
            <w:vMerge w:val="restart"/>
            <w:tcBorders>
              <w:top w:val="single" w:color="000000" w:sz="8" w:space="0"/>
              <w:left w:val="nil"/>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本年收入合计</w:t>
            </w:r>
          </w:p>
        </w:tc>
        <w:tc>
          <w:tcPr>
            <w:tcW w:w="1836"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财政拨款收入</w:t>
            </w:r>
          </w:p>
        </w:tc>
        <w:tc>
          <w:tcPr>
            <w:tcW w:w="1836" w:type="dxa"/>
            <w:vMerge w:val="restart"/>
            <w:tcBorders>
              <w:top w:val="single" w:color="000000" w:sz="8" w:space="0"/>
              <w:left w:val="nil"/>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上级补助收入</w:t>
            </w:r>
          </w:p>
        </w:tc>
        <w:tc>
          <w:tcPr>
            <w:tcW w:w="1836" w:type="dxa"/>
            <w:vMerge w:val="restart"/>
            <w:tcBorders>
              <w:top w:val="single" w:color="000000" w:sz="8" w:space="0"/>
              <w:left w:val="nil"/>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事业收入</w:t>
            </w:r>
          </w:p>
        </w:tc>
        <w:tc>
          <w:tcPr>
            <w:tcW w:w="1477" w:type="dxa"/>
            <w:gridSpan w:val="2"/>
            <w:vMerge w:val="restart"/>
            <w:tcBorders>
              <w:top w:val="single" w:color="000000" w:sz="8" w:space="0"/>
              <w:left w:val="nil"/>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经营收入</w:t>
            </w:r>
          </w:p>
        </w:tc>
        <w:tc>
          <w:tcPr>
            <w:tcW w:w="1477" w:type="dxa"/>
            <w:gridSpan w:val="2"/>
            <w:vMerge w:val="restart"/>
            <w:tcBorders>
              <w:top w:val="single" w:color="000000" w:sz="8" w:space="0"/>
              <w:left w:val="nil"/>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附属单位上缴收入</w:t>
            </w:r>
          </w:p>
        </w:tc>
        <w:tc>
          <w:tcPr>
            <w:tcW w:w="1837" w:type="dxa"/>
            <w:vMerge w:val="restart"/>
            <w:tcBorders>
              <w:top w:val="single" w:color="000000" w:sz="8" w:space="0"/>
              <w:left w:val="nil"/>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0" w:hRule="atLeast"/>
        </w:trPr>
        <w:tc>
          <w:tcPr>
            <w:tcW w:w="1196" w:type="dxa"/>
            <w:vMerge w:val="restart"/>
            <w:tcBorders>
              <w:top w:val="nil"/>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功能分类科目编码</w:t>
            </w:r>
          </w:p>
        </w:tc>
        <w:tc>
          <w:tcPr>
            <w:tcW w:w="2185" w:type="dxa"/>
            <w:vMerge w:val="restart"/>
            <w:tcBorders>
              <w:top w:val="nil"/>
              <w:left w:val="nil"/>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科目名称</w:t>
            </w:r>
          </w:p>
        </w:tc>
        <w:tc>
          <w:tcPr>
            <w:tcW w:w="1836" w:type="dxa"/>
            <w:vMerge w:val="continue"/>
            <w:tcBorders>
              <w:top w:val="single" w:color="000000" w:sz="8" w:space="0"/>
              <w:left w:val="nil"/>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auto"/>
                <w:sz w:val="21"/>
                <w:szCs w:val="21"/>
                <w:u w:val="none"/>
              </w:rPr>
            </w:pPr>
          </w:p>
        </w:tc>
        <w:tc>
          <w:tcPr>
            <w:tcW w:w="1836"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1836" w:type="dxa"/>
            <w:vMerge w:val="continue"/>
            <w:tcBorders>
              <w:top w:val="single" w:color="000000" w:sz="8" w:space="0"/>
              <w:left w:val="nil"/>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auto"/>
                <w:sz w:val="21"/>
                <w:szCs w:val="21"/>
                <w:u w:val="none"/>
              </w:rPr>
            </w:pPr>
          </w:p>
        </w:tc>
        <w:tc>
          <w:tcPr>
            <w:tcW w:w="1836" w:type="dxa"/>
            <w:vMerge w:val="continue"/>
            <w:tcBorders>
              <w:top w:val="single" w:color="000000" w:sz="8" w:space="0"/>
              <w:left w:val="nil"/>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auto"/>
                <w:sz w:val="21"/>
                <w:szCs w:val="21"/>
                <w:u w:val="none"/>
              </w:rPr>
            </w:pPr>
          </w:p>
        </w:tc>
        <w:tc>
          <w:tcPr>
            <w:tcW w:w="1477" w:type="dxa"/>
            <w:gridSpan w:val="2"/>
            <w:vMerge w:val="continue"/>
            <w:tcBorders>
              <w:top w:val="single" w:color="000000" w:sz="8" w:space="0"/>
              <w:left w:val="nil"/>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auto"/>
                <w:sz w:val="21"/>
                <w:szCs w:val="21"/>
                <w:u w:val="none"/>
              </w:rPr>
            </w:pPr>
          </w:p>
        </w:tc>
        <w:tc>
          <w:tcPr>
            <w:tcW w:w="1477" w:type="dxa"/>
            <w:gridSpan w:val="2"/>
            <w:vMerge w:val="continue"/>
            <w:tcBorders>
              <w:top w:val="single" w:color="000000" w:sz="8" w:space="0"/>
              <w:left w:val="nil"/>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auto"/>
                <w:sz w:val="21"/>
                <w:szCs w:val="21"/>
                <w:u w:val="none"/>
              </w:rPr>
            </w:pPr>
          </w:p>
        </w:tc>
        <w:tc>
          <w:tcPr>
            <w:tcW w:w="1837" w:type="dxa"/>
            <w:vMerge w:val="continue"/>
            <w:tcBorders>
              <w:top w:val="single" w:color="000000" w:sz="8" w:space="0"/>
              <w:left w:val="nil"/>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1196" w:type="dxa"/>
            <w:vMerge w:val="continue"/>
            <w:tcBorders>
              <w:top w:val="nil"/>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auto"/>
                <w:sz w:val="21"/>
                <w:szCs w:val="21"/>
                <w:u w:val="none"/>
              </w:rPr>
            </w:pPr>
          </w:p>
        </w:tc>
        <w:tc>
          <w:tcPr>
            <w:tcW w:w="2185" w:type="dxa"/>
            <w:vMerge w:val="continue"/>
            <w:tcBorders>
              <w:top w:val="nil"/>
              <w:left w:val="nil"/>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auto"/>
                <w:sz w:val="21"/>
                <w:szCs w:val="21"/>
                <w:u w:val="none"/>
              </w:rPr>
            </w:pPr>
          </w:p>
        </w:tc>
        <w:tc>
          <w:tcPr>
            <w:tcW w:w="1836" w:type="dxa"/>
            <w:vMerge w:val="continue"/>
            <w:tcBorders>
              <w:top w:val="single" w:color="000000" w:sz="8" w:space="0"/>
              <w:left w:val="nil"/>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auto"/>
                <w:sz w:val="21"/>
                <w:szCs w:val="21"/>
                <w:u w:val="none"/>
              </w:rPr>
            </w:pPr>
          </w:p>
        </w:tc>
        <w:tc>
          <w:tcPr>
            <w:tcW w:w="1836"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1836" w:type="dxa"/>
            <w:vMerge w:val="continue"/>
            <w:tcBorders>
              <w:top w:val="single" w:color="000000" w:sz="8" w:space="0"/>
              <w:left w:val="nil"/>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auto"/>
                <w:sz w:val="21"/>
                <w:szCs w:val="21"/>
                <w:u w:val="none"/>
              </w:rPr>
            </w:pPr>
          </w:p>
        </w:tc>
        <w:tc>
          <w:tcPr>
            <w:tcW w:w="1836" w:type="dxa"/>
            <w:vMerge w:val="continue"/>
            <w:tcBorders>
              <w:top w:val="single" w:color="000000" w:sz="8" w:space="0"/>
              <w:left w:val="nil"/>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auto"/>
                <w:sz w:val="21"/>
                <w:szCs w:val="21"/>
                <w:u w:val="none"/>
              </w:rPr>
            </w:pPr>
          </w:p>
        </w:tc>
        <w:tc>
          <w:tcPr>
            <w:tcW w:w="1477" w:type="dxa"/>
            <w:gridSpan w:val="2"/>
            <w:vMerge w:val="continue"/>
            <w:tcBorders>
              <w:top w:val="single" w:color="000000" w:sz="8" w:space="0"/>
              <w:left w:val="nil"/>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auto"/>
                <w:sz w:val="21"/>
                <w:szCs w:val="21"/>
                <w:u w:val="none"/>
              </w:rPr>
            </w:pPr>
          </w:p>
        </w:tc>
        <w:tc>
          <w:tcPr>
            <w:tcW w:w="1477" w:type="dxa"/>
            <w:gridSpan w:val="2"/>
            <w:vMerge w:val="continue"/>
            <w:tcBorders>
              <w:top w:val="single" w:color="000000" w:sz="8" w:space="0"/>
              <w:left w:val="nil"/>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auto"/>
                <w:sz w:val="21"/>
                <w:szCs w:val="21"/>
                <w:u w:val="none"/>
              </w:rPr>
            </w:pPr>
          </w:p>
        </w:tc>
        <w:tc>
          <w:tcPr>
            <w:tcW w:w="1837" w:type="dxa"/>
            <w:vMerge w:val="continue"/>
            <w:tcBorders>
              <w:top w:val="single" w:color="000000" w:sz="8" w:space="0"/>
              <w:left w:val="nil"/>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0" w:hRule="atLeast"/>
        </w:trPr>
        <w:tc>
          <w:tcPr>
            <w:tcW w:w="3381" w:type="dxa"/>
            <w:gridSpan w:val="2"/>
            <w:tcBorders>
              <w:top w:val="nil"/>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栏次</w:t>
            </w:r>
          </w:p>
        </w:tc>
        <w:tc>
          <w:tcPr>
            <w:tcW w:w="1836"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default" w:ascii="Calibri" w:hAnsi="Calibri" w:eastAsia="宋体" w:cs="Calibri"/>
                <w:i w:val="0"/>
                <w:iCs w:val="0"/>
                <w:color w:val="auto"/>
                <w:sz w:val="21"/>
                <w:szCs w:val="21"/>
                <w:u w:val="none"/>
              </w:rPr>
            </w:pPr>
            <w:r>
              <w:rPr>
                <w:rFonts w:hint="eastAsia" w:ascii="Calibri" w:hAnsi="Calibri" w:eastAsia="宋体" w:cs="Calibri"/>
                <w:i w:val="0"/>
                <w:iCs w:val="0"/>
                <w:color w:val="auto"/>
                <w:kern w:val="0"/>
                <w:sz w:val="21"/>
                <w:szCs w:val="21"/>
                <w:u w:val="none"/>
                <w:lang w:val="en-US" w:eastAsia="zh-CN" w:bidi="ar"/>
              </w:rPr>
              <w:t>1</w:t>
            </w:r>
          </w:p>
        </w:tc>
        <w:tc>
          <w:tcPr>
            <w:tcW w:w="1836"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default" w:ascii="Calibri" w:hAnsi="Calibri" w:eastAsia="宋体" w:cs="Calibri"/>
                <w:i w:val="0"/>
                <w:iCs w:val="0"/>
                <w:color w:val="auto"/>
                <w:sz w:val="21"/>
                <w:szCs w:val="21"/>
                <w:u w:val="none"/>
              </w:rPr>
            </w:pPr>
            <w:r>
              <w:rPr>
                <w:rFonts w:hint="eastAsia" w:ascii="Calibri" w:hAnsi="Calibri" w:eastAsia="宋体" w:cs="Calibri"/>
                <w:i w:val="0"/>
                <w:iCs w:val="0"/>
                <w:color w:val="auto"/>
                <w:kern w:val="0"/>
                <w:sz w:val="21"/>
                <w:szCs w:val="21"/>
                <w:u w:val="none"/>
                <w:lang w:val="en-US" w:eastAsia="zh-CN" w:bidi="ar"/>
              </w:rPr>
              <w:t>2</w:t>
            </w:r>
          </w:p>
        </w:tc>
        <w:tc>
          <w:tcPr>
            <w:tcW w:w="1836"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default" w:ascii="Calibri" w:hAnsi="Calibri" w:eastAsia="宋体" w:cs="Calibri"/>
                <w:i w:val="0"/>
                <w:iCs w:val="0"/>
                <w:color w:val="auto"/>
                <w:sz w:val="21"/>
                <w:szCs w:val="21"/>
                <w:u w:val="none"/>
              </w:rPr>
            </w:pPr>
            <w:r>
              <w:rPr>
                <w:rFonts w:hint="eastAsia" w:ascii="Calibri" w:hAnsi="Calibri" w:eastAsia="宋体" w:cs="Calibri"/>
                <w:i w:val="0"/>
                <w:iCs w:val="0"/>
                <w:color w:val="auto"/>
                <w:kern w:val="0"/>
                <w:sz w:val="21"/>
                <w:szCs w:val="21"/>
                <w:u w:val="none"/>
                <w:lang w:val="en-US" w:eastAsia="zh-CN" w:bidi="ar"/>
              </w:rPr>
              <w:t>3</w:t>
            </w:r>
          </w:p>
        </w:tc>
        <w:tc>
          <w:tcPr>
            <w:tcW w:w="1836"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default" w:ascii="Calibri" w:hAnsi="Calibri" w:eastAsia="宋体" w:cs="Calibri"/>
                <w:i w:val="0"/>
                <w:iCs w:val="0"/>
                <w:color w:val="auto"/>
                <w:sz w:val="21"/>
                <w:szCs w:val="21"/>
                <w:u w:val="none"/>
              </w:rPr>
            </w:pPr>
            <w:r>
              <w:rPr>
                <w:rFonts w:hint="eastAsia" w:ascii="Calibri" w:hAnsi="Calibri" w:eastAsia="宋体" w:cs="Calibri"/>
                <w:i w:val="0"/>
                <w:iCs w:val="0"/>
                <w:color w:val="auto"/>
                <w:kern w:val="0"/>
                <w:sz w:val="21"/>
                <w:szCs w:val="21"/>
                <w:u w:val="none"/>
                <w:lang w:val="en-US" w:eastAsia="zh-CN" w:bidi="ar"/>
              </w:rPr>
              <w:t>4</w:t>
            </w:r>
          </w:p>
        </w:tc>
        <w:tc>
          <w:tcPr>
            <w:tcW w:w="1477" w:type="dxa"/>
            <w:gridSpan w:val="2"/>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default" w:ascii="Calibri" w:hAnsi="Calibri" w:eastAsia="宋体" w:cs="Calibri"/>
                <w:i w:val="0"/>
                <w:iCs w:val="0"/>
                <w:color w:val="auto"/>
                <w:sz w:val="21"/>
                <w:szCs w:val="21"/>
                <w:u w:val="none"/>
              </w:rPr>
            </w:pPr>
            <w:r>
              <w:rPr>
                <w:rFonts w:hint="eastAsia" w:ascii="Calibri" w:hAnsi="Calibri" w:eastAsia="宋体" w:cs="Calibri"/>
                <w:i w:val="0"/>
                <w:iCs w:val="0"/>
                <w:color w:val="auto"/>
                <w:kern w:val="0"/>
                <w:sz w:val="21"/>
                <w:szCs w:val="21"/>
                <w:u w:val="none"/>
                <w:lang w:val="en-US" w:eastAsia="zh-CN" w:bidi="ar"/>
              </w:rPr>
              <w:t>5</w:t>
            </w:r>
            <w:r>
              <w:rPr>
                <w:rFonts w:hint="default" w:ascii="Calibri" w:hAnsi="Calibri" w:eastAsia="宋体" w:cs="Calibri"/>
                <w:i w:val="0"/>
                <w:iCs w:val="0"/>
                <w:color w:val="auto"/>
                <w:kern w:val="0"/>
                <w:sz w:val="21"/>
                <w:szCs w:val="21"/>
                <w:u w:val="none"/>
                <w:lang w:val="en-US" w:eastAsia="zh-CN" w:bidi="ar"/>
              </w:rPr>
              <w:t xml:space="preserve"> </w:t>
            </w:r>
          </w:p>
        </w:tc>
        <w:tc>
          <w:tcPr>
            <w:tcW w:w="1477" w:type="dxa"/>
            <w:gridSpan w:val="2"/>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default" w:ascii="Calibri" w:hAnsi="Calibri" w:eastAsia="宋体" w:cs="Calibri"/>
                <w:i w:val="0"/>
                <w:iCs w:val="0"/>
                <w:color w:val="auto"/>
                <w:sz w:val="21"/>
                <w:szCs w:val="21"/>
                <w:u w:val="none"/>
              </w:rPr>
            </w:pPr>
            <w:r>
              <w:rPr>
                <w:rFonts w:hint="eastAsia" w:ascii="Calibri" w:hAnsi="Calibri" w:eastAsia="宋体" w:cs="Calibri"/>
                <w:i w:val="0"/>
                <w:iCs w:val="0"/>
                <w:color w:val="auto"/>
                <w:kern w:val="0"/>
                <w:sz w:val="21"/>
                <w:szCs w:val="21"/>
                <w:u w:val="none"/>
                <w:lang w:val="en-US" w:eastAsia="zh-CN" w:bidi="ar"/>
              </w:rPr>
              <w:t>6</w:t>
            </w:r>
          </w:p>
        </w:tc>
        <w:tc>
          <w:tcPr>
            <w:tcW w:w="1837"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default" w:ascii="Calibri" w:hAnsi="Calibri" w:eastAsia="宋体" w:cs="Calibri"/>
                <w:i w:val="0"/>
                <w:iCs w:val="0"/>
                <w:color w:val="auto"/>
                <w:sz w:val="21"/>
                <w:szCs w:val="21"/>
                <w:u w:val="none"/>
              </w:rPr>
            </w:pPr>
            <w:r>
              <w:rPr>
                <w:rFonts w:hint="eastAsia" w:ascii="Calibri" w:hAnsi="Calibri" w:eastAsia="宋体" w:cs="Calibri"/>
                <w:i w:val="0"/>
                <w:iCs w:val="0"/>
                <w:color w:val="auto"/>
                <w:kern w:val="0"/>
                <w:sz w:val="21"/>
                <w:szCs w:val="21"/>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7" w:hRule="atLeast"/>
        </w:trPr>
        <w:tc>
          <w:tcPr>
            <w:tcW w:w="3381" w:type="dxa"/>
            <w:gridSpan w:val="2"/>
            <w:tcBorders>
              <w:top w:val="nil"/>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合计</w:t>
            </w:r>
          </w:p>
        </w:tc>
        <w:tc>
          <w:tcPr>
            <w:tcW w:w="1836"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auto"/>
                <w:kern w:val="0"/>
                <w:sz w:val="22"/>
                <w:szCs w:val="22"/>
                <w:u w:val="none"/>
                <w:lang w:val="en-US" w:eastAsia="zh-CN" w:bidi="ar"/>
              </w:rPr>
            </w:pPr>
            <w:r>
              <w:rPr>
                <w:rFonts w:hint="eastAsia" w:ascii="宋体" w:hAnsi="宋体" w:eastAsia="宋体" w:cs="宋体"/>
                <w:b/>
                <w:bCs/>
                <w:i w:val="0"/>
                <w:iCs w:val="0"/>
                <w:color w:val="auto"/>
                <w:kern w:val="0"/>
                <w:sz w:val="22"/>
                <w:szCs w:val="22"/>
                <w:u w:val="none"/>
                <w:lang w:val="en-US" w:eastAsia="zh-CN" w:bidi="ar"/>
              </w:rPr>
              <w:t xml:space="preserve">2,047.97 </w:t>
            </w:r>
          </w:p>
        </w:tc>
        <w:tc>
          <w:tcPr>
            <w:tcW w:w="1836"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auto"/>
                <w:kern w:val="0"/>
                <w:sz w:val="22"/>
                <w:szCs w:val="22"/>
                <w:u w:val="none"/>
                <w:lang w:val="en-US" w:eastAsia="zh-CN" w:bidi="ar"/>
              </w:rPr>
            </w:pPr>
            <w:r>
              <w:rPr>
                <w:rFonts w:hint="eastAsia" w:ascii="宋体" w:hAnsi="宋体" w:eastAsia="宋体" w:cs="宋体"/>
                <w:b/>
                <w:bCs/>
                <w:i w:val="0"/>
                <w:iCs w:val="0"/>
                <w:color w:val="auto"/>
                <w:kern w:val="0"/>
                <w:sz w:val="22"/>
                <w:szCs w:val="22"/>
                <w:u w:val="none"/>
                <w:lang w:val="en-US" w:eastAsia="zh-CN" w:bidi="ar"/>
              </w:rPr>
              <w:t xml:space="preserve">846.59 </w:t>
            </w:r>
          </w:p>
        </w:tc>
        <w:tc>
          <w:tcPr>
            <w:tcW w:w="1836"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auto"/>
                <w:kern w:val="0"/>
                <w:sz w:val="22"/>
                <w:szCs w:val="22"/>
                <w:u w:val="none"/>
                <w:lang w:val="en-US" w:eastAsia="zh-CN" w:bidi="ar"/>
              </w:rPr>
            </w:pPr>
            <w:r>
              <w:rPr>
                <w:rFonts w:hint="eastAsia" w:ascii="宋体" w:hAnsi="宋体" w:eastAsia="宋体" w:cs="宋体"/>
                <w:b/>
                <w:bCs/>
                <w:i w:val="0"/>
                <w:iCs w:val="0"/>
                <w:color w:val="auto"/>
                <w:kern w:val="0"/>
                <w:sz w:val="22"/>
                <w:szCs w:val="22"/>
                <w:u w:val="none"/>
                <w:lang w:val="en-US" w:eastAsia="zh-CN" w:bidi="ar"/>
              </w:rPr>
              <w:t xml:space="preserve">0.00 </w:t>
            </w:r>
          </w:p>
        </w:tc>
        <w:tc>
          <w:tcPr>
            <w:tcW w:w="1836"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auto"/>
                <w:kern w:val="0"/>
                <w:sz w:val="22"/>
                <w:szCs w:val="22"/>
                <w:u w:val="none"/>
                <w:lang w:val="en-US" w:eastAsia="zh-CN" w:bidi="ar"/>
              </w:rPr>
            </w:pPr>
            <w:r>
              <w:rPr>
                <w:rFonts w:hint="eastAsia" w:ascii="宋体" w:hAnsi="宋体" w:eastAsia="宋体" w:cs="宋体"/>
                <w:b/>
                <w:bCs/>
                <w:i w:val="0"/>
                <w:iCs w:val="0"/>
                <w:color w:val="auto"/>
                <w:kern w:val="0"/>
                <w:sz w:val="22"/>
                <w:szCs w:val="22"/>
                <w:u w:val="none"/>
                <w:lang w:val="en-US" w:eastAsia="zh-CN" w:bidi="ar"/>
              </w:rPr>
              <w:t xml:space="preserve">0.00 </w:t>
            </w:r>
          </w:p>
        </w:tc>
        <w:tc>
          <w:tcPr>
            <w:tcW w:w="1477"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auto"/>
                <w:kern w:val="0"/>
                <w:sz w:val="22"/>
                <w:szCs w:val="22"/>
                <w:u w:val="none"/>
                <w:lang w:val="en-US" w:eastAsia="zh-CN" w:bidi="ar"/>
              </w:rPr>
            </w:pPr>
            <w:r>
              <w:rPr>
                <w:rFonts w:hint="eastAsia" w:ascii="宋体" w:hAnsi="宋体" w:eastAsia="宋体" w:cs="宋体"/>
                <w:b/>
                <w:bCs/>
                <w:i w:val="0"/>
                <w:iCs w:val="0"/>
                <w:color w:val="auto"/>
                <w:kern w:val="0"/>
                <w:sz w:val="22"/>
                <w:szCs w:val="22"/>
                <w:u w:val="none"/>
                <w:lang w:val="en-US" w:eastAsia="zh-CN" w:bidi="ar"/>
              </w:rPr>
              <w:t xml:space="preserve">0.00 </w:t>
            </w:r>
          </w:p>
        </w:tc>
        <w:tc>
          <w:tcPr>
            <w:tcW w:w="1477"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auto"/>
                <w:kern w:val="0"/>
                <w:sz w:val="22"/>
                <w:szCs w:val="22"/>
                <w:u w:val="none"/>
                <w:lang w:val="en-US" w:eastAsia="zh-CN" w:bidi="ar"/>
              </w:rPr>
            </w:pPr>
            <w:r>
              <w:rPr>
                <w:rFonts w:hint="eastAsia" w:ascii="宋体" w:hAnsi="宋体" w:eastAsia="宋体" w:cs="宋体"/>
                <w:b/>
                <w:bCs/>
                <w:i w:val="0"/>
                <w:iCs w:val="0"/>
                <w:color w:val="auto"/>
                <w:kern w:val="0"/>
                <w:sz w:val="22"/>
                <w:szCs w:val="22"/>
                <w:u w:val="none"/>
                <w:lang w:val="en-US" w:eastAsia="zh-CN" w:bidi="ar"/>
              </w:rPr>
              <w:t xml:space="preserve">0.00 </w:t>
            </w:r>
          </w:p>
        </w:tc>
        <w:tc>
          <w:tcPr>
            <w:tcW w:w="1837"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auto"/>
                <w:kern w:val="0"/>
                <w:sz w:val="22"/>
                <w:szCs w:val="22"/>
                <w:u w:val="none"/>
                <w:lang w:val="en-US" w:eastAsia="zh-CN" w:bidi="ar"/>
              </w:rPr>
            </w:pPr>
            <w:r>
              <w:rPr>
                <w:rFonts w:hint="eastAsia" w:ascii="宋体" w:hAnsi="宋体" w:eastAsia="宋体" w:cs="宋体"/>
                <w:b/>
                <w:bCs/>
                <w:i w:val="0"/>
                <w:iCs w:val="0"/>
                <w:color w:val="auto"/>
                <w:kern w:val="0"/>
                <w:sz w:val="22"/>
                <w:szCs w:val="22"/>
                <w:u w:val="none"/>
                <w:lang w:val="en-US" w:eastAsia="zh-CN" w:bidi="ar"/>
              </w:rPr>
              <w:t xml:space="preserve">1,201.38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9" w:hRule="atLeast"/>
        </w:trPr>
        <w:tc>
          <w:tcPr>
            <w:tcW w:w="1196" w:type="dxa"/>
            <w:tcBorders>
              <w:top w:val="nil"/>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213</w:t>
            </w:r>
          </w:p>
        </w:tc>
        <w:tc>
          <w:tcPr>
            <w:tcW w:w="2185"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农林水支出</w:t>
            </w:r>
          </w:p>
        </w:tc>
        <w:tc>
          <w:tcPr>
            <w:tcW w:w="1836"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2,047.97 </w:t>
            </w:r>
          </w:p>
        </w:tc>
        <w:tc>
          <w:tcPr>
            <w:tcW w:w="1836"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846.59 </w:t>
            </w:r>
          </w:p>
        </w:tc>
        <w:tc>
          <w:tcPr>
            <w:tcW w:w="1836"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0.00 </w:t>
            </w:r>
          </w:p>
        </w:tc>
        <w:tc>
          <w:tcPr>
            <w:tcW w:w="1836"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0.00 </w:t>
            </w:r>
          </w:p>
        </w:tc>
        <w:tc>
          <w:tcPr>
            <w:tcW w:w="1477"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0.00 </w:t>
            </w:r>
          </w:p>
        </w:tc>
        <w:tc>
          <w:tcPr>
            <w:tcW w:w="1477"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0.00 </w:t>
            </w:r>
          </w:p>
        </w:tc>
        <w:tc>
          <w:tcPr>
            <w:tcW w:w="1837"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1,201.38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trPr>
        <w:tc>
          <w:tcPr>
            <w:tcW w:w="1196" w:type="dxa"/>
            <w:tcBorders>
              <w:top w:val="nil"/>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21301</w:t>
            </w:r>
          </w:p>
        </w:tc>
        <w:tc>
          <w:tcPr>
            <w:tcW w:w="2185"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农业农村</w:t>
            </w:r>
          </w:p>
        </w:tc>
        <w:tc>
          <w:tcPr>
            <w:tcW w:w="1836"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2,047.97 </w:t>
            </w:r>
          </w:p>
        </w:tc>
        <w:tc>
          <w:tcPr>
            <w:tcW w:w="1836"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846.59 </w:t>
            </w:r>
          </w:p>
        </w:tc>
        <w:tc>
          <w:tcPr>
            <w:tcW w:w="1836"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0.00 </w:t>
            </w:r>
          </w:p>
        </w:tc>
        <w:tc>
          <w:tcPr>
            <w:tcW w:w="1836"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0.00 </w:t>
            </w:r>
          </w:p>
        </w:tc>
        <w:tc>
          <w:tcPr>
            <w:tcW w:w="1477"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0.00 </w:t>
            </w:r>
          </w:p>
        </w:tc>
        <w:tc>
          <w:tcPr>
            <w:tcW w:w="1477"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0.00 </w:t>
            </w:r>
          </w:p>
        </w:tc>
        <w:tc>
          <w:tcPr>
            <w:tcW w:w="1837"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1,201.38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trPr>
        <w:tc>
          <w:tcPr>
            <w:tcW w:w="1196" w:type="dxa"/>
            <w:tcBorders>
              <w:top w:val="nil"/>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2130101</w:t>
            </w:r>
          </w:p>
        </w:tc>
        <w:tc>
          <w:tcPr>
            <w:tcW w:w="2185"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行政运行</w:t>
            </w:r>
          </w:p>
        </w:tc>
        <w:tc>
          <w:tcPr>
            <w:tcW w:w="1836"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6.29 </w:t>
            </w:r>
          </w:p>
        </w:tc>
        <w:tc>
          <w:tcPr>
            <w:tcW w:w="1836"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6.29 </w:t>
            </w:r>
          </w:p>
        </w:tc>
        <w:tc>
          <w:tcPr>
            <w:tcW w:w="1836"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0.00 </w:t>
            </w:r>
          </w:p>
        </w:tc>
        <w:tc>
          <w:tcPr>
            <w:tcW w:w="1836"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0.00 </w:t>
            </w:r>
          </w:p>
        </w:tc>
        <w:tc>
          <w:tcPr>
            <w:tcW w:w="1477"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0.00 </w:t>
            </w:r>
          </w:p>
        </w:tc>
        <w:tc>
          <w:tcPr>
            <w:tcW w:w="1477"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0.00 </w:t>
            </w:r>
          </w:p>
        </w:tc>
        <w:tc>
          <w:tcPr>
            <w:tcW w:w="1837"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trPr>
        <w:tc>
          <w:tcPr>
            <w:tcW w:w="1196" w:type="dxa"/>
            <w:tcBorders>
              <w:top w:val="nil"/>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2130104</w:t>
            </w:r>
          </w:p>
        </w:tc>
        <w:tc>
          <w:tcPr>
            <w:tcW w:w="2185"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事业运行</w:t>
            </w:r>
          </w:p>
        </w:tc>
        <w:tc>
          <w:tcPr>
            <w:tcW w:w="1836"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146.38 </w:t>
            </w:r>
          </w:p>
        </w:tc>
        <w:tc>
          <w:tcPr>
            <w:tcW w:w="1836"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140.80 </w:t>
            </w:r>
          </w:p>
        </w:tc>
        <w:tc>
          <w:tcPr>
            <w:tcW w:w="1836"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0.00 </w:t>
            </w:r>
          </w:p>
        </w:tc>
        <w:tc>
          <w:tcPr>
            <w:tcW w:w="1836"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0.00 </w:t>
            </w:r>
          </w:p>
        </w:tc>
        <w:tc>
          <w:tcPr>
            <w:tcW w:w="1477"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0.00 </w:t>
            </w:r>
          </w:p>
        </w:tc>
        <w:tc>
          <w:tcPr>
            <w:tcW w:w="1477"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0.00 </w:t>
            </w:r>
          </w:p>
        </w:tc>
        <w:tc>
          <w:tcPr>
            <w:tcW w:w="1837"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5.58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trPr>
        <w:tc>
          <w:tcPr>
            <w:tcW w:w="1196" w:type="dxa"/>
            <w:tcBorders>
              <w:top w:val="nil"/>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2130109</w:t>
            </w:r>
          </w:p>
        </w:tc>
        <w:tc>
          <w:tcPr>
            <w:tcW w:w="2185"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农产品质量安全</w:t>
            </w:r>
          </w:p>
        </w:tc>
        <w:tc>
          <w:tcPr>
            <w:tcW w:w="1836"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20.00 </w:t>
            </w:r>
          </w:p>
        </w:tc>
        <w:tc>
          <w:tcPr>
            <w:tcW w:w="1836"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20.00 </w:t>
            </w:r>
          </w:p>
        </w:tc>
        <w:tc>
          <w:tcPr>
            <w:tcW w:w="1836"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0.00 </w:t>
            </w:r>
          </w:p>
        </w:tc>
        <w:tc>
          <w:tcPr>
            <w:tcW w:w="1836"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0.00 </w:t>
            </w:r>
          </w:p>
        </w:tc>
        <w:tc>
          <w:tcPr>
            <w:tcW w:w="1477"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0.00 </w:t>
            </w:r>
          </w:p>
        </w:tc>
        <w:tc>
          <w:tcPr>
            <w:tcW w:w="1477"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0.00 </w:t>
            </w:r>
          </w:p>
        </w:tc>
        <w:tc>
          <w:tcPr>
            <w:tcW w:w="1837"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trPr>
        <w:tc>
          <w:tcPr>
            <w:tcW w:w="1196" w:type="dxa"/>
            <w:tcBorders>
              <w:top w:val="nil"/>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2130122</w:t>
            </w:r>
          </w:p>
        </w:tc>
        <w:tc>
          <w:tcPr>
            <w:tcW w:w="2185"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农业生产发展</w:t>
            </w:r>
          </w:p>
        </w:tc>
        <w:tc>
          <w:tcPr>
            <w:tcW w:w="1836"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1,275.80 </w:t>
            </w:r>
          </w:p>
        </w:tc>
        <w:tc>
          <w:tcPr>
            <w:tcW w:w="1836"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80.00 </w:t>
            </w:r>
          </w:p>
        </w:tc>
        <w:tc>
          <w:tcPr>
            <w:tcW w:w="1836"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0.00 </w:t>
            </w:r>
          </w:p>
        </w:tc>
        <w:tc>
          <w:tcPr>
            <w:tcW w:w="1836"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0.00 </w:t>
            </w:r>
          </w:p>
        </w:tc>
        <w:tc>
          <w:tcPr>
            <w:tcW w:w="1477"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0.00 </w:t>
            </w:r>
          </w:p>
        </w:tc>
        <w:tc>
          <w:tcPr>
            <w:tcW w:w="1477"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0.00 </w:t>
            </w:r>
          </w:p>
        </w:tc>
        <w:tc>
          <w:tcPr>
            <w:tcW w:w="1837"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1,195.80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70" w:hRule="atLeast"/>
        </w:trPr>
        <w:tc>
          <w:tcPr>
            <w:tcW w:w="1196" w:type="dxa"/>
            <w:tcBorders>
              <w:top w:val="nil"/>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2130199</w:t>
            </w:r>
          </w:p>
        </w:tc>
        <w:tc>
          <w:tcPr>
            <w:tcW w:w="2185"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both"/>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其他农业农村支出</w:t>
            </w:r>
          </w:p>
        </w:tc>
        <w:tc>
          <w:tcPr>
            <w:tcW w:w="1836"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599.50 </w:t>
            </w:r>
          </w:p>
        </w:tc>
        <w:tc>
          <w:tcPr>
            <w:tcW w:w="1836"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599.50 </w:t>
            </w:r>
          </w:p>
        </w:tc>
        <w:tc>
          <w:tcPr>
            <w:tcW w:w="1836"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0.00 </w:t>
            </w:r>
          </w:p>
        </w:tc>
        <w:tc>
          <w:tcPr>
            <w:tcW w:w="1836"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0.00 </w:t>
            </w:r>
          </w:p>
        </w:tc>
        <w:tc>
          <w:tcPr>
            <w:tcW w:w="1477"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0.00 </w:t>
            </w:r>
          </w:p>
        </w:tc>
        <w:tc>
          <w:tcPr>
            <w:tcW w:w="1477"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0.00 </w:t>
            </w:r>
          </w:p>
        </w:tc>
        <w:tc>
          <w:tcPr>
            <w:tcW w:w="1837"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0.00 </w:t>
            </w:r>
          </w:p>
        </w:tc>
      </w:tr>
    </w:tbl>
    <w:p>
      <w:pPr>
        <w:rPr>
          <w:rFonts w:hint="eastAsia" w:ascii="Times New Roman" w:hAnsi="Times New Roman" w:eastAsia="仿宋_GB2312" w:cs="Times New Roman"/>
          <w:bCs/>
          <w:color w:val="auto"/>
          <w:kern w:val="0"/>
          <w:szCs w:val="21"/>
          <w:lang w:val="en-US" w:eastAsia="zh-CN"/>
        </w:rPr>
      </w:pPr>
      <w:r>
        <w:rPr>
          <w:rFonts w:hint="eastAsia" w:ascii="Times New Roman" w:hAnsi="Times New Roman" w:eastAsia="仿宋_GB2312" w:cs="Times New Roman"/>
          <w:bCs/>
          <w:color w:val="auto"/>
          <w:kern w:val="0"/>
          <w:szCs w:val="21"/>
          <w:lang w:val="en-US" w:eastAsia="zh-CN"/>
        </w:rPr>
        <w:t>注：本表反映部门本年度取得的各项收入情况。</w:t>
      </w:r>
    </w:p>
    <w:p>
      <w:pPr>
        <w:jc w:val="both"/>
        <w:rPr>
          <w:rFonts w:hint="eastAsia" w:ascii="华文中宋" w:hAnsi="华文中宋" w:eastAsia="华文中宋"/>
          <w:color w:val="auto"/>
          <w:sz w:val="32"/>
          <w:szCs w:val="32"/>
        </w:rPr>
      </w:pPr>
    </w:p>
    <w:p>
      <w:pPr>
        <w:widowControl/>
        <w:jc w:val="left"/>
        <w:rPr>
          <w:rFonts w:ascii="Times New Roman" w:hAnsi="Times New Roman" w:eastAsia="黑体" w:cs="Times New Roman"/>
          <w:bCs/>
          <w:color w:val="auto"/>
          <w:kern w:val="0"/>
          <w:sz w:val="32"/>
          <w:szCs w:val="32"/>
        </w:rPr>
      </w:pPr>
      <w:r>
        <w:rPr>
          <w:rFonts w:ascii="Times New Roman" w:hAnsi="Times New Roman" w:eastAsia="黑体" w:cs="Times New Roman"/>
          <w:bCs/>
          <w:color w:val="auto"/>
          <w:kern w:val="0"/>
          <w:sz w:val="32"/>
          <w:szCs w:val="32"/>
        </w:rPr>
        <w:t xml:space="preserve"> </w:t>
      </w:r>
      <w:r>
        <w:rPr>
          <w:color w:val="auto"/>
        </w:rPr>
        <w:br w:type="page"/>
      </w:r>
    </w:p>
    <w:tbl>
      <w:tblPr>
        <w:tblStyle w:val="7"/>
        <w:tblW w:w="1561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71"/>
        <w:gridCol w:w="2554"/>
        <w:gridCol w:w="1981"/>
        <w:gridCol w:w="1790"/>
        <w:gridCol w:w="191"/>
        <w:gridCol w:w="1061"/>
        <w:gridCol w:w="920"/>
        <w:gridCol w:w="344"/>
        <w:gridCol w:w="1637"/>
        <w:gridCol w:w="130"/>
        <w:gridCol w:w="1252"/>
        <w:gridCol w:w="599"/>
        <w:gridCol w:w="19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40" w:hRule="atLeast"/>
        </w:trPr>
        <w:tc>
          <w:tcPr>
            <w:tcW w:w="15614" w:type="dxa"/>
            <w:gridSpan w:val="1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华文中宋" w:hAnsi="华文中宋" w:eastAsia="华文中宋" w:cs="华文中宋"/>
                <w:i w:val="0"/>
                <w:iCs w:val="0"/>
                <w:color w:val="auto"/>
                <w:sz w:val="32"/>
                <w:szCs w:val="32"/>
                <w:u w:val="none"/>
              </w:rPr>
            </w:pPr>
            <w:r>
              <w:rPr>
                <w:rFonts w:hint="eastAsia" w:ascii="华文中宋" w:hAnsi="华文中宋" w:eastAsia="华文中宋" w:cs="华文中宋"/>
                <w:i w:val="0"/>
                <w:iCs w:val="0"/>
                <w:color w:val="auto"/>
                <w:kern w:val="0"/>
                <w:sz w:val="32"/>
                <w:szCs w:val="32"/>
                <w:u w:val="none"/>
                <w:lang w:val="en-US" w:eastAsia="zh-CN" w:bidi="ar"/>
              </w:rPr>
              <w:t>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0" w:hRule="atLeast"/>
        </w:trPr>
        <w:tc>
          <w:tcPr>
            <w:tcW w:w="1171" w:type="dxa"/>
            <w:tcBorders>
              <w:top w:val="nil"/>
              <w:left w:val="nil"/>
              <w:bottom w:val="nil"/>
              <w:right w:val="nil"/>
            </w:tcBorders>
            <w:shd w:val="clear" w:color="auto" w:fill="FFFFFF"/>
            <w:noWrap/>
            <w:vAlign w:val="center"/>
          </w:tcPr>
          <w:p>
            <w:pPr>
              <w:jc w:val="right"/>
              <w:rPr>
                <w:rFonts w:hint="eastAsia" w:ascii="宋体" w:hAnsi="宋体" w:eastAsia="宋体" w:cs="宋体"/>
                <w:i w:val="0"/>
                <w:iCs w:val="0"/>
                <w:color w:val="auto"/>
                <w:sz w:val="24"/>
                <w:szCs w:val="24"/>
                <w:u w:val="none"/>
              </w:rPr>
            </w:pPr>
          </w:p>
        </w:tc>
        <w:tc>
          <w:tcPr>
            <w:tcW w:w="2554" w:type="dxa"/>
            <w:tcBorders>
              <w:top w:val="nil"/>
              <w:left w:val="nil"/>
              <w:bottom w:val="nil"/>
              <w:right w:val="nil"/>
            </w:tcBorders>
            <w:shd w:val="clear" w:color="auto" w:fill="FFFFFF"/>
            <w:noWrap/>
            <w:vAlign w:val="center"/>
          </w:tcPr>
          <w:p>
            <w:pPr>
              <w:jc w:val="right"/>
              <w:rPr>
                <w:rFonts w:hint="eastAsia" w:ascii="宋体" w:hAnsi="宋体" w:eastAsia="宋体" w:cs="宋体"/>
                <w:i w:val="0"/>
                <w:iCs w:val="0"/>
                <w:color w:val="auto"/>
                <w:sz w:val="24"/>
                <w:szCs w:val="24"/>
                <w:u w:val="none"/>
              </w:rPr>
            </w:pPr>
          </w:p>
        </w:tc>
        <w:tc>
          <w:tcPr>
            <w:tcW w:w="3771" w:type="dxa"/>
            <w:gridSpan w:val="2"/>
            <w:tcBorders>
              <w:top w:val="nil"/>
              <w:left w:val="nil"/>
              <w:bottom w:val="nil"/>
              <w:right w:val="nil"/>
            </w:tcBorders>
            <w:shd w:val="clear" w:color="auto" w:fill="FFFFFF"/>
            <w:noWrap/>
            <w:vAlign w:val="center"/>
          </w:tcPr>
          <w:p>
            <w:pPr>
              <w:jc w:val="right"/>
              <w:rPr>
                <w:rFonts w:hint="eastAsia" w:ascii="宋体" w:hAnsi="宋体" w:eastAsia="宋体" w:cs="宋体"/>
                <w:i w:val="0"/>
                <w:iCs w:val="0"/>
                <w:color w:val="auto"/>
                <w:sz w:val="24"/>
                <w:szCs w:val="24"/>
                <w:u w:val="none"/>
              </w:rPr>
            </w:pPr>
          </w:p>
        </w:tc>
        <w:tc>
          <w:tcPr>
            <w:tcW w:w="1252" w:type="dxa"/>
            <w:gridSpan w:val="2"/>
            <w:tcBorders>
              <w:top w:val="nil"/>
              <w:left w:val="nil"/>
              <w:bottom w:val="nil"/>
              <w:right w:val="nil"/>
            </w:tcBorders>
            <w:shd w:val="clear" w:color="auto" w:fill="FFFFFF"/>
            <w:noWrap/>
            <w:vAlign w:val="center"/>
          </w:tcPr>
          <w:p>
            <w:pPr>
              <w:jc w:val="right"/>
              <w:rPr>
                <w:rFonts w:hint="eastAsia" w:ascii="宋体" w:hAnsi="宋体" w:eastAsia="宋体" w:cs="宋体"/>
                <w:i w:val="0"/>
                <w:iCs w:val="0"/>
                <w:color w:val="auto"/>
                <w:sz w:val="24"/>
                <w:szCs w:val="24"/>
                <w:u w:val="none"/>
              </w:rPr>
            </w:pPr>
          </w:p>
        </w:tc>
        <w:tc>
          <w:tcPr>
            <w:tcW w:w="1264" w:type="dxa"/>
            <w:gridSpan w:val="2"/>
            <w:tcBorders>
              <w:top w:val="nil"/>
              <w:left w:val="nil"/>
              <w:bottom w:val="nil"/>
              <w:right w:val="nil"/>
            </w:tcBorders>
            <w:shd w:val="clear" w:color="auto" w:fill="FFFFFF"/>
            <w:noWrap/>
            <w:vAlign w:val="center"/>
          </w:tcPr>
          <w:p>
            <w:pPr>
              <w:jc w:val="right"/>
              <w:rPr>
                <w:rFonts w:hint="eastAsia" w:ascii="宋体" w:hAnsi="宋体" w:eastAsia="宋体" w:cs="宋体"/>
                <w:i w:val="0"/>
                <w:iCs w:val="0"/>
                <w:color w:val="auto"/>
                <w:sz w:val="24"/>
                <w:szCs w:val="24"/>
                <w:u w:val="none"/>
              </w:rPr>
            </w:pPr>
          </w:p>
        </w:tc>
        <w:tc>
          <w:tcPr>
            <w:tcW w:w="1767" w:type="dxa"/>
            <w:gridSpan w:val="2"/>
            <w:tcBorders>
              <w:top w:val="nil"/>
              <w:left w:val="nil"/>
              <w:bottom w:val="nil"/>
              <w:right w:val="nil"/>
            </w:tcBorders>
            <w:shd w:val="clear" w:color="auto" w:fill="FFFFFF"/>
            <w:noWrap/>
            <w:vAlign w:val="center"/>
          </w:tcPr>
          <w:p>
            <w:pPr>
              <w:jc w:val="right"/>
              <w:rPr>
                <w:rFonts w:hint="eastAsia" w:ascii="宋体" w:hAnsi="宋体" w:eastAsia="宋体" w:cs="宋体"/>
                <w:i w:val="0"/>
                <w:iCs w:val="0"/>
                <w:color w:val="auto"/>
                <w:sz w:val="24"/>
                <w:szCs w:val="24"/>
                <w:u w:val="none"/>
              </w:rPr>
            </w:pPr>
          </w:p>
        </w:tc>
        <w:tc>
          <w:tcPr>
            <w:tcW w:w="1252" w:type="dxa"/>
            <w:tcBorders>
              <w:top w:val="nil"/>
              <w:left w:val="nil"/>
              <w:bottom w:val="nil"/>
              <w:right w:val="nil"/>
            </w:tcBorders>
            <w:shd w:val="clear" w:color="auto" w:fill="FFFFFF"/>
            <w:noWrap/>
            <w:vAlign w:val="center"/>
          </w:tcPr>
          <w:p>
            <w:pPr>
              <w:jc w:val="right"/>
              <w:rPr>
                <w:rFonts w:hint="eastAsia" w:ascii="宋体" w:hAnsi="宋体" w:eastAsia="宋体" w:cs="宋体"/>
                <w:i w:val="0"/>
                <w:iCs w:val="0"/>
                <w:color w:val="auto"/>
                <w:sz w:val="24"/>
                <w:szCs w:val="24"/>
                <w:u w:val="none"/>
              </w:rPr>
            </w:pPr>
          </w:p>
        </w:tc>
        <w:tc>
          <w:tcPr>
            <w:tcW w:w="2583" w:type="dxa"/>
            <w:gridSpan w:val="2"/>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公开03表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15" w:hRule="atLeast"/>
        </w:trPr>
        <w:tc>
          <w:tcPr>
            <w:tcW w:w="3725" w:type="dxa"/>
            <w:gridSpan w:val="2"/>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0"/>
                <w:szCs w:val="20"/>
                <w:u w:val="none"/>
                <w:lang w:val="en-US" w:eastAsia="zh-CN" w:bidi="ar"/>
              </w:rPr>
              <w:t>部门：湖南省农作物种子南繁中心</w:t>
            </w:r>
          </w:p>
        </w:tc>
        <w:tc>
          <w:tcPr>
            <w:tcW w:w="3771" w:type="dxa"/>
            <w:gridSpan w:val="2"/>
            <w:tcBorders>
              <w:top w:val="nil"/>
              <w:left w:val="nil"/>
              <w:bottom w:val="nil"/>
              <w:right w:val="nil"/>
            </w:tcBorders>
            <w:shd w:val="clear" w:color="auto" w:fill="FFFFFF"/>
            <w:noWrap/>
            <w:vAlign w:val="center"/>
          </w:tcPr>
          <w:p>
            <w:pPr>
              <w:jc w:val="right"/>
              <w:rPr>
                <w:rFonts w:hint="eastAsia" w:ascii="宋体" w:hAnsi="宋体" w:eastAsia="宋体" w:cs="宋体"/>
                <w:i w:val="0"/>
                <w:iCs w:val="0"/>
                <w:color w:val="auto"/>
                <w:sz w:val="24"/>
                <w:szCs w:val="24"/>
                <w:u w:val="none"/>
              </w:rPr>
            </w:pPr>
          </w:p>
        </w:tc>
        <w:tc>
          <w:tcPr>
            <w:tcW w:w="1252" w:type="dxa"/>
            <w:gridSpan w:val="2"/>
            <w:tcBorders>
              <w:top w:val="nil"/>
              <w:left w:val="nil"/>
              <w:bottom w:val="nil"/>
              <w:right w:val="nil"/>
            </w:tcBorders>
            <w:shd w:val="clear" w:color="auto" w:fill="FFFFFF"/>
            <w:noWrap/>
            <w:vAlign w:val="center"/>
          </w:tcPr>
          <w:p>
            <w:pPr>
              <w:jc w:val="right"/>
              <w:rPr>
                <w:rFonts w:hint="eastAsia" w:ascii="宋体" w:hAnsi="宋体" w:eastAsia="宋体" w:cs="宋体"/>
                <w:i w:val="0"/>
                <w:iCs w:val="0"/>
                <w:color w:val="auto"/>
                <w:sz w:val="24"/>
                <w:szCs w:val="24"/>
                <w:u w:val="none"/>
              </w:rPr>
            </w:pPr>
          </w:p>
        </w:tc>
        <w:tc>
          <w:tcPr>
            <w:tcW w:w="1264" w:type="dxa"/>
            <w:gridSpan w:val="2"/>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auto"/>
                <w:sz w:val="20"/>
                <w:szCs w:val="20"/>
                <w:u w:val="none"/>
              </w:rPr>
            </w:pPr>
          </w:p>
        </w:tc>
        <w:tc>
          <w:tcPr>
            <w:tcW w:w="1767" w:type="dxa"/>
            <w:gridSpan w:val="2"/>
            <w:tcBorders>
              <w:top w:val="nil"/>
              <w:left w:val="nil"/>
              <w:bottom w:val="nil"/>
              <w:right w:val="nil"/>
            </w:tcBorders>
            <w:shd w:val="clear" w:color="auto" w:fill="FFFFFF"/>
            <w:noWrap/>
            <w:vAlign w:val="center"/>
          </w:tcPr>
          <w:p>
            <w:pPr>
              <w:jc w:val="right"/>
              <w:rPr>
                <w:rFonts w:hint="eastAsia" w:ascii="宋体" w:hAnsi="宋体" w:eastAsia="宋体" w:cs="宋体"/>
                <w:i w:val="0"/>
                <w:iCs w:val="0"/>
                <w:color w:val="auto"/>
                <w:sz w:val="24"/>
                <w:szCs w:val="24"/>
                <w:u w:val="none"/>
              </w:rPr>
            </w:pPr>
          </w:p>
        </w:tc>
        <w:tc>
          <w:tcPr>
            <w:tcW w:w="1252" w:type="dxa"/>
            <w:tcBorders>
              <w:top w:val="nil"/>
              <w:left w:val="nil"/>
              <w:bottom w:val="nil"/>
              <w:right w:val="nil"/>
            </w:tcBorders>
            <w:shd w:val="clear" w:color="auto" w:fill="FFFFFF"/>
            <w:noWrap/>
            <w:vAlign w:val="center"/>
          </w:tcPr>
          <w:p>
            <w:pPr>
              <w:jc w:val="right"/>
              <w:rPr>
                <w:rFonts w:hint="eastAsia" w:ascii="宋体" w:hAnsi="宋体" w:eastAsia="宋体" w:cs="宋体"/>
                <w:i w:val="0"/>
                <w:iCs w:val="0"/>
                <w:color w:val="auto"/>
                <w:sz w:val="24"/>
                <w:szCs w:val="24"/>
                <w:u w:val="none"/>
              </w:rPr>
            </w:pPr>
          </w:p>
        </w:tc>
        <w:tc>
          <w:tcPr>
            <w:tcW w:w="2583" w:type="dxa"/>
            <w:gridSpan w:val="2"/>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0" w:hRule="atLeast"/>
        </w:trPr>
        <w:tc>
          <w:tcPr>
            <w:tcW w:w="3725"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    目</w:t>
            </w:r>
          </w:p>
        </w:tc>
        <w:tc>
          <w:tcPr>
            <w:tcW w:w="1981" w:type="dxa"/>
            <w:vMerge w:val="restart"/>
            <w:tcBorders>
              <w:top w:val="single" w:color="000000" w:sz="8" w:space="0"/>
              <w:left w:val="nil"/>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本年支出合计</w:t>
            </w:r>
          </w:p>
        </w:tc>
        <w:tc>
          <w:tcPr>
            <w:tcW w:w="1981" w:type="dxa"/>
            <w:gridSpan w:val="2"/>
            <w:vMerge w:val="restart"/>
            <w:tcBorders>
              <w:top w:val="single" w:color="000000" w:sz="8" w:space="0"/>
              <w:left w:val="nil"/>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基本支出</w:t>
            </w:r>
          </w:p>
        </w:tc>
        <w:tc>
          <w:tcPr>
            <w:tcW w:w="1981" w:type="dxa"/>
            <w:gridSpan w:val="2"/>
            <w:vMerge w:val="restart"/>
            <w:tcBorders>
              <w:top w:val="single" w:color="000000" w:sz="8" w:space="0"/>
              <w:left w:val="nil"/>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项目支出</w:t>
            </w:r>
          </w:p>
        </w:tc>
        <w:tc>
          <w:tcPr>
            <w:tcW w:w="1981" w:type="dxa"/>
            <w:gridSpan w:val="2"/>
            <w:vMerge w:val="restart"/>
            <w:tcBorders>
              <w:top w:val="single" w:color="000000" w:sz="8" w:space="0"/>
              <w:left w:val="nil"/>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上缴上级支出</w:t>
            </w:r>
          </w:p>
        </w:tc>
        <w:tc>
          <w:tcPr>
            <w:tcW w:w="1981" w:type="dxa"/>
            <w:gridSpan w:val="3"/>
            <w:vMerge w:val="restart"/>
            <w:tcBorders>
              <w:top w:val="single" w:color="000000" w:sz="8" w:space="0"/>
              <w:left w:val="nil"/>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经营支出</w:t>
            </w:r>
          </w:p>
        </w:tc>
        <w:tc>
          <w:tcPr>
            <w:tcW w:w="1984" w:type="dxa"/>
            <w:vMerge w:val="restart"/>
            <w:tcBorders>
              <w:top w:val="single" w:color="000000" w:sz="8" w:space="0"/>
              <w:left w:val="nil"/>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80" w:hRule="atLeast"/>
        </w:trPr>
        <w:tc>
          <w:tcPr>
            <w:tcW w:w="1171"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功能分类科目编码</w:t>
            </w:r>
          </w:p>
        </w:tc>
        <w:tc>
          <w:tcPr>
            <w:tcW w:w="2554" w:type="dxa"/>
            <w:tcBorders>
              <w:top w:val="nil"/>
              <w:left w:val="nil"/>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科目名称</w:t>
            </w:r>
          </w:p>
        </w:tc>
        <w:tc>
          <w:tcPr>
            <w:tcW w:w="1981" w:type="dxa"/>
            <w:vMerge w:val="continue"/>
            <w:tcBorders>
              <w:top w:val="single" w:color="000000" w:sz="8" w:space="0"/>
              <w:left w:val="nil"/>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auto"/>
                <w:sz w:val="24"/>
                <w:szCs w:val="24"/>
                <w:u w:val="none"/>
              </w:rPr>
            </w:pPr>
          </w:p>
        </w:tc>
        <w:tc>
          <w:tcPr>
            <w:tcW w:w="1981" w:type="dxa"/>
            <w:gridSpan w:val="2"/>
            <w:vMerge w:val="continue"/>
            <w:tcBorders>
              <w:top w:val="single" w:color="000000" w:sz="8" w:space="0"/>
              <w:left w:val="nil"/>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auto"/>
                <w:sz w:val="24"/>
                <w:szCs w:val="24"/>
                <w:u w:val="none"/>
              </w:rPr>
            </w:pPr>
          </w:p>
        </w:tc>
        <w:tc>
          <w:tcPr>
            <w:tcW w:w="1981" w:type="dxa"/>
            <w:gridSpan w:val="2"/>
            <w:vMerge w:val="continue"/>
            <w:tcBorders>
              <w:top w:val="single" w:color="000000" w:sz="8" w:space="0"/>
              <w:left w:val="nil"/>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auto"/>
                <w:sz w:val="24"/>
                <w:szCs w:val="24"/>
                <w:u w:val="none"/>
              </w:rPr>
            </w:pPr>
          </w:p>
        </w:tc>
        <w:tc>
          <w:tcPr>
            <w:tcW w:w="1981" w:type="dxa"/>
            <w:gridSpan w:val="2"/>
            <w:vMerge w:val="continue"/>
            <w:tcBorders>
              <w:top w:val="single" w:color="000000" w:sz="8" w:space="0"/>
              <w:left w:val="nil"/>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auto"/>
                <w:sz w:val="24"/>
                <w:szCs w:val="24"/>
                <w:u w:val="none"/>
              </w:rPr>
            </w:pPr>
          </w:p>
        </w:tc>
        <w:tc>
          <w:tcPr>
            <w:tcW w:w="1981" w:type="dxa"/>
            <w:gridSpan w:val="3"/>
            <w:vMerge w:val="continue"/>
            <w:tcBorders>
              <w:top w:val="single" w:color="000000" w:sz="8" w:space="0"/>
              <w:left w:val="nil"/>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auto"/>
                <w:sz w:val="24"/>
                <w:szCs w:val="24"/>
                <w:u w:val="none"/>
              </w:rPr>
            </w:pPr>
          </w:p>
        </w:tc>
        <w:tc>
          <w:tcPr>
            <w:tcW w:w="1984" w:type="dxa"/>
            <w:vMerge w:val="continue"/>
            <w:tcBorders>
              <w:top w:val="single" w:color="000000" w:sz="8" w:space="0"/>
              <w:left w:val="nil"/>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0" w:hRule="atLeast"/>
        </w:trPr>
        <w:tc>
          <w:tcPr>
            <w:tcW w:w="3725" w:type="dxa"/>
            <w:gridSpan w:val="2"/>
            <w:tcBorders>
              <w:top w:val="nil"/>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栏次</w:t>
            </w:r>
          </w:p>
        </w:tc>
        <w:tc>
          <w:tcPr>
            <w:tcW w:w="1981"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981" w:type="dxa"/>
            <w:gridSpan w:val="2"/>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1981" w:type="dxa"/>
            <w:gridSpan w:val="2"/>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1981" w:type="dxa"/>
            <w:gridSpan w:val="2"/>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1981" w:type="dxa"/>
            <w:gridSpan w:val="3"/>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1984"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0" w:hRule="atLeast"/>
        </w:trPr>
        <w:tc>
          <w:tcPr>
            <w:tcW w:w="3725" w:type="dxa"/>
            <w:gridSpan w:val="2"/>
            <w:tcBorders>
              <w:top w:val="nil"/>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合计</w:t>
            </w:r>
          </w:p>
        </w:tc>
        <w:tc>
          <w:tcPr>
            <w:tcW w:w="1981"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 xml:space="preserve">1,589.77 </w:t>
            </w:r>
          </w:p>
        </w:tc>
        <w:tc>
          <w:tcPr>
            <w:tcW w:w="1981"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 xml:space="preserve">119.57 </w:t>
            </w:r>
          </w:p>
        </w:tc>
        <w:tc>
          <w:tcPr>
            <w:tcW w:w="1981"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 xml:space="preserve">1,470.21 </w:t>
            </w:r>
          </w:p>
        </w:tc>
        <w:tc>
          <w:tcPr>
            <w:tcW w:w="1981"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 xml:space="preserve">0.00 </w:t>
            </w:r>
          </w:p>
        </w:tc>
        <w:tc>
          <w:tcPr>
            <w:tcW w:w="1981" w:type="dxa"/>
            <w:gridSpan w:val="3"/>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 xml:space="preserve">0.00 </w:t>
            </w:r>
          </w:p>
        </w:tc>
        <w:tc>
          <w:tcPr>
            <w:tcW w:w="1984"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0" w:hRule="atLeast"/>
        </w:trPr>
        <w:tc>
          <w:tcPr>
            <w:tcW w:w="1171" w:type="dxa"/>
            <w:tcBorders>
              <w:top w:val="nil"/>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213</w:t>
            </w:r>
          </w:p>
        </w:tc>
        <w:tc>
          <w:tcPr>
            <w:tcW w:w="2554"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农林水支出</w:t>
            </w:r>
          </w:p>
        </w:tc>
        <w:tc>
          <w:tcPr>
            <w:tcW w:w="1981"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1,589.78 </w:t>
            </w:r>
          </w:p>
        </w:tc>
        <w:tc>
          <w:tcPr>
            <w:tcW w:w="1981"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119.57 </w:t>
            </w:r>
          </w:p>
        </w:tc>
        <w:tc>
          <w:tcPr>
            <w:tcW w:w="1981"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1,470.21 </w:t>
            </w:r>
          </w:p>
        </w:tc>
        <w:tc>
          <w:tcPr>
            <w:tcW w:w="1981"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981" w:type="dxa"/>
            <w:gridSpan w:val="3"/>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984"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0" w:hRule="atLeast"/>
        </w:trPr>
        <w:tc>
          <w:tcPr>
            <w:tcW w:w="1171" w:type="dxa"/>
            <w:tcBorders>
              <w:top w:val="nil"/>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21301</w:t>
            </w:r>
          </w:p>
        </w:tc>
        <w:tc>
          <w:tcPr>
            <w:tcW w:w="2554"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农业农村</w:t>
            </w:r>
          </w:p>
        </w:tc>
        <w:tc>
          <w:tcPr>
            <w:tcW w:w="1981"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1,589.78 </w:t>
            </w:r>
          </w:p>
        </w:tc>
        <w:tc>
          <w:tcPr>
            <w:tcW w:w="1981"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119.57 </w:t>
            </w:r>
          </w:p>
        </w:tc>
        <w:tc>
          <w:tcPr>
            <w:tcW w:w="1981"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1,470.21 </w:t>
            </w:r>
          </w:p>
        </w:tc>
        <w:tc>
          <w:tcPr>
            <w:tcW w:w="1981"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981" w:type="dxa"/>
            <w:gridSpan w:val="3"/>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984"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0" w:hRule="atLeast"/>
        </w:trPr>
        <w:tc>
          <w:tcPr>
            <w:tcW w:w="1171" w:type="dxa"/>
            <w:tcBorders>
              <w:top w:val="nil"/>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2130101</w:t>
            </w:r>
          </w:p>
        </w:tc>
        <w:tc>
          <w:tcPr>
            <w:tcW w:w="2554"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行政运行</w:t>
            </w:r>
          </w:p>
        </w:tc>
        <w:tc>
          <w:tcPr>
            <w:tcW w:w="1981"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1.84 </w:t>
            </w:r>
          </w:p>
        </w:tc>
        <w:tc>
          <w:tcPr>
            <w:tcW w:w="1981"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1.84 </w:t>
            </w:r>
          </w:p>
        </w:tc>
        <w:tc>
          <w:tcPr>
            <w:tcW w:w="1981"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981"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981" w:type="dxa"/>
            <w:gridSpan w:val="3"/>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984"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0" w:hRule="atLeast"/>
        </w:trPr>
        <w:tc>
          <w:tcPr>
            <w:tcW w:w="1171" w:type="dxa"/>
            <w:tcBorders>
              <w:top w:val="nil"/>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2130104</w:t>
            </w:r>
          </w:p>
        </w:tc>
        <w:tc>
          <w:tcPr>
            <w:tcW w:w="2554"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事业运行</w:t>
            </w:r>
          </w:p>
        </w:tc>
        <w:tc>
          <w:tcPr>
            <w:tcW w:w="1981"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127.94 </w:t>
            </w:r>
          </w:p>
        </w:tc>
        <w:tc>
          <w:tcPr>
            <w:tcW w:w="1981"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117.73 </w:t>
            </w:r>
          </w:p>
        </w:tc>
        <w:tc>
          <w:tcPr>
            <w:tcW w:w="1981"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10.21 </w:t>
            </w:r>
          </w:p>
        </w:tc>
        <w:tc>
          <w:tcPr>
            <w:tcW w:w="1981"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981" w:type="dxa"/>
            <w:gridSpan w:val="3"/>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984"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0" w:hRule="atLeast"/>
        </w:trPr>
        <w:tc>
          <w:tcPr>
            <w:tcW w:w="1171" w:type="dxa"/>
            <w:tcBorders>
              <w:top w:val="nil"/>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2130109</w:t>
            </w:r>
          </w:p>
        </w:tc>
        <w:tc>
          <w:tcPr>
            <w:tcW w:w="2554"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农产品质量安全</w:t>
            </w:r>
          </w:p>
        </w:tc>
        <w:tc>
          <w:tcPr>
            <w:tcW w:w="1981"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20.00 </w:t>
            </w:r>
          </w:p>
        </w:tc>
        <w:tc>
          <w:tcPr>
            <w:tcW w:w="1981"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981"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20.00 </w:t>
            </w:r>
          </w:p>
        </w:tc>
        <w:tc>
          <w:tcPr>
            <w:tcW w:w="1981"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981" w:type="dxa"/>
            <w:gridSpan w:val="3"/>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984"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0" w:hRule="atLeast"/>
        </w:trPr>
        <w:tc>
          <w:tcPr>
            <w:tcW w:w="1171" w:type="dxa"/>
            <w:tcBorders>
              <w:top w:val="nil"/>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2130122</w:t>
            </w:r>
          </w:p>
        </w:tc>
        <w:tc>
          <w:tcPr>
            <w:tcW w:w="2554"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农业生产发展</w:t>
            </w:r>
          </w:p>
        </w:tc>
        <w:tc>
          <w:tcPr>
            <w:tcW w:w="1981"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840.50 </w:t>
            </w:r>
          </w:p>
        </w:tc>
        <w:tc>
          <w:tcPr>
            <w:tcW w:w="1981"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981"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840.50 </w:t>
            </w:r>
          </w:p>
        </w:tc>
        <w:tc>
          <w:tcPr>
            <w:tcW w:w="1981"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981" w:type="dxa"/>
            <w:gridSpan w:val="3"/>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984"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0" w:hRule="atLeast"/>
        </w:trPr>
        <w:tc>
          <w:tcPr>
            <w:tcW w:w="1171" w:type="dxa"/>
            <w:tcBorders>
              <w:top w:val="nil"/>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2130199</w:t>
            </w:r>
          </w:p>
        </w:tc>
        <w:tc>
          <w:tcPr>
            <w:tcW w:w="2554"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其他农业农村支出</w:t>
            </w:r>
          </w:p>
        </w:tc>
        <w:tc>
          <w:tcPr>
            <w:tcW w:w="1981"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599.50 </w:t>
            </w:r>
          </w:p>
        </w:tc>
        <w:tc>
          <w:tcPr>
            <w:tcW w:w="1981"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981"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599.50 </w:t>
            </w:r>
          </w:p>
        </w:tc>
        <w:tc>
          <w:tcPr>
            <w:tcW w:w="1981"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981" w:type="dxa"/>
            <w:gridSpan w:val="3"/>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984"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r>
    </w:tbl>
    <w:p>
      <w:pPr>
        <w:rPr>
          <w:rFonts w:hint="eastAsia" w:ascii="Times New Roman" w:hAnsi="Times New Roman" w:eastAsia="仿宋_GB2312" w:cs="Times New Roman"/>
          <w:bCs/>
          <w:color w:val="auto"/>
          <w:kern w:val="0"/>
          <w:szCs w:val="21"/>
          <w:lang w:val="en-US" w:eastAsia="zh-CN"/>
        </w:rPr>
      </w:pPr>
      <w:r>
        <w:rPr>
          <w:rFonts w:hint="eastAsia" w:ascii="Times New Roman" w:hAnsi="Times New Roman" w:eastAsia="仿宋_GB2312" w:cs="Times New Roman"/>
          <w:bCs/>
          <w:color w:val="auto"/>
          <w:kern w:val="0"/>
          <w:szCs w:val="21"/>
          <w:lang w:val="en-US" w:eastAsia="zh-CN"/>
        </w:rPr>
        <w:t>注：本表反映部门本年度各项支出情况。</w:t>
      </w:r>
    </w:p>
    <w:p>
      <w:pPr>
        <w:rPr>
          <w:rFonts w:ascii="Times New Roman" w:hAnsi="Times New Roman" w:eastAsia="方正小标宋_GBK" w:cs="Times New Roman"/>
          <w:color w:val="auto"/>
          <w:kern w:val="0"/>
          <w:sz w:val="21"/>
          <w:szCs w:val="21"/>
        </w:rPr>
      </w:pPr>
      <w:r>
        <w:rPr>
          <w:rFonts w:ascii="Times New Roman" w:hAnsi="Times New Roman" w:eastAsia="方正小标宋_GBK" w:cs="Times New Roman"/>
          <w:color w:val="auto"/>
          <w:kern w:val="0"/>
          <w:sz w:val="21"/>
          <w:szCs w:val="21"/>
        </w:rPr>
        <w:br w:type="page"/>
      </w:r>
    </w:p>
    <w:tbl>
      <w:tblPr>
        <w:tblStyle w:val="7"/>
        <w:tblW w:w="1561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516"/>
        <w:gridCol w:w="655"/>
        <w:gridCol w:w="1482"/>
        <w:gridCol w:w="3482"/>
        <w:gridCol w:w="663"/>
        <w:gridCol w:w="1214"/>
        <w:gridCol w:w="1479"/>
        <w:gridCol w:w="53"/>
        <w:gridCol w:w="915"/>
        <w:gridCol w:w="617"/>
        <w:gridCol w:w="301"/>
        <w:gridCol w:w="12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3516" w:type="dxa"/>
            <w:tcBorders>
              <w:top w:val="nil"/>
              <w:left w:val="nil"/>
              <w:bottom w:val="nil"/>
              <w:right w:val="nil"/>
            </w:tcBorders>
            <w:shd w:val="clear" w:color="auto" w:fill="FFFFFF"/>
            <w:noWrap/>
            <w:vAlign w:val="center"/>
          </w:tcPr>
          <w:p>
            <w:pPr>
              <w:jc w:val="right"/>
              <w:rPr>
                <w:rFonts w:hint="eastAsia" w:ascii="宋体" w:hAnsi="宋体" w:eastAsia="宋体" w:cs="宋体"/>
                <w:i w:val="0"/>
                <w:iCs w:val="0"/>
                <w:color w:val="auto"/>
                <w:sz w:val="21"/>
                <w:szCs w:val="21"/>
                <w:u w:val="none"/>
              </w:rPr>
            </w:pPr>
            <w:bookmarkStart w:id="0" w:name="RANGE!A1:I22"/>
            <w:bookmarkEnd w:id="0"/>
            <w:bookmarkStart w:id="1" w:name="RANGE!A1:F16"/>
          </w:p>
        </w:tc>
        <w:tc>
          <w:tcPr>
            <w:tcW w:w="655" w:type="dxa"/>
            <w:tcBorders>
              <w:top w:val="nil"/>
              <w:left w:val="nil"/>
              <w:bottom w:val="nil"/>
              <w:right w:val="nil"/>
            </w:tcBorders>
            <w:shd w:val="clear" w:color="auto" w:fill="FFFFFF"/>
            <w:noWrap/>
            <w:vAlign w:val="center"/>
          </w:tcPr>
          <w:p>
            <w:pPr>
              <w:jc w:val="right"/>
              <w:rPr>
                <w:rFonts w:hint="eastAsia" w:ascii="宋体" w:hAnsi="宋体" w:eastAsia="宋体" w:cs="宋体"/>
                <w:i w:val="0"/>
                <w:iCs w:val="0"/>
                <w:color w:val="auto"/>
                <w:sz w:val="21"/>
                <w:szCs w:val="21"/>
                <w:u w:val="none"/>
              </w:rPr>
            </w:pPr>
          </w:p>
        </w:tc>
        <w:tc>
          <w:tcPr>
            <w:tcW w:w="1482" w:type="dxa"/>
            <w:tcBorders>
              <w:top w:val="nil"/>
              <w:left w:val="nil"/>
              <w:bottom w:val="nil"/>
              <w:right w:val="nil"/>
            </w:tcBorders>
            <w:shd w:val="clear" w:color="auto" w:fill="FFFFFF"/>
            <w:noWrap/>
            <w:vAlign w:val="center"/>
          </w:tcPr>
          <w:p>
            <w:pPr>
              <w:jc w:val="right"/>
              <w:rPr>
                <w:rFonts w:hint="eastAsia" w:ascii="宋体" w:hAnsi="宋体" w:eastAsia="宋体" w:cs="宋体"/>
                <w:i w:val="0"/>
                <w:iCs w:val="0"/>
                <w:color w:val="auto"/>
                <w:sz w:val="21"/>
                <w:szCs w:val="21"/>
                <w:u w:val="none"/>
              </w:rPr>
            </w:pPr>
          </w:p>
        </w:tc>
        <w:tc>
          <w:tcPr>
            <w:tcW w:w="4145" w:type="dxa"/>
            <w:gridSpan w:val="2"/>
            <w:tcBorders>
              <w:top w:val="nil"/>
              <w:left w:val="nil"/>
              <w:bottom w:val="nil"/>
              <w:right w:val="nil"/>
            </w:tcBorders>
            <w:shd w:val="clear" w:color="auto" w:fill="FFFFFF"/>
            <w:noWrap/>
            <w:vAlign w:val="center"/>
          </w:tcPr>
          <w:p>
            <w:pPr>
              <w:jc w:val="center"/>
              <w:rPr>
                <w:rFonts w:hint="eastAsia" w:ascii="宋体" w:hAnsi="宋体" w:eastAsia="宋体" w:cs="宋体"/>
                <w:i w:val="0"/>
                <w:iCs w:val="0"/>
                <w:color w:val="auto"/>
                <w:sz w:val="21"/>
                <w:szCs w:val="21"/>
                <w:u w:val="none"/>
              </w:rPr>
            </w:pPr>
            <w:r>
              <w:rPr>
                <w:rFonts w:hint="eastAsia" w:ascii="华文中宋" w:hAnsi="华文中宋" w:eastAsia="华文中宋" w:cs="华文中宋"/>
                <w:i w:val="0"/>
                <w:iCs w:val="0"/>
                <w:color w:val="auto"/>
                <w:kern w:val="0"/>
                <w:sz w:val="32"/>
                <w:szCs w:val="32"/>
                <w:u w:val="none"/>
                <w:lang w:val="en-US" w:eastAsia="zh-CN" w:bidi="ar"/>
              </w:rPr>
              <w:t>财政拨款收入支出决算总表</w:t>
            </w:r>
          </w:p>
        </w:tc>
        <w:tc>
          <w:tcPr>
            <w:tcW w:w="2693" w:type="dxa"/>
            <w:gridSpan w:val="2"/>
            <w:tcBorders>
              <w:top w:val="nil"/>
              <w:left w:val="nil"/>
              <w:bottom w:val="nil"/>
              <w:right w:val="nil"/>
            </w:tcBorders>
            <w:shd w:val="clear" w:color="auto" w:fill="FFFFFF"/>
            <w:noWrap/>
            <w:vAlign w:val="center"/>
          </w:tcPr>
          <w:p>
            <w:pPr>
              <w:jc w:val="right"/>
              <w:rPr>
                <w:rFonts w:hint="eastAsia" w:ascii="宋体" w:hAnsi="宋体" w:eastAsia="宋体" w:cs="宋体"/>
                <w:i w:val="0"/>
                <w:iCs w:val="0"/>
                <w:color w:val="auto"/>
                <w:sz w:val="21"/>
                <w:szCs w:val="21"/>
                <w:u w:val="none"/>
              </w:rPr>
            </w:pPr>
          </w:p>
        </w:tc>
        <w:tc>
          <w:tcPr>
            <w:tcW w:w="968" w:type="dxa"/>
            <w:gridSpan w:val="2"/>
            <w:tcBorders>
              <w:top w:val="nil"/>
              <w:left w:val="nil"/>
              <w:bottom w:val="nil"/>
              <w:right w:val="nil"/>
            </w:tcBorders>
            <w:shd w:val="clear" w:color="auto" w:fill="FFFFFF"/>
            <w:noWrap/>
            <w:vAlign w:val="center"/>
          </w:tcPr>
          <w:p>
            <w:pPr>
              <w:jc w:val="right"/>
              <w:rPr>
                <w:rFonts w:hint="eastAsia" w:ascii="宋体" w:hAnsi="宋体" w:eastAsia="宋体" w:cs="宋体"/>
                <w:i w:val="0"/>
                <w:iCs w:val="0"/>
                <w:color w:val="auto"/>
                <w:sz w:val="21"/>
                <w:szCs w:val="21"/>
                <w:u w:val="none"/>
              </w:rPr>
            </w:pPr>
          </w:p>
        </w:tc>
        <w:tc>
          <w:tcPr>
            <w:tcW w:w="918" w:type="dxa"/>
            <w:gridSpan w:val="2"/>
            <w:tcBorders>
              <w:top w:val="nil"/>
              <w:left w:val="nil"/>
              <w:bottom w:val="nil"/>
              <w:right w:val="nil"/>
            </w:tcBorders>
            <w:shd w:val="clear" w:color="auto" w:fill="FFFFFF"/>
            <w:noWrap/>
            <w:vAlign w:val="center"/>
          </w:tcPr>
          <w:p>
            <w:pPr>
              <w:jc w:val="right"/>
              <w:rPr>
                <w:rFonts w:hint="eastAsia" w:ascii="宋体" w:hAnsi="宋体" w:eastAsia="宋体" w:cs="宋体"/>
                <w:i w:val="0"/>
                <w:iCs w:val="0"/>
                <w:color w:val="auto"/>
                <w:sz w:val="21"/>
                <w:szCs w:val="21"/>
                <w:u w:val="none"/>
              </w:rPr>
            </w:pPr>
          </w:p>
        </w:tc>
        <w:tc>
          <w:tcPr>
            <w:tcW w:w="1234"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公开04表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15" w:hRule="atLeast"/>
        </w:trPr>
        <w:tc>
          <w:tcPr>
            <w:tcW w:w="3516" w:type="dxa"/>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部门：湖南省农作物种子南繁中心</w:t>
            </w:r>
          </w:p>
        </w:tc>
        <w:tc>
          <w:tcPr>
            <w:tcW w:w="655" w:type="dxa"/>
            <w:tcBorders>
              <w:top w:val="nil"/>
              <w:left w:val="nil"/>
              <w:bottom w:val="nil"/>
              <w:right w:val="nil"/>
            </w:tcBorders>
            <w:shd w:val="clear" w:color="auto" w:fill="FFFFFF"/>
            <w:noWrap/>
            <w:vAlign w:val="center"/>
          </w:tcPr>
          <w:p>
            <w:pPr>
              <w:jc w:val="right"/>
              <w:rPr>
                <w:rFonts w:hint="eastAsia" w:ascii="宋体" w:hAnsi="宋体" w:eastAsia="宋体" w:cs="宋体"/>
                <w:i w:val="0"/>
                <w:iCs w:val="0"/>
                <w:color w:val="auto"/>
                <w:sz w:val="21"/>
                <w:szCs w:val="21"/>
                <w:u w:val="none"/>
              </w:rPr>
            </w:pPr>
          </w:p>
        </w:tc>
        <w:tc>
          <w:tcPr>
            <w:tcW w:w="1482" w:type="dxa"/>
            <w:tcBorders>
              <w:top w:val="nil"/>
              <w:left w:val="nil"/>
              <w:bottom w:val="nil"/>
              <w:right w:val="nil"/>
            </w:tcBorders>
            <w:shd w:val="clear" w:color="auto" w:fill="FFFFFF"/>
            <w:noWrap/>
            <w:vAlign w:val="center"/>
          </w:tcPr>
          <w:p>
            <w:pPr>
              <w:jc w:val="right"/>
              <w:rPr>
                <w:rFonts w:hint="eastAsia" w:ascii="宋体" w:hAnsi="宋体" w:eastAsia="宋体" w:cs="宋体"/>
                <w:i w:val="0"/>
                <w:iCs w:val="0"/>
                <w:color w:val="auto"/>
                <w:sz w:val="21"/>
                <w:szCs w:val="21"/>
                <w:u w:val="none"/>
              </w:rPr>
            </w:pPr>
          </w:p>
        </w:tc>
        <w:tc>
          <w:tcPr>
            <w:tcW w:w="3482" w:type="dxa"/>
            <w:tcBorders>
              <w:top w:val="nil"/>
              <w:left w:val="nil"/>
              <w:bottom w:val="nil"/>
              <w:right w:val="nil"/>
            </w:tcBorders>
            <w:shd w:val="clear" w:color="auto" w:fill="FFFFFF"/>
            <w:noWrap/>
            <w:vAlign w:val="center"/>
          </w:tcPr>
          <w:p>
            <w:pPr>
              <w:jc w:val="right"/>
              <w:rPr>
                <w:rFonts w:hint="eastAsia" w:ascii="宋体" w:hAnsi="宋体" w:eastAsia="宋体" w:cs="宋体"/>
                <w:i w:val="0"/>
                <w:iCs w:val="0"/>
                <w:color w:val="auto"/>
                <w:sz w:val="21"/>
                <w:szCs w:val="21"/>
                <w:u w:val="none"/>
              </w:rPr>
            </w:pPr>
          </w:p>
        </w:tc>
        <w:tc>
          <w:tcPr>
            <w:tcW w:w="663" w:type="dxa"/>
            <w:tcBorders>
              <w:top w:val="nil"/>
              <w:left w:val="nil"/>
              <w:bottom w:val="nil"/>
              <w:right w:val="nil"/>
            </w:tcBorders>
            <w:shd w:val="clear" w:color="auto" w:fill="FFFFFF"/>
            <w:noWrap/>
            <w:vAlign w:val="center"/>
          </w:tcPr>
          <w:p>
            <w:pPr>
              <w:jc w:val="right"/>
              <w:rPr>
                <w:rFonts w:hint="eastAsia" w:ascii="宋体" w:hAnsi="宋体" w:eastAsia="宋体" w:cs="宋体"/>
                <w:i w:val="0"/>
                <w:iCs w:val="0"/>
                <w:color w:val="auto"/>
                <w:sz w:val="21"/>
                <w:szCs w:val="21"/>
                <w:u w:val="none"/>
              </w:rPr>
            </w:pPr>
          </w:p>
        </w:tc>
        <w:tc>
          <w:tcPr>
            <w:tcW w:w="2693" w:type="dxa"/>
            <w:gridSpan w:val="2"/>
            <w:tcBorders>
              <w:top w:val="nil"/>
              <w:left w:val="nil"/>
              <w:bottom w:val="nil"/>
              <w:right w:val="nil"/>
            </w:tcBorders>
            <w:shd w:val="clear" w:color="auto" w:fill="FFFFFF"/>
            <w:noWrap/>
            <w:vAlign w:val="center"/>
          </w:tcPr>
          <w:p>
            <w:pPr>
              <w:jc w:val="right"/>
              <w:rPr>
                <w:rFonts w:hint="eastAsia" w:ascii="宋体" w:hAnsi="宋体" w:eastAsia="宋体" w:cs="宋体"/>
                <w:i w:val="0"/>
                <w:iCs w:val="0"/>
                <w:color w:val="auto"/>
                <w:sz w:val="21"/>
                <w:szCs w:val="21"/>
                <w:u w:val="none"/>
              </w:rPr>
            </w:pPr>
          </w:p>
        </w:tc>
        <w:tc>
          <w:tcPr>
            <w:tcW w:w="968" w:type="dxa"/>
            <w:gridSpan w:val="2"/>
            <w:tcBorders>
              <w:top w:val="nil"/>
              <w:left w:val="nil"/>
              <w:bottom w:val="nil"/>
              <w:right w:val="nil"/>
            </w:tcBorders>
            <w:shd w:val="clear" w:color="auto" w:fill="FFFFFF"/>
            <w:noWrap/>
            <w:vAlign w:val="center"/>
          </w:tcPr>
          <w:p>
            <w:pPr>
              <w:jc w:val="right"/>
              <w:rPr>
                <w:rFonts w:hint="eastAsia" w:ascii="宋体" w:hAnsi="宋体" w:eastAsia="宋体" w:cs="宋体"/>
                <w:i w:val="0"/>
                <w:iCs w:val="0"/>
                <w:color w:val="auto"/>
                <w:sz w:val="21"/>
                <w:szCs w:val="21"/>
                <w:u w:val="none"/>
              </w:rPr>
            </w:pPr>
          </w:p>
        </w:tc>
        <w:tc>
          <w:tcPr>
            <w:tcW w:w="918" w:type="dxa"/>
            <w:gridSpan w:val="2"/>
            <w:tcBorders>
              <w:top w:val="nil"/>
              <w:left w:val="nil"/>
              <w:bottom w:val="nil"/>
              <w:right w:val="nil"/>
            </w:tcBorders>
            <w:shd w:val="clear" w:color="auto" w:fill="FFFFFF"/>
            <w:noWrap/>
            <w:vAlign w:val="center"/>
          </w:tcPr>
          <w:p>
            <w:pPr>
              <w:jc w:val="right"/>
              <w:rPr>
                <w:rFonts w:hint="eastAsia" w:ascii="宋体" w:hAnsi="宋体" w:eastAsia="宋体" w:cs="宋体"/>
                <w:i w:val="0"/>
                <w:iCs w:val="0"/>
                <w:color w:val="auto"/>
                <w:sz w:val="21"/>
                <w:szCs w:val="21"/>
                <w:u w:val="none"/>
              </w:rPr>
            </w:pPr>
          </w:p>
        </w:tc>
        <w:tc>
          <w:tcPr>
            <w:tcW w:w="1234"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0" w:hRule="atLeast"/>
        </w:trPr>
        <w:tc>
          <w:tcPr>
            <w:tcW w:w="5653" w:type="dxa"/>
            <w:gridSpan w:val="3"/>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收入</w:t>
            </w:r>
          </w:p>
        </w:tc>
        <w:tc>
          <w:tcPr>
            <w:tcW w:w="9958" w:type="dxa"/>
            <w:gridSpan w:val="9"/>
            <w:tcBorders>
              <w:top w:val="single" w:color="000000" w:sz="8" w:space="0"/>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25" w:hRule="atLeast"/>
        </w:trPr>
        <w:tc>
          <w:tcPr>
            <w:tcW w:w="3516"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    目</w:t>
            </w:r>
          </w:p>
        </w:tc>
        <w:tc>
          <w:tcPr>
            <w:tcW w:w="65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行次</w:t>
            </w:r>
          </w:p>
        </w:tc>
        <w:tc>
          <w:tcPr>
            <w:tcW w:w="1482"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金额</w:t>
            </w:r>
          </w:p>
        </w:tc>
        <w:tc>
          <w:tcPr>
            <w:tcW w:w="3482"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    目</w:t>
            </w:r>
          </w:p>
        </w:tc>
        <w:tc>
          <w:tcPr>
            <w:tcW w:w="663"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行次</w:t>
            </w:r>
          </w:p>
        </w:tc>
        <w:tc>
          <w:tcPr>
            <w:tcW w:w="1214"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合计</w:t>
            </w:r>
          </w:p>
        </w:tc>
        <w:tc>
          <w:tcPr>
            <w:tcW w:w="1532"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一般公共预算财政拨款</w:t>
            </w:r>
          </w:p>
        </w:tc>
        <w:tc>
          <w:tcPr>
            <w:tcW w:w="1532"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政府性基金预算财政拨款</w:t>
            </w:r>
          </w:p>
        </w:tc>
        <w:tc>
          <w:tcPr>
            <w:tcW w:w="1535"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国有资本经营预算财政拨款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3516"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栏    次</w:t>
            </w:r>
          </w:p>
        </w:tc>
        <w:tc>
          <w:tcPr>
            <w:tcW w:w="655" w:type="dxa"/>
            <w:tcBorders>
              <w:top w:val="nil"/>
              <w:left w:val="nil"/>
              <w:bottom w:val="single" w:color="000000" w:sz="8" w:space="0"/>
              <w:right w:val="single" w:color="000000" w:sz="8" w:space="0"/>
            </w:tcBorders>
            <w:shd w:val="clear" w:color="auto" w:fill="auto"/>
            <w:noWrap/>
            <w:vAlign w:val="center"/>
          </w:tcPr>
          <w:p>
            <w:pPr>
              <w:jc w:val="center"/>
              <w:rPr>
                <w:rFonts w:hint="eastAsia" w:ascii="宋体" w:hAnsi="宋体" w:eastAsia="宋体" w:cs="宋体"/>
                <w:i w:val="0"/>
                <w:iCs w:val="0"/>
                <w:color w:val="auto"/>
                <w:sz w:val="21"/>
                <w:szCs w:val="21"/>
                <w:u w:val="none"/>
              </w:rPr>
            </w:pPr>
          </w:p>
        </w:tc>
        <w:tc>
          <w:tcPr>
            <w:tcW w:w="1482"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3482"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栏    次</w:t>
            </w:r>
          </w:p>
        </w:tc>
        <w:tc>
          <w:tcPr>
            <w:tcW w:w="663" w:type="dxa"/>
            <w:tcBorders>
              <w:top w:val="nil"/>
              <w:left w:val="nil"/>
              <w:bottom w:val="single" w:color="000000" w:sz="8" w:space="0"/>
              <w:right w:val="single" w:color="000000" w:sz="8" w:space="0"/>
            </w:tcBorders>
            <w:shd w:val="clear" w:color="auto" w:fill="auto"/>
            <w:noWrap/>
            <w:vAlign w:val="center"/>
          </w:tcPr>
          <w:p>
            <w:pPr>
              <w:jc w:val="center"/>
              <w:rPr>
                <w:rFonts w:hint="eastAsia" w:ascii="宋体" w:hAnsi="宋体" w:eastAsia="宋体" w:cs="宋体"/>
                <w:i w:val="0"/>
                <w:iCs w:val="0"/>
                <w:color w:val="auto"/>
                <w:sz w:val="21"/>
                <w:szCs w:val="21"/>
                <w:u w:val="none"/>
              </w:rPr>
            </w:pPr>
          </w:p>
        </w:tc>
        <w:tc>
          <w:tcPr>
            <w:tcW w:w="1214"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1535"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3516"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一、一般公共预算财政拨款</w:t>
            </w:r>
          </w:p>
        </w:tc>
        <w:tc>
          <w:tcPr>
            <w:tcW w:w="65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1482"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846.59 </w:t>
            </w:r>
          </w:p>
        </w:tc>
        <w:tc>
          <w:tcPr>
            <w:tcW w:w="3482"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一、一般公共服务支出</w:t>
            </w:r>
          </w:p>
        </w:tc>
        <w:tc>
          <w:tcPr>
            <w:tcW w:w="663"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33</w:t>
            </w:r>
          </w:p>
        </w:tc>
        <w:tc>
          <w:tcPr>
            <w:tcW w:w="1214"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5"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3516"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二、政府性基金预算财政拨款</w:t>
            </w:r>
          </w:p>
        </w:tc>
        <w:tc>
          <w:tcPr>
            <w:tcW w:w="65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1482"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3482"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二、外交支出</w:t>
            </w:r>
          </w:p>
        </w:tc>
        <w:tc>
          <w:tcPr>
            <w:tcW w:w="663"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34</w:t>
            </w:r>
          </w:p>
        </w:tc>
        <w:tc>
          <w:tcPr>
            <w:tcW w:w="1214"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5"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3516"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三、国有资本经营预算财政拨款</w:t>
            </w:r>
          </w:p>
        </w:tc>
        <w:tc>
          <w:tcPr>
            <w:tcW w:w="65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1482"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3482"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三、国防支出</w:t>
            </w:r>
          </w:p>
        </w:tc>
        <w:tc>
          <w:tcPr>
            <w:tcW w:w="663"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w:t>
            </w:r>
          </w:p>
        </w:tc>
        <w:tc>
          <w:tcPr>
            <w:tcW w:w="1214"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5"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3516" w:type="dxa"/>
            <w:tcBorders>
              <w:top w:val="nil"/>
              <w:left w:val="single" w:color="000000" w:sz="8" w:space="0"/>
              <w:bottom w:val="single" w:color="000000" w:sz="8" w:space="0"/>
              <w:right w:val="single" w:color="000000" w:sz="8" w:space="0"/>
            </w:tcBorders>
            <w:shd w:val="clear" w:color="auto" w:fill="auto"/>
            <w:noWrap/>
            <w:vAlign w:val="center"/>
          </w:tcPr>
          <w:p>
            <w:pPr>
              <w:jc w:val="left"/>
              <w:rPr>
                <w:rFonts w:hint="eastAsia" w:ascii="宋体" w:hAnsi="宋体" w:eastAsia="宋体" w:cs="宋体"/>
                <w:i w:val="0"/>
                <w:iCs w:val="0"/>
                <w:color w:val="auto"/>
                <w:sz w:val="21"/>
                <w:szCs w:val="21"/>
                <w:u w:val="none"/>
              </w:rPr>
            </w:pPr>
          </w:p>
        </w:tc>
        <w:tc>
          <w:tcPr>
            <w:tcW w:w="65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1482" w:type="dxa"/>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auto"/>
                <w:sz w:val="21"/>
                <w:szCs w:val="21"/>
                <w:u w:val="none"/>
              </w:rPr>
            </w:pPr>
          </w:p>
        </w:tc>
        <w:tc>
          <w:tcPr>
            <w:tcW w:w="3482"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四、公共安全支出</w:t>
            </w:r>
          </w:p>
        </w:tc>
        <w:tc>
          <w:tcPr>
            <w:tcW w:w="663"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36</w:t>
            </w:r>
          </w:p>
        </w:tc>
        <w:tc>
          <w:tcPr>
            <w:tcW w:w="1214"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5"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3516" w:type="dxa"/>
            <w:tcBorders>
              <w:top w:val="nil"/>
              <w:left w:val="single" w:color="000000" w:sz="8" w:space="0"/>
              <w:bottom w:val="single" w:color="000000" w:sz="8" w:space="0"/>
              <w:right w:val="single" w:color="000000" w:sz="8" w:space="0"/>
            </w:tcBorders>
            <w:shd w:val="clear" w:color="auto" w:fill="auto"/>
            <w:noWrap/>
            <w:vAlign w:val="center"/>
          </w:tcPr>
          <w:p>
            <w:pPr>
              <w:jc w:val="left"/>
              <w:rPr>
                <w:rFonts w:hint="eastAsia" w:ascii="宋体" w:hAnsi="宋体" w:eastAsia="宋体" w:cs="宋体"/>
                <w:i w:val="0"/>
                <w:iCs w:val="0"/>
                <w:color w:val="auto"/>
                <w:sz w:val="21"/>
                <w:szCs w:val="21"/>
                <w:u w:val="none"/>
              </w:rPr>
            </w:pPr>
          </w:p>
        </w:tc>
        <w:tc>
          <w:tcPr>
            <w:tcW w:w="65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1482" w:type="dxa"/>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auto"/>
                <w:sz w:val="21"/>
                <w:szCs w:val="21"/>
                <w:u w:val="none"/>
              </w:rPr>
            </w:pPr>
          </w:p>
        </w:tc>
        <w:tc>
          <w:tcPr>
            <w:tcW w:w="3482"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五、教育支出</w:t>
            </w:r>
          </w:p>
        </w:tc>
        <w:tc>
          <w:tcPr>
            <w:tcW w:w="663"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37</w:t>
            </w:r>
          </w:p>
        </w:tc>
        <w:tc>
          <w:tcPr>
            <w:tcW w:w="1214"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5"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3516" w:type="dxa"/>
            <w:tcBorders>
              <w:top w:val="nil"/>
              <w:left w:val="single" w:color="000000" w:sz="8" w:space="0"/>
              <w:bottom w:val="single" w:color="000000" w:sz="8" w:space="0"/>
              <w:right w:val="single" w:color="000000" w:sz="8" w:space="0"/>
            </w:tcBorders>
            <w:shd w:val="clear" w:color="auto" w:fill="auto"/>
            <w:noWrap/>
            <w:vAlign w:val="center"/>
          </w:tcPr>
          <w:p>
            <w:pPr>
              <w:jc w:val="left"/>
              <w:rPr>
                <w:rFonts w:hint="eastAsia" w:ascii="宋体" w:hAnsi="宋体" w:eastAsia="宋体" w:cs="宋体"/>
                <w:i w:val="0"/>
                <w:iCs w:val="0"/>
                <w:color w:val="auto"/>
                <w:sz w:val="21"/>
                <w:szCs w:val="21"/>
                <w:u w:val="none"/>
              </w:rPr>
            </w:pPr>
          </w:p>
        </w:tc>
        <w:tc>
          <w:tcPr>
            <w:tcW w:w="65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w:t>
            </w:r>
          </w:p>
        </w:tc>
        <w:tc>
          <w:tcPr>
            <w:tcW w:w="1482" w:type="dxa"/>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auto"/>
                <w:sz w:val="21"/>
                <w:szCs w:val="21"/>
                <w:u w:val="none"/>
              </w:rPr>
            </w:pPr>
          </w:p>
        </w:tc>
        <w:tc>
          <w:tcPr>
            <w:tcW w:w="3482"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六、科学技术支出</w:t>
            </w:r>
          </w:p>
        </w:tc>
        <w:tc>
          <w:tcPr>
            <w:tcW w:w="663"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38</w:t>
            </w:r>
          </w:p>
        </w:tc>
        <w:tc>
          <w:tcPr>
            <w:tcW w:w="1214"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5"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3516" w:type="dxa"/>
            <w:tcBorders>
              <w:top w:val="nil"/>
              <w:left w:val="single" w:color="000000" w:sz="8" w:space="0"/>
              <w:bottom w:val="single" w:color="000000" w:sz="8" w:space="0"/>
              <w:right w:val="single" w:color="000000" w:sz="8" w:space="0"/>
            </w:tcBorders>
            <w:shd w:val="clear" w:color="auto" w:fill="auto"/>
            <w:noWrap/>
            <w:vAlign w:val="center"/>
          </w:tcPr>
          <w:p>
            <w:pPr>
              <w:jc w:val="left"/>
              <w:rPr>
                <w:rFonts w:hint="eastAsia" w:ascii="宋体" w:hAnsi="宋体" w:eastAsia="宋体" w:cs="宋体"/>
                <w:i w:val="0"/>
                <w:iCs w:val="0"/>
                <w:color w:val="auto"/>
                <w:sz w:val="21"/>
                <w:szCs w:val="21"/>
                <w:u w:val="none"/>
              </w:rPr>
            </w:pPr>
          </w:p>
        </w:tc>
        <w:tc>
          <w:tcPr>
            <w:tcW w:w="65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w:t>
            </w:r>
          </w:p>
        </w:tc>
        <w:tc>
          <w:tcPr>
            <w:tcW w:w="1482" w:type="dxa"/>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auto"/>
                <w:sz w:val="21"/>
                <w:szCs w:val="21"/>
                <w:u w:val="none"/>
              </w:rPr>
            </w:pPr>
          </w:p>
        </w:tc>
        <w:tc>
          <w:tcPr>
            <w:tcW w:w="3482"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七、文化旅游体育与传媒支出</w:t>
            </w:r>
          </w:p>
        </w:tc>
        <w:tc>
          <w:tcPr>
            <w:tcW w:w="663"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39</w:t>
            </w:r>
          </w:p>
        </w:tc>
        <w:tc>
          <w:tcPr>
            <w:tcW w:w="1214"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5"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3516" w:type="dxa"/>
            <w:tcBorders>
              <w:top w:val="nil"/>
              <w:left w:val="single" w:color="000000" w:sz="8" w:space="0"/>
              <w:bottom w:val="single" w:color="000000" w:sz="8" w:space="0"/>
              <w:right w:val="single" w:color="000000" w:sz="8" w:space="0"/>
            </w:tcBorders>
            <w:shd w:val="clear" w:color="auto" w:fill="auto"/>
            <w:noWrap/>
            <w:vAlign w:val="center"/>
          </w:tcPr>
          <w:p>
            <w:pPr>
              <w:jc w:val="left"/>
              <w:rPr>
                <w:rFonts w:hint="eastAsia" w:ascii="宋体" w:hAnsi="宋体" w:eastAsia="宋体" w:cs="宋体"/>
                <w:i w:val="0"/>
                <w:iCs w:val="0"/>
                <w:color w:val="auto"/>
                <w:sz w:val="21"/>
                <w:szCs w:val="21"/>
                <w:u w:val="none"/>
              </w:rPr>
            </w:pPr>
          </w:p>
        </w:tc>
        <w:tc>
          <w:tcPr>
            <w:tcW w:w="65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1482" w:type="dxa"/>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auto"/>
                <w:sz w:val="21"/>
                <w:szCs w:val="21"/>
                <w:u w:val="none"/>
              </w:rPr>
            </w:pPr>
          </w:p>
        </w:tc>
        <w:tc>
          <w:tcPr>
            <w:tcW w:w="3482"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八、社会保障和就业支出</w:t>
            </w:r>
          </w:p>
        </w:tc>
        <w:tc>
          <w:tcPr>
            <w:tcW w:w="663"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40</w:t>
            </w:r>
          </w:p>
        </w:tc>
        <w:tc>
          <w:tcPr>
            <w:tcW w:w="1214"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5"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3516" w:type="dxa"/>
            <w:tcBorders>
              <w:top w:val="nil"/>
              <w:left w:val="single" w:color="000000" w:sz="8" w:space="0"/>
              <w:bottom w:val="single" w:color="000000" w:sz="8" w:space="0"/>
              <w:right w:val="single" w:color="000000" w:sz="8" w:space="0"/>
            </w:tcBorders>
            <w:shd w:val="clear" w:color="auto" w:fill="auto"/>
            <w:noWrap/>
            <w:vAlign w:val="center"/>
          </w:tcPr>
          <w:p>
            <w:pPr>
              <w:jc w:val="left"/>
              <w:rPr>
                <w:rFonts w:hint="eastAsia" w:ascii="宋体" w:hAnsi="宋体" w:eastAsia="宋体" w:cs="宋体"/>
                <w:i w:val="0"/>
                <w:iCs w:val="0"/>
                <w:color w:val="auto"/>
                <w:sz w:val="21"/>
                <w:szCs w:val="21"/>
                <w:u w:val="none"/>
              </w:rPr>
            </w:pPr>
          </w:p>
        </w:tc>
        <w:tc>
          <w:tcPr>
            <w:tcW w:w="65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w:t>
            </w:r>
          </w:p>
        </w:tc>
        <w:tc>
          <w:tcPr>
            <w:tcW w:w="1482" w:type="dxa"/>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auto"/>
                <w:sz w:val="21"/>
                <w:szCs w:val="21"/>
                <w:u w:val="none"/>
              </w:rPr>
            </w:pPr>
          </w:p>
        </w:tc>
        <w:tc>
          <w:tcPr>
            <w:tcW w:w="3482"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九、卫生健康支出</w:t>
            </w:r>
          </w:p>
        </w:tc>
        <w:tc>
          <w:tcPr>
            <w:tcW w:w="663"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41</w:t>
            </w:r>
          </w:p>
        </w:tc>
        <w:tc>
          <w:tcPr>
            <w:tcW w:w="1214"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5"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95" w:hRule="atLeast"/>
        </w:trPr>
        <w:tc>
          <w:tcPr>
            <w:tcW w:w="3516" w:type="dxa"/>
            <w:tcBorders>
              <w:top w:val="nil"/>
              <w:left w:val="single" w:color="000000" w:sz="8" w:space="0"/>
              <w:bottom w:val="single" w:color="000000" w:sz="8" w:space="0"/>
              <w:right w:val="single" w:color="000000" w:sz="8" w:space="0"/>
            </w:tcBorders>
            <w:shd w:val="clear" w:color="auto" w:fill="auto"/>
            <w:noWrap/>
            <w:vAlign w:val="center"/>
          </w:tcPr>
          <w:p>
            <w:pPr>
              <w:jc w:val="left"/>
              <w:rPr>
                <w:rFonts w:hint="eastAsia" w:ascii="宋体" w:hAnsi="宋体" w:eastAsia="宋体" w:cs="宋体"/>
                <w:i w:val="0"/>
                <w:iCs w:val="0"/>
                <w:color w:val="auto"/>
                <w:sz w:val="21"/>
                <w:szCs w:val="21"/>
                <w:u w:val="none"/>
              </w:rPr>
            </w:pPr>
          </w:p>
        </w:tc>
        <w:tc>
          <w:tcPr>
            <w:tcW w:w="65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1482" w:type="dxa"/>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auto"/>
                <w:sz w:val="21"/>
                <w:szCs w:val="21"/>
                <w:u w:val="none"/>
              </w:rPr>
            </w:pPr>
          </w:p>
        </w:tc>
        <w:tc>
          <w:tcPr>
            <w:tcW w:w="3482"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十、节能环保支出</w:t>
            </w:r>
          </w:p>
        </w:tc>
        <w:tc>
          <w:tcPr>
            <w:tcW w:w="663"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42</w:t>
            </w:r>
          </w:p>
        </w:tc>
        <w:tc>
          <w:tcPr>
            <w:tcW w:w="1214"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5"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3516" w:type="dxa"/>
            <w:tcBorders>
              <w:top w:val="nil"/>
              <w:left w:val="single" w:color="000000" w:sz="8" w:space="0"/>
              <w:bottom w:val="single" w:color="000000" w:sz="8" w:space="0"/>
              <w:right w:val="single" w:color="000000" w:sz="8" w:space="0"/>
            </w:tcBorders>
            <w:shd w:val="clear" w:color="auto" w:fill="auto"/>
            <w:noWrap/>
            <w:vAlign w:val="center"/>
          </w:tcPr>
          <w:p>
            <w:pPr>
              <w:jc w:val="left"/>
              <w:rPr>
                <w:rFonts w:hint="eastAsia" w:ascii="宋体" w:hAnsi="宋体" w:eastAsia="宋体" w:cs="宋体"/>
                <w:i w:val="0"/>
                <w:iCs w:val="0"/>
                <w:color w:val="auto"/>
                <w:sz w:val="21"/>
                <w:szCs w:val="21"/>
                <w:u w:val="none"/>
              </w:rPr>
            </w:pPr>
          </w:p>
        </w:tc>
        <w:tc>
          <w:tcPr>
            <w:tcW w:w="65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w:t>
            </w:r>
          </w:p>
        </w:tc>
        <w:tc>
          <w:tcPr>
            <w:tcW w:w="1482" w:type="dxa"/>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auto"/>
                <w:sz w:val="21"/>
                <w:szCs w:val="21"/>
                <w:u w:val="none"/>
              </w:rPr>
            </w:pPr>
          </w:p>
        </w:tc>
        <w:tc>
          <w:tcPr>
            <w:tcW w:w="3482"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十一、城乡社区支出</w:t>
            </w:r>
          </w:p>
        </w:tc>
        <w:tc>
          <w:tcPr>
            <w:tcW w:w="663"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43</w:t>
            </w:r>
          </w:p>
        </w:tc>
        <w:tc>
          <w:tcPr>
            <w:tcW w:w="1214"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5"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3516" w:type="dxa"/>
            <w:tcBorders>
              <w:top w:val="nil"/>
              <w:left w:val="single" w:color="000000" w:sz="8" w:space="0"/>
              <w:bottom w:val="single" w:color="000000" w:sz="8" w:space="0"/>
              <w:right w:val="single" w:color="000000" w:sz="8" w:space="0"/>
            </w:tcBorders>
            <w:shd w:val="clear" w:color="auto" w:fill="auto"/>
            <w:noWrap/>
            <w:vAlign w:val="center"/>
          </w:tcPr>
          <w:p>
            <w:pPr>
              <w:jc w:val="left"/>
              <w:rPr>
                <w:rFonts w:hint="eastAsia" w:ascii="宋体" w:hAnsi="宋体" w:eastAsia="宋体" w:cs="宋体"/>
                <w:i w:val="0"/>
                <w:iCs w:val="0"/>
                <w:color w:val="auto"/>
                <w:sz w:val="21"/>
                <w:szCs w:val="21"/>
                <w:u w:val="none"/>
              </w:rPr>
            </w:pPr>
          </w:p>
        </w:tc>
        <w:tc>
          <w:tcPr>
            <w:tcW w:w="65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w:t>
            </w:r>
          </w:p>
        </w:tc>
        <w:tc>
          <w:tcPr>
            <w:tcW w:w="1482" w:type="dxa"/>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auto"/>
                <w:sz w:val="21"/>
                <w:szCs w:val="21"/>
                <w:u w:val="none"/>
              </w:rPr>
            </w:pPr>
          </w:p>
        </w:tc>
        <w:tc>
          <w:tcPr>
            <w:tcW w:w="3482"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十二、农林水支出</w:t>
            </w:r>
          </w:p>
        </w:tc>
        <w:tc>
          <w:tcPr>
            <w:tcW w:w="663"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44</w:t>
            </w:r>
          </w:p>
        </w:tc>
        <w:tc>
          <w:tcPr>
            <w:tcW w:w="1214"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829.05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829.05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5"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3516" w:type="dxa"/>
            <w:tcBorders>
              <w:top w:val="nil"/>
              <w:left w:val="single" w:color="000000" w:sz="8" w:space="0"/>
              <w:bottom w:val="single" w:color="000000" w:sz="8" w:space="0"/>
              <w:right w:val="single" w:color="000000" w:sz="8" w:space="0"/>
            </w:tcBorders>
            <w:shd w:val="clear" w:color="auto" w:fill="auto"/>
            <w:noWrap/>
            <w:vAlign w:val="center"/>
          </w:tcPr>
          <w:p>
            <w:pPr>
              <w:jc w:val="left"/>
              <w:rPr>
                <w:rFonts w:hint="eastAsia" w:ascii="宋体" w:hAnsi="宋体" w:eastAsia="宋体" w:cs="宋体"/>
                <w:i w:val="0"/>
                <w:iCs w:val="0"/>
                <w:color w:val="auto"/>
                <w:sz w:val="21"/>
                <w:szCs w:val="21"/>
                <w:u w:val="none"/>
              </w:rPr>
            </w:pPr>
          </w:p>
        </w:tc>
        <w:tc>
          <w:tcPr>
            <w:tcW w:w="65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13</w:t>
            </w:r>
          </w:p>
        </w:tc>
        <w:tc>
          <w:tcPr>
            <w:tcW w:w="1482" w:type="dxa"/>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auto"/>
                <w:sz w:val="21"/>
                <w:szCs w:val="21"/>
                <w:u w:val="none"/>
              </w:rPr>
            </w:pPr>
          </w:p>
        </w:tc>
        <w:tc>
          <w:tcPr>
            <w:tcW w:w="3482"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十三、交通运输支出</w:t>
            </w:r>
          </w:p>
        </w:tc>
        <w:tc>
          <w:tcPr>
            <w:tcW w:w="663"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45</w:t>
            </w:r>
          </w:p>
        </w:tc>
        <w:tc>
          <w:tcPr>
            <w:tcW w:w="1214"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5"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95" w:hRule="atLeast"/>
        </w:trPr>
        <w:tc>
          <w:tcPr>
            <w:tcW w:w="3516" w:type="dxa"/>
            <w:tcBorders>
              <w:top w:val="nil"/>
              <w:left w:val="single" w:color="000000" w:sz="8" w:space="0"/>
              <w:bottom w:val="single" w:color="000000" w:sz="8" w:space="0"/>
              <w:right w:val="single" w:color="000000" w:sz="8" w:space="0"/>
            </w:tcBorders>
            <w:shd w:val="clear" w:color="auto" w:fill="auto"/>
            <w:noWrap/>
            <w:vAlign w:val="center"/>
          </w:tcPr>
          <w:p>
            <w:pPr>
              <w:jc w:val="left"/>
              <w:rPr>
                <w:rFonts w:hint="eastAsia" w:ascii="宋体" w:hAnsi="宋体" w:eastAsia="宋体" w:cs="宋体"/>
                <w:i w:val="0"/>
                <w:iCs w:val="0"/>
                <w:color w:val="auto"/>
                <w:sz w:val="21"/>
                <w:szCs w:val="21"/>
                <w:u w:val="none"/>
              </w:rPr>
            </w:pPr>
          </w:p>
        </w:tc>
        <w:tc>
          <w:tcPr>
            <w:tcW w:w="65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w:t>
            </w:r>
          </w:p>
        </w:tc>
        <w:tc>
          <w:tcPr>
            <w:tcW w:w="1482" w:type="dxa"/>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auto"/>
                <w:sz w:val="21"/>
                <w:szCs w:val="21"/>
                <w:u w:val="none"/>
              </w:rPr>
            </w:pPr>
          </w:p>
        </w:tc>
        <w:tc>
          <w:tcPr>
            <w:tcW w:w="3482"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十四、资源勘探工业信息等支出</w:t>
            </w:r>
          </w:p>
        </w:tc>
        <w:tc>
          <w:tcPr>
            <w:tcW w:w="663"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46</w:t>
            </w:r>
          </w:p>
        </w:tc>
        <w:tc>
          <w:tcPr>
            <w:tcW w:w="1214"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5"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3516" w:type="dxa"/>
            <w:tcBorders>
              <w:top w:val="nil"/>
              <w:left w:val="single" w:color="000000" w:sz="8" w:space="0"/>
              <w:bottom w:val="single" w:color="000000" w:sz="8" w:space="0"/>
              <w:right w:val="single" w:color="000000" w:sz="8" w:space="0"/>
            </w:tcBorders>
            <w:shd w:val="clear" w:color="auto" w:fill="auto"/>
            <w:noWrap/>
            <w:vAlign w:val="center"/>
          </w:tcPr>
          <w:p>
            <w:pPr>
              <w:jc w:val="left"/>
              <w:rPr>
                <w:rFonts w:hint="eastAsia" w:ascii="宋体" w:hAnsi="宋体" w:eastAsia="宋体" w:cs="宋体"/>
                <w:i w:val="0"/>
                <w:iCs w:val="0"/>
                <w:color w:val="auto"/>
                <w:sz w:val="21"/>
                <w:szCs w:val="21"/>
                <w:u w:val="none"/>
              </w:rPr>
            </w:pPr>
          </w:p>
        </w:tc>
        <w:tc>
          <w:tcPr>
            <w:tcW w:w="65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1482" w:type="dxa"/>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auto"/>
                <w:sz w:val="21"/>
                <w:szCs w:val="21"/>
                <w:u w:val="none"/>
              </w:rPr>
            </w:pPr>
          </w:p>
        </w:tc>
        <w:tc>
          <w:tcPr>
            <w:tcW w:w="3482"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十五、商业服务业等支出</w:t>
            </w:r>
          </w:p>
        </w:tc>
        <w:tc>
          <w:tcPr>
            <w:tcW w:w="663"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47</w:t>
            </w:r>
          </w:p>
        </w:tc>
        <w:tc>
          <w:tcPr>
            <w:tcW w:w="1214"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5"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3516" w:type="dxa"/>
            <w:tcBorders>
              <w:top w:val="nil"/>
              <w:left w:val="single" w:color="000000" w:sz="8" w:space="0"/>
              <w:bottom w:val="single" w:color="000000" w:sz="8" w:space="0"/>
              <w:right w:val="single" w:color="000000" w:sz="8" w:space="0"/>
            </w:tcBorders>
            <w:shd w:val="clear" w:color="auto" w:fill="auto"/>
            <w:noWrap/>
            <w:vAlign w:val="center"/>
          </w:tcPr>
          <w:p>
            <w:pPr>
              <w:jc w:val="left"/>
              <w:rPr>
                <w:rFonts w:hint="eastAsia" w:ascii="宋体" w:hAnsi="宋体" w:eastAsia="宋体" w:cs="宋体"/>
                <w:i w:val="0"/>
                <w:iCs w:val="0"/>
                <w:color w:val="auto"/>
                <w:sz w:val="21"/>
                <w:szCs w:val="21"/>
                <w:u w:val="none"/>
              </w:rPr>
            </w:pPr>
          </w:p>
        </w:tc>
        <w:tc>
          <w:tcPr>
            <w:tcW w:w="65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w:t>
            </w:r>
          </w:p>
        </w:tc>
        <w:tc>
          <w:tcPr>
            <w:tcW w:w="1482" w:type="dxa"/>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auto"/>
                <w:sz w:val="21"/>
                <w:szCs w:val="21"/>
                <w:u w:val="none"/>
              </w:rPr>
            </w:pPr>
          </w:p>
        </w:tc>
        <w:tc>
          <w:tcPr>
            <w:tcW w:w="3482"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十六、金融支出</w:t>
            </w:r>
          </w:p>
        </w:tc>
        <w:tc>
          <w:tcPr>
            <w:tcW w:w="663"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48</w:t>
            </w:r>
          </w:p>
        </w:tc>
        <w:tc>
          <w:tcPr>
            <w:tcW w:w="1214"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5"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3516" w:type="dxa"/>
            <w:tcBorders>
              <w:top w:val="nil"/>
              <w:left w:val="single" w:color="000000" w:sz="8" w:space="0"/>
              <w:bottom w:val="single" w:color="000000" w:sz="8" w:space="0"/>
              <w:right w:val="single" w:color="000000" w:sz="8" w:space="0"/>
            </w:tcBorders>
            <w:shd w:val="clear" w:color="auto" w:fill="auto"/>
            <w:noWrap/>
            <w:vAlign w:val="center"/>
          </w:tcPr>
          <w:p>
            <w:pPr>
              <w:jc w:val="left"/>
              <w:rPr>
                <w:rFonts w:hint="eastAsia" w:ascii="宋体" w:hAnsi="宋体" w:eastAsia="宋体" w:cs="宋体"/>
                <w:i w:val="0"/>
                <w:iCs w:val="0"/>
                <w:color w:val="auto"/>
                <w:sz w:val="21"/>
                <w:szCs w:val="21"/>
                <w:u w:val="none"/>
              </w:rPr>
            </w:pPr>
          </w:p>
        </w:tc>
        <w:tc>
          <w:tcPr>
            <w:tcW w:w="65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17</w:t>
            </w:r>
          </w:p>
        </w:tc>
        <w:tc>
          <w:tcPr>
            <w:tcW w:w="1482" w:type="dxa"/>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auto"/>
                <w:sz w:val="21"/>
                <w:szCs w:val="21"/>
                <w:u w:val="none"/>
              </w:rPr>
            </w:pPr>
          </w:p>
        </w:tc>
        <w:tc>
          <w:tcPr>
            <w:tcW w:w="3482"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十七、援助其他地区支出</w:t>
            </w:r>
          </w:p>
        </w:tc>
        <w:tc>
          <w:tcPr>
            <w:tcW w:w="663"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49</w:t>
            </w:r>
          </w:p>
        </w:tc>
        <w:tc>
          <w:tcPr>
            <w:tcW w:w="1214"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5"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3516" w:type="dxa"/>
            <w:tcBorders>
              <w:top w:val="nil"/>
              <w:left w:val="single" w:color="000000" w:sz="8" w:space="0"/>
              <w:bottom w:val="single" w:color="000000" w:sz="8" w:space="0"/>
              <w:right w:val="single" w:color="000000" w:sz="8" w:space="0"/>
            </w:tcBorders>
            <w:shd w:val="clear" w:color="auto" w:fill="auto"/>
            <w:noWrap/>
            <w:vAlign w:val="center"/>
          </w:tcPr>
          <w:p>
            <w:pPr>
              <w:jc w:val="left"/>
              <w:rPr>
                <w:rFonts w:hint="eastAsia" w:ascii="宋体" w:hAnsi="宋体" w:eastAsia="宋体" w:cs="宋体"/>
                <w:i w:val="0"/>
                <w:iCs w:val="0"/>
                <w:color w:val="auto"/>
                <w:sz w:val="21"/>
                <w:szCs w:val="21"/>
                <w:u w:val="none"/>
              </w:rPr>
            </w:pPr>
          </w:p>
        </w:tc>
        <w:tc>
          <w:tcPr>
            <w:tcW w:w="65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18</w:t>
            </w:r>
          </w:p>
        </w:tc>
        <w:tc>
          <w:tcPr>
            <w:tcW w:w="1482" w:type="dxa"/>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auto"/>
                <w:sz w:val="21"/>
                <w:szCs w:val="21"/>
                <w:u w:val="none"/>
              </w:rPr>
            </w:pPr>
          </w:p>
        </w:tc>
        <w:tc>
          <w:tcPr>
            <w:tcW w:w="3482"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十八、自然资源海洋气象等支出</w:t>
            </w:r>
          </w:p>
        </w:tc>
        <w:tc>
          <w:tcPr>
            <w:tcW w:w="663"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w:t>
            </w:r>
          </w:p>
        </w:tc>
        <w:tc>
          <w:tcPr>
            <w:tcW w:w="1214"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5"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3516" w:type="dxa"/>
            <w:tcBorders>
              <w:top w:val="nil"/>
              <w:left w:val="single" w:color="000000" w:sz="8" w:space="0"/>
              <w:bottom w:val="single" w:color="000000" w:sz="8" w:space="0"/>
              <w:right w:val="single" w:color="000000" w:sz="8" w:space="0"/>
            </w:tcBorders>
            <w:shd w:val="clear" w:color="auto" w:fill="auto"/>
            <w:noWrap/>
            <w:vAlign w:val="center"/>
          </w:tcPr>
          <w:p>
            <w:pPr>
              <w:jc w:val="left"/>
              <w:rPr>
                <w:rFonts w:hint="eastAsia" w:ascii="宋体" w:hAnsi="宋体" w:eastAsia="宋体" w:cs="宋体"/>
                <w:i w:val="0"/>
                <w:iCs w:val="0"/>
                <w:color w:val="auto"/>
                <w:sz w:val="21"/>
                <w:szCs w:val="21"/>
                <w:u w:val="none"/>
              </w:rPr>
            </w:pPr>
          </w:p>
        </w:tc>
        <w:tc>
          <w:tcPr>
            <w:tcW w:w="65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19</w:t>
            </w:r>
          </w:p>
        </w:tc>
        <w:tc>
          <w:tcPr>
            <w:tcW w:w="1482" w:type="dxa"/>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auto"/>
                <w:sz w:val="21"/>
                <w:szCs w:val="21"/>
                <w:u w:val="none"/>
              </w:rPr>
            </w:pPr>
          </w:p>
        </w:tc>
        <w:tc>
          <w:tcPr>
            <w:tcW w:w="3482"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十九、住房保障支出</w:t>
            </w:r>
          </w:p>
        </w:tc>
        <w:tc>
          <w:tcPr>
            <w:tcW w:w="663"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51</w:t>
            </w:r>
          </w:p>
        </w:tc>
        <w:tc>
          <w:tcPr>
            <w:tcW w:w="1214"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5"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95" w:hRule="atLeast"/>
        </w:trPr>
        <w:tc>
          <w:tcPr>
            <w:tcW w:w="3516" w:type="dxa"/>
            <w:tcBorders>
              <w:top w:val="nil"/>
              <w:left w:val="single" w:color="000000" w:sz="8" w:space="0"/>
              <w:bottom w:val="single" w:color="000000" w:sz="8" w:space="0"/>
              <w:right w:val="single" w:color="000000" w:sz="8" w:space="0"/>
            </w:tcBorders>
            <w:shd w:val="clear" w:color="auto" w:fill="auto"/>
            <w:noWrap/>
            <w:vAlign w:val="center"/>
          </w:tcPr>
          <w:p>
            <w:pPr>
              <w:jc w:val="left"/>
              <w:rPr>
                <w:rFonts w:hint="eastAsia" w:ascii="宋体" w:hAnsi="宋体" w:eastAsia="宋体" w:cs="宋体"/>
                <w:i w:val="0"/>
                <w:iCs w:val="0"/>
                <w:color w:val="auto"/>
                <w:sz w:val="21"/>
                <w:szCs w:val="21"/>
                <w:u w:val="none"/>
              </w:rPr>
            </w:pPr>
          </w:p>
        </w:tc>
        <w:tc>
          <w:tcPr>
            <w:tcW w:w="65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w:t>
            </w:r>
          </w:p>
        </w:tc>
        <w:tc>
          <w:tcPr>
            <w:tcW w:w="1482" w:type="dxa"/>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auto"/>
                <w:sz w:val="21"/>
                <w:szCs w:val="21"/>
                <w:u w:val="none"/>
              </w:rPr>
            </w:pPr>
          </w:p>
        </w:tc>
        <w:tc>
          <w:tcPr>
            <w:tcW w:w="3482"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二十、粮油物资储备支出</w:t>
            </w:r>
          </w:p>
        </w:tc>
        <w:tc>
          <w:tcPr>
            <w:tcW w:w="663"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52</w:t>
            </w:r>
          </w:p>
        </w:tc>
        <w:tc>
          <w:tcPr>
            <w:tcW w:w="1214"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5"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3516" w:type="dxa"/>
            <w:tcBorders>
              <w:top w:val="nil"/>
              <w:left w:val="single" w:color="000000" w:sz="8" w:space="0"/>
              <w:bottom w:val="single" w:color="000000" w:sz="8" w:space="0"/>
              <w:right w:val="single" w:color="000000" w:sz="8" w:space="0"/>
            </w:tcBorders>
            <w:shd w:val="clear" w:color="auto" w:fill="auto"/>
            <w:noWrap/>
            <w:vAlign w:val="center"/>
          </w:tcPr>
          <w:p>
            <w:pPr>
              <w:jc w:val="left"/>
              <w:rPr>
                <w:rFonts w:hint="eastAsia" w:ascii="宋体" w:hAnsi="宋体" w:eastAsia="宋体" w:cs="宋体"/>
                <w:i w:val="0"/>
                <w:iCs w:val="0"/>
                <w:color w:val="auto"/>
                <w:sz w:val="21"/>
                <w:szCs w:val="21"/>
                <w:u w:val="none"/>
              </w:rPr>
            </w:pPr>
          </w:p>
        </w:tc>
        <w:tc>
          <w:tcPr>
            <w:tcW w:w="65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w:t>
            </w:r>
          </w:p>
        </w:tc>
        <w:tc>
          <w:tcPr>
            <w:tcW w:w="1482" w:type="dxa"/>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auto"/>
                <w:sz w:val="21"/>
                <w:szCs w:val="21"/>
                <w:u w:val="none"/>
              </w:rPr>
            </w:pPr>
          </w:p>
        </w:tc>
        <w:tc>
          <w:tcPr>
            <w:tcW w:w="3482"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二十一、国有资本经营预算支出</w:t>
            </w:r>
          </w:p>
        </w:tc>
        <w:tc>
          <w:tcPr>
            <w:tcW w:w="663"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53</w:t>
            </w:r>
          </w:p>
        </w:tc>
        <w:tc>
          <w:tcPr>
            <w:tcW w:w="1214"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5"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3516" w:type="dxa"/>
            <w:tcBorders>
              <w:top w:val="nil"/>
              <w:left w:val="single" w:color="000000" w:sz="8" w:space="0"/>
              <w:bottom w:val="single" w:color="000000" w:sz="8" w:space="0"/>
              <w:right w:val="single" w:color="000000" w:sz="8" w:space="0"/>
            </w:tcBorders>
            <w:shd w:val="clear" w:color="auto" w:fill="auto"/>
            <w:noWrap/>
            <w:vAlign w:val="center"/>
          </w:tcPr>
          <w:p>
            <w:pPr>
              <w:jc w:val="left"/>
              <w:rPr>
                <w:rFonts w:hint="eastAsia" w:ascii="宋体" w:hAnsi="宋体" w:eastAsia="宋体" w:cs="宋体"/>
                <w:i w:val="0"/>
                <w:iCs w:val="0"/>
                <w:color w:val="auto"/>
                <w:sz w:val="21"/>
                <w:szCs w:val="21"/>
                <w:u w:val="none"/>
              </w:rPr>
            </w:pPr>
          </w:p>
        </w:tc>
        <w:tc>
          <w:tcPr>
            <w:tcW w:w="65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22</w:t>
            </w:r>
          </w:p>
        </w:tc>
        <w:tc>
          <w:tcPr>
            <w:tcW w:w="1482" w:type="dxa"/>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auto"/>
                <w:sz w:val="21"/>
                <w:szCs w:val="21"/>
                <w:u w:val="none"/>
              </w:rPr>
            </w:pPr>
          </w:p>
        </w:tc>
        <w:tc>
          <w:tcPr>
            <w:tcW w:w="3482"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二十二、灾害防治及应急管理支出</w:t>
            </w:r>
          </w:p>
        </w:tc>
        <w:tc>
          <w:tcPr>
            <w:tcW w:w="663"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54</w:t>
            </w:r>
          </w:p>
        </w:tc>
        <w:tc>
          <w:tcPr>
            <w:tcW w:w="1214"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5"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3516" w:type="dxa"/>
            <w:tcBorders>
              <w:top w:val="nil"/>
              <w:left w:val="single" w:color="000000" w:sz="8" w:space="0"/>
              <w:bottom w:val="single" w:color="000000" w:sz="8" w:space="0"/>
              <w:right w:val="single" w:color="000000" w:sz="8" w:space="0"/>
            </w:tcBorders>
            <w:shd w:val="clear" w:color="auto" w:fill="auto"/>
            <w:noWrap/>
            <w:vAlign w:val="center"/>
          </w:tcPr>
          <w:p>
            <w:pPr>
              <w:jc w:val="left"/>
              <w:rPr>
                <w:rFonts w:hint="eastAsia" w:ascii="宋体" w:hAnsi="宋体" w:eastAsia="宋体" w:cs="宋体"/>
                <w:i w:val="0"/>
                <w:iCs w:val="0"/>
                <w:color w:val="auto"/>
                <w:sz w:val="21"/>
                <w:szCs w:val="21"/>
                <w:u w:val="none"/>
              </w:rPr>
            </w:pPr>
          </w:p>
        </w:tc>
        <w:tc>
          <w:tcPr>
            <w:tcW w:w="65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23</w:t>
            </w:r>
          </w:p>
        </w:tc>
        <w:tc>
          <w:tcPr>
            <w:tcW w:w="1482" w:type="dxa"/>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auto"/>
                <w:sz w:val="21"/>
                <w:szCs w:val="21"/>
                <w:u w:val="none"/>
              </w:rPr>
            </w:pPr>
          </w:p>
        </w:tc>
        <w:tc>
          <w:tcPr>
            <w:tcW w:w="3482"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二十三、其他支出</w:t>
            </w:r>
          </w:p>
        </w:tc>
        <w:tc>
          <w:tcPr>
            <w:tcW w:w="663"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55</w:t>
            </w:r>
          </w:p>
        </w:tc>
        <w:tc>
          <w:tcPr>
            <w:tcW w:w="1214"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5"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95" w:hRule="atLeast"/>
        </w:trPr>
        <w:tc>
          <w:tcPr>
            <w:tcW w:w="3516" w:type="dxa"/>
            <w:tcBorders>
              <w:top w:val="nil"/>
              <w:left w:val="single" w:color="000000" w:sz="8" w:space="0"/>
              <w:bottom w:val="single" w:color="000000" w:sz="8" w:space="0"/>
              <w:right w:val="single" w:color="000000" w:sz="8" w:space="0"/>
            </w:tcBorders>
            <w:shd w:val="clear" w:color="auto" w:fill="auto"/>
            <w:noWrap/>
            <w:vAlign w:val="center"/>
          </w:tcPr>
          <w:p>
            <w:pPr>
              <w:jc w:val="left"/>
              <w:rPr>
                <w:rFonts w:hint="eastAsia" w:ascii="宋体" w:hAnsi="宋体" w:eastAsia="宋体" w:cs="宋体"/>
                <w:i w:val="0"/>
                <w:iCs w:val="0"/>
                <w:color w:val="auto"/>
                <w:sz w:val="21"/>
                <w:szCs w:val="21"/>
                <w:u w:val="none"/>
              </w:rPr>
            </w:pPr>
          </w:p>
        </w:tc>
        <w:tc>
          <w:tcPr>
            <w:tcW w:w="65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24</w:t>
            </w:r>
          </w:p>
        </w:tc>
        <w:tc>
          <w:tcPr>
            <w:tcW w:w="1482" w:type="dxa"/>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auto"/>
                <w:sz w:val="21"/>
                <w:szCs w:val="21"/>
                <w:u w:val="none"/>
              </w:rPr>
            </w:pPr>
          </w:p>
        </w:tc>
        <w:tc>
          <w:tcPr>
            <w:tcW w:w="3482"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二十四、债务还本支出</w:t>
            </w:r>
          </w:p>
        </w:tc>
        <w:tc>
          <w:tcPr>
            <w:tcW w:w="663"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1214"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5"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3516" w:type="dxa"/>
            <w:tcBorders>
              <w:top w:val="nil"/>
              <w:left w:val="single" w:color="000000" w:sz="8" w:space="0"/>
              <w:bottom w:val="single" w:color="000000" w:sz="8" w:space="0"/>
              <w:right w:val="single" w:color="000000" w:sz="8" w:space="0"/>
            </w:tcBorders>
            <w:shd w:val="clear" w:color="auto" w:fill="auto"/>
            <w:noWrap/>
            <w:vAlign w:val="center"/>
          </w:tcPr>
          <w:p>
            <w:pPr>
              <w:jc w:val="left"/>
              <w:rPr>
                <w:rFonts w:hint="eastAsia" w:ascii="宋体" w:hAnsi="宋体" w:eastAsia="宋体" w:cs="宋体"/>
                <w:i w:val="0"/>
                <w:iCs w:val="0"/>
                <w:color w:val="auto"/>
                <w:sz w:val="21"/>
                <w:szCs w:val="21"/>
                <w:u w:val="none"/>
              </w:rPr>
            </w:pPr>
          </w:p>
        </w:tc>
        <w:tc>
          <w:tcPr>
            <w:tcW w:w="65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w:t>
            </w:r>
          </w:p>
        </w:tc>
        <w:tc>
          <w:tcPr>
            <w:tcW w:w="1482" w:type="dxa"/>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auto"/>
                <w:sz w:val="21"/>
                <w:szCs w:val="21"/>
                <w:u w:val="none"/>
              </w:rPr>
            </w:pPr>
          </w:p>
        </w:tc>
        <w:tc>
          <w:tcPr>
            <w:tcW w:w="3482"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二十五、债务付息支出</w:t>
            </w:r>
          </w:p>
        </w:tc>
        <w:tc>
          <w:tcPr>
            <w:tcW w:w="663"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57</w:t>
            </w:r>
          </w:p>
        </w:tc>
        <w:tc>
          <w:tcPr>
            <w:tcW w:w="1214"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5"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3516" w:type="dxa"/>
            <w:tcBorders>
              <w:top w:val="nil"/>
              <w:left w:val="single" w:color="000000" w:sz="8" w:space="0"/>
              <w:bottom w:val="single" w:color="000000" w:sz="8" w:space="0"/>
              <w:right w:val="single" w:color="000000" w:sz="8" w:space="0"/>
            </w:tcBorders>
            <w:shd w:val="clear" w:color="auto" w:fill="auto"/>
            <w:noWrap/>
            <w:vAlign w:val="center"/>
          </w:tcPr>
          <w:p>
            <w:pPr>
              <w:jc w:val="left"/>
              <w:rPr>
                <w:rFonts w:hint="eastAsia" w:ascii="宋体" w:hAnsi="宋体" w:eastAsia="宋体" w:cs="宋体"/>
                <w:i w:val="0"/>
                <w:iCs w:val="0"/>
                <w:color w:val="auto"/>
                <w:sz w:val="21"/>
                <w:szCs w:val="21"/>
                <w:u w:val="none"/>
              </w:rPr>
            </w:pPr>
          </w:p>
        </w:tc>
        <w:tc>
          <w:tcPr>
            <w:tcW w:w="65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26</w:t>
            </w:r>
          </w:p>
        </w:tc>
        <w:tc>
          <w:tcPr>
            <w:tcW w:w="1482" w:type="dxa"/>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auto"/>
                <w:sz w:val="21"/>
                <w:szCs w:val="21"/>
                <w:u w:val="none"/>
              </w:rPr>
            </w:pPr>
          </w:p>
        </w:tc>
        <w:tc>
          <w:tcPr>
            <w:tcW w:w="3482"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二十六、抗疫特别国债安排的支出</w:t>
            </w:r>
          </w:p>
        </w:tc>
        <w:tc>
          <w:tcPr>
            <w:tcW w:w="663"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58</w:t>
            </w:r>
          </w:p>
        </w:tc>
        <w:tc>
          <w:tcPr>
            <w:tcW w:w="1214"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5"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95" w:hRule="atLeast"/>
        </w:trPr>
        <w:tc>
          <w:tcPr>
            <w:tcW w:w="3516"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本年收入合计</w:t>
            </w:r>
          </w:p>
        </w:tc>
        <w:tc>
          <w:tcPr>
            <w:tcW w:w="65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27</w:t>
            </w:r>
          </w:p>
        </w:tc>
        <w:tc>
          <w:tcPr>
            <w:tcW w:w="1482"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 xml:space="preserve">846.59 </w:t>
            </w:r>
          </w:p>
        </w:tc>
        <w:tc>
          <w:tcPr>
            <w:tcW w:w="3482"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本年支出合计</w:t>
            </w:r>
          </w:p>
        </w:tc>
        <w:tc>
          <w:tcPr>
            <w:tcW w:w="663"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59</w:t>
            </w:r>
          </w:p>
        </w:tc>
        <w:tc>
          <w:tcPr>
            <w:tcW w:w="1214"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 xml:space="preserve">829.05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 xml:space="preserve">829.05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5"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95" w:hRule="atLeast"/>
        </w:trPr>
        <w:tc>
          <w:tcPr>
            <w:tcW w:w="3516"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年初财政拨款结转和结余</w:t>
            </w:r>
          </w:p>
        </w:tc>
        <w:tc>
          <w:tcPr>
            <w:tcW w:w="65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1482"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3482"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年末财政拨款结转和结余</w:t>
            </w:r>
          </w:p>
        </w:tc>
        <w:tc>
          <w:tcPr>
            <w:tcW w:w="663"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60</w:t>
            </w:r>
          </w:p>
        </w:tc>
        <w:tc>
          <w:tcPr>
            <w:tcW w:w="1214"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17.54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17.54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1535"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3516"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一般公共预算财政拨款</w:t>
            </w:r>
          </w:p>
        </w:tc>
        <w:tc>
          <w:tcPr>
            <w:tcW w:w="65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29</w:t>
            </w:r>
          </w:p>
        </w:tc>
        <w:tc>
          <w:tcPr>
            <w:tcW w:w="1482"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3482" w:type="dxa"/>
            <w:tcBorders>
              <w:top w:val="nil"/>
              <w:left w:val="nil"/>
              <w:bottom w:val="single" w:color="000000" w:sz="8" w:space="0"/>
              <w:right w:val="single" w:color="000000" w:sz="8" w:space="0"/>
            </w:tcBorders>
            <w:shd w:val="clear" w:color="auto" w:fill="auto"/>
            <w:noWrap/>
            <w:vAlign w:val="center"/>
          </w:tcPr>
          <w:p>
            <w:pPr>
              <w:jc w:val="left"/>
              <w:rPr>
                <w:rFonts w:hint="eastAsia" w:ascii="宋体" w:hAnsi="宋体" w:eastAsia="宋体" w:cs="宋体"/>
                <w:i w:val="0"/>
                <w:iCs w:val="0"/>
                <w:color w:val="auto"/>
                <w:sz w:val="21"/>
                <w:szCs w:val="21"/>
                <w:u w:val="none"/>
              </w:rPr>
            </w:pPr>
          </w:p>
        </w:tc>
        <w:tc>
          <w:tcPr>
            <w:tcW w:w="663"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61</w:t>
            </w:r>
          </w:p>
        </w:tc>
        <w:tc>
          <w:tcPr>
            <w:tcW w:w="1214" w:type="dxa"/>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auto"/>
                <w:sz w:val="21"/>
                <w:szCs w:val="21"/>
                <w:u w:val="none"/>
              </w:rPr>
            </w:pPr>
          </w:p>
        </w:tc>
        <w:tc>
          <w:tcPr>
            <w:tcW w:w="1532" w:type="dxa"/>
            <w:gridSpan w:val="2"/>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auto"/>
                <w:sz w:val="21"/>
                <w:szCs w:val="21"/>
                <w:u w:val="none"/>
              </w:rPr>
            </w:pPr>
          </w:p>
        </w:tc>
        <w:tc>
          <w:tcPr>
            <w:tcW w:w="1532" w:type="dxa"/>
            <w:gridSpan w:val="2"/>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auto"/>
                <w:sz w:val="21"/>
                <w:szCs w:val="21"/>
                <w:u w:val="none"/>
              </w:rPr>
            </w:pPr>
          </w:p>
        </w:tc>
        <w:tc>
          <w:tcPr>
            <w:tcW w:w="1535" w:type="dxa"/>
            <w:gridSpan w:val="2"/>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3516"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政府性基金预算财政拨款</w:t>
            </w:r>
          </w:p>
        </w:tc>
        <w:tc>
          <w:tcPr>
            <w:tcW w:w="65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w:t>
            </w:r>
          </w:p>
        </w:tc>
        <w:tc>
          <w:tcPr>
            <w:tcW w:w="1482"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3482" w:type="dxa"/>
            <w:tcBorders>
              <w:top w:val="nil"/>
              <w:left w:val="nil"/>
              <w:bottom w:val="single" w:color="000000" w:sz="8" w:space="0"/>
              <w:right w:val="single" w:color="000000" w:sz="8" w:space="0"/>
            </w:tcBorders>
            <w:shd w:val="clear" w:color="auto" w:fill="auto"/>
            <w:noWrap/>
            <w:vAlign w:val="center"/>
          </w:tcPr>
          <w:p>
            <w:pPr>
              <w:jc w:val="left"/>
              <w:rPr>
                <w:rFonts w:hint="eastAsia" w:ascii="宋体" w:hAnsi="宋体" w:eastAsia="宋体" w:cs="宋体"/>
                <w:i w:val="0"/>
                <w:iCs w:val="0"/>
                <w:color w:val="auto"/>
                <w:sz w:val="21"/>
                <w:szCs w:val="21"/>
                <w:u w:val="none"/>
              </w:rPr>
            </w:pPr>
          </w:p>
        </w:tc>
        <w:tc>
          <w:tcPr>
            <w:tcW w:w="663"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62</w:t>
            </w:r>
          </w:p>
        </w:tc>
        <w:tc>
          <w:tcPr>
            <w:tcW w:w="1214" w:type="dxa"/>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auto"/>
                <w:sz w:val="21"/>
                <w:szCs w:val="21"/>
                <w:u w:val="none"/>
              </w:rPr>
            </w:pPr>
          </w:p>
        </w:tc>
        <w:tc>
          <w:tcPr>
            <w:tcW w:w="1532" w:type="dxa"/>
            <w:gridSpan w:val="2"/>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auto"/>
                <w:sz w:val="21"/>
                <w:szCs w:val="21"/>
                <w:u w:val="none"/>
              </w:rPr>
            </w:pPr>
          </w:p>
        </w:tc>
        <w:tc>
          <w:tcPr>
            <w:tcW w:w="1532" w:type="dxa"/>
            <w:gridSpan w:val="2"/>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auto"/>
                <w:sz w:val="21"/>
                <w:szCs w:val="21"/>
                <w:u w:val="none"/>
              </w:rPr>
            </w:pPr>
          </w:p>
        </w:tc>
        <w:tc>
          <w:tcPr>
            <w:tcW w:w="1535" w:type="dxa"/>
            <w:gridSpan w:val="2"/>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3516"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国有资本经营预算财政拨款</w:t>
            </w:r>
          </w:p>
        </w:tc>
        <w:tc>
          <w:tcPr>
            <w:tcW w:w="65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31</w:t>
            </w:r>
          </w:p>
        </w:tc>
        <w:tc>
          <w:tcPr>
            <w:tcW w:w="1482"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0.00 </w:t>
            </w:r>
          </w:p>
        </w:tc>
        <w:tc>
          <w:tcPr>
            <w:tcW w:w="3482" w:type="dxa"/>
            <w:tcBorders>
              <w:top w:val="nil"/>
              <w:left w:val="nil"/>
              <w:bottom w:val="single" w:color="000000" w:sz="8" w:space="0"/>
              <w:right w:val="single" w:color="000000" w:sz="8" w:space="0"/>
            </w:tcBorders>
            <w:shd w:val="clear" w:color="auto" w:fill="auto"/>
            <w:noWrap/>
            <w:vAlign w:val="center"/>
          </w:tcPr>
          <w:p>
            <w:pPr>
              <w:jc w:val="left"/>
              <w:rPr>
                <w:rFonts w:hint="eastAsia" w:ascii="宋体" w:hAnsi="宋体" w:eastAsia="宋体" w:cs="宋体"/>
                <w:i w:val="0"/>
                <w:iCs w:val="0"/>
                <w:color w:val="auto"/>
                <w:sz w:val="21"/>
                <w:szCs w:val="21"/>
                <w:u w:val="none"/>
              </w:rPr>
            </w:pPr>
          </w:p>
        </w:tc>
        <w:tc>
          <w:tcPr>
            <w:tcW w:w="663"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63</w:t>
            </w:r>
          </w:p>
        </w:tc>
        <w:tc>
          <w:tcPr>
            <w:tcW w:w="1214" w:type="dxa"/>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auto"/>
                <w:sz w:val="21"/>
                <w:szCs w:val="21"/>
                <w:u w:val="none"/>
              </w:rPr>
            </w:pPr>
          </w:p>
        </w:tc>
        <w:tc>
          <w:tcPr>
            <w:tcW w:w="1532" w:type="dxa"/>
            <w:gridSpan w:val="2"/>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auto"/>
                <w:sz w:val="21"/>
                <w:szCs w:val="21"/>
                <w:u w:val="none"/>
              </w:rPr>
            </w:pPr>
          </w:p>
        </w:tc>
        <w:tc>
          <w:tcPr>
            <w:tcW w:w="1532" w:type="dxa"/>
            <w:gridSpan w:val="2"/>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auto"/>
                <w:sz w:val="21"/>
                <w:szCs w:val="21"/>
                <w:u w:val="none"/>
              </w:rPr>
            </w:pPr>
          </w:p>
        </w:tc>
        <w:tc>
          <w:tcPr>
            <w:tcW w:w="1535" w:type="dxa"/>
            <w:gridSpan w:val="2"/>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3516" w:type="dxa"/>
            <w:tcBorders>
              <w:top w:val="nil"/>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总计</w:t>
            </w:r>
          </w:p>
        </w:tc>
        <w:tc>
          <w:tcPr>
            <w:tcW w:w="65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w:t>
            </w:r>
          </w:p>
        </w:tc>
        <w:tc>
          <w:tcPr>
            <w:tcW w:w="1482"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 xml:space="preserve">846.59 </w:t>
            </w:r>
          </w:p>
        </w:tc>
        <w:tc>
          <w:tcPr>
            <w:tcW w:w="3482"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总计</w:t>
            </w:r>
          </w:p>
        </w:tc>
        <w:tc>
          <w:tcPr>
            <w:tcW w:w="663"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64</w:t>
            </w:r>
          </w:p>
        </w:tc>
        <w:tc>
          <w:tcPr>
            <w:tcW w:w="1214" w:type="dxa"/>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 xml:space="preserve">846.59 </w:t>
            </w:r>
          </w:p>
        </w:tc>
        <w:tc>
          <w:tcPr>
            <w:tcW w:w="1532" w:type="dxa"/>
            <w:gridSpan w:val="2"/>
            <w:tcBorders>
              <w:top w:val="nil"/>
              <w:left w:val="nil"/>
              <w:bottom w:val="single" w:color="000000" w:sz="8" w:space="0"/>
              <w:right w:val="single" w:color="000000" w:sz="8"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 xml:space="preserve">846.59 </w:t>
            </w:r>
          </w:p>
        </w:tc>
        <w:tc>
          <w:tcPr>
            <w:tcW w:w="1532"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 xml:space="preserve">0.00 </w:t>
            </w:r>
          </w:p>
        </w:tc>
        <w:tc>
          <w:tcPr>
            <w:tcW w:w="1535" w:type="dxa"/>
            <w:gridSpan w:val="2"/>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 xml:space="preserve">0.00 </w:t>
            </w:r>
          </w:p>
        </w:tc>
      </w:tr>
    </w:tbl>
    <w:p>
      <w:pPr>
        <w:rPr>
          <w:rFonts w:ascii="Times New Roman" w:hAnsi="Times New Roman" w:eastAsia="方正小标宋_GBK" w:cs="Times New Roman"/>
          <w:color w:val="auto"/>
          <w:kern w:val="0"/>
          <w:sz w:val="36"/>
          <w:szCs w:val="36"/>
        </w:rPr>
      </w:pPr>
      <w:r>
        <w:rPr>
          <w:rFonts w:hint="eastAsia" w:ascii="Times New Roman" w:hAnsi="Times New Roman" w:eastAsia="仿宋_GB2312" w:cs="Times New Roman"/>
          <w:bCs/>
          <w:color w:val="auto"/>
          <w:kern w:val="0"/>
          <w:szCs w:val="21"/>
          <w:lang w:val="en-US" w:eastAsia="zh-CN"/>
        </w:rPr>
        <w:t>注：本表反映部门本年度一般公共预算财政拨款、政府性基金预算财政拨款和国有资本经营预算财政拨款的总收支和年末结转结余情况。</w:t>
      </w:r>
      <w:r>
        <w:rPr>
          <w:rFonts w:ascii="Times New Roman" w:hAnsi="Times New Roman" w:eastAsia="方正小标宋_GBK" w:cs="Times New Roman"/>
          <w:color w:val="auto"/>
          <w:kern w:val="0"/>
          <w:sz w:val="36"/>
          <w:szCs w:val="36"/>
        </w:rPr>
        <w:br w:type="page"/>
      </w:r>
    </w:p>
    <w:p>
      <w:pPr>
        <w:widowControl/>
        <w:jc w:val="center"/>
        <w:rPr>
          <w:rFonts w:ascii="Times New Roman" w:hAnsi="Times New Roman" w:eastAsia="方正小标宋_GBK" w:cs="Times New Roman"/>
          <w:color w:val="auto"/>
          <w:kern w:val="0"/>
          <w:sz w:val="36"/>
          <w:szCs w:val="36"/>
        </w:rPr>
      </w:pPr>
    </w:p>
    <w:p>
      <w:pPr>
        <w:widowControl/>
        <w:jc w:val="center"/>
        <w:rPr>
          <w:rFonts w:ascii="Times New Roman" w:hAnsi="Times New Roman" w:eastAsia="方正小标宋_GBK" w:cs="Times New Roman"/>
          <w:color w:val="auto"/>
          <w:kern w:val="0"/>
          <w:sz w:val="36"/>
          <w:szCs w:val="36"/>
        </w:rPr>
      </w:pPr>
    </w:p>
    <w:bookmarkEnd w:id="1"/>
    <w:tbl>
      <w:tblPr>
        <w:tblStyle w:val="7"/>
        <w:tblW w:w="1561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544"/>
        <w:gridCol w:w="4181"/>
        <w:gridCol w:w="3295"/>
        <w:gridCol w:w="2056"/>
        <w:gridCol w:w="1239"/>
        <w:gridCol w:w="1219"/>
        <w:gridCol w:w="20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54" w:hRule="atLeast"/>
        </w:trPr>
        <w:tc>
          <w:tcPr>
            <w:tcW w:w="15611" w:type="dxa"/>
            <w:gridSpan w:val="7"/>
            <w:tcBorders>
              <w:top w:val="nil"/>
              <w:left w:val="nil"/>
              <w:bottom w:val="nil"/>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华文中宋" w:hAnsi="华文中宋" w:eastAsia="华文中宋" w:cs="华文中宋"/>
                <w:i w:val="0"/>
                <w:iCs w:val="0"/>
                <w:color w:val="auto"/>
                <w:kern w:val="0"/>
                <w:sz w:val="32"/>
                <w:szCs w:val="32"/>
                <w:u w:val="none"/>
                <w:lang w:val="en-US" w:eastAsia="zh-CN" w:bidi="ar"/>
              </w:rPr>
              <w:t>一般公共预算财政拨款支出决算表</w:t>
            </w:r>
          </w:p>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公开05表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5725" w:type="dxa"/>
            <w:gridSpan w:val="2"/>
            <w:tcBorders>
              <w:top w:val="nil"/>
              <w:left w:val="nil"/>
              <w:bottom w:val="nil"/>
              <w:right w:val="nil"/>
            </w:tcBorders>
            <w:shd w:val="clear" w:color="auto" w:fill="FFFFFF"/>
            <w:noWrap/>
            <w:vAlign w:val="center"/>
          </w:tcPr>
          <w:p>
            <w:pP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部门：湖南省农作物种子南繁中心</w:t>
            </w:r>
          </w:p>
        </w:tc>
        <w:tc>
          <w:tcPr>
            <w:tcW w:w="5351" w:type="dxa"/>
            <w:gridSpan w:val="2"/>
            <w:tcBorders>
              <w:top w:val="nil"/>
              <w:left w:val="nil"/>
              <w:bottom w:val="nil"/>
              <w:right w:val="nil"/>
            </w:tcBorders>
            <w:shd w:val="clear" w:color="auto" w:fill="FFFFFF"/>
            <w:noWrap/>
            <w:vAlign w:val="center"/>
          </w:tcPr>
          <w:p>
            <w:pPr>
              <w:rPr>
                <w:rFonts w:hint="eastAsia" w:ascii="宋体" w:hAnsi="宋体" w:eastAsia="宋体" w:cs="宋体"/>
                <w:i w:val="0"/>
                <w:iCs w:val="0"/>
                <w:color w:val="auto"/>
                <w:sz w:val="21"/>
                <w:szCs w:val="21"/>
                <w:u w:val="none"/>
              </w:rPr>
            </w:pPr>
          </w:p>
        </w:tc>
        <w:tc>
          <w:tcPr>
            <w:tcW w:w="2458" w:type="dxa"/>
            <w:gridSpan w:val="2"/>
            <w:tcBorders>
              <w:top w:val="nil"/>
              <w:left w:val="nil"/>
              <w:bottom w:val="nil"/>
              <w:right w:val="nil"/>
            </w:tcBorders>
            <w:shd w:val="clear" w:color="auto" w:fill="FFFFFF"/>
            <w:noWrap/>
            <w:vAlign w:val="center"/>
          </w:tcPr>
          <w:p>
            <w:pPr>
              <w:jc w:val="right"/>
              <w:rPr>
                <w:rFonts w:hint="eastAsia" w:ascii="宋体" w:hAnsi="宋体" w:eastAsia="宋体" w:cs="宋体"/>
                <w:i w:val="0"/>
                <w:iCs w:val="0"/>
                <w:color w:val="auto"/>
                <w:sz w:val="21"/>
                <w:szCs w:val="21"/>
                <w:u w:val="none"/>
              </w:rPr>
            </w:pPr>
          </w:p>
        </w:tc>
        <w:tc>
          <w:tcPr>
            <w:tcW w:w="2077"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29" w:hRule="atLeast"/>
        </w:trPr>
        <w:tc>
          <w:tcPr>
            <w:tcW w:w="572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项目</w:t>
            </w:r>
          </w:p>
        </w:tc>
        <w:tc>
          <w:tcPr>
            <w:tcW w:w="988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0" w:hRule="atLeast"/>
        </w:trPr>
        <w:tc>
          <w:tcPr>
            <w:tcW w:w="15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功能分类科目编码</w:t>
            </w:r>
          </w:p>
        </w:tc>
        <w:tc>
          <w:tcPr>
            <w:tcW w:w="418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科目名称</w:t>
            </w:r>
          </w:p>
        </w:tc>
        <w:tc>
          <w:tcPr>
            <w:tcW w:w="32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小计</w:t>
            </w:r>
          </w:p>
        </w:tc>
        <w:tc>
          <w:tcPr>
            <w:tcW w:w="329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基本支出</w:t>
            </w:r>
          </w:p>
        </w:tc>
        <w:tc>
          <w:tcPr>
            <w:tcW w:w="329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1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41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1"/>
                <w:szCs w:val="21"/>
                <w:u w:val="none"/>
              </w:rPr>
            </w:pPr>
          </w:p>
        </w:tc>
        <w:tc>
          <w:tcPr>
            <w:tcW w:w="32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329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32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0" w:hRule="atLeast"/>
        </w:trPr>
        <w:tc>
          <w:tcPr>
            <w:tcW w:w="1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418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1"/>
                <w:szCs w:val="21"/>
                <w:u w:val="none"/>
              </w:rPr>
            </w:pPr>
          </w:p>
        </w:tc>
        <w:tc>
          <w:tcPr>
            <w:tcW w:w="32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329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u w:val="none"/>
              </w:rPr>
            </w:pPr>
          </w:p>
        </w:tc>
        <w:tc>
          <w:tcPr>
            <w:tcW w:w="32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0" w:hRule="atLeast"/>
        </w:trPr>
        <w:tc>
          <w:tcPr>
            <w:tcW w:w="572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栏次</w:t>
            </w:r>
          </w:p>
        </w:tc>
        <w:tc>
          <w:tcPr>
            <w:tcW w:w="32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329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329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572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合计</w:t>
            </w:r>
          </w:p>
        </w:tc>
        <w:tc>
          <w:tcPr>
            <w:tcW w:w="32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829.05</w:t>
            </w:r>
          </w:p>
        </w:tc>
        <w:tc>
          <w:tcPr>
            <w:tcW w:w="329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119.55</w:t>
            </w:r>
          </w:p>
        </w:tc>
        <w:tc>
          <w:tcPr>
            <w:tcW w:w="329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709.50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154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213</w:t>
            </w:r>
          </w:p>
        </w:tc>
        <w:tc>
          <w:tcPr>
            <w:tcW w:w="41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农林水支出</w:t>
            </w:r>
          </w:p>
        </w:tc>
        <w:tc>
          <w:tcPr>
            <w:tcW w:w="3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829.05</w:t>
            </w:r>
          </w:p>
        </w:tc>
        <w:tc>
          <w:tcPr>
            <w:tcW w:w="3295"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119.55</w:t>
            </w:r>
          </w:p>
        </w:tc>
        <w:tc>
          <w:tcPr>
            <w:tcW w:w="3296"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709.50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154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21301</w:t>
            </w:r>
          </w:p>
        </w:tc>
        <w:tc>
          <w:tcPr>
            <w:tcW w:w="41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农业农村</w:t>
            </w:r>
          </w:p>
        </w:tc>
        <w:tc>
          <w:tcPr>
            <w:tcW w:w="3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829.05</w:t>
            </w:r>
          </w:p>
        </w:tc>
        <w:tc>
          <w:tcPr>
            <w:tcW w:w="3295"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119.55</w:t>
            </w:r>
          </w:p>
        </w:tc>
        <w:tc>
          <w:tcPr>
            <w:tcW w:w="3296"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709.50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154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2130101</w:t>
            </w:r>
          </w:p>
        </w:tc>
        <w:tc>
          <w:tcPr>
            <w:tcW w:w="41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行政运行</w:t>
            </w:r>
          </w:p>
        </w:tc>
        <w:tc>
          <w:tcPr>
            <w:tcW w:w="3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1.84</w:t>
            </w:r>
          </w:p>
        </w:tc>
        <w:tc>
          <w:tcPr>
            <w:tcW w:w="3295"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1.84</w:t>
            </w:r>
          </w:p>
        </w:tc>
        <w:tc>
          <w:tcPr>
            <w:tcW w:w="3296"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7" w:hRule="atLeast"/>
        </w:trPr>
        <w:tc>
          <w:tcPr>
            <w:tcW w:w="154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2130104</w:t>
            </w:r>
          </w:p>
        </w:tc>
        <w:tc>
          <w:tcPr>
            <w:tcW w:w="41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事业运行</w:t>
            </w:r>
          </w:p>
        </w:tc>
        <w:tc>
          <w:tcPr>
            <w:tcW w:w="3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127.71</w:t>
            </w:r>
          </w:p>
        </w:tc>
        <w:tc>
          <w:tcPr>
            <w:tcW w:w="3295"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117.71</w:t>
            </w:r>
          </w:p>
        </w:tc>
        <w:tc>
          <w:tcPr>
            <w:tcW w:w="3296"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154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2130109</w:t>
            </w:r>
          </w:p>
        </w:tc>
        <w:tc>
          <w:tcPr>
            <w:tcW w:w="41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农产品质量安全</w:t>
            </w:r>
          </w:p>
        </w:tc>
        <w:tc>
          <w:tcPr>
            <w:tcW w:w="3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20.00</w:t>
            </w:r>
          </w:p>
        </w:tc>
        <w:tc>
          <w:tcPr>
            <w:tcW w:w="3295"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0.00</w:t>
            </w:r>
          </w:p>
        </w:tc>
        <w:tc>
          <w:tcPr>
            <w:tcW w:w="3296"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154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2130122</w:t>
            </w:r>
          </w:p>
        </w:tc>
        <w:tc>
          <w:tcPr>
            <w:tcW w:w="41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农业生产发展</w:t>
            </w:r>
          </w:p>
        </w:tc>
        <w:tc>
          <w:tcPr>
            <w:tcW w:w="3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80.00</w:t>
            </w:r>
          </w:p>
        </w:tc>
        <w:tc>
          <w:tcPr>
            <w:tcW w:w="3295"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0.00</w:t>
            </w:r>
          </w:p>
        </w:tc>
        <w:tc>
          <w:tcPr>
            <w:tcW w:w="3296"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154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2130199</w:t>
            </w:r>
          </w:p>
        </w:tc>
        <w:tc>
          <w:tcPr>
            <w:tcW w:w="41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其他农业农村支出</w:t>
            </w:r>
          </w:p>
        </w:tc>
        <w:tc>
          <w:tcPr>
            <w:tcW w:w="32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599.50</w:t>
            </w:r>
          </w:p>
        </w:tc>
        <w:tc>
          <w:tcPr>
            <w:tcW w:w="3295"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0.00</w:t>
            </w:r>
          </w:p>
        </w:tc>
        <w:tc>
          <w:tcPr>
            <w:tcW w:w="3296"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599.50</w:t>
            </w:r>
          </w:p>
        </w:tc>
      </w:tr>
    </w:tbl>
    <w:p>
      <w:pPr>
        <w:widowControl/>
        <w:jc w:val="left"/>
        <w:rPr>
          <w:rFonts w:ascii="Times New Roman" w:hAnsi="Times New Roman" w:eastAsia="仿宋_GB2312" w:cs="Times New Roman"/>
          <w:bCs/>
          <w:color w:val="auto"/>
          <w:kern w:val="0"/>
          <w:szCs w:val="21"/>
        </w:rPr>
      </w:pPr>
      <w:r>
        <w:rPr>
          <w:rFonts w:hint="eastAsia" w:ascii="Times New Roman" w:hAnsi="Times New Roman" w:eastAsia="仿宋_GB2312" w:cs="Times New Roman"/>
          <w:bCs/>
          <w:color w:val="auto"/>
          <w:kern w:val="0"/>
          <w:szCs w:val="21"/>
        </w:rPr>
        <w:t>注：本表反映部门本年度一般公共预算财政拨款支出情况。</w:t>
      </w:r>
    </w:p>
    <w:p>
      <w:pPr>
        <w:widowControl/>
        <w:jc w:val="left"/>
        <w:rPr>
          <w:rFonts w:ascii="Times New Roman" w:hAnsi="Times New Roman" w:eastAsia="仿宋_GB2312" w:cs="Times New Roman"/>
          <w:bCs/>
          <w:color w:val="auto"/>
          <w:kern w:val="0"/>
          <w:szCs w:val="21"/>
        </w:rPr>
      </w:pPr>
    </w:p>
    <w:p>
      <w:pPr>
        <w:widowControl/>
        <w:jc w:val="left"/>
        <w:rPr>
          <w:color w:val="auto"/>
        </w:rPr>
      </w:pPr>
      <w:r>
        <w:rPr>
          <w:color w:val="auto"/>
        </w:rPr>
        <w:br w:type="page"/>
      </w:r>
    </w:p>
    <w:tbl>
      <w:tblPr>
        <w:tblStyle w:val="7"/>
        <w:tblW w:w="1561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57"/>
        <w:gridCol w:w="3371"/>
        <w:gridCol w:w="907"/>
        <w:gridCol w:w="1083"/>
        <w:gridCol w:w="2260"/>
        <w:gridCol w:w="832"/>
        <w:gridCol w:w="1072"/>
        <w:gridCol w:w="4005"/>
        <w:gridCol w:w="10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90" w:hRule="atLeast"/>
        </w:trPr>
        <w:tc>
          <w:tcPr>
            <w:tcW w:w="15614" w:type="dxa"/>
            <w:gridSpan w:val="9"/>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center"/>
              <w:textAlignment w:val="center"/>
              <w:rPr>
                <w:rFonts w:ascii="华文中宋" w:hAnsi="华文中宋" w:eastAsia="华文中宋" w:cs="华文中宋"/>
                <w:i w:val="0"/>
                <w:iCs w:val="0"/>
                <w:color w:val="auto"/>
                <w:sz w:val="21"/>
                <w:szCs w:val="21"/>
                <w:u w:val="none"/>
              </w:rPr>
            </w:pPr>
            <w:r>
              <w:rPr>
                <w:rFonts w:hint="eastAsia" w:ascii="华文中宋" w:hAnsi="华文中宋" w:eastAsia="华文中宋" w:cs="华文中宋"/>
                <w:i w:val="0"/>
                <w:iCs w:val="0"/>
                <w:color w:val="auto"/>
                <w:kern w:val="0"/>
                <w:sz w:val="21"/>
                <w:szCs w:val="21"/>
                <w:u w:val="none"/>
                <w:lang w:val="en-US" w:eastAsia="zh-CN" w:bidi="ar"/>
              </w:rPr>
              <w:t>一般公共预算财政拨款基本支出决算明细表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15614" w:type="dxa"/>
            <w:gridSpan w:val="9"/>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righ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  </w:t>
            </w:r>
            <w:r>
              <w:rPr>
                <w:rFonts w:ascii="仿宋_GB2312" w:hAnsi="Times New Roman" w:eastAsia="仿宋_GB2312" w:cs="仿宋_GB2312"/>
                <w:i w:val="0"/>
                <w:iCs w:val="0"/>
                <w:color w:val="auto"/>
                <w:kern w:val="0"/>
                <w:sz w:val="21"/>
                <w:szCs w:val="21"/>
                <w:u w:val="none"/>
                <w:lang w:val="en-US" w:eastAsia="zh-CN" w:bidi="ar"/>
              </w:rPr>
              <w:t>部门：</w:t>
            </w:r>
            <w:r>
              <w:rPr>
                <w:rFonts w:hint="eastAsia" w:ascii="仿宋_GB2312" w:hAnsi="Times New Roman" w:eastAsia="仿宋_GB2312" w:cs="仿宋_GB2312"/>
                <w:i w:val="0"/>
                <w:iCs w:val="0"/>
                <w:color w:val="auto"/>
                <w:kern w:val="0"/>
                <w:sz w:val="21"/>
                <w:szCs w:val="21"/>
                <w:u w:val="none"/>
                <w:lang w:val="en-US" w:eastAsia="zh-CN" w:bidi="ar"/>
              </w:rPr>
              <w:t>湖南省农作物种子南繁中心</w:t>
            </w:r>
            <w:r>
              <w:rPr>
                <w:rFonts w:hint="default" w:ascii="Times New Roman" w:hAnsi="Times New Roman" w:eastAsia="宋体" w:cs="Times New Roman"/>
                <w:i w:val="0"/>
                <w:iCs w:val="0"/>
                <w:color w:val="auto"/>
                <w:kern w:val="0"/>
                <w:sz w:val="21"/>
                <w:szCs w:val="21"/>
                <w:u w:val="none"/>
                <w:lang w:val="en-US" w:eastAsia="zh-CN" w:bidi="ar"/>
              </w:rPr>
              <w:t xml:space="preserve">                                                                                                          </w:t>
            </w:r>
            <w:r>
              <w:rPr>
                <w:rFonts w:ascii="仿宋_GB2312" w:hAnsi="Times New Roman" w:eastAsia="仿宋_GB2312" w:cs="仿宋_GB2312"/>
                <w:i w:val="0"/>
                <w:iCs w:val="0"/>
                <w:color w:val="auto"/>
                <w:kern w:val="0"/>
                <w:sz w:val="21"/>
                <w:szCs w:val="21"/>
                <w:u w:val="none"/>
                <w:lang w:val="en-US" w:eastAsia="zh-CN" w:bidi="ar"/>
              </w:rPr>
              <w:t>公开</w:t>
            </w:r>
            <w:r>
              <w:rPr>
                <w:rFonts w:hint="default" w:ascii="Times New Roman" w:hAnsi="Times New Roman" w:eastAsia="宋体" w:cs="Times New Roman"/>
                <w:i w:val="0"/>
                <w:iCs w:val="0"/>
                <w:color w:val="auto"/>
                <w:kern w:val="0"/>
                <w:sz w:val="21"/>
                <w:szCs w:val="21"/>
                <w:u w:val="none"/>
                <w:lang w:val="en-US" w:eastAsia="zh-CN" w:bidi="ar"/>
              </w:rPr>
              <w:t>06</w:t>
            </w:r>
            <w:r>
              <w:rPr>
                <w:rFonts w:ascii="仿宋_GB2312" w:hAnsi="Times New Roman" w:eastAsia="仿宋_GB2312" w:cs="仿宋_GB2312"/>
                <w:i w:val="0"/>
                <w:iCs w:val="0"/>
                <w:color w:val="auto"/>
                <w:kern w:val="0"/>
                <w:sz w:val="21"/>
                <w:szCs w:val="21"/>
                <w:u w:val="none"/>
                <w:lang w:val="en-US" w:eastAsia="zh-CN" w:bidi="ar"/>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0" w:hRule="atLeast"/>
        </w:trPr>
        <w:tc>
          <w:tcPr>
            <w:tcW w:w="15614" w:type="dxa"/>
            <w:gridSpan w:val="9"/>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right"/>
              <w:textAlignment w:val="center"/>
              <w:rPr>
                <w:rFonts w:hint="eastAsia" w:ascii="仿宋_GB2312" w:hAnsi="宋体" w:eastAsia="仿宋_GB2312" w:cs="仿宋_GB2312"/>
                <w:i w:val="0"/>
                <w:iCs w:val="0"/>
                <w:color w:val="auto"/>
                <w:sz w:val="21"/>
                <w:szCs w:val="21"/>
                <w:u w:val="none"/>
              </w:rPr>
            </w:pPr>
            <w:r>
              <w:rPr>
                <w:rFonts w:ascii="仿宋_GB2312" w:hAnsi="宋体" w:eastAsia="仿宋_GB2312" w:cs="仿宋_GB2312"/>
                <w:i w:val="0"/>
                <w:iCs w:val="0"/>
                <w:color w:val="auto"/>
                <w:kern w:val="0"/>
                <w:sz w:val="21"/>
                <w:szCs w:val="21"/>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1057"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经济分类科目编码</w:t>
            </w:r>
          </w:p>
        </w:tc>
        <w:tc>
          <w:tcPr>
            <w:tcW w:w="3371"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科目名称</w:t>
            </w:r>
          </w:p>
        </w:tc>
        <w:tc>
          <w:tcPr>
            <w:tcW w:w="907"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决算数</w:t>
            </w:r>
          </w:p>
        </w:tc>
        <w:tc>
          <w:tcPr>
            <w:tcW w:w="1083"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经济分类科目编码</w:t>
            </w:r>
          </w:p>
        </w:tc>
        <w:tc>
          <w:tcPr>
            <w:tcW w:w="2260"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科目名称</w:t>
            </w:r>
          </w:p>
        </w:tc>
        <w:tc>
          <w:tcPr>
            <w:tcW w:w="832"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决算数</w:t>
            </w:r>
          </w:p>
        </w:tc>
        <w:tc>
          <w:tcPr>
            <w:tcW w:w="1072"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经济分类科目编码</w:t>
            </w:r>
          </w:p>
        </w:tc>
        <w:tc>
          <w:tcPr>
            <w:tcW w:w="400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科目名称</w:t>
            </w:r>
          </w:p>
        </w:tc>
        <w:tc>
          <w:tcPr>
            <w:tcW w:w="1027"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1057"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301</w:t>
            </w:r>
          </w:p>
        </w:tc>
        <w:tc>
          <w:tcPr>
            <w:tcW w:w="3371"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工资福利支出</w:t>
            </w:r>
          </w:p>
        </w:tc>
        <w:tc>
          <w:tcPr>
            <w:tcW w:w="90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89.03 </w:t>
            </w:r>
          </w:p>
        </w:tc>
        <w:tc>
          <w:tcPr>
            <w:tcW w:w="1083"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302</w:t>
            </w:r>
          </w:p>
        </w:tc>
        <w:tc>
          <w:tcPr>
            <w:tcW w:w="2260"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商品和服务支出</w:t>
            </w:r>
          </w:p>
        </w:tc>
        <w:tc>
          <w:tcPr>
            <w:tcW w:w="83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17.25 </w:t>
            </w:r>
          </w:p>
        </w:tc>
        <w:tc>
          <w:tcPr>
            <w:tcW w:w="107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307</w:t>
            </w:r>
          </w:p>
        </w:tc>
        <w:tc>
          <w:tcPr>
            <w:tcW w:w="4005"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债务利息及费用支出</w:t>
            </w:r>
          </w:p>
        </w:tc>
        <w:tc>
          <w:tcPr>
            <w:tcW w:w="102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left"/>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1057"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30101</w:t>
            </w:r>
          </w:p>
        </w:tc>
        <w:tc>
          <w:tcPr>
            <w:tcW w:w="3371"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基本工资</w:t>
            </w:r>
          </w:p>
        </w:tc>
        <w:tc>
          <w:tcPr>
            <w:tcW w:w="90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24.50 </w:t>
            </w:r>
          </w:p>
        </w:tc>
        <w:tc>
          <w:tcPr>
            <w:tcW w:w="1083"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30201</w:t>
            </w:r>
          </w:p>
        </w:tc>
        <w:tc>
          <w:tcPr>
            <w:tcW w:w="2260"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办公费</w:t>
            </w:r>
          </w:p>
        </w:tc>
        <w:tc>
          <w:tcPr>
            <w:tcW w:w="83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2.22 </w:t>
            </w:r>
          </w:p>
        </w:tc>
        <w:tc>
          <w:tcPr>
            <w:tcW w:w="107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30701</w:t>
            </w:r>
          </w:p>
        </w:tc>
        <w:tc>
          <w:tcPr>
            <w:tcW w:w="4005"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国内债务付息</w:t>
            </w:r>
          </w:p>
        </w:tc>
        <w:tc>
          <w:tcPr>
            <w:tcW w:w="102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left"/>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1057"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30102</w:t>
            </w:r>
          </w:p>
        </w:tc>
        <w:tc>
          <w:tcPr>
            <w:tcW w:w="3371"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津贴补贴</w:t>
            </w:r>
          </w:p>
        </w:tc>
        <w:tc>
          <w:tcPr>
            <w:tcW w:w="90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2.19 </w:t>
            </w:r>
          </w:p>
        </w:tc>
        <w:tc>
          <w:tcPr>
            <w:tcW w:w="1083"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30202</w:t>
            </w:r>
          </w:p>
        </w:tc>
        <w:tc>
          <w:tcPr>
            <w:tcW w:w="2260"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印刷费</w:t>
            </w:r>
          </w:p>
        </w:tc>
        <w:tc>
          <w:tcPr>
            <w:tcW w:w="83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right"/>
              <w:rPr>
                <w:rFonts w:hint="eastAsia" w:ascii="宋体" w:hAnsi="宋体" w:eastAsia="宋体" w:cs="宋体"/>
                <w:i w:val="0"/>
                <w:iCs w:val="0"/>
                <w:color w:val="auto"/>
                <w:sz w:val="21"/>
                <w:szCs w:val="21"/>
                <w:u w:val="none"/>
              </w:rPr>
            </w:pPr>
          </w:p>
        </w:tc>
        <w:tc>
          <w:tcPr>
            <w:tcW w:w="107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30702</w:t>
            </w:r>
          </w:p>
        </w:tc>
        <w:tc>
          <w:tcPr>
            <w:tcW w:w="4005"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国外债务付息</w:t>
            </w:r>
          </w:p>
        </w:tc>
        <w:tc>
          <w:tcPr>
            <w:tcW w:w="102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left"/>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1057"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30103</w:t>
            </w:r>
          </w:p>
        </w:tc>
        <w:tc>
          <w:tcPr>
            <w:tcW w:w="3371"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奖金</w:t>
            </w:r>
          </w:p>
        </w:tc>
        <w:tc>
          <w:tcPr>
            <w:tcW w:w="90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0.15 </w:t>
            </w:r>
          </w:p>
        </w:tc>
        <w:tc>
          <w:tcPr>
            <w:tcW w:w="1083"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30203</w:t>
            </w:r>
          </w:p>
        </w:tc>
        <w:tc>
          <w:tcPr>
            <w:tcW w:w="2260"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咨询费</w:t>
            </w:r>
          </w:p>
        </w:tc>
        <w:tc>
          <w:tcPr>
            <w:tcW w:w="83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0.32 </w:t>
            </w:r>
          </w:p>
        </w:tc>
        <w:tc>
          <w:tcPr>
            <w:tcW w:w="107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310</w:t>
            </w:r>
          </w:p>
        </w:tc>
        <w:tc>
          <w:tcPr>
            <w:tcW w:w="4005"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资本性支出</w:t>
            </w:r>
          </w:p>
        </w:tc>
        <w:tc>
          <w:tcPr>
            <w:tcW w:w="102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left"/>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1057"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30106</w:t>
            </w:r>
          </w:p>
        </w:tc>
        <w:tc>
          <w:tcPr>
            <w:tcW w:w="3371"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伙食补助费</w:t>
            </w:r>
          </w:p>
        </w:tc>
        <w:tc>
          <w:tcPr>
            <w:tcW w:w="90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2.40 </w:t>
            </w:r>
          </w:p>
        </w:tc>
        <w:tc>
          <w:tcPr>
            <w:tcW w:w="1083"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30204</w:t>
            </w:r>
          </w:p>
        </w:tc>
        <w:tc>
          <w:tcPr>
            <w:tcW w:w="2260"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手续费</w:t>
            </w:r>
          </w:p>
        </w:tc>
        <w:tc>
          <w:tcPr>
            <w:tcW w:w="83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right"/>
              <w:rPr>
                <w:rFonts w:hint="eastAsia" w:ascii="宋体" w:hAnsi="宋体" w:eastAsia="宋体" w:cs="宋体"/>
                <w:i w:val="0"/>
                <w:iCs w:val="0"/>
                <w:color w:val="auto"/>
                <w:sz w:val="21"/>
                <w:szCs w:val="21"/>
                <w:u w:val="none"/>
              </w:rPr>
            </w:pPr>
          </w:p>
        </w:tc>
        <w:tc>
          <w:tcPr>
            <w:tcW w:w="107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31001</w:t>
            </w:r>
          </w:p>
        </w:tc>
        <w:tc>
          <w:tcPr>
            <w:tcW w:w="4005"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房屋建筑物购建</w:t>
            </w:r>
          </w:p>
        </w:tc>
        <w:tc>
          <w:tcPr>
            <w:tcW w:w="102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left"/>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1057"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30107</w:t>
            </w:r>
          </w:p>
        </w:tc>
        <w:tc>
          <w:tcPr>
            <w:tcW w:w="3371"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绩效工资</w:t>
            </w:r>
          </w:p>
        </w:tc>
        <w:tc>
          <w:tcPr>
            <w:tcW w:w="90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24.26 </w:t>
            </w:r>
          </w:p>
        </w:tc>
        <w:tc>
          <w:tcPr>
            <w:tcW w:w="1083"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30205</w:t>
            </w:r>
          </w:p>
        </w:tc>
        <w:tc>
          <w:tcPr>
            <w:tcW w:w="2260"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水费</w:t>
            </w:r>
          </w:p>
        </w:tc>
        <w:tc>
          <w:tcPr>
            <w:tcW w:w="83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right"/>
              <w:rPr>
                <w:rFonts w:hint="eastAsia" w:ascii="宋体" w:hAnsi="宋体" w:eastAsia="宋体" w:cs="宋体"/>
                <w:i w:val="0"/>
                <w:iCs w:val="0"/>
                <w:color w:val="auto"/>
                <w:sz w:val="21"/>
                <w:szCs w:val="21"/>
                <w:u w:val="none"/>
              </w:rPr>
            </w:pPr>
          </w:p>
        </w:tc>
        <w:tc>
          <w:tcPr>
            <w:tcW w:w="107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31002</w:t>
            </w:r>
          </w:p>
        </w:tc>
        <w:tc>
          <w:tcPr>
            <w:tcW w:w="4005"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办公设备购置</w:t>
            </w:r>
          </w:p>
        </w:tc>
        <w:tc>
          <w:tcPr>
            <w:tcW w:w="102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left"/>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1057"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30108</w:t>
            </w:r>
          </w:p>
        </w:tc>
        <w:tc>
          <w:tcPr>
            <w:tcW w:w="3371"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机关事业单位基本养老保险缴费</w:t>
            </w:r>
          </w:p>
        </w:tc>
        <w:tc>
          <w:tcPr>
            <w:tcW w:w="90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9.47 </w:t>
            </w:r>
          </w:p>
        </w:tc>
        <w:tc>
          <w:tcPr>
            <w:tcW w:w="1083"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30206</w:t>
            </w:r>
          </w:p>
        </w:tc>
        <w:tc>
          <w:tcPr>
            <w:tcW w:w="2260"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电费</w:t>
            </w:r>
          </w:p>
        </w:tc>
        <w:tc>
          <w:tcPr>
            <w:tcW w:w="83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right"/>
              <w:rPr>
                <w:rFonts w:hint="eastAsia" w:ascii="宋体" w:hAnsi="宋体" w:eastAsia="宋体" w:cs="宋体"/>
                <w:i w:val="0"/>
                <w:iCs w:val="0"/>
                <w:color w:val="auto"/>
                <w:sz w:val="21"/>
                <w:szCs w:val="21"/>
                <w:u w:val="none"/>
              </w:rPr>
            </w:pPr>
          </w:p>
        </w:tc>
        <w:tc>
          <w:tcPr>
            <w:tcW w:w="107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31003</w:t>
            </w:r>
          </w:p>
        </w:tc>
        <w:tc>
          <w:tcPr>
            <w:tcW w:w="4005"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专用设备购置</w:t>
            </w:r>
          </w:p>
        </w:tc>
        <w:tc>
          <w:tcPr>
            <w:tcW w:w="102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left"/>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1057"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30109</w:t>
            </w:r>
          </w:p>
        </w:tc>
        <w:tc>
          <w:tcPr>
            <w:tcW w:w="3371"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职业年金缴费</w:t>
            </w:r>
          </w:p>
        </w:tc>
        <w:tc>
          <w:tcPr>
            <w:tcW w:w="90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4.73 </w:t>
            </w:r>
          </w:p>
        </w:tc>
        <w:tc>
          <w:tcPr>
            <w:tcW w:w="1083"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30207</w:t>
            </w:r>
          </w:p>
        </w:tc>
        <w:tc>
          <w:tcPr>
            <w:tcW w:w="2260"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邮电费</w:t>
            </w:r>
          </w:p>
        </w:tc>
        <w:tc>
          <w:tcPr>
            <w:tcW w:w="83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0.04 </w:t>
            </w:r>
          </w:p>
        </w:tc>
        <w:tc>
          <w:tcPr>
            <w:tcW w:w="107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31005</w:t>
            </w:r>
          </w:p>
        </w:tc>
        <w:tc>
          <w:tcPr>
            <w:tcW w:w="4005"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基础设施建设</w:t>
            </w:r>
          </w:p>
        </w:tc>
        <w:tc>
          <w:tcPr>
            <w:tcW w:w="102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left"/>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1057"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30110</w:t>
            </w:r>
          </w:p>
        </w:tc>
        <w:tc>
          <w:tcPr>
            <w:tcW w:w="3371"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职工基本医疗保险缴费</w:t>
            </w:r>
          </w:p>
        </w:tc>
        <w:tc>
          <w:tcPr>
            <w:tcW w:w="90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5.17 </w:t>
            </w:r>
          </w:p>
        </w:tc>
        <w:tc>
          <w:tcPr>
            <w:tcW w:w="1083"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30208</w:t>
            </w:r>
          </w:p>
        </w:tc>
        <w:tc>
          <w:tcPr>
            <w:tcW w:w="2260"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取暖费</w:t>
            </w:r>
          </w:p>
        </w:tc>
        <w:tc>
          <w:tcPr>
            <w:tcW w:w="83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right"/>
              <w:rPr>
                <w:rFonts w:hint="eastAsia" w:ascii="宋体" w:hAnsi="宋体" w:eastAsia="宋体" w:cs="宋体"/>
                <w:i w:val="0"/>
                <w:iCs w:val="0"/>
                <w:color w:val="auto"/>
                <w:sz w:val="21"/>
                <w:szCs w:val="21"/>
                <w:u w:val="none"/>
              </w:rPr>
            </w:pPr>
          </w:p>
        </w:tc>
        <w:tc>
          <w:tcPr>
            <w:tcW w:w="107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31006</w:t>
            </w:r>
          </w:p>
        </w:tc>
        <w:tc>
          <w:tcPr>
            <w:tcW w:w="4005"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大型修缮</w:t>
            </w:r>
          </w:p>
        </w:tc>
        <w:tc>
          <w:tcPr>
            <w:tcW w:w="102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left"/>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1057"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30111</w:t>
            </w:r>
          </w:p>
        </w:tc>
        <w:tc>
          <w:tcPr>
            <w:tcW w:w="3371"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公务员医疗补助缴费</w:t>
            </w:r>
          </w:p>
        </w:tc>
        <w:tc>
          <w:tcPr>
            <w:tcW w:w="90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right"/>
              <w:rPr>
                <w:rFonts w:hint="eastAsia" w:ascii="宋体" w:hAnsi="宋体" w:eastAsia="宋体" w:cs="宋体"/>
                <w:i w:val="0"/>
                <w:iCs w:val="0"/>
                <w:color w:val="auto"/>
                <w:sz w:val="21"/>
                <w:szCs w:val="21"/>
                <w:u w:val="none"/>
              </w:rPr>
            </w:pPr>
          </w:p>
        </w:tc>
        <w:tc>
          <w:tcPr>
            <w:tcW w:w="1083"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30209</w:t>
            </w:r>
          </w:p>
        </w:tc>
        <w:tc>
          <w:tcPr>
            <w:tcW w:w="2260"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物业管理费</w:t>
            </w:r>
          </w:p>
        </w:tc>
        <w:tc>
          <w:tcPr>
            <w:tcW w:w="83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0.01 </w:t>
            </w:r>
          </w:p>
        </w:tc>
        <w:tc>
          <w:tcPr>
            <w:tcW w:w="107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31007</w:t>
            </w:r>
          </w:p>
        </w:tc>
        <w:tc>
          <w:tcPr>
            <w:tcW w:w="4005"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信息网络及软件购置更新</w:t>
            </w:r>
          </w:p>
        </w:tc>
        <w:tc>
          <w:tcPr>
            <w:tcW w:w="102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left"/>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1057"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30112</w:t>
            </w:r>
          </w:p>
        </w:tc>
        <w:tc>
          <w:tcPr>
            <w:tcW w:w="3371"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其他社会保障缴费</w:t>
            </w:r>
          </w:p>
        </w:tc>
        <w:tc>
          <w:tcPr>
            <w:tcW w:w="90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right"/>
              <w:rPr>
                <w:rFonts w:hint="eastAsia" w:ascii="宋体" w:hAnsi="宋体" w:eastAsia="宋体" w:cs="宋体"/>
                <w:i w:val="0"/>
                <w:iCs w:val="0"/>
                <w:color w:val="auto"/>
                <w:sz w:val="21"/>
                <w:szCs w:val="21"/>
                <w:u w:val="none"/>
              </w:rPr>
            </w:pPr>
          </w:p>
        </w:tc>
        <w:tc>
          <w:tcPr>
            <w:tcW w:w="1083"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30211</w:t>
            </w:r>
          </w:p>
        </w:tc>
        <w:tc>
          <w:tcPr>
            <w:tcW w:w="2260"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差旅费</w:t>
            </w:r>
          </w:p>
        </w:tc>
        <w:tc>
          <w:tcPr>
            <w:tcW w:w="83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4.80 </w:t>
            </w:r>
          </w:p>
        </w:tc>
        <w:tc>
          <w:tcPr>
            <w:tcW w:w="107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31008</w:t>
            </w:r>
          </w:p>
        </w:tc>
        <w:tc>
          <w:tcPr>
            <w:tcW w:w="4005"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物资储备</w:t>
            </w:r>
          </w:p>
        </w:tc>
        <w:tc>
          <w:tcPr>
            <w:tcW w:w="102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left"/>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1057"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30113</w:t>
            </w:r>
          </w:p>
        </w:tc>
        <w:tc>
          <w:tcPr>
            <w:tcW w:w="3371"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住房公积金</w:t>
            </w:r>
          </w:p>
        </w:tc>
        <w:tc>
          <w:tcPr>
            <w:tcW w:w="90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10.82 </w:t>
            </w:r>
          </w:p>
        </w:tc>
        <w:tc>
          <w:tcPr>
            <w:tcW w:w="1083"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30212</w:t>
            </w:r>
          </w:p>
        </w:tc>
        <w:tc>
          <w:tcPr>
            <w:tcW w:w="2260"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因公出国（境）费用</w:t>
            </w:r>
          </w:p>
        </w:tc>
        <w:tc>
          <w:tcPr>
            <w:tcW w:w="83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right"/>
              <w:rPr>
                <w:rFonts w:hint="eastAsia" w:ascii="宋体" w:hAnsi="宋体" w:eastAsia="宋体" w:cs="宋体"/>
                <w:i w:val="0"/>
                <w:iCs w:val="0"/>
                <w:color w:val="auto"/>
                <w:sz w:val="21"/>
                <w:szCs w:val="21"/>
                <w:u w:val="none"/>
              </w:rPr>
            </w:pPr>
          </w:p>
        </w:tc>
        <w:tc>
          <w:tcPr>
            <w:tcW w:w="107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31009</w:t>
            </w:r>
          </w:p>
        </w:tc>
        <w:tc>
          <w:tcPr>
            <w:tcW w:w="4005"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土地补偿</w:t>
            </w:r>
          </w:p>
        </w:tc>
        <w:tc>
          <w:tcPr>
            <w:tcW w:w="102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left"/>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1057"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30114</w:t>
            </w:r>
          </w:p>
        </w:tc>
        <w:tc>
          <w:tcPr>
            <w:tcW w:w="3371"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医疗费</w:t>
            </w:r>
          </w:p>
        </w:tc>
        <w:tc>
          <w:tcPr>
            <w:tcW w:w="90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1.00 </w:t>
            </w:r>
          </w:p>
        </w:tc>
        <w:tc>
          <w:tcPr>
            <w:tcW w:w="1083"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30213</w:t>
            </w:r>
          </w:p>
        </w:tc>
        <w:tc>
          <w:tcPr>
            <w:tcW w:w="2260"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维修（护）费</w:t>
            </w:r>
          </w:p>
        </w:tc>
        <w:tc>
          <w:tcPr>
            <w:tcW w:w="83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right"/>
              <w:rPr>
                <w:rFonts w:hint="eastAsia" w:ascii="宋体" w:hAnsi="宋体" w:eastAsia="宋体" w:cs="宋体"/>
                <w:i w:val="0"/>
                <w:iCs w:val="0"/>
                <w:color w:val="auto"/>
                <w:sz w:val="21"/>
                <w:szCs w:val="21"/>
                <w:u w:val="none"/>
              </w:rPr>
            </w:pPr>
          </w:p>
        </w:tc>
        <w:tc>
          <w:tcPr>
            <w:tcW w:w="107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31010</w:t>
            </w:r>
          </w:p>
        </w:tc>
        <w:tc>
          <w:tcPr>
            <w:tcW w:w="4005"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安置补助</w:t>
            </w:r>
          </w:p>
        </w:tc>
        <w:tc>
          <w:tcPr>
            <w:tcW w:w="102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left"/>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1057"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30199</w:t>
            </w:r>
          </w:p>
        </w:tc>
        <w:tc>
          <w:tcPr>
            <w:tcW w:w="3371"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其他工资福利支出</w:t>
            </w:r>
          </w:p>
        </w:tc>
        <w:tc>
          <w:tcPr>
            <w:tcW w:w="90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4.34 </w:t>
            </w:r>
          </w:p>
        </w:tc>
        <w:tc>
          <w:tcPr>
            <w:tcW w:w="1083"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30214</w:t>
            </w:r>
          </w:p>
        </w:tc>
        <w:tc>
          <w:tcPr>
            <w:tcW w:w="2260"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租赁费</w:t>
            </w:r>
          </w:p>
        </w:tc>
        <w:tc>
          <w:tcPr>
            <w:tcW w:w="83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right"/>
              <w:rPr>
                <w:rFonts w:hint="eastAsia" w:ascii="宋体" w:hAnsi="宋体" w:eastAsia="宋体" w:cs="宋体"/>
                <w:i w:val="0"/>
                <w:iCs w:val="0"/>
                <w:color w:val="auto"/>
                <w:sz w:val="21"/>
                <w:szCs w:val="21"/>
                <w:u w:val="none"/>
              </w:rPr>
            </w:pPr>
          </w:p>
        </w:tc>
        <w:tc>
          <w:tcPr>
            <w:tcW w:w="107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31011</w:t>
            </w:r>
          </w:p>
        </w:tc>
        <w:tc>
          <w:tcPr>
            <w:tcW w:w="4005"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地上附着物和青苗补偿</w:t>
            </w:r>
          </w:p>
        </w:tc>
        <w:tc>
          <w:tcPr>
            <w:tcW w:w="102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left"/>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1057"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303</w:t>
            </w:r>
          </w:p>
        </w:tc>
        <w:tc>
          <w:tcPr>
            <w:tcW w:w="3371"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对个人和家庭的补助</w:t>
            </w:r>
          </w:p>
        </w:tc>
        <w:tc>
          <w:tcPr>
            <w:tcW w:w="90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13.27 </w:t>
            </w:r>
          </w:p>
        </w:tc>
        <w:tc>
          <w:tcPr>
            <w:tcW w:w="1083"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30215</w:t>
            </w:r>
          </w:p>
        </w:tc>
        <w:tc>
          <w:tcPr>
            <w:tcW w:w="2260"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会议费</w:t>
            </w:r>
          </w:p>
        </w:tc>
        <w:tc>
          <w:tcPr>
            <w:tcW w:w="83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1.00 </w:t>
            </w:r>
          </w:p>
        </w:tc>
        <w:tc>
          <w:tcPr>
            <w:tcW w:w="107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31012</w:t>
            </w:r>
          </w:p>
        </w:tc>
        <w:tc>
          <w:tcPr>
            <w:tcW w:w="4005"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拆迁补偿</w:t>
            </w:r>
          </w:p>
        </w:tc>
        <w:tc>
          <w:tcPr>
            <w:tcW w:w="102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left"/>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1057"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30301</w:t>
            </w:r>
          </w:p>
        </w:tc>
        <w:tc>
          <w:tcPr>
            <w:tcW w:w="3371"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离休费</w:t>
            </w:r>
          </w:p>
        </w:tc>
        <w:tc>
          <w:tcPr>
            <w:tcW w:w="90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right"/>
              <w:rPr>
                <w:rFonts w:hint="eastAsia" w:ascii="宋体" w:hAnsi="宋体" w:eastAsia="宋体" w:cs="宋体"/>
                <w:i w:val="0"/>
                <w:iCs w:val="0"/>
                <w:color w:val="auto"/>
                <w:sz w:val="21"/>
                <w:szCs w:val="21"/>
                <w:u w:val="none"/>
              </w:rPr>
            </w:pPr>
          </w:p>
        </w:tc>
        <w:tc>
          <w:tcPr>
            <w:tcW w:w="1083"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30216</w:t>
            </w:r>
          </w:p>
        </w:tc>
        <w:tc>
          <w:tcPr>
            <w:tcW w:w="2260"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培训费</w:t>
            </w:r>
          </w:p>
        </w:tc>
        <w:tc>
          <w:tcPr>
            <w:tcW w:w="83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right"/>
              <w:rPr>
                <w:rFonts w:hint="eastAsia" w:ascii="宋体" w:hAnsi="宋体" w:eastAsia="宋体" w:cs="宋体"/>
                <w:i w:val="0"/>
                <w:iCs w:val="0"/>
                <w:color w:val="auto"/>
                <w:sz w:val="21"/>
                <w:szCs w:val="21"/>
                <w:u w:val="none"/>
              </w:rPr>
            </w:pPr>
          </w:p>
        </w:tc>
        <w:tc>
          <w:tcPr>
            <w:tcW w:w="107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31013</w:t>
            </w:r>
          </w:p>
        </w:tc>
        <w:tc>
          <w:tcPr>
            <w:tcW w:w="4005"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公务用车购置</w:t>
            </w:r>
          </w:p>
        </w:tc>
        <w:tc>
          <w:tcPr>
            <w:tcW w:w="102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left"/>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1057"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30302</w:t>
            </w:r>
          </w:p>
        </w:tc>
        <w:tc>
          <w:tcPr>
            <w:tcW w:w="3371"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退休费</w:t>
            </w:r>
          </w:p>
        </w:tc>
        <w:tc>
          <w:tcPr>
            <w:tcW w:w="90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right"/>
              <w:rPr>
                <w:rFonts w:hint="eastAsia" w:ascii="宋体" w:hAnsi="宋体" w:eastAsia="宋体" w:cs="宋体"/>
                <w:i w:val="0"/>
                <w:iCs w:val="0"/>
                <w:color w:val="auto"/>
                <w:sz w:val="21"/>
                <w:szCs w:val="21"/>
                <w:u w:val="none"/>
              </w:rPr>
            </w:pPr>
          </w:p>
        </w:tc>
        <w:tc>
          <w:tcPr>
            <w:tcW w:w="1083"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30217</w:t>
            </w:r>
          </w:p>
        </w:tc>
        <w:tc>
          <w:tcPr>
            <w:tcW w:w="2260"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公务接待费</w:t>
            </w:r>
          </w:p>
        </w:tc>
        <w:tc>
          <w:tcPr>
            <w:tcW w:w="83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0.40 </w:t>
            </w:r>
          </w:p>
        </w:tc>
        <w:tc>
          <w:tcPr>
            <w:tcW w:w="107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31019</w:t>
            </w:r>
          </w:p>
        </w:tc>
        <w:tc>
          <w:tcPr>
            <w:tcW w:w="4005"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其他交通工具购置</w:t>
            </w:r>
          </w:p>
        </w:tc>
        <w:tc>
          <w:tcPr>
            <w:tcW w:w="102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left"/>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1057"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30303</w:t>
            </w:r>
          </w:p>
        </w:tc>
        <w:tc>
          <w:tcPr>
            <w:tcW w:w="3371"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退职（役）费</w:t>
            </w:r>
          </w:p>
        </w:tc>
        <w:tc>
          <w:tcPr>
            <w:tcW w:w="90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right"/>
              <w:rPr>
                <w:rFonts w:hint="eastAsia" w:ascii="宋体" w:hAnsi="宋体" w:eastAsia="宋体" w:cs="宋体"/>
                <w:i w:val="0"/>
                <w:iCs w:val="0"/>
                <w:color w:val="auto"/>
                <w:sz w:val="21"/>
                <w:szCs w:val="21"/>
                <w:u w:val="none"/>
              </w:rPr>
            </w:pPr>
          </w:p>
        </w:tc>
        <w:tc>
          <w:tcPr>
            <w:tcW w:w="1083"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30218</w:t>
            </w:r>
          </w:p>
        </w:tc>
        <w:tc>
          <w:tcPr>
            <w:tcW w:w="2260"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专用材料费</w:t>
            </w:r>
          </w:p>
        </w:tc>
        <w:tc>
          <w:tcPr>
            <w:tcW w:w="83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right"/>
              <w:rPr>
                <w:rFonts w:hint="eastAsia" w:ascii="宋体" w:hAnsi="宋体" w:eastAsia="宋体" w:cs="宋体"/>
                <w:i w:val="0"/>
                <w:iCs w:val="0"/>
                <w:color w:val="auto"/>
                <w:sz w:val="21"/>
                <w:szCs w:val="21"/>
                <w:u w:val="none"/>
              </w:rPr>
            </w:pPr>
          </w:p>
        </w:tc>
        <w:tc>
          <w:tcPr>
            <w:tcW w:w="107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31021</w:t>
            </w:r>
          </w:p>
        </w:tc>
        <w:tc>
          <w:tcPr>
            <w:tcW w:w="4005"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文物和陈列品购置</w:t>
            </w:r>
          </w:p>
        </w:tc>
        <w:tc>
          <w:tcPr>
            <w:tcW w:w="102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left"/>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95" w:hRule="atLeast"/>
        </w:trPr>
        <w:tc>
          <w:tcPr>
            <w:tcW w:w="1057"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30304</w:t>
            </w:r>
          </w:p>
        </w:tc>
        <w:tc>
          <w:tcPr>
            <w:tcW w:w="3371"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抚恤金</w:t>
            </w:r>
          </w:p>
        </w:tc>
        <w:tc>
          <w:tcPr>
            <w:tcW w:w="90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4.16 </w:t>
            </w:r>
          </w:p>
        </w:tc>
        <w:tc>
          <w:tcPr>
            <w:tcW w:w="1083"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30224</w:t>
            </w:r>
          </w:p>
        </w:tc>
        <w:tc>
          <w:tcPr>
            <w:tcW w:w="2260"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被装购置费</w:t>
            </w:r>
          </w:p>
        </w:tc>
        <w:tc>
          <w:tcPr>
            <w:tcW w:w="83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right"/>
              <w:rPr>
                <w:rFonts w:hint="eastAsia" w:ascii="宋体" w:hAnsi="宋体" w:eastAsia="宋体" w:cs="宋体"/>
                <w:i w:val="0"/>
                <w:iCs w:val="0"/>
                <w:color w:val="auto"/>
                <w:sz w:val="21"/>
                <w:szCs w:val="21"/>
                <w:u w:val="none"/>
              </w:rPr>
            </w:pPr>
          </w:p>
        </w:tc>
        <w:tc>
          <w:tcPr>
            <w:tcW w:w="107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31022</w:t>
            </w:r>
          </w:p>
        </w:tc>
        <w:tc>
          <w:tcPr>
            <w:tcW w:w="4005"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无形资产购置</w:t>
            </w:r>
          </w:p>
        </w:tc>
        <w:tc>
          <w:tcPr>
            <w:tcW w:w="102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left"/>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1057"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30305</w:t>
            </w:r>
          </w:p>
        </w:tc>
        <w:tc>
          <w:tcPr>
            <w:tcW w:w="3371"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生活补助</w:t>
            </w:r>
          </w:p>
        </w:tc>
        <w:tc>
          <w:tcPr>
            <w:tcW w:w="90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2.13 </w:t>
            </w:r>
          </w:p>
        </w:tc>
        <w:tc>
          <w:tcPr>
            <w:tcW w:w="1083"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30225</w:t>
            </w:r>
          </w:p>
        </w:tc>
        <w:tc>
          <w:tcPr>
            <w:tcW w:w="2260"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专用燃料费</w:t>
            </w:r>
          </w:p>
        </w:tc>
        <w:tc>
          <w:tcPr>
            <w:tcW w:w="83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right"/>
              <w:rPr>
                <w:rFonts w:hint="eastAsia" w:ascii="宋体" w:hAnsi="宋体" w:eastAsia="宋体" w:cs="宋体"/>
                <w:i w:val="0"/>
                <w:iCs w:val="0"/>
                <w:color w:val="auto"/>
                <w:sz w:val="21"/>
                <w:szCs w:val="21"/>
                <w:u w:val="none"/>
              </w:rPr>
            </w:pPr>
          </w:p>
        </w:tc>
        <w:tc>
          <w:tcPr>
            <w:tcW w:w="107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31099</w:t>
            </w:r>
          </w:p>
        </w:tc>
        <w:tc>
          <w:tcPr>
            <w:tcW w:w="4005"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其他资本性支出</w:t>
            </w:r>
          </w:p>
        </w:tc>
        <w:tc>
          <w:tcPr>
            <w:tcW w:w="102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left"/>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95" w:hRule="atLeast"/>
        </w:trPr>
        <w:tc>
          <w:tcPr>
            <w:tcW w:w="1057"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30306</w:t>
            </w:r>
          </w:p>
        </w:tc>
        <w:tc>
          <w:tcPr>
            <w:tcW w:w="3371"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救济费</w:t>
            </w:r>
          </w:p>
        </w:tc>
        <w:tc>
          <w:tcPr>
            <w:tcW w:w="90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right"/>
              <w:rPr>
                <w:rFonts w:hint="eastAsia" w:ascii="宋体" w:hAnsi="宋体" w:eastAsia="宋体" w:cs="宋体"/>
                <w:i w:val="0"/>
                <w:iCs w:val="0"/>
                <w:color w:val="auto"/>
                <w:sz w:val="21"/>
                <w:szCs w:val="21"/>
                <w:u w:val="none"/>
              </w:rPr>
            </w:pPr>
          </w:p>
        </w:tc>
        <w:tc>
          <w:tcPr>
            <w:tcW w:w="1083"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30226</w:t>
            </w:r>
          </w:p>
        </w:tc>
        <w:tc>
          <w:tcPr>
            <w:tcW w:w="2260"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劳务费</w:t>
            </w:r>
          </w:p>
        </w:tc>
        <w:tc>
          <w:tcPr>
            <w:tcW w:w="83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right"/>
              <w:rPr>
                <w:rFonts w:hint="eastAsia" w:ascii="宋体" w:hAnsi="宋体" w:eastAsia="宋体" w:cs="宋体"/>
                <w:i w:val="0"/>
                <w:iCs w:val="0"/>
                <w:color w:val="auto"/>
                <w:sz w:val="21"/>
                <w:szCs w:val="21"/>
                <w:u w:val="none"/>
              </w:rPr>
            </w:pPr>
          </w:p>
        </w:tc>
        <w:tc>
          <w:tcPr>
            <w:tcW w:w="107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399</w:t>
            </w:r>
          </w:p>
        </w:tc>
        <w:tc>
          <w:tcPr>
            <w:tcW w:w="4005"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其他支出</w:t>
            </w:r>
          </w:p>
        </w:tc>
        <w:tc>
          <w:tcPr>
            <w:tcW w:w="102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left"/>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1057"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30307</w:t>
            </w:r>
          </w:p>
        </w:tc>
        <w:tc>
          <w:tcPr>
            <w:tcW w:w="3371"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医疗费补助</w:t>
            </w:r>
          </w:p>
        </w:tc>
        <w:tc>
          <w:tcPr>
            <w:tcW w:w="90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right"/>
              <w:rPr>
                <w:rFonts w:hint="eastAsia" w:ascii="宋体" w:hAnsi="宋体" w:eastAsia="宋体" w:cs="宋体"/>
                <w:i w:val="0"/>
                <w:iCs w:val="0"/>
                <w:color w:val="auto"/>
                <w:sz w:val="21"/>
                <w:szCs w:val="21"/>
                <w:u w:val="none"/>
              </w:rPr>
            </w:pPr>
          </w:p>
        </w:tc>
        <w:tc>
          <w:tcPr>
            <w:tcW w:w="1083"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30227</w:t>
            </w:r>
          </w:p>
        </w:tc>
        <w:tc>
          <w:tcPr>
            <w:tcW w:w="2260"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委托业务费</w:t>
            </w:r>
          </w:p>
        </w:tc>
        <w:tc>
          <w:tcPr>
            <w:tcW w:w="83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right"/>
              <w:rPr>
                <w:rFonts w:hint="eastAsia" w:ascii="宋体" w:hAnsi="宋体" w:eastAsia="宋体" w:cs="宋体"/>
                <w:i w:val="0"/>
                <w:iCs w:val="0"/>
                <w:color w:val="auto"/>
                <w:sz w:val="21"/>
                <w:szCs w:val="21"/>
                <w:u w:val="none"/>
              </w:rPr>
            </w:pPr>
          </w:p>
        </w:tc>
        <w:tc>
          <w:tcPr>
            <w:tcW w:w="107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39906</w:t>
            </w:r>
          </w:p>
        </w:tc>
        <w:tc>
          <w:tcPr>
            <w:tcW w:w="4005"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赠与</w:t>
            </w:r>
          </w:p>
        </w:tc>
        <w:tc>
          <w:tcPr>
            <w:tcW w:w="102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left"/>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1057"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30308</w:t>
            </w:r>
          </w:p>
        </w:tc>
        <w:tc>
          <w:tcPr>
            <w:tcW w:w="3371"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助学金</w:t>
            </w:r>
          </w:p>
        </w:tc>
        <w:tc>
          <w:tcPr>
            <w:tcW w:w="90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right"/>
              <w:rPr>
                <w:rFonts w:hint="eastAsia" w:ascii="宋体" w:hAnsi="宋体" w:eastAsia="宋体" w:cs="宋体"/>
                <w:i w:val="0"/>
                <w:iCs w:val="0"/>
                <w:color w:val="auto"/>
                <w:sz w:val="21"/>
                <w:szCs w:val="21"/>
                <w:u w:val="none"/>
              </w:rPr>
            </w:pPr>
          </w:p>
        </w:tc>
        <w:tc>
          <w:tcPr>
            <w:tcW w:w="1083"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30228</w:t>
            </w:r>
          </w:p>
        </w:tc>
        <w:tc>
          <w:tcPr>
            <w:tcW w:w="2260"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工会经费</w:t>
            </w:r>
          </w:p>
        </w:tc>
        <w:tc>
          <w:tcPr>
            <w:tcW w:w="83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1.09 </w:t>
            </w:r>
          </w:p>
        </w:tc>
        <w:tc>
          <w:tcPr>
            <w:tcW w:w="107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39907</w:t>
            </w:r>
          </w:p>
        </w:tc>
        <w:tc>
          <w:tcPr>
            <w:tcW w:w="4005"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国家赔偿费用支出</w:t>
            </w:r>
          </w:p>
        </w:tc>
        <w:tc>
          <w:tcPr>
            <w:tcW w:w="102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left"/>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1057"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30309</w:t>
            </w:r>
          </w:p>
        </w:tc>
        <w:tc>
          <w:tcPr>
            <w:tcW w:w="3371"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奖励金</w:t>
            </w:r>
          </w:p>
        </w:tc>
        <w:tc>
          <w:tcPr>
            <w:tcW w:w="90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6.98 </w:t>
            </w:r>
          </w:p>
        </w:tc>
        <w:tc>
          <w:tcPr>
            <w:tcW w:w="1083"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30229</w:t>
            </w:r>
          </w:p>
        </w:tc>
        <w:tc>
          <w:tcPr>
            <w:tcW w:w="2260"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福利费</w:t>
            </w:r>
          </w:p>
        </w:tc>
        <w:tc>
          <w:tcPr>
            <w:tcW w:w="83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1.52 </w:t>
            </w:r>
          </w:p>
        </w:tc>
        <w:tc>
          <w:tcPr>
            <w:tcW w:w="107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39908</w:t>
            </w:r>
          </w:p>
        </w:tc>
        <w:tc>
          <w:tcPr>
            <w:tcW w:w="4005"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对民间非营利组织和群众性自治组织补贴</w:t>
            </w:r>
          </w:p>
        </w:tc>
        <w:tc>
          <w:tcPr>
            <w:tcW w:w="102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left"/>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1057"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30310</w:t>
            </w:r>
          </w:p>
        </w:tc>
        <w:tc>
          <w:tcPr>
            <w:tcW w:w="3371"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个人农业生产补贴</w:t>
            </w:r>
          </w:p>
        </w:tc>
        <w:tc>
          <w:tcPr>
            <w:tcW w:w="90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right"/>
              <w:rPr>
                <w:rFonts w:hint="eastAsia" w:ascii="宋体" w:hAnsi="宋体" w:eastAsia="宋体" w:cs="宋体"/>
                <w:i w:val="0"/>
                <w:iCs w:val="0"/>
                <w:color w:val="auto"/>
                <w:sz w:val="21"/>
                <w:szCs w:val="21"/>
                <w:u w:val="none"/>
              </w:rPr>
            </w:pPr>
          </w:p>
        </w:tc>
        <w:tc>
          <w:tcPr>
            <w:tcW w:w="1083"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30231</w:t>
            </w:r>
          </w:p>
        </w:tc>
        <w:tc>
          <w:tcPr>
            <w:tcW w:w="2260"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公务用车运行维护费</w:t>
            </w:r>
          </w:p>
        </w:tc>
        <w:tc>
          <w:tcPr>
            <w:tcW w:w="83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right"/>
              <w:rPr>
                <w:rFonts w:hint="eastAsia" w:ascii="宋体" w:hAnsi="宋体" w:eastAsia="宋体" w:cs="宋体"/>
                <w:i w:val="0"/>
                <w:iCs w:val="0"/>
                <w:color w:val="auto"/>
                <w:sz w:val="21"/>
                <w:szCs w:val="21"/>
                <w:u w:val="none"/>
              </w:rPr>
            </w:pPr>
          </w:p>
        </w:tc>
        <w:tc>
          <w:tcPr>
            <w:tcW w:w="107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39999</w:t>
            </w:r>
          </w:p>
        </w:tc>
        <w:tc>
          <w:tcPr>
            <w:tcW w:w="4005"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其他支出</w:t>
            </w:r>
          </w:p>
        </w:tc>
        <w:tc>
          <w:tcPr>
            <w:tcW w:w="102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left"/>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1057"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30311</w:t>
            </w:r>
          </w:p>
        </w:tc>
        <w:tc>
          <w:tcPr>
            <w:tcW w:w="3371"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代缴社会保险费</w:t>
            </w:r>
          </w:p>
        </w:tc>
        <w:tc>
          <w:tcPr>
            <w:tcW w:w="90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right"/>
              <w:rPr>
                <w:rFonts w:hint="eastAsia" w:ascii="宋体" w:hAnsi="宋体" w:eastAsia="宋体" w:cs="宋体"/>
                <w:i w:val="0"/>
                <w:iCs w:val="0"/>
                <w:color w:val="auto"/>
                <w:sz w:val="21"/>
                <w:szCs w:val="21"/>
                <w:u w:val="none"/>
              </w:rPr>
            </w:pPr>
          </w:p>
        </w:tc>
        <w:tc>
          <w:tcPr>
            <w:tcW w:w="1083"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30239</w:t>
            </w:r>
          </w:p>
        </w:tc>
        <w:tc>
          <w:tcPr>
            <w:tcW w:w="2260"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其他交通费用</w:t>
            </w:r>
          </w:p>
        </w:tc>
        <w:tc>
          <w:tcPr>
            <w:tcW w:w="83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5.59 </w:t>
            </w:r>
          </w:p>
        </w:tc>
        <w:tc>
          <w:tcPr>
            <w:tcW w:w="107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left"/>
              <w:rPr>
                <w:rFonts w:hint="eastAsia" w:ascii="宋体" w:hAnsi="宋体" w:eastAsia="宋体" w:cs="宋体"/>
                <w:i w:val="0"/>
                <w:iCs w:val="0"/>
                <w:color w:val="auto"/>
                <w:sz w:val="21"/>
                <w:szCs w:val="21"/>
                <w:u w:val="none"/>
              </w:rPr>
            </w:pPr>
          </w:p>
        </w:tc>
        <w:tc>
          <w:tcPr>
            <w:tcW w:w="4005"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left"/>
              <w:rPr>
                <w:rFonts w:hint="eastAsia" w:ascii="宋体" w:hAnsi="宋体" w:eastAsia="宋体" w:cs="宋体"/>
                <w:i w:val="0"/>
                <w:iCs w:val="0"/>
                <w:color w:val="auto"/>
                <w:sz w:val="21"/>
                <w:szCs w:val="21"/>
                <w:u w:val="none"/>
              </w:rPr>
            </w:pPr>
          </w:p>
        </w:tc>
        <w:tc>
          <w:tcPr>
            <w:tcW w:w="102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left"/>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1057"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30399</w:t>
            </w:r>
          </w:p>
        </w:tc>
        <w:tc>
          <w:tcPr>
            <w:tcW w:w="3371"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其他对个人和家庭的补助</w:t>
            </w:r>
          </w:p>
        </w:tc>
        <w:tc>
          <w:tcPr>
            <w:tcW w:w="90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right"/>
              <w:rPr>
                <w:rFonts w:hint="eastAsia" w:ascii="宋体" w:hAnsi="宋体" w:eastAsia="宋体" w:cs="宋体"/>
                <w:i w:val="0"/>
                <w:iCs w:val="0"/>
                <w:color w:val="auto"/>
                <w:sz w:val="21"/>
                <w:szCs w:val="21"/>
                <w:u w:val="none"/>
              </w:rPr>
            </w:pPr>
          </w:p>
        </w:tc>
        <w:tc>
          <w:tcPr>
            <w:tcW w:w="1083"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30240</w:t>
            </w:r>
          </w:p>
        </w:tc>
        <w:tc>
          <w:tcPr>
            <w:tcW w:w="2260"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税金及附加费用</w:t>
            </w:r>
          </w:p>
        </w:tc>
        <w:tc>
          <w:tcPr>
            <w:tcW w:w="83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right"/>
              <w:rPr>
                <w:rFonts w:hint="eastAsia" w:ascii="宋体" w:hAnsi="宋体" w:eastAsia="宋体" w:cs="宋体"/>
                <w:i w:val="0"/>
                <w:iCs w:val="0"/>
                <w:color w:val="auto"/>
                <w:sz w:val="21"/>
                <w:szCs w:val="21"/>
                <w:u w:val="none"/>
              </w:rPr>
            </w:pPr>
          </w:p>
        </w:tc>
        <w:tc>
          <w:tcPr>
            <w:tcW w:w="107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left"/>
              <w:rPr>
                <w:rFonts w:hint="eastAsia" w:ascii="宋体" w:hAnsi="宋体" w:eastAsia="宋体" w:cs="宋体"/>
                <w:i w:val="0"/>
                <w:iCs w:val="0"/>
                <w:color w:val="auto"/>
                <w:sz w:val="21"/>
                <w:szCs w:val="21"/>
                <w:u w:val="none"/>
              </w:rPr>
            </w:pPr>
          </w:p>
        </w:tc>
        <w:tc>
          <w:tcPr>
            <w:tcW w:w="4005"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left"/>
              <w:rPr>
                <w:rFonts w:hint="eastAsia" w:ascii="宋体" w:hAnsi="宋体" w:eastAsia="宋体" w:cs="宋体"/>
                <w:i w:val="0"/>
                <w:iCs w:val="0"/>
                <w:color w:val="auto"/>
                <w:sz w:val="21"/>
                <w:szCs w:val="21"/>
                <w:u w:val="none"/>
              </w:rPr>
            </w:pPr>
          </w:p>
        </w:tc>
        <w:tc>
          <w:tcPr>
            <w:tcW w:w="102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left"/>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95" w:hRule="atLeast"/>
        </w:trPr>
        <w:tc>
          <w:tcPr>
            <w:tcW w:w="1057"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left"/>
              <w:rPr>
                <w:rFonts w:hint="eastAsia" w:ascii="宋体" w:hAnsi="宋体" w:eastAsia="宋体" w:cs="宋体"/>
                <w:i w:val="0"/>
                <w:iCs w:val="0"/>
                <w:color w:val="auto"/>
                <w:sz w:val="21"/>
                <w:szCs w:val="21"/>
                <w:u w:val="none"/>
              </w:rPr>
            </w:pPr>
          </w:p>
        </w:tc>
        <w:tc>
          <w:tcPr>
            <w:tcW w:w="3371"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left"/>
              <w:rPr>
                <w:rFonts w:hint="eastAsia" w:ascii="宋体" w:hAnsi="宋体" w:eastAsia="宋体" w:cs="宋体"/>
                <w:i w:val="0"/>
                <w:iCs w:val="0"/>
                <w:color w:val="auto"/>
                <w:sz w:val="21"/>
                <w:szCs w:val="21"/>
                <w:u w:val="none"/>
              </w:rPr>
            </w:pPr>
          </w:p>
        </w:tc>
        <w:tc>
          <w:tcPr>
            <w:tcW w:w="90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right"/>
              <w:rPr>
                <w:rFonts w:hint="eastAsia" w:ascii="宋体" w:hAnsi="宋体" w:eastAsia="宋体" w:cs="宋体"/>
                <w:i w:val="0"/>
                <w:iCs w:val="0"/>
                <w:color w:val="auto"/>
                <w:sz w:val="21"/>
                <w:szCs w:val="21"/>
                <w:u w:val="none"/>
              </w:rPr>
            </w:pPr>
          </w:p>
        </w:tc>
        <w:tc>
          <w:tcPr>
            <w:tcW w:w="1083"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30299</w:t>
            </w:r>
          </w:p>
        </w:tc>
        <w:tc>
          <w:tcPr>
            <w:tcW w:w="2260"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 其他商品和服务支出</w:t>
            </w:r>
          </w:p>
        </w:tc>
        <w:tc>
          <w:tcPr>
            <w:tcW w:w="83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0.27 </w:t>
            </w:r>
          </w:p>
        </w:tc>
        <w:tc>
          <w:tcPr>
            <w:tcW w:w="1072"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left"/>
              <w:rPr>
                <w:rFonts w:hint="eastAsia" w:ascii="宋体" w:hAnsi="宋体" w:eastAsia="宋体" w:cs="宋体"/>
                <w:i w:val="0"/>
                <w:iCs w:val="0"/>
                <w:color w:val="auto"/>
                <w:sz w:val="21"/>
                <w:szCs w:val="21"/>
                <w:u w:val="none"/>
              </w:rPr>
            </w:pPr>
          </w:p>
        </w:tc>
        <w:tc>
          <w:tcPr>
            <w:tcW w:w="4005"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left"/>
              <w:rPr>
                <w:rFonts w:hint="eastAsia" w:ascii="宋体" w:hAnsi="宋体" w:eastAsia="宋体" w:cs="宋体"/>
                <w:i w:val="0"/>
                <w:iCs w:val="0"/>
                <w:color w:val="auto"/>
                <w:sz w:val="21"/>
                <w:szCs w:val="21"/>
                <w:u w:val="none"/>
              </w:rPr>
            </w:pPr>
          </w:p>
        </w:tc>
        <w:tc>
          <w:tcPr>
            <w:tcW w:w="102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kinsoku/>
              <w:wordWrap/>
              <w:overflowPunct/>
              <w:topLinePunct w:val="0"/>
              <w:autoSpaceDE/>
              <w:autoSpaceDN/>
              <w:bidi w:val="0"/>
              <w:adjustRightInd/>
              <w:snapToGrid/>
              <w:spacing w:line="15" w:lineRule="auto"/>
              <w:jc w:val="left"/>
              <w:rPr>
                <w:rFonts w:hint="eastAsia" w:ascii="宋体" w:hAnsi="宋体" w:eastAsia="宋体" w:cs="宋体"/>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0" w:hRule="atLeast"/>
        </w:trPr>
        <w:tc>
          <w:tcPr>
            <w:tcW w:w="4428" w:type="dxa"/>
            <w:gridSpan w:val="2"/>
            <w:tcBorders>
              <w:top w:val="nil"/>
              <w:left w:val="single" w:color="000000" w:sz="8" w:space="0"/>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人员经费合计</w:t>
            </w:r>
          </w:p>
        </w:tc>
        <w:tc>
          <w:tcPr>
            <w:tcW w:w="90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102.30 </w:t>
            </w:r>
          </w:p>
        </w:tc>
        <w:tc>
          <w:tcPr>
            <w:tcW w:w="9252" w:type="dxa"/>
            <w:gridSpan w:val="5"/>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公用经费合计</w:t>
            </w:r>
          </w:p>
        </w:tc>
        <w:tc>
          <w:tcPr>
            <w:tcW w:w="1027" w:type="dxa"/>
            <w:tcBorders>
              <w:top w:val="nil"/>
              <w:left w:val="nil"/>
              <w:bottom w:val="single" w:color="000000" w:sz="8" w:space="0"/>
              <w:right w:val="single" w:color="000000" w:sz="8"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15" w:lineRule="auto"/>
              <w:jc w:val="righ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17.25 </w:t>
            </w:r>
          </w:p>
        </w:tc>
      </w:tr>
    </w:tbl>
    <w:p>
      <w:pPr>
        <w:keepNext w:val="0"/>
        <w:keepLines w:val="0"/>
        <w:pageBreakBefore w:val="0"/>
        <w:kinsoku/>
        <w:wordWrap/>
        <w:overflowPunct/>
        <w:topLinePunct w:val="0"/>
        <w:autoSpaceDE/>
        <w:autoSpaceDN/>
        <w:bidi w:val="0"/>
        <w:adjustRightInd/>
        <w:snapToGrid/>
        <w:spacing w:line="15" w:lineRule="auto"/>
        <w:rPr>
          <w:color w:val="auto"/>
          <w:highlight w:val="red"/>
        </w:rPr>
      </w:pPr>
      <w:r>
        <w:rPr>
          <w:rFonts w:hint="eastAsia" w:ascii="Times New Roman" w:hAnsi="Times New Roman" w:eastAsia="仿宋_GB2312" w:cs="Times New Roman"/>
          <w:bCs/>
          <w:color w:val="auto"/>
          <w:kern w:val="0"/>
          <w:szCs w:val="21"/>
        </w:rPr>
        <w:t>注：本表反映部门本年度一般公共预算财政拨款基本支出明细情况</w:t>
      </w:r>
      <w:r>
        <w:rPr>
          <w:rFonts w:hint="eastAsia"/>
          <w:color w:val="auto"/>
        </w:rPr>
        <w:t>。</w:t>
      </w:r>
      <w:r>
        <w:rPr>
          <w:color w:val="auto"/>
        </w:rPr>
        <w:br w:type="page"/>
      </w:r>
    </w:p>
    <w:p>
      <w:pPr>
        <w:autoSpaceDE w:val="0"/>
        <w:autoSpaceDN w:val="0"/>
        <w:adjustRightInd w:val="0"/>
        <w:ind w:left="315" w:leftChars="150"/>
        <w:jc w:val="left"/>
        <w:rPr>
          <w:rFonts w:ascii="宋体" w:eastAsia="宋体" w:cs="宋体"/>
          <w:color w:val="auto"/>
          <w:kern w:val="0"/>
          <w:sz w:val="24"/>
          <w:szCs w:val="24"/>
        </w:rPr>
      </w:pPr>
    </w:p>
    <w:p>
      <w:pPr>
        <w:widowControl/>
        <w:jc w:val="center"/>
        <w:rPr>
          <w:rFonts w:ascii="Times New Roman" w:hAnsi="Times New Roman" w:eastAsia="方正小标宋_GBK" w:cs="Times New Roman"/>
          <w:color w:val="auto"/>
          <w:kern w:val="0"/>
          <w:sz w:val="36"/>
          <w:szCs w:val="36"/>
        </w:rPr>
      </w:pPr>
      <w:r>
        <w:rPr>
          <w:rFonts w:ascii="Times New Roman" w:hAnsi="Times New Roman" w:eastAsia="方正小标宋_GBK" w:cs="Times New Roman"/>
          <w:color w:val="auto"/>
          <w:kern w:val="0"/>
          <w:sz w:val="36"/>
          <w:szCs w:val="36"/>
        </w:rPr>
        <w:t>政府性基金预算财政拨款收入支出决算表</w:t>
      </w:r>
    </w:p>
    <w:p>
      <w:pPr>
        <w:widowControl/>
        <w:wordWrap w:val="0"/>
        <w:jc w:val="right"/>
        <w:rPr>
          <w:rFonts w:ascii="Times New Roman" w:hAnsi="Times New Roman" w:eastAsia="仿宋_GB2312" w:cs="Times New Roman"/>
          <w:color w:val="auto"/>
          <w:kern w:val="0"/>
          <w:szCs w:val="21"/>
        </w:rPr>
      </w:pPr>
      <w:r>
        <w:rPr>
          <w:rFonts w:hint="eastAsia" w:ascii="Times New Roman" w:hAnsi="Times New Roman" w:eastAsia="仿宋_GB2312" w:cs="Times New Roman"/>
          <w:color w:val="auto"/>
          <w:kern w:val="0"/>
          <w:szCs w:val="21"/>
          <w:lang w:val="en-US" w:eastAsia="zh-CN"/>
        </w:rPr>
        <w:t xml:space="preserve">    </w:t>
      </w:r>
      <w:r>
        <w:rPr>
          <w:rFonts w:ascii="Times New Roman" w:hAnsi="Times New Roman" w:eastAsia="仿宋_GB2312" w:cs="Times New Roman"/>
          <w:color w:val="auto"/>
          <w:kern w:val="0"/>
          <w:szCs w:val="21"/>
        </w:rPr>
        <w:t xml:space="preserve">部门： </w:t>
      </w:r>
      <w:r>
        <w:rPr>
          <w:rFonts w:hint="eastAsia" w:ascii="Times New Roman" w:hAnsi="Times New Roman" w:eastAsia="仿宋_GB2312" w:cs="Times New Roman"/>
          <w:color w:val="auto"/>
          <w:kern w:val="0"/>
          <w:szCs w:val="21"/>
          <w:lang w:eastAsia="zh-CN"/>
        </w:rPr>
        <w:t>湖南省农作物种子南繁中心</w:t>
      </w:r>
      <w:r>
        <w:rPr>
          <w:rFonts w:ascii="Times New Roman" w:hAnsi="Times New Roman" w:eastAsia="仿宋_GB2312" w:cs="Times New Roman"/>
          <w:color w:val="auto"/>
          <w:kern w:val="0"/>
          <w:szCs w:val="21"/>
        </w:rPr>
        <w:t xml:space="preserve">                                                                                                                 公开0</w:t>
      </w:r>
      <w:r>
        <w:rPr>
          <w:rFonts w:hint="eastAsia" w:ascii="Times New Roman" w:hAnsi="Times New Roman" w:eastAsia="仿宋_GB2312" w:cs="Times New Roman"/>
          <w:color w:val="auto"/>
          <w:kern w:val="0"/>
          <w:szCs w:val="21"/>
          <w:lang w:val="en-US" w:eastAsia="zh-CN"/>
        </w:rPr>
        <w:t>7</w:t>
      </w:r>
      <w:r>
        <w:rPr>
          <w:rFonts w:ascii="Times New Roman" w:hAnsi="Times New Roman" w:eastAsia="仿宋_GB2312" w:cs="Times New Roman"/>
          <w:color w:val="auto"/>
          <w:kern w:val="0"/>
          <w:szCs w:val="21"/>
        </w:rPr>
        <w:t>表</w:t>
      </w:r>
    </w:p>
    <w:p>
      <w:pPr>
        <w:widowControl/>
        <w:jc w:val="righ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单位：万元</w:t>
      </w:r>
    </w:p>
    <w:tbl>
      <w:tblPr>
        <w:tblStyle w:val="7"/>
        <w:tblW w:w="15327"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120"/>
        <w:gridCol w:w="1320"/>
        <w:gridCol w:w="2000"/>
        <w:gridCol w:w="2000"/>
        <w:gridCol w:w="2000"/>
        <w:gridCol w:w="2000"/>
        <w:gridCol w:w="2000"/>
        <w:gridCol w:w="2887"/>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b/>
                <w:bCs w:val="0"/>
                <w:color w:val="auto"/>
                <w:kern w:val="0"/>
                <w:szCs w:val="21"/>
              </w:rPr>
            </w:pPr>
            <w:r>
              <w:rPr>
                <w:rFonts w:ascii="Times New Roman" w:hAnsi="Times New Roman" w:eastAsia="仿宋_GB2312" w:cs="Times New Roman"/>
                <w:b/>
                <w:bCs w:val="0"/>
                <w:color w:val="auto"/>
                <w:kern w:val="0"/>
                <w:szCs w:val="21"/>
              </w:rPr>
              <w:t>项 目</w:t>
            </w:r>
          </w:p>
        </w:tc>
        <w:tc>
          <w:tcPr>
            <w:tcW w:w="2000" w:type="dxa"/>
            <w:vMerge w:val="restart"/>
            <w:shd w:val="clear" w:color="auto" w:fill="auto"/>
            <w:vAlign w:val="center"/>
          </w:tcPr>
          <w:p>
            <w:pPr>
              <w:widowControl/>
              <w:jc w:val="center"/>
              <w:rPr>
                <w:rFonts w:ascii="Times New Roman" w:hAnsi="Times New Roman" w:eastAsia="仿宋_GB2312" w:cs="Times New Roman"/>
                <w:b/>
                <w:bCs w:val="0"/>
                <w:color w:val="auto"/>
                <w:kern w:val="0"/>
                <w:szCs w:val="21"/>
              </w:rPr>
            </w:pPr>
            <w:r>
              <w:rPr>
                <w:rFonts w:ascii="Times New Roman" w:hAnsi="Times New Roman" w:eastAsia="仿宋_GB2312" w:cs="Times New Roman"/>
                <w:b/>
                <w:bCs w:val="0"/>
                <w:color w:val="auto"/>
                <w:kern w:val="0"/>
                <w:szCs w:val="21"/>
              </w:rPr>
              <w:t>年初结转和结余</w:t>
            </w:r>
          </w:p>
        </w:tc>
        <w:tc>
          <w:tcPr>
            <w:tcW w:w="2000" w:type="dxa"/>
            <w:vMerge w:val="restart"/>
            <w:shd w:val="clear" w:color="auto" w:fill="auto"/>
            <w:vAlign w:val="center"/>
          </w:tcPr>
          <w:p>
            <w:pPr>
              <w:widowControl/>
              <w:jc w:val="center"/>
              <w:rPr>
                <w:rFonts w:ascii="Times New Roman" w:hAnsi="Times New Roman" w:eastAsia="仿宋_GB2312" w:cs="Times New Roman"/>
                <w:b/>
                <w:bCs w:val="0"/>
                <w:color w:val="auto"/>
                <w:kern w:val="0"/>
                <w:szCs w:val="21"/>
              </w:rPr>
            </w:pPr>
            <w:r>
              <w:rPr>
                <w:rFonts w:ascii="Times New Roman" w:hAnsi="Times New Roman" w:eastAsia="仿宋_GB2312" w:cs="Times New Roman"/>
                <w:b/>
                <w:bCs w:val="0"/>
                <w:color w:val="auto"/>
                <w:kern w:val="0"/>
                <w:szCs w:val="21"/>
              </w:rPr>
              <w:t>本年收入</w:t>
            </w:r>
          </w:p>
        </w:tc>
        <w:tc>
          <w:tcPr>
            <w:tcW w:w="6000" w:type="dxa"/>
            <w:gridSpan w:val="3"/>
            <w:shd w:val="clear" w:color="auto" w:fill="auto"/>
            <w:vAlign w:val="center"/>
          </w:tcPr>
          <w:p>
            <w:pPr>
              <w:widowControl/>
              <w:jc w:val="center"/>
              <w:rPr>
                <w:rFonts w:ascii="Times New Roman" w:hAnsi="Times New Roman" w:eastAsia="仿宋_GB2312" w:cs="Times New Roman"/>
                <w:b/>
                <w:bCs w:val="0"/>
                <w:color w:val="auto"/>
                <w:kern w:val="0"/>
                <w:szCs w:val="21"/>
              </w:rPr>
            </w:pPr>
            <w:r>
              <w:rPr>
                <w:rFonts w:ascii="Times New Roman" w:hAnsi="Times New Roman" w:eastAsia="仿宋_GB2312" w:cs="Times New Roman"/>
                <w:b/>
                <w:bCs w:val="0"/>
                <w:color w:val="auto"/>
                <w:kern w:val="0"/>
                <w:szCs w:val="21"/>
              </w:rPr>
              <w:t>本年支出</w:t>
            </w:r>
          </w:p>
        </w:tc>
        <w:tc>
          <w:tcPr>
            <w:tcW w:w="2887" w:type="dxa"/>
            <w:vMerge w:val="restart"/>
            <w:shd w:val="clear" w:color="auto" w:fill="auto"/>
            <w:vAlign w:val="center"/>
          </w:tcPr>
          <w:p>
            <w:pPr>
              <w:widowControl/>
              <w:jc w:val="center"/>
              <w:rPr>
                <w:rFonts w:ascii="Times New Roman" w:hAnsi="Times New Roman" w:eastAsia="仿宋_GB2312" w:cs="Times New Roman"/>
                <w:b w:val="0"/>
                <w:bCs/>
                <w:color w:val="auto"/>
                <w:kern w:val="0"/>
                <w:szCs w:val="21"/>
              </w:rPr>
            </w:pPr>
            <w:r>
              <w:rPr>
                <w:rFonts w:ascii="Times New Roman" w:hAnsi="Times New Roman" w:eastAsia="仿宋_GB2312" w:cs="Times New Roman"/>
                <w:b/>
                <w:bCs w:val="0"/>
                <w:color w:val="auto"/>
                <w:kern w:val="0"/>
                <w:szCs w:val="21"/>
              </w:rPr>
              <w:t>年</w:t>
            </w:r>
            <w:r>
              <w:rPr>
                <w:rFonts w:ascii="Times New Roman" w:hAnsi="Times New Roman" w:eastAsia="仿宋_GB2312" w:cs="Times New Roman"/>
                <w:b/>
                <w:bCs w:val="0"/>
                <w:i w:val="0"/>
                <w:iCs w:val="0"/>
                <w:color w:val="auto"/>
                <w:kern w:val="0"/>
                <w:szCs w:val="21"/>
              </w:rPr>
              <w:t>末结转和结余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vMerge w:val="restart"/>
            <w:shd w:val="clear" w:color="auto" w:fill="auto"/>
            <w:vAlign w:val="center"/>
          </w:tcPr>
          <w:p>
            <w:pPr>
              <w:widowControl/>
              <w:jc w:val="center"/>
              <w:rPr>
                <w:rFonts w:hint="eastAsia" w:ascii="Times New Roman" w:hAnsi="Times New Roman" w:eastAsia="仿宋_GB2312" w:cs="Times New Roman"/>
                <w:b/>
                <w:bCs w:val="0"/>
                <w:color w:val="auto"/>
                <w:kern w:val="0"/>
                <w:szCs w:val="21"/>
                <w:lang w:eastAsia="zh-CN"/>
              </w:rPr>
            </w:pPr>
            <w:r>
              <w:rPr>
                <w:rFonts w:hint="eastAsia" w:ascii="Times New Roman" w:hAnsi="Times New Roman" w:eastAsia="仿宋_GB2312" w:cs="Times New Roman"/>
                <w:b/>
                <w:bCs w:val="0"/>
                <w:color w:val="auto"/>
                <w:kern w:val="0"/>
                <w:szCs w:val="21"/>
                <w:lang w:val="en-US" w:eastAsia="zh-CN"/>
              </w:rPr>
              <w:t>科目代码</w:t>
            </w:r>
          </w:p>
        </w:tc>
        <w:tc>
          <w:tcPr>
            <w:tcW w:w="1320" w:type="dxa"/>
            <w:vMerge w:val="restart"/>
            <w:shd w:val="clear" w:color="auto" w:fill="auto"/>
            <w:vAlign w:val="center"/>
          </w:tcPr>
          <w:p>
            <w:pPr>
              <w:widowControl/>
              <w:jc w:val="center"/>
              <w:rPr>
                <w:rFonts w:ascii="Times New Roman" w:hAnsi="Times New Roman" w:eastAsia="仿宋_GB2312" w:cs="Times New Roman"/>
                <w:b/>
                <w:bCs w:val="0"/>
                <w:color w:val="auto"/>
                <w:kern w:val="0"/>
                <w:szCs w:val="21"/>
              </w:rPr>
            </w:pPr>
            <w:r>
              <w:rPr>
                <w:rFonts w:ascii="Times New Roman" w:hAnsi="Times New Roman" w:eastAsia="仿宋_GB2312" w:cs="Times New Roman"/>
                <w:b/>
                <w:bCs w:val="0"/>
                <w:color w:val="auto"/>
                <w:kern w:val="0"/>
                <w:szCs w:val="21"/>
              </w:rPr>
              <w:t>科目名称</w:t>
            </w:r>
          </w:p>
        </w:tc>
        <w:tc>
          <w:tcPr>
            <w:tcW w:w="2000" w:type="dxa"/>
            <w:vMerge w:val="continue"/>
            <w:vAlign w:val="center"/>
          </w:tcPr>
          <w:p>
            <w:pPr>
              <w:widowControl/>
              <w:jc w:val="left"/>
              <w:rPr>
                <w:rFonts w:ascii="Times New Roman" w:hAnsi="Times New Roman" w:eastAsia="仿宋_GB2312" w:cs="Times New Roman"/>
                <w:b/>
                <w:bCs w:val="0"/>
                <w:color w:val="auto"/>
                <w:kern w:val="0"/>
                <w:szCs w:val="21"/>
              </w:rPr>
            </w:pPr>
          </w:p>
        </w:tc>
        <w:tc>
          <w:tcPr>
            <w:tcW w:w="2000" w:type="dxa"/>
            <w:vMerge w:val="continue"/>
            <w:vAlign w:val="center"/>
          </w:tcPr>
          <w:p>
            <w:pPr>
              <w:widowControl/>
              <w:jc w:val="left"/>
              <w:rPr>
                <w:rFonts w:ascii="Times New Roman" w:hAnsi="Times New Roman" w:eastAsia="仿宋_GB2312" w:cs="Times New Roman"/>
                <w:b/>
                <w:bCs w:val="0"/>
                <w:color w:val="auto"/>
                <w:kern w:val="0"/>
                <w:szCs w:val="21"/>
              </w:rPr>
            </w:pPr>
          </w:p>
        </w:tc>
        <w:tc>
          <w:tcPr>
            <w:tcW w:w="2000" w:type="dxa"/>
            <w:vMerge w:val="restart"/>
            <w:shd w:val="clear" w:color="auto" w:fill="auto"/>
            <w:vAlign w:val="center"/>
          </w:tcPr>
          <w:p>
            <w:pPr>
              <w:widowControl/>
              <w:jc w:val="center"/>
              <w:rPr>
                <w:rFonts w:ascii="Times New Roman" w:hAnsi="Times New Roman" w:eastAsia="仿宋_GB2312" w:cs="Times New Roman"/>
                <w:b/>
                <w:bCs w:val="0"/>
                <w:color w:val="auto"/>
                <w:kern w:val="0"/>
                <w:szCs w:val="21"/>
              </w:rPr>
            </w:pPr>
            <w:r>
              <w:rPr>
                <w:rFonts w:ascii="Times New Roman" w:hAnsi="Times New Roman" w:eastAsia="仿宋_GB2312" w:cs="Times New Roman"/>
                <w:b/>
                <w:bCs w:val="0"/>
                <w:color w:val="auto"/>
                <w:kern w:val="0"/>
                <w:szCs w:val="21"/>
              </w:rPr>
              <w:t>小计</w:t>
            </w:r>
          </w:p>
        </w:tc>
        <w:tc>
          <w:tcPr>
            <w:tcW w:w="2000" w:type="dxa"/>
            <w:vMerge w:val="restart"/>
            <w:shd w:val="clear" w:color="auto" w:fill="auto"/>
            <w:vAlign w:val="center"/>
          </w:tcPr>
          <w:p>
            <w:pPr>
              <w:widowControl/>
              <w:jc w:val="center"/>
              <w:rPr>
                <w:rFonts w:ascii="Times New Roman" w:hAnsi="Times New Roman" w:eastAsia="仿宋_GB2312" w:cs="Times New Roman"/>
                <w:b/>
                <w:bCs w:val="0"/>
                <w:color w:val="auto"/>
                <w:kern w:val="0"/>
                <w:szCs w:val="21"/>
              </w:rPr>
            </w:pPr>
            <w:r>
              <w:rPr>
                <w:rFonts w:ascii="Times New Roman" w:hAnsi="Times New Roman" w:eastAsia="仿宋_GB2312" w:cs="Times New Roman"/>
                <w:b/>
                <w:bCs w:val="0"/>
                <w:color w:val="auto"/>
                <w:kern w:val="0"/>
                <w:szCs w:val="21"/>
              </w:rPr>
              <w:t xml:space="preserve">基本支出  </w:t>
            </w:r>
          </w:p>
        </w:tc>
        <w:tc>
          <w:tcPr>
            <w:tcW w:w="2000" w:type="dxa"/>
            <w:vMerge w:val="restart"/>
            <w:shd w:val="clear" w:color="auto" w:fill="auto"/>
            <w:vAlign w:val="center"/>
          </w:tcPr>
          <w:p>
            <w:pPr>
              <w:widowControl/>
              <w:jc w:val="center"/>
              <w:rPr>
                <w:rFonts w:ascii="Times New Roman" w:hAnsi="Times New Roman" w:eastAsia="仿宋_GB2312" w:cs="Times New Roman"/>
                <w:b/>
                <w:bCs w:val="0"/>
                <w:color w:val="auto"/>
                <w:kern w:val="0"/>
                <w:szCs w:val="21"/>
              </w:rPr>
            </w:pPr>
            <w:r>
              <w:rPr>
                <w:rFonts w:ascii="Times New Roman" w:hAnsi="Times New Roman" w:eastAsia="仿宋_GB2312" w:cs="Times New Roman"/>
                <w:b/>
                <w:bCs w:val="0"/>
                <w:color w:val="auto"/>
                <w:kern w:val="0"/>
                <w:szCs w:val="21"/>
              </w:rPr>
              <w:t>项目支出</w:t>
            </w:r>
          </w:p>
        </w:tc>
        <w:tc>
          <w:tcPr>
            <w:tcW w:w="2887" w:type="dxa"/>
            <w:vMerge w:val="continue"/>
            <w:vAlign w:val="center"/>
          </w:tcPr>
          <w:p>
            <w:pPr>
              <w:widowControl/>
              <w:jc w:val="left"/>
              <w:rPr>
                <w:rFonts w:ascii="Times New Roman" w:hAnsi="Times New Roman" w:eastAsia="仿宋_GB2312" w:cs="Times New Roman"/>
                <w:b/>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color w:val="auto"/>
                <w:kern w:val="0"/>
                <w:szCs w:val="21"/>
              </w:rPr>
            </w:pPr>
          </w:p>
        </w:tc>
        <w:tc>
          <w:tcPr>
            <w:tcW w:w="1320" w:type="dxa"/>
            <w:vMerge w:val="continue"/>
            <w:vAlign w:val="center"/>
          </w:tcPr>
          <w:p>
            <w:pPr>
              <w:widowControl/>
              <w:jc w:val="left"/>
              <w:rPr>
                <w:rFonts w:ascii="Times New Roman" w:hAnsi="Times New Roman" w:eastAsia="仿宋_GB2312" w:cs="Times New Roman"/>
                <w:color w:val="auto"/>
                <w:kern w:val="0"/>
                <w:szCs w:val="21"/>
              </w:rPr>
            </w:pPr>
          </w:p>
        </w:tc>
        <w:tc>
          <w:tcPr>
            <w:tcW w:w="2000" w:type="dxa"/>
            <w:vMerge w:val="continue"/>
            <w:vAlign w:val="center"/>
          </w:tcPr>
          <w:p>
            <w:pPr>
              <w:widowControl/>
              <w:jc w:val="left"/>
              <w:rPr>
                <w:rFonts w:ascii="Times New Roman" w:hAnsi="Times New Roman" w:eastAsia="仿宋_GB2312" w:cs="Times New Roman"/>
                <w:color w:val="auto"/>
                <w:kern w:val="0"/>
                <w:szCs w:val="21"/>
              </w:rPr>
            </w:pPr>
          </w:p>
        </w:tc>
        <w:tc>
          <w:tcPr>
            <w:tcW w:w="2000" w:type="dxa"/>
            <w:vMerge w:val="continue"/>
            <w:vAlign w:val="center"/>
          </w:tcPr>
          <w:p>
            <w:pPr>
              <w:widowControl/>
              <w:jc w:val="left"/>
              <w:rPr>
                <w:rFonts w:ascii="Times New Roman" w:hAnsi="Times New Roman" w:eastAsia="仿宋_GB2312" w:cs="Times New Roman"/>
                <w:color w:val="auto"/>
                <w:kern w:val="0"/>
                <w:szCs w:val="21"/>
              </w:rPr>
            </w:pPr>
          </w:p>
        </w:tc>
        <w:tc>
          <w:tcPr>
            <w:tcW w:w="2000" w:type="dxa"/>
            <w:vMerge w:val="continue"/>
            <w:vAlign w:val="center"/>
          </w:tcPr>
          <w:p>
            <w:pPr>
              <w:widowControl/>
              <w:jc w:val="left"/>
              <w:rPr>
                <w:rFonts w:ascii="Times New Roman" w:hAnsi="Times New Roman" w:eastAsia="仿宋_GB2312" w:cs="Times New Roman"/>
                <w:color w:val="auto"/>
                <w:kern w:val="0"/>
                <w:szCs w:val="21"/>
              </w:rPr>
            </w:pPr>
          </w:p>
        </w:tc>
        <w:tc>
          <w:tcPr>
            <w:tcW w:w="2000" w:type="dxa"/>
            <w:vMerge w:val="continue"/>
            <w:vAlign w:val="center"/>
          </w:tcPr>
          <w:p>
            <w:pPr>
              <w:widowControl/>
              <w:jc w:val="left"/>
              <w:rPr>
                <w:rFonts w:ascii="Times New Roman" w:hAnsi="Times New Roman" w:eastAsia="仿宋_GB2312" w:cs="Times New Roman"/>
                <w:color w:val="auto"/>
                <w:kern w:val="0"/>
                <w:szCs w:val="21"/>
              </w:rPr>
            </w:pPr>
          </w:p>
        </w:tc>
        <w:tc>
          <w:tcPr>
            <w:tcW w:w="2000" w:type="dxa"/>
            <w:vMerge w:val="continue"/>
            <w:vAlign w:val="center"/>
          </w:tcPr>
          <w:p>
            <w:pPr>
              <w:widowControl/>
              <w:jc w:val="left"/>
              <w:rPr>
                <w:rFonts w:ascii="Times New Roman" w:hAnsi="Times New Roman" w:eastAsia="仿宋_GB2312" w:cs="Times New Roman"/>
                <w:color w:val="auto"/>
                <w:kern w:val="0"/>
                <w:szCs w:val="21"/>
              </w:rPr>
            </w:pPr>
          </w:p>
        </w:tc>
        <w:tc>
          <w:tcPr>
            <w:tcW w:w="2887" w:type="dxa"/>
            <w:vMerge w:val="continue"/>
            <w:vAlign w:val="center"/>
          </w:tcPr>
          <w:p>
            <w:pPr>
              <w:widowControl/>
              <w:jc w:val="left"/>
              <w:rPr>
                <w:rFonts w:ascii="Times New Roman" w:hAnsi="Times New Roman" w:eastAsia="仿宋_GB2312" w:cs="Times New Roman"/>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color w:val="auto"/>
                <w:kern w:val="0"/>
                <w:szCs w:val="21"/>
              </w:rPr>
            </w:pPr>
          </w:p>
        </w:tc>
        <w:tc>
          <w:tcPr>
            <w:tcW w:w="1320" w:type="dxa"/>
            <w:vMerge w:val="continue"/>
            <w:vAlign w:val="center"/>
          </w:tcPr>
          <w:p>
            <w:pPr>
              <w:widowControl/>
              <w:jc w:val="left"/>
              <w:rPr>
                <w:rFonts w:ascii="Times New Roman" w:hAnsi="Times New Roman" w:eastAsia="仿宋_GB2312" w:cs="Times New Roman"/>
                <w:color w:val="auto"/>
                <w:kern w:val="0"/>
                <w:szCs w:val="21"/>
              </w:rPr>
            </w:pPr>
          </w:p>
        </w:tc>
        <w:tc>
          <w:tcPr>
            <w:tcW w:w="2000" w:type="dxa"/>
            <w:vMerge w:val="continue"/>
            <w:vAlign w:val="center"/>
          </w:tcPr>
          <w:p>
            <w:pPr>
              <w:widowControl/>
              <w:jc w:val="left"/>
              <w:rPr>
                <w:rFonts w:ascii="Times New Roman" w:hAnsi="Times New Roman" w:eastAsia="仿宋_GB2312" w:cs="Times New Roman"/>
                <w:color w:val="auto"/>
                <w:kern w:val="0"/>
                <w:szCs w:val="21"/>
              </w:rPr>
            </w:pPr>
          </w:p>
        </w:tc>
        <w:tc>
          <w:tcPr>
            <w:tcW w:w="2000" w:type="dxa"/>
            <w:vMerge w:val="continue"/>
            <w:vAlign w:val="center"/>
          </w:tcPr>
          <w:p>
            <w:pPr>
              <w:widowControl/>
              <w:jc w:val="left"/>
              <w:rPr>
                <w:rFonts w:ascii="Times New Roman" w:hAnsi="Times New Roman" w:eastAsia="仿宋_GB2312" w:cs="Times New Roman"/>
                <w:color w:val="auto"/>
                <w:kern w:val="0"/>
                <w:szCs w:val="21"/>
              </w:rPr>
            </w:pPr>
          </w:p>
        </w:tc>
        <w:tc>
          <w:tcPr>
            <w:tcW w:w="2000" w:type="dxa"/>
            <w:vMerge w:val="continue"/>
            <w:vAlign w:val="center"/>
          </w:tcPr>
          <w:p>
            <w:pPr>
              <w:widowControl/>
              <w:jc w:val="left"/>
              <w:rPr>
                <w:rFonts w:ascii="Times New Roman" w:hAnsi="Times New Roman" w:eastAsia="仿宋_GB2312" w:cs="Times New Roman"/>
                <w:color w:val="auto"/>
                <w:kern w:val="0"/>
                <w:szCs w:val="21"/>
              </w:rPr>
            </w:pPr>
          </w:p>
        </w:tc>
        <w:tc>
          <w:tcPr>
            <w:tcW w:w="2000" w:type="dxa"/>
            <w:vMerge w:val="continue"/>
            <w:vAlign w:val="center"/>
          </w:tcPr>
          <w:p>
            <w:pPr>
              <w:widowControl/>
              <w:jc w:val="left"/>
              <w:rPr>
                <w:rFonts w:ascii="Times New Roman" w:hAnsi="Times New Roman" w:eastAsia="仿宋_GB2312" w:cs="Times New Roman"/>
                <w:color w:val="auto"/>
                <w:kern w:val="0"/>
                <w:szCs w:val="21"/>
              </w:rPr>
            </w:pPr>
          </w:p>
        </w:tc>
        <w:tc>
          <w:tcPr>
            <w:tcW w:w="2000" w:type="dxa"/>
            <w:vMerge w:val="continue"/>
            <w:vAlign w:val="center"/>
          </w:tcPr>
          <w:p>
            <w:pPr>
              <w:widowControl/>
              <w:jc w:val="left"/>
              <w:rPr>
                <w:rFonts w:ascii="Times New Roman" w:hAnsi="Times New Roman" w:eastAsia="仿宋_GB2312" w:cs="Times New Roman"/>
                <w:color w:val="auto"/>
                <w:kern w:val="0"/>
                <w:szCs w:val="21"/>
              </w:rPr>
            </w:pPr>
          </w:p>
        </w:tc>
        <w:tc>
          <w:tcPr>
            <w:tcW w:w="2887" w:type="dxa"/>
            <w:vMerge w:val="continue"/>
            <w:vAlign w:val="center"/>
          </w:tcPr>
          <w:p>
            <w:pPr>
              <w:widowControl/>
              <w:jc w:val="left"/>
              <w:rPr>
                <w:rFonts w:ascii="Times New Roman" w:hAnsi="Times New Roman" w:eastAsia="仿宋_GB2312" w:cs="Times New Roman"/>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栏次</w:t>
            </w:r>
          </w:p>
        </w:tc>
        <w:tc>
          <w:tcPr>
            <w:tcW w:w="2000" w:type="dxa"/>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1</w:t>
            </w:r>
          </w:p>
        </w:tc>
        <w:tc>
          <w:tcPr>
            <w:tcW w:w="2000" w:type="dxa"/>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2</w:t>
            </w:r>
          </w:p>
        </w:tc>
        <w:tc>
          <w:tcPr>
            <w:tcW w:w="2000" w:type="dxa"/>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3</w:t>
            </w:r>
          </w:p>
        </w:tc>
        <w:tc>
          <w:tcPr>
            <w:tcW w:w="2000" w:type="dxa"/>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4</w:t>
            </w:r>
          </w:p>
        </w:tc>
        <w:tc>
          <w:tcPr>
            <w:tcW w:w="2000" w:type="dxa"/>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5</w:t>
            </w:r>
          </w:p>
        </w:tc>
        <w:tc>
          <w:tcPr>
            <w:tcW w:w="2887" w:type="dxa"/>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合计</w:t>
            </w:r>
          </w:p>
        </w:tc>
        <w:tc>
          <w:tcPr>
            <w:tcW w:w="2000" w:type="dxa"/>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887" w:type="dxa"/>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132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887"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132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887"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132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887"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132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887"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132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887"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132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887"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r>
    </w:tbl>
    <w:p>
      <w:pPr>
        <w:widowControl/>
        <w:jc w:val="left"/>
        <w:rPr>
          <w:rFonts w:hint="eastAsia" w:ascii="Times New Roman" w:hAnsi="Times New Roman" w:eastAsia="仿宋_GB2312" w:cs="Times New Roman"/>
          <w:bCs/>
          <w:color w:val="auto"/>
          <w:kern w:val="0"/>
          <w:szCs w:val="21"/>
        </w:rPr>
      </w:pPr>
      <w:r>
        <w:rPr>
          <w:rFonts w:hint="eastAsia" w:ascii="Times New Roman" w:hAnsi="Times New Roman" w:eastAsia="仿宋_GB2312" w:cs="Times New Roman"/>
          <w:bCs/>
          <w:color w:val="auto"/>
          <w:kern w:val="0"/>
          <w:szCs w:val="21"/>
        </w:rPr>
        <w:t>注：本表反映部门本年度政府性基金预算财政拨款收入、支出及结转和结余情况。</w:t>
      </w:r>
    </w:p>
    <w:p>
      <w:pPr>
        <w:widowControl/>
        <w:jc w:val="left"/>
        <w:rPr>
          <w:rFonts w:hint="eastAsia" w:ascii="Times New Roman" w:hAnsi="Times New Roman" w:eastAsia="仿宋_GB2312" w:cs="Times New Roman"/>
          <w:bCs/>
          <w:color w:val="auto"/>
          <w:kern w:val="0"/>
          <w:szCs w:val="21"/>
        </w:rPr>
      </w:pPr>
      <w:r>
        <w:rPr>
          <w:rFonts w:hint="eastAsia" w:ascii="Times New Roman" w:hAnsi="Times New Roman" w:eastAsia="仿宋_GB2312" w:cs="Times New Roman"/>
          <w:bCs/>
          <w:color w:val="auto"/>
          <w:kern w:val="0"/>
          <w:szCs w:val="21"/>
        </w:rPr>
        <w:t>说明：我单位没有政府性基金收入，也没有使用政府性基金安排的支出，故本表无数据。</w:t>
      </w:r>
    </w:p>
    <w:p>
      <w:pPr>
        <w:rPr>
          <w:rFonts w:hint="eastAsia" w:ascii="Times New Roman" w:hAnsi="Times New Roman" w:eastAsia="方正小标宋_GBK" w:cs="Times New Roman"/>
          <w:color w:val="auto"/>
          <w:kern w:val="0"/>
          <w:sz w:val="36"/>
          <w:szCs w:val="36"/>
          <w:highlight w:val="red"/>
        </w:rPr>
      </w:pPr>
      <w:r>
        <w:rPr>
          <w:rFonts w:hint="eastAsia" w:ascii="Times New Roman" w:hAnsi="Times New Roman" w:eastAsia="方正小标宋_GBK" w:cs="Times New Roman"/>
          <w:color w:val="auto"/>
          <w:kern w:val="0"/>
          <w:sz w:val="36"/>
          <w:szCs w:val="36"/>
          <w:highlight w:val="red"/>
        </w:rPr>
        <w:br w:type="page"/>
      </w:r>
    </w:p>
    <w:tbl>
      <w:tblPr>
        <w:tblStyle w:val="7"/>
        <w:tblW w:w="15614" w:type="dxa"/>
        <w:tblInd w:w="0" w:type="dxa"/>
        <w:tblLayout w:type="fixed"/>
        <w:tblCellMar>
          <w:top w:w="0" w:type="dxa"/>
          <w:left w:w="108" w:type="dxa"/>
          <w:bottom w:w="0" w:type="dxa"/>
          <w:right w:w="108" w:type="dxa"/>
        </w:tblCellMar>
      </w:tblPr>
      <w:tblGrid>
        <w:gridCol w:w="1165"/>
        <w:gridCol w:w="615"/>
        <w:gridCol w:w="1199"/>
        <w:gridCol w:w="2339"/>
        <w:gridCol w:w="1346"/>
        <w:gridCol w:w="1458"/>
        <w:gridCol w:w="1421"/>
        <w:gridCol w:w="1852"/>
        <w:gridCol w:w="4219"/>
      </w:tblGrid>
      <w:tr>
        <w:tblPrEx>
          <w:tblLayout w:type="fixed"/>
          <w:tblCellMar>
            <w:top w:w="0" w:type="dxa"/>
            <w:left w:w="108" w:type="dxa"/>
            <w:bottom w:w="0" w:type="dxa"/>
            <w:right w:w="108" w:type="dxa"/>
          </w:tblCellMar>
        </w:tblPrEx>
        <w:trPr>
          <w:trHeight w:val="720" w:hRule="atLeast"/>
        </w:trPr>
        <w:tc>
          <w:tcPr>
            <w:tcW w:w="15614" w:type="dxa"/>
            <w:gridSpan w:val="9"/>
            <w:tcBorders>
              <w:top w:val="nil"/>
              <w:left w:val="nil"/>
              <w:bottom w:val="nil"/>
              <w:right w:val="nil"/>
            </w:tcBorders>
            <w:shd w:val="clear" w:color="000000" w:fill="FFFFFF"/>
            <w:vAlign w:val="center"/>
          </w:tcPr>
          <w:p>
            <w:pPr>
              <w:widowControl/>
              <w:jc w:val="center"/>
              <w:rPr>
                <w:rFonts w:ascii="华文中宋" w:hAnsi="华文中宋" w:eastAsia="华文中宋" w:cs="宋体"/>
                <w:color w:val="auto"/>
                <w:kern w:val="0"/>
                <w:sz w:val="32"/>
                <w:szCs w:val="32"/>
              </w:rPr>
            </w:pPr>
            <w:r>
              <w:rPr>
                <w:rFonts w:hint="eastAsia" w:ascii="华文中宋" w:hAnsi="华文中宋" w:eastAsia="华文中宋" w:cs="宋体"/>
                <w:color w:val="auto"/>
                <w:kern w:val="0"/>
                <w:sz w:val="32"/>
                <w:szCs w:val="32"/>
              </w:rPr>
              <w:t>国有资本经营预算财政拨款支出决算表</w:t>
            </w:r>
          </w:p>
        </w:tc>
      </w:tr>
      <w:tr>
        <w:tblPrEx>
          <w:tblLayout w:type="fixed"/>
          <w:tblCellMar>
            <w:top w:w="0" w:type="dxa"/>
            <w:left w:w="108" w:type="dxa"/>
            <w:bottom w:w="0" w:type="dxa"/>
            <w:right w:w="108" w:type="dxa"/>
          </w:tblCellMar>
        </w:tblPrEx>
        <w:trPr>
          <w:trHeight w:val="285" w:hRule="atLeast"/>
        </w:trPr>
        <w:tc>
          <w:tcPr>
            <w:tcW w:w="1165" w:type="dxa"/>
            <w:tcBorders>
              <w:top w:val="nil"/>
              <w:left w:val="nil"/>
              <w:bottom w:val="nil"/>
              <w:right w:val="nil"/>
            </w:tcBorders>
            <w:shd w:val="clear" w:color="000000" w:fill="FFFFFF"/>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c>
          <w:tcPr>
            <w:tcW w:w="615" w:type="dxa"/>
            <w:tcBorders>
              <w:top w:val="nil"/>
              <w:left w:val="nil"/>
              <w:bottom w:val="nil"/>
              <w:right w:val="nil"/>
            </w:tcBorders>
            <w:shd w:val="clear" w:color="000000" w:fill="FFFFFF"/>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c>
          <w:tcPr>
            <w:tcW w:w="3538" w:type="dxa"/>
            <w:gridSpan w:val="2"/>
            <w:tcBorders>
              <w:top w:val="nil"/>
              <w:left w:val="nil"/>
              <w:bottom w:val="nil"/>
              <w:right w:val="nil"/>
            </w:tcBorders>
            <w:shd w:val="clear" w:color="000000" w:fill="FFFFFF"/>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c>
          <w:tcPr>
            <w:tcW w:w="1346" w:type="dxa"/>
            <w:tcBorders>
              <w:top w:val="nil"/>
              <w:left w:val="nil"/>
              <w:bottom w:val="nil"/>
              <w:right w:val="nil"/>
            </w:tcBorders>
            <w:shd w:val="clear" w:color="000000" w:fill="FFFFFF"/>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c>
          <w:tcPr>
            <w:tcW w:w="2879" w:type="dxa"/>
            <w:gridSpan w:val="2"/>
            <w:tcBorders>
              <w:top w:val="nil"/>
              <w:left w:val="nil"/>
              <w:bottom w:val="nil"/>
              <w:right w:val="nil"/>
            </w:tcBorders>
            <w:shd w:val="clear" w:color="000000" w:fill="FFFFFF"/>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c>
          <w:tcPr>
            <w:tcW w:w="6071"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0"/>
                <w:szCs w:val="20"/>
              </w:rPr>
            </w:pPr>
            <w:r>
              <w:rPr>
                <w:rFonts w:hint="eastAsia" w:ascii="宋体" w:hAnsi="宋体" w:eastAsia="宋体" w:cs="宋体"/>
                <w:color w:val="auto"/>
                <w:kern w:val="0"/>
                <w:sz w:val="20"/>
                <w:szCs w:val="20"/>
              </w:rPr>
              <w:t>公开0</w:t>
            </w:r>
            <w:r>
              <w:rPr>
                <w:rFonts w:hint="eastAsia" w:ascii="宋体" w:hAnsi="宋体" w:eastAsia="宋体" w:cs="宋体"/>
                <w:color w:val="auto"/>
                <w:kern w:val="0"/>
                <w:sz w:val="20"/>
                <w:szCs w:val="20"/>
                <w:lang w:val="en-US" w:eastAsia="zh-CN"/>
              </w:rPr>
              <w:t>8</w:t>
            </w:r>
            <w:r>
              <w:rPr>
                <w:rFonts w:hint="eastAsia" w:ascii="宋体" w:hAnsi="宋体" w:eastAsia="宋体" w:cs="宋体"/>
                <w:color w:val="auto"/>
                <w:kern w:val="0"/>
                <w:sz w:val="20"/>
                <w:szCs w:val="20"/>
              </w:rPr>
              <w:t>表</w:t>
            </w:r>
          </w:p>
        </w:tc>
      </w:tr>
      <w:tr>
        <w:tblPrEx>
          <w:tblLayout w:type="fixed"/>
          <w:tblCellMar>
            <w:top w:w="0" w:type="dxa"/>
            <w:left w:w="108" w:type="dxa"/>
            <w:bottom w:w="0" w:type="dxa"/>
            <w:right w:w="108" w:type="dxa"/>
          </w:tblCellMar>
        </w:tblPrEx>
        <w:trPr>
          <w:trHeight w:val="285" w:hRule="atLeast"/>
        </w:trPr>
        <w:tc>
          <w:tcPr>
            <w:tcW w:w="5318" w:type="dxa"/>
            <w:gridSpan w:val="4"/>
            <w:tcBorders>
              <w:top w:val="nil"/>
              <w:left w:val="nil"/>
              <w:bottom w:val="nil"/>
              <w:right w:val="nil"/>
            </w:tcBorders>
            <w:shd w:val="clear" w:color="000000" w:fill="FFFFFF"/>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部门：</w:t>
            </w:r>
            <w:r>
              <w:rPr>
                <w:rFonts w:hint="eastAsia" w:ascii="宋体" w:hAnsi="宋体" w:eastAsia="宋体" w:cs="宋体"/>
                <w:color w:val="auto"/>
                <w:kern w:val="0"/>
                <w:sz w:val="20"/>
                <w:szCs w:val="20"/>
                <w:lang w:eastAsia="zh-CN"/>
              </w:rPr>
              <w:t>湖南省农作物种子南繁中心</w:t>
            </w:r>
          </w:p>
        </w:tc>
        <w:tc>
          <w:tcPr>
            <w:tcW w:w="1346" w:type="dxa"/>
            <w:tcBorders>
              <w:top w:val="nil"/>
              <w:left w:val="nil"/>
              <w:bottom w:val="single" w:color="auto" w:sz="8" w:space="0"/>
              <w:right w:val="nil"/>
            </w:tcBorders>
            <w:shd w:val="clear" w:color="000000" w:fill="FFFFFF"/>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c>
          <w:tcPr>
            <w:tcW w:w="2879" w:type="dxa"/>
            <w:gridSpan w:val="2"/>
            <w:tcBorders>
              <w:top w:val="nil"/>
              <w:left w:val="nil"/>
              <w:bottom w:val="single" w:color="auto" w:sz="8" w:space="0"/>
              <w:right w:val="nil"/>
            </w:tcBorders>
            <w:shd w:val="clear" w:color="000000" w:fill="FFFFFF"/>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c>
          <w:tcPr>
            <w:tcW w:w="6071"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0"/>
                <w:szCs w:val="20"/>
              </w:rPr>
            </w:pPr>
            <w:r>
              <w:rPr>
                <w:rFonts w:hint="eastAsia" w:ascii="宋体" w:hAnsi="宋体" w:eastAsia="宋体" w:cs="宋体"/>
                <w:color w:val="auto"/>
                <w:kern w:val="0"/>
                <w:sz w:val="20"/>
                <w:szCs w:val="20"/>
              </w:rPr>
              <w:t>单位：万元</w:t>
            </w:r>
          </w:p>
        </w:tc>
      </w:tr>
      <w:tr>
        <w:tblPrEx>
          <w:tblLayout w:type="fixed"/>
          <w:tblCellMar>
            <w:top w:w="0" w:type="dxa"/>
            <w:left w:w="108" w:type="dxa"/>
            <w:bottom w:w="0" w:type="dxa"/>
            <w:right w:w="108" w:type="dxa"/>
          </w:tblCellMar>
        </w:tblPrEx>
        <w:trPr>
          <w:trHeight w:val="402" w:hRule="atLeast"/>
        </w:trPr>
        <w:tc>
          <w:tcPr>
            <w:tcW w:w="5318" w:type="dxa"/>
            <w:gridSpan w:val="4"/>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项目</w:t>
            </w:r>
          </w:p>
        </w:tc>
        <w:tc>
          <w:tcPr>
            <w:tcW w:w="10296" w:type="dxa"/>
            <w:gridSpan w:val="5"/>
            <w:tcBorders>
              <w:top w:val="single" w:color="auto" w:sz="8"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本年支出</w:t>
            </w:r>
          </w:p>
        </w:tc>
      </w:tr>
      <w:tr>
        <w:tblPrEx>
          <w:tblLayout w:type="fixed"/>
          <w:tblCellMar>
            <w:top w:w="0" w:type="dxa"/>
            <w:left w:w="108" w:type="dxa"/>
            <w:bottom w:w="0" w:type="dxa"/>
            <w:right w:w="108" w:type="dxa"/>
          </w:tblCellMar>
        </w:tblPrEx>
        <w:trPr>
          <w:trHeight w:val="402" w:hRule="atLeast"/>
        </w:trPr>
        <w:tc>
          <w:tcPr>
            <w:tcW w:w="2979" w:type="dxa"/>
            <w:gridSpan w:val="3"/>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科目代码</w:t>
            </w:r>
          </w:p>
        </w:tc>
        <w:tc>
          <w:tcPr>
            <w:tcW w:w="233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科目名称</w:t>
            </w:r>
          </w:p>
        </w:tc>
        <w:tc>
          <w:tcPr>
            <w:tcW w:w="2804"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合计</w:t>
            </w:r>
          </w:p>
        </w:tc>
        <w:tc>
          <w:tcPr>
            <w:tcW w:w="3273"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 xml:space="preserve">基本支出  </w:t>
            </w:r>
          </w:p>
        </w:tc>
        <w:tc>
          <w:tcPr>
            <w:tcW w:w="421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项目支出</w:t>
            </w:r>
          </w:p>
        </w:tc>
      </w:tr>
      <w:tr>
        <w:tblPrEx>
          <w:tblLayout w:type="fixed"/>
          <w:tblCellMar>
            <w:top w:w="0" w:type="dxa"/>
            <w:left w:w="108" w:type="dxa"/>
            <w:bottom w:w="0" w:type="dxa"/>
            <w:right w:w="108" w:type="dxa"/>
          </w:tblCellMar>
        </w:tblPrEx>
        <w:trPr>
          <w:trHeight w:val="402" w:hRule="atLeast"/>
        </w:trPr>
        <w:tc>
          <w:tcPr>
            <w:tcW w:w="297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color w:val="auto"/>
                <w:kern w:val="0"/>
                <w:sz w:val="21"/>
                <w:szCs w:val="21"/>
              </w:rPr>
            </w:pPr>
          </w:p>
        </w:tc>
        <w:tc>
          <w:tcPr>
            <w:tcW w:w="233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1"/>
                <w:szCs w:val="21"/>
              </w:rPr>
            </w:pPr>
          </w:p>
        </w:tc>
        <w:tc>
          <w:tcPr>
            <w:tcW w:w="280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auto"/>
                <w:kern w:val="0"/>
                <w:sz w:val="21"/>
                <w:szCs w:val="21"/>
              </w:rPr>
            </w:pPr>
          </w:p>
        </w:tc>
        <w:tc>
          <w:tcPr>
            <w:tcW w:w="3273"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auto"/>
                <w:kern w:val="0"/>
                <w:sz w:val="21"/>
                <w:szCs w:val="21"/>
              </w:rPr>
            </w:pPr>
          </w:p>
        </w:tc>
        <w:tc>
          <w:tcPr>
            <w:tcW w:w="42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auto"/>
                <w:kern w:val="0"/>
                <w:sz w:val="21"/>
                <w:szCs w:val="21"/>
              </w:rPr>
            </w:pPr>
          </w:p>
        </w:tc>
      </w:tr>
      <w:tr>
        <w:tblPrEx>
          <w:tblLayout w:type="fixed"/>
          <w:tblCellMar>
            <w:top w:w="0" w:type="dxa"/>
            <w:left w:w="108" w:type="dxa"/>
            <w:bottom w:w="0" w:type="dxa"/>
            <w:right w:w="108" w:type="dxa"/>
          </w:tblCellMar>
        </w:tblPrEx>
        <w:trPr>
          <w:trHeight w:val="402" w:hRule="atLeast"/>
        </w:trPr>
        <w:tc>
          <w:tcPr>
            <w:tcW w:w="297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color w:val="auto"/>
                <w:kern w:val="0"/>
                <w:sz w:val="21"/>
                <w:szCs w:val="21"/>
              </w:rPr>
            </w:pPr>
          </w:p>
        </w:tc>
        <w:tc>
          <w:tcPr>
            <w:tcW w:w="233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1"/>
                <w:szCs w:val="21"/>
              </w:rPr>
            </w:pPr>
          </w:p>
        </w:tc>
        <w:tc>
          <w:tcPr>
            <w:tcW w:w="280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auto"/>
                <w:kern w:val="0"/>
                <w:sz w:val="21"/>
                <w:szCs w:val="21"/>
              </w:rPr>
            </w:pPr>
          </w:p>
        </w:tc>
        <w:tc>
          <w:tcPr>
            <w:tcW w:w="3273"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auto"/>
                <w:kern w:val="0"/>
                <w:sz w:val="21"/>
                <w:szCs w:val="21"/>
              </w:rPr>
            </w:pPr>
          </w:p>
        </w:tc>
        <w:tc>
          <w:tcPr>
            <w:tcW w:w="421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auto"/>
                <w:kern w:val="0"/>
                <w:sz w:val="21"/>
                <w:szCs w:val="21"/>
              </w:rPr>
            </w:pPr>
          </w:p>
        </w:tc>
      </w:tr>
      <w:tr>
        <w:tblPrEx>
          <w:tblLayout w:type="fixed"/>
          <w:tblCellMar>
            <w:top w:w="0" w:type="dxa"/>
            <w:left w:w="108" w:type="dxa"/>
            <w:bottom w:w="0" w:type="dxa"/>
            <w:right w:w="108" w:type="dxa"/>
          </w:tblCellMar>
        </w:tblPrEx>
        <w:trPr>
          <w:trHeight w:val="402" w:hRule="atLeast"/>
        </w:trPr>
        <w:tc>
          <w:tcPr>
            <w:tcW w:w="5318" w:type="dxa"/>
            <w:gridSpan w:val="4"/>
            <w:tcBorders>
              <w:top w:val="single" w:color="auto" w:sz="4" w:space="0"/>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栏次</w:t>
            </w:r>
          </w:p>
        </w:tc>
        <w:tc>
          <w:tcPr>
            <w:tcW w:w="280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1</w:t>
            </w:r>
          </w:p>
        </w:tc>
        <w:tc>
          <w:tcPr>
            <w:tcW w:w="327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2</w:t>
            </w:r>
          </w:p>
        </w:tc>
        <w:tc>
          <w:tcPr>
            <w:tcW w:w="421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3</w:t>
            </w:r>
          </w:p>
        </w:tc>
      </w:tr>
      <w:tr>
        <w:tblPrEx>
          <w:tblLayout w:type="fixed"/>
          <w:tblCellMar>
            <w:top w:w="0" w:type="dxa"/>
            <w:left w:w="108" w:type="dxa"/>
            <w:bottom w:w="0" w:type="dxa"/>
            <w:right w:w="108" w:type="dxa"/>
          </w:tblCellMar>
        </w:tblPrEx>
        <w:trPr>
          <w:trHeight w:val="402" w:hRule="atLeast"/>
        </w:trPr>
        <w:tc>
          <w:tcPr>
            <w:tcW w:w="5318" w:type="dxa"/>
            <w:gridSpan w:val="4"/>
            <w:tcBorders>
              <w:top w:val="nil"/>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合计</w:t>
            </w:r>
          </w:p>
        </w:tc>
        <w:tc>
          <w:tcPr>
            <w:tcW w:w="280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327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421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r>
      <w:tr>
        <w:tblPrEx>
          <w:tblLayout w:type="fixed"/>
          <w:tblCellMar>
            <w:top w:w="0" w:type="dxa"/>
            <w:left w:w="108" w:type="dxa"/>
            <w:bottom w:w="0" w:type="dxa"/>
            <w:right w:w="108" w:type="dxa"/>
          </w:tblCellMar>
        </w:tblPrEx>
        <w:trPr>
          <w:trHeight w:val="402" w:hRule="atLeast"/>
        </w:trPr>
        <w:tc>
          <w:tcPr>
            <w:tcW w:w="178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3538"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c>
          <w:tcPr>
            <w:tcW w:w="280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3273"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421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r>
      <w:tr>
        <w:tblPrEx>
          <w:tblLayout w:type="fixed"/>
          <w:tblCellMar>
            <w:top w:w="0" w:type="dxa"/>
            <w:left w:w="108" w:type="dxa"/>
            <w:bottom w:w="0" w:type="dxa"/>
            <w:right w:w="108" w:type="dxa"/>
          </w:tblCellMar>
        </w:tblPrEx>
        <w:trPr>
          <w:trHeight w:val="402" w:hRule="atLeast"/>
        </w:trPr>
        <w:tc>
          <w:tcPr>
            <w:tcW w:w="178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3538"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280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3273"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421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r>
      <w:tr>
        <w:tblPrEx>
          <w:tblLayout w:type="fixed"/>
          <w:tblCellMar>
            <w:top w:w="0" w:type="dxa"/>
            <w:left w:w="108" w:type="dxa"/>
            <w:bottom w:w="0" w:type="dxa"/>
            <w:right w:w="108" w:type="dxa"/>
          </w:tblCellMar>
        </w:tblPrEx>
        <w:trPr>
          <w:trHeight w:val="402" w:hRule="atLeast"/>
        </w:trPr>
        <w:tc>
          <w:tcPr>
            <w:tcW w:w="178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3538"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c>
          <w:tcPr>
            <w:tcW w:w="280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3273"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421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r>
      <w:tr>
        <w:tblPrEx>
          <w:tblLayout w:type="fixed"/>
          <w:tblCellMar>
            <w:top w:w="0" w:type="dxa"/>
            <w:left w:w="108" w:type="dxa"/>
            <w:bottom w:w="0" w:type="dxa"/>
            <w:right w:w="108" w:type="dxa"/>
          </w:tblCellMar>
        </w:tblPrEx>
        <w:trPr>
          <w:trHeight w:val="402" w:hRule="atLeast"/>
        </w:trPr>
        <w:tc>
          <w:tcPr>
            <w:tcW w:w="178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3538"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280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3273"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421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r>
      <w:tr>
        <w:tblPrEx>
          <w:tblLayout w:type="fixed"/>
          <w:tblCellMar>
            <w:top w:w="0" w:type="dxa"/>
            <w:left w:w="108" w:type="dxa"/>
            <w:bottom w:w="0" w:type="dxa"/>
            <w:right w:w="108" w:type="dxa"/>
          </w:tblCellMar>
        </w:tblPrEx>
        <w:trPr>
          <w:trHeight w:val="402" w:hRule="atLeast"/>
        </w:trPr>
        <w:tc>
          <w:tcPr>
            <w:tcW w:w="178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3538"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280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3273"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421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r>
      <w:tr>
        <w:tblPrEx>
          <w:tblLayout w:type="fixed"/>
          <w:tblCellMar>
            <w:top w:w="0" w:type="dxa"/>
            <w:left w:w="108" w:type="dxa"/>
            <w:bottom w:w="0" w:type="dxa"/>
            <w:right w:w="108" w:type="dxa"/>
          </w:tblCellMar>
        </w:tblPrEx>
        <w:trPr>
          <w:trHeight w:val="402" w:hRule="atLeast"/>
        </w:trPr>
        <w:tc>
          <w:tcPr>
            <w:tcW w:w="1780" w:type="dxa"/>
            <w:gridSpan w:val="2"/>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3538"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2804"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3273"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4219" w:type="dxa"/>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color w:val="auto"/>
                <w:kern w:val="0"/>
                <w:sz w:val="24"/>
                <w:szCs w:val="24"/>
              </w:rPr>
            </w:pPr>
          </w:p>
        </w:tc>
      </w:tr>
    </w:tbl>
    <w:p>
      <w:pPr>
        <w:widowControl/>
        <w:jc w:val="left"/>
        <w:rPr>
          <w:rFonts w:hint="eastAsia" w:ascii="Times New Roman" w:hAnsi="Times New Roman" w:eastAsia="仿宋_GB2312" w:cs="Times New Roman"/>
          <w:bCs/>
          <w:color w:val="auto"/>
          <w:kern w:val="0"/>
          <w:szCs w:val="21"/>
        </w:rPr>
      </w:pPr>
      <w:r>
        <w:rPr>
          <w:rFonts w:hint="eastAsia" w:ascii="Times New Roman" w:hAnsi="Times New Roman" w:eastAsia="仿宋_GB2312" w:cs="Times New Roman"/>
          <w:bCs/>
          <w:color w:val="auto"/>
          <w:kern w:val="0"/>
          <w:szCs w:val="21"/>
        </w:rPr>
        <w:t>注：本表反映部门本年度国有资本经营预算财政拨款支出情况。</w:t>
      </w:r>
    </w:p>
    <w:p>
      <w:pPr>
        <w:widowControl/>
        <w:jc w:val="left"/>
        <w:rPr>
          <w:rFonts w:hint="eastAsia" w:ascii="Times New Roman" w:hAnsi="Times New Roman" w:eastAsia="方正小标宋_GBK" w:cs="Times New Roman"/>
          <w:color w:val="auto"/>
          <w:kern w:val="0"/>
          <w:sz w:val="36"/>
          <w:szCs w:val="36"/>
          <w:highlight w:val="red"/>
        </w:rPr>
      </w:pPr>
      <w:r>
        <w:rPr>
          <w:rFonts w:hint="eastAsia" w:ascii="Times New Roman" w:hAnsi="Times New Roman" w:eastAsia="仿宋_GB2312" w:cs="Times New Roman"/>
          <w:bCs/>
          <w:color w:val="auto"/>
          <w:kern w:val="0"/>
          <w:szCs w:val="21"/>
        </w:rPr>
        <w:t>说明：我单位没有使用国有资本经营预算安排的支出，故本表无数据。</w:t>
      </w:r>
      <w:r>
        <w:rPr>
          <w:rFonts w:hint="eastAsia" w:ascii="Times New Roman" w:hAnsi="Times New Roman" w:eastAsia="方正小标宋_GBK" w:cs="Times New Roman"/>
          <w:color w:val="auto"/>
          <w:kern w:val="0"/>
          <w:sz w:val="36"/>
          <w:szCs w:val="36"/>
          <w:highlight w:val="red"/>
        </w:rPr>
        <w:br w:type="page"/>
      </w:r>
    </w:p>
    <w:p>
      <w:pPr>
        <w:widowControl/>
        <w:jc w:val="center"/>
        <w:rPr>
          <w:rFonts w:hint="eastAsia" w:ascii="Times New Roman" w:hAnsi="Times New Roman" w:eastAsia="方正小标宋_GBK" w:cs="Times New Roman"/>
          <w:color w:val="auto"/>
          <w:kern w:val="0"/>
          <w:sz w:val="36"/>
          <w:szCs w:val="36"/>
          <w:highlight w:val="red"/>
        </w:rPr>
      </w:pPr>
    </w:p>
    <w:p>
      <w:pPr>
        <w:widowControl/>
        <w:jc w:val="center"/>
        <w:rPr>
          <w:rFonts w:hint="eastAsia" w:ascii="Times New Roman" w:hAnsi="Times New Roman" w:eastAsia="方正小标宋_GBK" w:cs="Times New Roman"/>
          <w:color w:val="auto"/>
          <w:kern w:val="0"/>
          <w:sz w:val="36"/>
          <w:szCs w:val="36"/>
        </w:rPr>
      </w:pPr>
    </w:p>
    <w:p>
      <w:pPr>
        <w:widowControl/>
        <w:jc w:val="center"/>
        <w:rPr>
          <w:rFonts w:ascii="Times New Roman" w:hAnsi="Times New Roman" w:eastAsia="方正小标宋_GBK" w:cs="Times New Roman"/>
          <w:color w:val="auto"/>
          <w:kern w:val="0"/>
          <w:sz w:val="36"/>
          <w:szCs w:val="36"/>
        </w:rPr>
      </w:pPr>
      <w:r>
        <w:rPr>
          <w:rFonts w:hint="eastAsia" w:ascii="Times New Roman" w:hAnsi="Times New Roman" w:eastAsia="方正小标宋_GBK" w:cs="Times New Roman"/>
          <w:color w:val="auto"/>
          <w:kern w:val="0"/>
          <w:sz w:val="36"/>
          <w:szCs w:val="36"/>
        </w:rPr>
        <w:t>一般公共预算财政拨款“三公”经费支出决算表</w:t>
      </w:r>
    </w:p>
    <w:p>
      <w:pPr>
        <w:widowControl/>
        <w:ind w:firstLine="420" w:firstLineChars="200"/>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部门：</w:t>
      </w:r>
      <w:r>
        <w:rPr>
          <w:rFonts w:hint="eastAsia" w:ascii="Times New Roman" w:hAnsi="Times New Roman" w:eastAsia="仿宋_GB2312" w:cs="Times New Roman"/>
          <w:color w:val="auto"/>
          <w:kern w:val="0"/>
          <w:szCs w:val="21"/>
          <w:lang w:eastAsia="zh-CN"/>
        </w:rPr>
        <w:t>湖南省农作物种子南繁中心</w:t>
      </w:r>
      <w:r>
        <w:rPr>
          <w:rFonts w:ascii="Times New Roman" w:hAnsi="Times New Roman" w:eastAsia="仿宋_GB2312" w:cs="Times New Roman"/>
          <w:color w:val="auto"/>
          <w:kern w:val="0"/>
          <w:szCs w:val="21"/>
        </w:rPr>
        <w:t xml:space="preserve">                                                                                                    公开0</w:t>
      </w:r>
      <w:r>
        <w:rPr>
          <w:rFonts w:hint="eastAsia" w:ascii="Times New Roman" w:hAnsi="Times New Roman" w:eastAsia="仿宋_GB2312" w:cs="Times New Roman"/>
          <w:color w:val="auto"/>
          <w:kern w:val="0"/>
          <w:szCs w:val="21"/>
          <w:lang w:val="en-US" w:eastAsia="zh-CN"/>
        </w:rPr>
        <w:t>9</w:t>
      </w:r>
      <w:r>
        <w:rPr>
          <w:rFonts w:ascii="Times New Roman" w:hAnsi="Times New Roman" w:eastAsia="仿宋_GB2312" w:cs="Times New Roman"/>
          <w:color w:val="auto"/>
          <w:kern w:val="0"/>
          <w:szCs w:val="21"/>
        </w:rPr>
        <w:t xml:space="preserve">表   </w:t>
      </w:r>
    </w:p>
    <w:p>
      <w:pPr>
        <w:widowControl/>
        <w:ind w:right="420"/>
        <w:jc w:val="righ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单位：万元</w:t>
      </w:r>
    </w:p>
    <w:tbl>
      <w:tblPr>
        <w:tblStyle w:val="7"/>
        <w:tblW w:w="14640" w:type="dxa"/>
        <w:jc w:val="center"/>
        <w:tblInd w:w="0" w:type="dxa"/>
        <w:tblLayout w:type="fixed"/>
        <w:tblCellMar>
          <w:top w:w="0" w:type="dxa"/>
          <w:left w:w="108" w:type="dxa"/>
          <w:bottom w:w="0" w:type="dxa"/>
          <w:right w:w="108" w:type="dxa"/>
        </w:tblCellMar>
      </w:tblPr>
      <w:tblGrid>
        <w:gridCol w:w="1220"/>
        <w:gridCol w:w="1220"/>
        <w:gridCol w:w="1220"/>
        <w:gridCol w:w="1220"/>
        <w:gridCol w:w="1220"/>
        <w:gridCol w:w="1220"/>
        <w:gridCol w:w="1220"/>
        <w:gridCol w:w="1220"/>
        <w:gridCol w:w="1220"/>
        <w:gridCol w:w="1220"/>
        <w:gridCol w:w="1220"/>
        <w:gridCol w:w="1220"/>
      </w:tblGrid>
      <w:tr>
        <w:tblPrEx>
          <w:tblLayout w:type="fixed"/>
          <w:tblCellMar>
            <w:top w:w="0" w:type="dxa"/>
            <w:left w:w="108" w:type="dxa"/>
            <w:bottom w:w="0" w:type="dxa"/>
            <w:right w:w="108" w:type="dxa"/>
          </w:tblCellMar>
        </w:tblPrEx>
        <w:trPr>
          <w:trHeight w:val="397" w:hRule="atLeast"/>
          <w:jc w:val="center"/>
        </w:trPr>
        <w:tc>
          <w:tcPr>
            <w:tcW w:w="7320" w:type="dxa"/>
            <w:gridSpan w:val="6"/>
            <w:tcBorders>
              <w:top w:val="single" w:color="auto" w:sz="8" w:space="0"/>
              <w:left w:val="single" w:color="auto" w:sz="8" w:space="0"/>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预算数</w:t>
            </w:r>
          </w:p>
        </w:tc>
        <w:tc>
          <w:tcPr>
            <w:tcW w:w="7320" w:type="dxa"/>
            <w:gridSpan w:val="6"/>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决算数</w:t>
            </w:r>
          </w:p>
        </w:tc>
      </w:tr>
      <w:tr>
        <w:tblPrEx>
          <w:tblLayout w:type="fixed"/>
          <w:tblCellMar>
            <w:top w:w="0" w:type="dxa"/>
            <w:left w:w="108" w:type="dxa"/>
            <w:bottom w:w="0" w:type="dxa"/>
            <w:right w:w="108" w:type="dxa"/>
          </w:tblCellMar>
        </w:tblPrEx>
        <w:trPr>
          <w:trHeight w:val="397" w:hRule="atLeast"/>
          <w:jc w:val="center"/>
        </w:trPr>
        <w:tc>
          <w:tcPr>
            <w:tcW w:w="1220" w:type="dxa"/>
            <w:vMerge w:val="restart"/>
            <w:tcBorders>
              <w:top w:val="nil"/>
              <w:left w:val="single" w:color="auto" w:sz="8"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公务用车购置及运行费</w:t>
            </w:r>
          </w:p>
        </w:tc>
        <w:tc>
          <w:tcPr>
            <w:tcW w:w="12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公务</w:t>
            </w:r>
          </w:p>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接待费</w:t>
            </w:r>
          </w:p>
        </w:tc>
        <w:tc>
          <w:tcPr>
            <w:tcW w:w="1220" w:type="dxa"/>
            <w:vMerge w:val="restart"/>
            <w:tcBorders>
              <w:top w:val="nil"/>
              <w:left w:val="nil"/>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公务用车购置及运行费</w:t>
            </w:r>
          </w:p>
        </w:tc>
        <w:tc>
          <w:tcPr>
            <w:tcW w:w="122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公务</w:t>
            </w:r>
          </w:p>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接待费</w:t>
            </w:r>
          </w:p>
        </w:tc>
      </w:tr>
      <w:tr>
        <w:tblPrEx>
          <w:tblLayout w:type="fixed"/>
          <w:tblCellMar>
            <w:top w:w="0" w:type="dxa"/>
            <w:left w:w="108" w:type="dxa"/>
            <w:bottom w:w="0" w:type="dxa"/>
            <w:right w:w="108" w:type="dxa"/>
          </w:tblCellMar>
        </w:tblPrEx>
        <w:trPr>
          <w:trHeight w:val="397" w:hRule="atLeast"/>
          <w:jc w:val="center"/>
        </w:trPr>
        <w:tc>
          <w:tcPr>
            <w:tcW w:w="1220" w:type="dxa"/>
            <w:vMerge w:val="continue"/>
            <w:tcBorders>
              <w:top w:val="nil"/>
              <w:left w:val="single" w:color="auto" w:sz="8" w:space="0"/>
              <w:bottom w:val="single" w:color="000000" w:sz="4" w:space="0"/>
              <w:right w:val="single" w:color="auto" w:sz="4" w:space="0"/>
            </w:tcBorders>
            <w:vAlign w:val="center"/>
          </w:tcPr>
          <w:p>
            <w:pPr>
              <w:widowControl/>
              <w:jc w:val="left"/>
              <w:rPr>
                <w:rFonts w:ascii="Times New Roman" w:hAnsi="Times New Roman" w:eastAsia="仿宋_GB2312" w:cs="Times New Roman"/>
                <w:color w:val="auto"/>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color w:val="auto"/>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Times New Roman" w:hAnsi="Times New Roman" w:eastAsia="仿宋_GB2312" w:cs="Times New Roman"/>
                <w:color w:val="auto"/>
                <w:kern w:val="0"/>
                <w:szCs w:val="21"/>
                <w:lang w:eastAsia="zh-CN"/>
              </w:rPr>
            </w:pPr>
            <w:r>
              <w:rPr>
                <w:rFonts w:ascii="Times New Roman" w:hAnsi="Times New Roman" w:eastAsia="仿宋_GB2312" w:cs="Times New Roman"/>
                <w:color w:val="auto"/>
                <w:kern w:val="0"/>
                <w:szCs w:val="21"/>
              </w:rPr>
              <w:t>公务用车</w:t>
            </w:r>
          </w:p>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Times New Roman" w:hAnsi="Times New Roman" w:eastAsia="仿宋_GB2312" w:cs="Times New Roman"/>
                <w:color w:val="auto"/>
                <w:kern w:val="0"/>
                <w:szCs w:val="21"/>
                <w:lang w:eastAsia="zh-CN"/>
              </w:rPr>
            </w:pPr>
            <w:r>
              <w:rPr>
                <w:rFonts w:ascii="Times New Roman" w:hAnsi="Times New Roman" w:eastAsia="仿宋_GB2312" w:cs="Times New Roman"/>
                <w:color w:val="auto"/>
                <w:kern w:val="0"/>
                <w:szCs w:val="21"/>
              </w:rPr>
              <w:t>公务用车</w:t>
            </w:r>
          </w:p>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运行费</w:t>
            </w:r>
          </w:p>
        </w:tc>
        <w:tc>
          <w:tcPr>
            <w:tcW w:w="122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color w:val="auto"/>
                <w:kern w:val="0"/>
                <w:szCs w:val="21"/>
              </w:rPr>
            </w:pPr>
          </w:p>
        </w:tc>
        <w:tc>
          <w:tcPr>
            <w:tcW w:w="1220" w:type="dxa"/>
            <w:vMerge w:val="continue"/>
            <w:tcBorders>
              <w:top w:val="nil"/>
              <w:left w:val="nil"/>
              <w:bottom w:val="single" w:color="000000" w:sz="4" w:space="0"/>
              <w:right w:val="single" w:color="auto" w:sz="4" w:space="0"/>
            </w:tcBorders>
            <w:vAlign w:val="center"/>
          </w:tcPr>
          <w:p>
            <w:pPr>
              <w:widowControl/>
              <w:jc w:val="left"/>
              <w:rPr>
                <w:rFonts w:ascii="Times New Roman" w:hAnsi="Times New Roman" w:eastAsia="仿宋_GB2312" w:cs="Times New Roman"/>
                <w:color w:val="auto"/>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color w:val="auto"/>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Times New Roman" w:hAnsi="Times New Roman" w:eastAsia="仿宋_GB2312" w:cs="Times New Roman"/>
                <w:color w:val="auto"/>
                <w:kern w:val="0"/>
                <w:szCs w:val="21"/>
                <w:lang w:eastAsia="zh-CN"/>
              </w:rPr>
            </w:pPr>
            <w:r>
              <w:rPr>
                <w:rFonts w:ascii="Times New Roman" w:hAnsi="Times New Roman" w:eastAsia="仿宋_GB2312" w:cs="Times New Roman"/>
                <w:color w:val="auto"/>
                <w:kern w:val="0"/>
                <w:szCs w:val="21"/>
              </w:rPr>
              <w:t>公务用车</w:t>
            </w:r>
          </w:p>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Times New Roman" w:hAnsi="Times New Roman" w:eastAsia="仿宋_GB2312" w:cs="Times New Roman"/>
                <w:color w:val="auto"/>
                <w:kern w:val="0"/>
                <w:szCs w:val="21"/>
                <w:lang w:eastAsia="zh-CN"/>
              </w:rPr>
            </w:pPr>
            <w:r>
              <w:rPr>
                <w:rFonts w:ascii="Times New Roman" w:hAnsi="Times New Roman" w:eastAsia="仿宋_GB2312" w:cs="Times New Roman"/>
                <w:color w:val="auto"/>
                <w:kern w:val="0"/>
                <w:szCs w:val="21"/>
              </w:rPr>
              <w:t>公务用车</w:t>
            </w:r>
          </w:p>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运行费</w:t>
            </w:r>
          </w:p>
        </w:tc>
        <w:tc>
          <w:tcPr>
            <w:tcW w:w="122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color w:val="auto"/>
                <w:kern w:val="0"/>
                <w:szCs w:val="21"/>
              </w:rPr>
            </w:pPr>
          </w:p>
        </w:tc>
      </w:tr>
      <w:tr>
        <w:tblPrEx>
          <w:tblLayout w:type="fixed"/>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1</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2</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3</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4</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5</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6</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7</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8</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9</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10</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11</w:t>
            </w:r>
          </w:p>
        </w:tc>
        <w:tc>
          <w:tcPr>
            <w:tcW w:w="122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12</w:t>
            </w:r>
          </w:p>
        </w:tc>
      </w:tr>
      <w:tr>
        <w:tblPrEx>
          <w:tblLayout w:type="fixed"/>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2.40</w:t>
            </w:r>
          </w:p>
        </w:tc>
        <w:tc>
          <w:tcPr>
            <w:tcW w:w="122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0.00</w:t>
            </w:r>
          </w:p>
        </w:tc>
        <w:tc>
          <w:tcPr>
            <w:tcW w:w="122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2.00</w:t>
            </w:r>
          </w:p>
        </w:tc>
        <w:tc>
          <w:tcPr>
            <w:tcW w:w="122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0.00</w:t>
            </w:r>
          </w:p>
        </w:tc>
        <w:tc>
          <w:tcPr>
            <w:tcW w:w="122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2.00</w:t>
            </w:r>
          </w:p>
        </w:tc>
        <w:tc>
          <w:tcPr>
            <w:tcW w:w="122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0.40</w:t>
            </w:r>
          </w:p>
        </w:tc>
        <w:tc>
          <w:tcPr>
            <w:tcW w:w="122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right"/>
              <w:textAlignment w:val="center"/>
              <w:rPr>
                <w:rFonts w:hint="default" w:ascii="Times New Roman" w:hAnsi="Times New Roman" w:eastAsia="仿宋_GB2312" w:cs="Times New Roman"/>
                <w:color w:val="auto"/>
                <w:kern w:val="0"/>
                <w:szCs w:val="21"/>
                <w:lang w:val="en-US" w:eastAsia="zh-CN"/>
              </w:rPr>
            </w:pPr>
            <w:r>
              <w:rPr>
                <w:rFonts w:hint="eastAsia" w:ascii="宋体" w:hAnsi="宋体" w:eastAsia="宋体" w:cs="宋体"/>
                <w:i w:val="0"/>
                <w:iCs w:val="0"/>
                <w:color w:val="auto"/>
                <w:kern w:val="0"/>
                <w:sz w:val="22"/>
                <w:szCs w:val="22"/>
                <w:u w:val="none"/>
                <w:lang w:val="en-US" w:eastAsia="zh-CN" w:bidi="ar"/>
              </w:rPr>
              <w:t>0.40</w:t>
            </w:r>
          </w:p>
        </w:tc>
        <w:tc>
          <w:tcPr>
            <w:tcW w:w="122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0.00</w:t>
            </w:r>
          </w:p>
        </w:tc>
        <w:tc>
          <w:tcPr>
            <w:tcW w:w="122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0.00</w:t>
            </w:r>
          </w:p>
        </w:tc>
        <w:tc>
          <w:tcPr>
            <w:tcW w:w="122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0.00</w:t>
            </w:r>
          </w:p>
        </w:tc>
        <w:tc>
          <w:tcPr>
            <w:tcW w:w="1220" w:type="dxa"/>
            <w:tcBorders>
              <w:top w:val="nil"/>
              <w:left w:val="nil"/>
              <w:bottom w:val="single" w:color="auto" w:sz="8" w:space="0"/>
              <w:right w:val="nil"/>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0.00</w:t>
            </w:r>
          </w:p>
        </w:tc>
        <w:tc>
          <w:tcPr>
            <w:tcW w:w="1220" w:type="dxa"/>
            <w:tcBorders>
              <w:top w:val="nil"/>
              <w:left w:val="single" w:color="auto" w:sz="4" w:space="0"/>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0.40</w:t>
            </w:r>
          </w:p>
        </w:tc>
      </w:tr>
    </w:tbl>
    <w:p>
      <w:pPr>
        <w:widowControl/>
        <w:jc w:val="left"/>
        <w:rPr>
          <w:rFonts w:hint="eastAsia" w:ascii="Times New Roman" w:hAnsi="Times New Roman" w:eastAsia="仿宋_GB2312" w:cs="Times New Roman"/>
          <w:bCs/>
          <w:color w:val="auto"/>
          <w:kern w:val="0"/>
          <w:szCs w:val="21"/>
        </w:rPr>
      </w:pPr>
      <w:r>
        <w:rPr>
          <w:rFonts w:hint="eastAsia" w:ascii="Times New Roman" w:hAnsi="Times New Roman" w:eastAsia="仿宋_GB2312" w:cs="Times New Roman"/>
          <w:bCs/>
          <w:color w:val="auto"/>
          <w:kern w:val="0"/>
          <w:szCs w:val="21"/>
        </w:rPr>
        <w:t>注：本表反映部门本年度财政拨款“三公”经费支出预决算情况。其中，预算数为“三公”经费全年预算数，反映按规定程序调整后的预算数；决算数是包括当年财政拨款和以前年度结转资金安排的实际支出。</w:t>
      </w:r>
    </w:p>
    <w:p>
      <w:pPr>
        <w:autoSpaceDE w:val="0"/>
        <w:autoSpaceDN w:val="0"/>
        <w:adjustRightInd w:val="0"/>
        <w:ind w:left="315" w:leftChars="150"/>
        <w:jc w:val="left"/>
        <w:rPr>
          <w:rFonts w:ascii="宋体" w:eastAsia="宋体" w:cs="宋体"/>
          <w:color w:val="auto"/>
          <w:kern w:val="0"/>
          <w:sz w:val="24"/>
          <w:szCs w:val="24"/>
        </w:rPr>
      </w:pPr>
    </w:p>
    <w:p>
      <w:pPr>
        <w:autoSpaceDE w:val="0"/>
        <w:autoSpaceDN w:val="0"/>
        <w:adjustRightInd w:val="0"/>
        <w:ind w:left="315" w:leftChars="150"/>
        <w:jc w:val="left"/>
        <w:rPr>
          <w:rFonts w:ascii="宋体" w:eastAsia="宋体" w:cs="宋体"/>
          <w:color w:val="auto"/>
          <w:kern w:val="0"/>
          <w:sz w:val="24"/>
          <w:szCs w:val="24"/>
        </w:rPr>
      </w:pPr>
    </w:p>
    <w:p>
      <w:pPr>
        <w:autoSpaceDE w:val="0"/>
        <w:autoSpaceDN w:val="0"/>
        <w:adjustRightInd w:val="0"/>
        <w:ind w:left="315" w:leftChars="150"/>
        <w:jc w:val="left"/>
        <w:rPr>
          <w:rFonts w:ascii="宋体" w:eastAsia="宋体" w:cs="宋体"/>
          <w:color w:val="auto"/>
          <w:kern w:val="0"/>
          <w:sz w:val="24"/>
          <w:szCs w:val="24"/>
        </w:rPr>
      </w:pPr>
    </w:p>
    <w:p>
      <w:pPr>
        <w:widowControl/>
        <w:jc w:val="both"/>
        <w:rPr>
          <w:color w:val="auto"/>
          <w:sz w:val="72"/>
          <w:szCs w:val="72"/>
        </w:rPr>
        <w:sectPr>
          <w:pgSz w:w="16838" w:h="11906" w:orient="landscape"/>
          <w:pgMar w:top="720" w:right="720" w:bottom="720" w:left="720" w:header="851" w:footer="992" w:gutter="0"/>
          <w:cols w:space="425" w:num="1"/>
          <w:docGrid w:type="lines" w:linePitch="312" w:charSpace="0"/>
        </w:sectPr>
      </w:pPr>
      <w:r>
        <w:rPr>
          <w:color w:val="auto"/>
        </w:rPr>
        <w:br w:type="page"/>
      </w:r>
    </w:p>
    <w:p>
      <w:pPr>
        <w:pStyle w:val="12"/>
        <w:rPr>
          <w:color w:val="auto"/>
          <w:sz w:val="72"/>
          <w:szCs w:val="72"/>
        </w:rPr>
      </w:pPr>
    </w:p>
    <w:p>
      <w:pPr>
        <w:pStyle w:val="12"/>
        <w:rPr>
          <w:color w:val="auto"/>
          <w:sz w:val="72"/>
          <w:szCs w:val="72"/>
        </w:rPr>
      </w:pPr>
    </w:p>
    <w:p>
      <w:pPr>
        <w:pStyle w:val="12"/>
        <w:rPr>
          <w:color w:val="auto"/>
          <w:sz w:val="72"/>
          <w:szCs w:val="72"/>
        </w:rPr>
      </w:pPr>
    </w:p>
    <w:p>
      <w:pPr>
        <w:pStyle w:val="12"/>
        <w:rPr>
          <w:color w:val="auto"/>
          <w:sz w:val="72"/>
          <w:szCs w:val="72"/>
        </w:rPr>
      </w:pPr>
    </w:p>
    <w:p>
      <w:pPr>
        <w:pStyle w:val="12"/>
        <w:jc w:val="center"/>
        <w:rPr>
          <w:color w:val="auto"/>
          <w:sz w:val="72"/>
          <w:szCs w:val="72"/>
        </w:rPr>
      </w:pPr>
    </w:p>
    <w:p>
      <w:pPr>
        <w:pStyle w:val="12"/>
        <w:jc w:val="center"/>
        <w:rPr>
          <w:rFonts w:hint="eastAsia" w:ascii="方正小标宋_GBK" w:hAnsi="方正小标宋_GBK" w:eastAsia="方正小标宋_GBK" w:cs="方正小标宋_GBK"/>
          <w:color w:val="auto"/>
          <w:sz w:val="72"/>
          <w:szCs w:val="72"/>
        </w:rPr>
      </w:pPr>
    </w:p>
    <w:p>
      <w:pPr>
        <w:pStyle w:val="12"/>
        <w:jc w:val="center"/>
        <w:rPr>
          <w:rFonts w:hint="eastAsia" w:ascii="方正小标宋_GBK" w:hAnsi="方正小标宋_GBK" w:eastAsia="方正小标宋_GBK" w:cs="方正小标宋_GBK"/>
          <w:color w:val="auto"/>
          <w:sz w:val="72"/>
          <w:szCs w:val="72"/>
        </w:rPr>
      </w:pPr>
      <w:r>
        <w:rPr>
          <w:rFonts w:hint="eastAsia" w:ascii="方正小标宋_GBK" w:hAnsi="方正小标宋_GBK" w:eastAsia="方正小标宋_GBK" w:cs="方正小标宋_GBK"/>
          <w:color w:val="auto"/>
          <w:sz w:val="72"/>
          <w:szCs w:val="72"/>
        </w:rPr>
        <w:t>第三部分</w:t>
      </w:r>
    </w:p>
    <w:p>
      <w:pPr>
        <w:pStyle w:val="12"/>
        <w:jc w:val="center"/>
        <w:rPr>
          <w:rFonts w:hint="eastAsia" w:ascii="方正小标宋_GBK" w:hAnsi="方正小标宋_GBK" w:eastAsia="方正小标宋_GBK" w:cs="方正小标宋_GBK"/>
          <w:color w:val="auto"/>
          <w:sz w:val="70"/>
          <w:szCs w:val="70"/>
        </w:rPr>
      </w:pPr>
    </w:p>
    <w:p>
      <w:pPr>
        <w:pStyle w:val="12"/>
        <w:jc w:val="center"/>
        <w:rPr>
          <w:rFonts w:hint="eastAsia" w:ascii="方正小标宋_GBK" w:hAnsi="方正小标宋_GBK" w:eastAsia="方正小标宋_GBK" w:cs="方正小标宋_GBK"/>
          <w:color w:val="auto"/>
          <w:sz w:val="70"/>
          <w:szCs w:val="70"/>
        </w:rPr>
      </w:pPr>
      <w:r>
        <w:rPr>
          <w:rFonts w:hint="eastAsia" w:ascii="方正小标宋_GBK" w:hAnsi="方正小标宋_GBK" w:eastAsia="方正小标宋_GBK" w:cs="方正小标宋_GBK"/>
          <w:color w:val="auto"/>
          <w:sz w:val="70"/>
          <w:szCs w:val="70"/>
        </w:rPr>
        <w:t>202</w:t>
      </w:r>
      <w:r>
        <w:rPr>
          <w:rFonts w:hint="eastAsia" w:ascii="方正小标宋_GBK" w:hAnsi="方正小标宋_GBK" w:eastAsia="方正小标宋_GBK" w:cs="方正小标宋_GBK"/>
          <w:color w:val="auto"/>
          <w:sz w:val="70"/>
          <w:szCs w:val="70"/>
          <w:lang w:val="en-US" w:eastAsia="zh-CN"/>
        </w:rPr>
        <w:t>2</w:t>
      </w:r>
      <w:r>
        <w:rPr>
          <w:rFonts w:hint="eastAsia" w:ascii="方正小标宋_GBK" w:hAnsi="方正小标宋_GBK" w:eastAsia="方正小标宋_GBK" w:cs="方正小标宋_GBK"/>
          <w:color w:val="auto"/>
          <w:sz w:val="70"/>
          <w:szCs w:val="70"/>
        </w:rPr>
        <w:t>年度</w:t>
      </w:r>
      <w:r>
        <w:rPr>
          <w:rFonts w:hint="eastAsia" w:ascii="方正小标宋_GBK" w:hAnsi="方正小标宋_GBK" w:eastAsia="方正小标宋_GBK" w:cs="方正小标宋_GBK"/>
          <w:color w:val="auto"/>
          <w:sz w:val="70"/>
          <w:szCs w:val="70"/>
          <w:lang w:val="en-US" w:eastAsia="zh-CN"/>
        </w:rPr>
        <w:t>单位</w:t>
      </w:r>
      <w:r>
        <w:rPr>
          <w:rFonts w:hint="eastAsia" w:ascii="方正小标宋_GBK" w:hAnsi="方正小标宋_GBK" w:eastAsia="方正小标宋_GBK" w:cs="方正小标宋_GBK"/>
          <w:color w:val="auto"/>
          <w:sz w:val="70"/>
          <w:szCs w:val="70"/>
        </w:rPr>
        <w:t>决算情况说明</w:t>
      </w:r>
    </w:p>
    <w:p>
      <w:pPr>
        <w:widowControl/>
        <w:jc w:val="left"/>
        <w:rPr>
          <w:rFonts w:asciiTheme="minorEastAsia" w:hAnsiTheme="minorEastAsia" w:eastAsiaTheme="minorEastAsia"/>
          <w:color w:val="auto"/>
          <w:sz w:val="32"/>
          <w:szCs w:val="32"/>
        </w:rPr>
      </w:pPr>
      <w:r>
        <w:rPr>
          <w:color w:val="auto"/>
        </w:rPr>
        <w:br w:type="page"/>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一、收入支出决算总体情况说明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年度收、支总计2,047.97万元。与上年相比，</w:t>
      </w:r>
      <w:r>
        <w:rPr>
          <w:rFonts w:hint="eastAsia" w:ascii="Times New Roman" w:hAnsi="Times New Roman" w:eastAsia="仿宋_GB2312"/>
          <w:color w:val="auto"/>
          <w:sz w:val="32"/>
          <w:szCs w:val="32"/>
          <w:highlight w:val="none"/>
          <w:lang w:val="en-US" w:eastAsia="zh-CN"/>
        </w:rPr>
        <w:t>减少1025.93</w:t>
      </w:r>
      <w:r>
        <w:rPr>
          <w:rFonts w:hint="eastAsia" w:ascii="Times New Roman" w:hAnsi="Times New Roman" w:eastAsia="仿宋_GB2312"/>
          <w:color w:val="auto"/>
          <w:sz w:val="32"/>
          <w:szCs w:val="32"/>
          <w:highlight w:val="none"/>
        </w:rPr>
        <w:t>万元</w:t>
      </w: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val="en-US" w:eastAsia="zh-CN"/>
        </w:rPr>
        <w:t>减少</w:t>
      </w:r>
      <w:r>
        <w:rPr>
          <w:rFonts w:hint="eastAsia" w:ascii="Times New Roman" w:hAnsi="Times New Roman" w:eastAsia="仿宋_GB2312"/>
          <w:color w:val="auto"/>
          <w:sz w:val="32"/>
          <w:szCs w:val="32"/>
        </w:rPr>
        <w:t>33</w:t>
      </w:r>
      <w:r>
        <w:rPr>
          <w:rFonts w:hint="eastAsia" w:ascii="Times New Roman" w:hAnsi="Times New Roman" w:eastAsia="仿宋_GB2312"/>
          <w:color w:val="auto"/>
          <w:sz w:val="32"/>
          <w:szCs w:val="32"/>
          <w:lang w:val="en-US" w:eastAsia="zh-CN"/>
        </w:rPr>
        <w:t>.38</w:t>
      </w:r>
      <w:r>
        <w:rPr>
          <w:rFonts w:hint="eastAsia" w:ascii="Times New Roman" w:hAnsi="Times New Roman" w:eastAsia="仿宋_GB2312"/>
          <w:color w:val="auto"/>
          <w:sz w:val="32"/>
          <w:szCs w:val="32"/>
        </w:rPr>
        <w:t>%，主要是因为</w:t>
      </w:r>
      <w:r>
        <w:rPr>
          <w:rFonts w:hint="eastAsia" w:ascii="Times New Roman" w:hAnsi="Times New Roman" w:eastAsia="仿宋_GB2312"/>
          <w:color w:val="auto"/>
          <w:sz w:val="32"/>
          <w:szCs w:val="32"/>
          <w:lang w:val="en-US" w:eastAsia="zh-CN"/>
        </w:rPr>
        <w:t>南繁基地建设项目资金减少。</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二、收入决算情况说明</w:t>
      </w:r>
    </w:p>
    <w:p>
      <w:pPr>
        <w:pStyle w:val="12"/>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Times New Roman" w:hAnsi="Times New Roman" w:eastAsia="仿宋_GB2312"/>
          <w:color w:val="auto"/>
          <w:sz w:val="32"/>
          <w:szCs w:val="32"/>
          <w:lang w:eastAsia="zh-CN"/>
        </w:rPr>
      </w:pP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年度收入合计2,047.97万元，其中：财政拨款收入846.59万元，占41</w:t>
      </w:r>
      <w:r>
        <w:rPr>
          <w:rFonts w:hint="eastAsia" w:ascii="Times New Roman" w:hAnsi="Times New Roman" w:eastAsia="仿宋_GB2312"/>
          <w:color w:val="auto"/>
          <w:sz w:val="32"/>
          <w:szCs w:val="32"/>
          <w:lang w:val="en-US" w:eastAsia="zh-CN"/>
        </w:rPr>
        <w:t>.48</w:t>
      </w:r>
      <w:r>
        <w:rPr>
          <w:rFonts w:hint="eastAsia" w:ascii="Times New Roman" w:hAnsi="Times New Roman" w:eastAsia="仿宋_GB2312"/>
          <w:color w:val="auto"/>
          <w:sz w:val="32"/>
          <w:szCs w:val="32"/>
        </w:rPr>
        <w:t>%；上级补助收入</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万元，占</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%；事业收入</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万元，占</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%；经营收入</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万元，占</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%；附属单位上缴收入</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万元，占</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%；其他收入1,201.38万元，占</w:t>
      </w:r>
      <w:r>
        <w:rPr>
          <w:rFonts w:hint="eastAsia" w:ascii="Times New Roman" w:hAnsi="Times New Roman" w:eastAsia="仿宋_GB2312"/>
          <w:color w:val="auto"/>
          <w:sz w:val="32"/>
          <w:szCs w:val="32"/>
          <w:lang w:val="en-US" w:eastAsia="zh-CN"/>
        </w:rPr>
        <w:t>58.52</w:t>
      </w: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eastAsia="zh-CN"/>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三、支出决算情况说明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年度支出合计1,589.77万元，其中：基本支出119.57万元，占</w:t>
      </w:r>
      <w:r>
        <w:rPr>
          <w:rFonts w:hint="eastAsia" w:ascii="Times New Roman" w:hAnsi="Times New Roman" w:eastAsia="仿宋_GB2312"/>
          <w:color w:val="auto"/>
          <w:sz w:val="32"/>
          <w:szCs w:val="32"/>
          <w:lang w:val="en-US" w:eastAsia="zh-CN"/>
        </w:rPr>
        <w:t>7.52</w:t>
      </w:r>
      <w:r>
        <w:rPr>
          <w:rFonts w:hint="eastAsia" w:ascii="Times New Roman" w:hAnsi="Times New Roman" w:eastAsia="仿宋_GB2312"/>
          <w:color w:val="auto"/>
          <w:sz w:val="32"/>
          <w:szCs w:val="32"/>
        </w:rPr>
        <w:t>%；项目支出1470.21万元，占92</w:t>
      </w:r>
      <w:r>
        <w:rPr>
          <w:rFonts w:hint="eastAsia" w:ascii="Times New Roman" w:hAnsi="Times New Roman" w:eastAsia="仿宋_GB2312"/>
          <w:color w:val="auto"/>
          <w:sz w:val="32"/>
          <w:szCs w:val="32"/>
          <w:lang w:val="en-US" w:eastAsia="zh-CN"/>
        </w:rPr>
        <w:t>.48</w:t>
      </w:r>
      <w:r>
        <w:rPr>
          <w:rFonts w:hint="eastAsia" w:ascii="Times New Roman" w:hAnsi="Times New Roman" w:eastAsia="仿宋_GB2312"/>
          <w:color w:val="auto"/>
          <w:sz w:val="32"/>
          <w:szCs w:val="32"/>
        </w:rPr>
        <w:t>%；上缴上级支出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万元，占</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%；经营支出</w:t>
      </w:r>
      <w:r>
        <w:rPr>
          <w:rFonts w:hint="eastAsia" w:ascii="Times New Roman" w:hAnsi="Times New Roman" w:eastAsia="仿宋_GB2312"/>
          <w:color w:val="auto"/>
          <w:sz w:val="32"/>
          <w:szCs w:val="32"/>
          <w:highlight w:val="none"/>
          <w:lang w:val="en-US" w:eastAsia="zh-CN"/>
        </w:rPr>
        <w:t>0</w:t>
      </w:r>
      <w:r>
        <w:rPr>
          <w:rFonts w:hint="eastAsia" w:ascii="Times New Roman" w:hAnsi="Times New Roman" w:eastAsia="仿宋_GB2312"/>
          <w:color w:val="auto"/>
          <w:sz w:val="32"/>
          <w:szCs w:val="32"/>
        </w:rPr>
        <w:t>万元，占</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%；对附属单位补助支出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万元，占</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四、财政拨款收入支出决算总体情况说明</w:t>
      </w:r>
    </w:p>
    <w:p>
      <w:pPr>
        <w:pStyle w:val="12"/>
        <w:keepNext w:val="0"/>
        <w:keepLines w:val="0"/>
        <w:pageBreakBefore w:val="0"/>
        <w:widowControl w:val="0"/>
        <w:kinsoku/>
        <w:wordWrap/>
        <w:overflowPunct/>
        <w:topLinePunct w:val="0"/>
        <w:bidi w:val="0"/>
        <w:snapToGrid/>
        <w:spacing w:line="600" w:lineRule="exact"/>
        <w:textAlignment w:val="auto"/>
        <w:rPr>
          <w:rFonts w:hint="eastAsia" w:ascii="Times New Roman" w:hAnsi="Times New Roman" w:eastAsia="仿宋_GB2312"/>
          <w:color w:val="auto"/>
          <w:sz w:val="32"/>
          <w:szCs w:val="32"/>
          <w:lang w:eastAsia="zh-CN"/>
        </w:rPr>
      </w:pPr>
      <w:r>
        <w:rPr>
          <w:rFonts w:hint="eastAsia" w:ascii="Times New Roman" w:hAnsi="Times New Roman" w:eastAsia="仿宋_GB2312"/>
          <w:color w:val="auto"/>
          <w:sz w:val="32"/>
          <w:szCs w:val="32"/>
        </w:rPr>
        <w:t xml:space="preserve">    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年度财政拨款收、支总计846.59万元，与上年相比，</w:t>
      </w:r>
      <w:r>
        <w:rPr>
          <w:rFonts w:hint="eastAsia" w:ascii="Times New Roman" w:hAnsi="Times New Roman" w:eastAsia="仿宋_GB2312"/>
          <w:color w:val="auto"/>
          <w:sz w:val="32"/>
          <w:szCs w:val="32"/>
          <w:lang w:val="en-US" w:eastAsia="zh-CN"/>
        </w:rPr>
        <w:t>减少1040.87万</w:t>
      </w:r>
      <w:r>
        <w:rPr>
          <w:rFonts w:hint="eastAsia" w:ascii="Times New Roman" w:hAnsi="Times New Roman" w:eastAsia="仿宋_GB2312"/>
          <w:color w:val="auto"/>
          <w:sz w:val="32"/>
          <w:szCs w:val="32"/>
        </w:rPr>
        <w:t>元</w:t>
      </w:r>
      <w:r>
        <w:rPr>
          <w:rFonts w:hint="eastAsia" w:ascii="Times New Roman" w:hAnsi="Times New Roman" w:eastAsia="仿宋_GB2312"/>
          <w:color w:val="auto"/>
          <w:sz w:val="32"/>
          <w:szCs w:val="32"/>
          <w:lang w:eastAsia="zh-CN"/>
        </w:rPr>
        <w:t>，</w:t>
      </w:r>
      <w:r>
        <w:rPr>
          <w:rFonts w:hint="eastAsia" w:ascii="Times New Roman" w:hAnsi="Times New Roman" w:eastAsia="仿宋_GB2312"/>
          <w:color w:val="auto"/>
          <w:sz w:val="32"/>
          <w:szCs w:val="32"/>
          <w:lang w:val="en-US" w:eastAsia="zh-CN"/>
        </w:rPr>
        <w:t>减少</w:t>
      </w:r>
      <w:r>
        <w:rPr>
          <w:rFonts w:hint="eastAsia" w:ascii="Times New Roman" w:hAnsi="Times New Roman" w:eastAsia="仿宋_GB2312"/>
          <w:color w:val="auto"/>
          <w:sz w:val="32"/>
          <w:szCs w:val="32"/>
        </w:rPr>
        <w:t>55.15%，主要是因为南繁基地建设项目资金</w:t>
      </w:r>
      <w:r>
        <w:rPr>
          <w:rFonts w:hint="eastAsia" w:ascii="Times New Roman" w:hAnsi="Times New Roman" w:eastAsia="仿宋_GB2312"/>
          <w:color w:val="auto"/>
          <w:sz w:val="32"/>
          <w:szCs w:val="32"/>
          <w:lang w:val="en-US" w:eastAsia="zh-CN"/>
        </w:rPr>
        <w:t>减少</w:t>
      </w:r>
      <w:r>
        <w:rPr>
          <w:rFonts w:hint="eastAsia" w:ascii="Times New Roman" w:hAnsi="Times New Roman" w:eastAsia="仿宋_GB2312"/>
          <w:color w:val="auto"/>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五、一般公共预算财政拨款支出决算情况说明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val="0"/>
          <w:bCs/>
          <w:color w:val="auto"/>
          <w:sz w:val="32"/>
          <w:szCs w:val="32"/>
        </w:rPr>
      </w:pPr>
      <w:r>
        <w:rPr>
          <w:rFonts w:hint="eastAsia" w:ascii="楷体" w:hAnsi="楷体" w:eastAsia="楷体" w:cs="楷体"/>
          <w:b w:val="0"/>
          <w:bCs/>
          <w:color w:val="auto"/>
          <w:sz w:val="32"/>
          <w:szCs w:val="32"/>
        </w:rPr>
        <w:t>（一）财政拨款支出决算总体情况</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color w:val="auto"/>
          <w:sz w:val="32"/>
          <w:szCs w:val="32"/>
          <w:lang w:eastAsia="zh-CN"/>
        </w:rPr>
      </w:pP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年度财政拨款支出829.05万元，占本年支出合计的52</w:t>
      </w:r>
      <w:r>
        <w:rPr>
          <w:rFonts w:hint="eastAsia" w:ascii="Times New Roman" w:hAnsi="Times New Roman" w:eastAsia="仿宋_GB2312"/>
          <w:color w:val="auto"/>
          <w:sz w:val="32"/>
          <w:szCs w:val="32"/>
          <w:lang w:val="en-US" w:eastAsia="zh-CN"/>
        </w:rPr>
        <w:t>.14</w:t>
      </w:r>
      <w:r>
        <w:rPr>
          <w:rFonts w:hint="eastAsia" w:ascii="Times New Roman" w:hAnsi="Times New Roman" w:eastAsia="仿宋_GB2312"/>
          <w:color w:val="auto"/>
          <w:sz w:val="32"/>
          <w:szCs w:val="32"/>
        </w:rPr>
        <w:t>%，与上年相比，财政拨款支出减少949.80万元，减少53</w:t>
      </w:r>
      <w:r>
        <w:rPr>
          <w:rFonts w:hint="eastAsia" w:ascii="Times New Roman" w:hAnsi="Times New Roman" w:eastAsia="仿宋_GB2312"/>
          <w:color w:val="auto"/>
          <w:sz w:val="32"/>
          <w:szCs w:val="32"/>
          <w:lang w:val="en-US" w:eastAsia="zh-CN"/>
        </w:rPr>
        <w:t>.39</w:t>
      </w:r>
      <w:r>
        <w:rPr>
          <w:rFonts w:hint="eastAsia" w:ascii="Times New Roman" w:hAnsi="Times New Roman" w:eastAsia="仿宋_GB2312"/>
          <w:color w:val="auto"/>
          <w:sz w:val="32"/>
          <w:szCs w:val="32"/>
        </w:rPr>
        <w:t>%，主要是因为南繁基地建设项目资金</w:t>
      </w:r>
      <w:r>
        <w:rPr>
          <w:rFonts w:hint="eastAsia" w:ascii="Times New Roman" w:hAnsi="Times New Roman" w:eastAsia="仿宋_GB2312"/>
          <w:color w:val="auto"/>
          <w:sz w:val="32"/>
          <w:szCs w:val="32"/>
          <w:lang w:val="en-US" w:eastAsia="zh-CN"/>
        </w:rPr>
        <w:t>减少</w:t>
      </w:r>
      <w:r>
        <w:rPr>
          <w:rFonts w:hint="eastAsia" w:ascii="Times New Roman" w:hAnsi="Times New Roman" w:eastAsia="仿宋_GB2312"/>
          <w:color w:val="auto"/>
          <w:sz w:val="32"/>
          <w:szCs w:val="32"/>
        </w:rPr>
        <w:t>。</w:t>
      </w:r>
    </w:p>
    <w:p>
      <w:pPr>
        <w:pStyle w:val="12"/>
        <w:keepNext w:val="0"/>
        <w:keepLines w:val="0"/>
        <w:pageBreakBefore w:val="0"/>
        <w:widowControl w:val="0"/>
        <w:kinsoku/>
        <w:wordWrap/>
        <w:overflowPunct/>
        <w:topLinePunct w:val="0"/>
        <w:bidi w:val="0"/>
        <w:snapToGrid/>
        <w:spacing w:line="600" w:lineRule="exact"/>
        <w:ind w:firstLine="480" w:firstLineChars="150"/>
        <w:textAlignment w:val="auto"/>
        <w:rPr>
          <w:rFonts w:hint="eastAsia" w:ascii="楷体" w:hAnsi="楷体" w:eastAsia="楷体" w:cs="楷体"/>
          <w:b w:val="0"/>
          <w:bCs/>
          <w:color w:val="auto"/>
          <w:sz w:val="32"/>
          <w:szCs w:val="32"/>
        </w:rPr>
      </w:pPr>
      <w:r>
        <w:rPr>
          <w:rFonts w:hint="eastAsia" w:ascii="楷体" w:hAnsi="楷体" w:eastAsia="楷体" w:cs="楷体"/>
          <w:b w:val="0"/>
          <w:bCs/>
          <w:color w:val="auto"/>
          <w:sz w:val="32"/>
          <w:szCs w:val="32"/>
        </w:rPr>
        <w:t>（二）财政拨款支出决算结构情况</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年度财政拨款支出829.05万元，主要用于以下方面：农林水支出829.05万元，占</w:t>
      </w:r>
      <w:r>
        <w:rPr>
          <w:rFonts w:hint="eastAsia" w:ascii="Times New Roman" w:hAnsi="Times New Roman" w:eastAsia="仿宋_GB2312"/>
          <w:color w:val="auto"/>
          <w:sz w:val="32"/>
          <w:szCs w:val="32"/>
          <w:lang w:val="en-US" w:eastAsia="zh-CN"/>
        </w:rPr>
        <w:t>100</w:t>
      </w: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eastAsia="zh-CN"/>
        </w:rPr>
        <w:t>。</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val="0"/>
          <w:bCs/>
          <w:color w:val="auto"/>
          <w:sz w:val="32"/>
          <w:szCs w:val="32"/>
        </w:rPr>
      </w:pPr>
      <w:r>
        <w:rPr>
          <w:rFonts w:hint="eastAsia" w:ascii="楷体" w:hAnsi="楷体" w:eastAsia="楷体" w:cs="楷体"/>
          <w:b w:val="0"/>
          <w:bCs/>
          <w:color w:val="auto"/>
          <w:sz w:val="32"/>
          <w:szCs w:val="32"/>
        </w:rPr>
        <w:t>（三）财政拨款支出决算具体情况</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年度财政拨款支出年初预算数</w:t>
      </w:r>
      <w:r>
        <w:rPr>
          <w:rFonts w:hint="eastAsia" w:ascii="Times New Roman" w:hAnsi="Times New Roman" w:eastAsia="仿宋_GB2312"/>
          <w:color w:val="auto"/>
          <w:sz w:val="32"/>
          <w:szCs w:val="32"/>
          <w:highlight w:val="none"/>
        </w:rPr>
        <w:t>为</w:t>
      </w:r>
      <w:r>
        <w:rPr>
          <w:rFonts w:hint="eastAsia" w:ascii="Times New Roman" w:hAnsi="Times New Roman" w:eastAsia="仿宋_GB2312"/>
          <w:color w:val="auto"/>
          <w:sz w:val="32"/>
          <w:szCs w:val="32"/>
          <w:highlight w:val="none"/>
          <w:lang w:val="en-US" w:eastAsia="zh-CN"/>
        </w:rPr>
        <w:t>220.80</w:t>
      </w:r>
      <w:r>
        <w:rPr>
          <w:rFonts w:hint="eastAsia" w:ascii="Times New Roman" w:hAnsi="Times New Roman" w:eastAsia="仿宋_GB2312"/>
          <w:color w:val="auto"/>
          <w:sz w:val="32"/>
          <w:szCs w:val="32"/>
          <w:highlight w:val="none"/>
        </w:rPr>
        <w:t>万</w:t>
      </w:r>
      <w:r>
        <w:rPr>
          <w:rFonts w:hint="eastAsia" w:ascii="Times New Roman" w:hAnsi="Times New Roman" w:eastAsia="仿宋_GB2312"/>
          <w:color w:val="auto"/>
          <w:sz w:val="32"/>
          <w:szCs w:val="32"/>
        </w:rPr>
        <w:t>元，支出决算数为829.05万元，完成年初预算的</w:t>
      </w:r>
      <w:r>
        <w:rPr>
          <w:rFonts w:hint="eastAsia" w:ascii="Times New Roman" w:hAnsi="Times New Roman" w:eastAsia="仿宋_GB2312"/>
          <w:color w:val="auto"/>
          <w:sz w:val="32"/>
          <w:szCs w:val="32"/>
          <w:highlight w:val="none"/>
          <w:lang w:val="en-US" w:eastAsia="zh-CN"/>
        </w:rPr>
        <w:t>375.48</w:t>
      </w:r>
      <w:r>
        <w:rPr>
          <w:rFonts w:hint="eastAsia" w:ascii="Times New Roman" w:hAnsi="Times New Roman" w:eastAsia="仿宋_GB2312"/>
          <w:color w:val="auto"/>
          <w:sz w:val="32"/>
          <w:szCs w:val="32"/>
          <w:highlight w:val="none"/>
        </w:rPr>
        <w:t>%</w:t>
      </w:r>
      <w:r>
        <w:rPr>
          <w:rFonts w:hint="eastAsia" w:ascii="Times New Roman" w:hAnsi="Times New Roman" w:eastAsia="仿宋_GB2312"/>
          <w:color w:val="auto"/>
          <w:sz w:val="32"/>
          <w:szCs w:val="32"/>
        </w:rPr>
        <w:t>，其中：</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color w:val="auto"/>
          <w:sz w:val="32"/>
          <w:szCs w:val="32"/>
          <w:highlight w:val="none"/>
          <w:lang w:val="en-US" w:eastAsia="zh-CN"/>
        </w:rPr>
      </w:pPr>
      <w:r>
        <w:rPr>
          <w:rFonts w:hint="eastAsia" w:ascii="Times New Roman" w:hAnsi="Times New Roman" w:eastAsia="仿宋_GB2312"/>
          <w:color w:val="auto"/>
          <w:sz w:val="32"/>
          <w:szCs w:val="32"/>
        </w:rPr>
        <w:t>1、</w:t>
      </w:r>
      <w:r>
        <w:rPr>
          <w:rFonts w:hint="eastAsia" w:ascii="Times New Roman" w:hAnsi="Times New Roman" w:eastAsia="仿宋_GB2312"/>
          <w:color w:val="auto"/>
          <w:sz w:val="32"/>
          <w:szCs w:val="32"/>
          <w:highlight w:val="none"/>
        </w:rPr>
        <w:t>农林水支出（类）农业农村</w:t>
      </w:r>
      <w:r>
        <w:rPr>
          <w:rFonts w:hint="eastAsia" w:ascii="Times New Roman" w:hAnsi="Times New Roman" w:eastAsia="仿宋_GB2312"/>
          <w:color w:val="auto"/>
          <w:sz w:val="32"/>
          <w:szCs w:val="32"/>
          <w:highlight w:val="none"/>
          <w:lang w:eastAsia="zh-CN"/>
        </w:rPr>
        <w:t>（</w:t>
      </w:r>
      <w:r>
        <w:rPr>
          <w:rFonts w:hint="eastAsia" w:ascii="Times New Roman" w:hAnsi="Times New Roman" w:eastAsia="仿宋_GB2312"/>
          <w:color w:val="auto"/>
          <w:sz w:val="32"/>
          <w:szCs w:val="32"/>
          <w:highlight w:val="none"/>
          <w:lang w:val="en-US" w:eastAsia="zh-CN"/>
        </w:rPr>
        <w:t>款）</w:t>
      </w:r>
      <w:r>
        <w:rPr>
          <w:rFonts w:hint="eastAsia" w:ascii="Times New Roman" w:hAnsi="Times New Roman" w:eastAsia="仿宋_GB2312"/>
          <w:color w:val="auto"/>
          <w:sz w:val="32"/>
          <w:szCs w:val="32"/>
          <w:highlight w:val="none"/>
        </w:rPr>
        <w:t>行政运行</w:t>
      </w:r>
      <w:r>
        <w:rPr>
          <w:rFonts w:hint="eastAsia" w:ascii="Times New Roman" w:hAnsi="Times New Roman" w:eastAsia="仿宋_GB2312"/>
          <w:color w:val="auto"/>
          <w:sz w:val="32"/>
          <w:szCs w:val="32"/>
          <w:highlight w:val="none"/>
          <w:lang w:eastAsia="zh-CN"/>
        </w:rPr>
        <w:t>（</w:t>
      </w:r>
      <w:r>
        <w:rPr>
          <w:rFonts w:hint="eastAsia" w:ascii="Times New Roman" w:hAnsi="Times New Roman" w:eastAsia="仿宋_GB2312"/>
          <w:color w:val="auto"/>
          <w:sz w:val="32"/>
          <w:szCs w:val="32"/>
          <w:highlight w:val="none"/>
          <w:lang w:val="en-US" w:eastAsia="zh-CN"/>
        </w:rPr>
        <w:t>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color w:val="auto"/>
          <w:sz w:val="32"/>
          <w:szCs w:val="32"/>
          <w:highlight w:val="none"/>
          <w:lang w:val="en-US" w:eastAsia="zh-CN"/>
        </w:rPr>
      </w:pPr>
      <w:r>
        <w:rPr>
          <w:rFonts w:hint="eastAsia" w:ascii="Times New Roman" w:hAnsi="Times New Roman" w:eastAsia="仿宋_GB2312"/>
          <w:color w:val="auto"/>
          <w:sz w:val="32"/>
          <w:szCs w:val="32"/>
          <w:highlight w:val="none"/>
        </w:rPr>
        <w:t>年初预算为</w:t>
      </w:r>
      <w:r>
        <w:rPr>
          <w:rFonts w:hint="eastAsia" w:ascii="Times New Roman" w:hAnsi="Times New Roman" w:eastAsia="仿宋_GB2312"/>
          <w:color w:val="auto"/>
          <w:sz w:val="32"/>
          <w:szCs w:val="32"/>
          <w:highlight w:val="none"/>
          <w:lang w:val="en-US" w:eastAsia="zh-CN"/>
        </w:rPr>
        <w:t>0.00</w:t>
      </w:r>
      <w:r>
        <w:rPr>
          <w:rFonts w:hint="eastAsia" w:ascii="Times New Roman" w:hAnsi="Times New Roman" w:eastAsia="仿宋_GB2312"/>
          <w:color w:val="auto"/>
          <w:sz w:val="32"/>
          <w:szCs w:val="32"/>
          <w:highlight w:val="none"/>
        </w:rPr>
        <w:t>万元，支出决算为1.84万元，决算数</w:t>
      </w:r>
      <w:r>
        <w:rPr>
          <w:rFonts w:hint="eastAsia" w:ascii="Times New Roman" w:hAnsi="Times New Roman" w:eastAsia="仿宋_GB2312"/>
          <w:color w:val="auto"/>
          <w:sz w:val="32"/>
          <w:szCs w:val="32"/>
          <w:highlight w:val="none"/>
          <w:lang w:val="en-US" w:eastAsia="zh-CN"/>
        </w:rPr>
        <w:t>大于</w:t>
      </w:r>
      <w:r>
        <w:rPr>
          <w:rFonts w:hint="eastAsia" w:ascii="Times New Roman" w:hAnsi="Times New Roman" w:eastAsia="仿宋_GB2312"/>
          <w:color w:val="auto"/>
          <w:sz w:val="32"/>
          <w:szCs w:val="32"/>
          <w:highlight w:val="none"/>
        </w:rPr>
        <w:t>年初预算数的主要原因是：</w:t>
      </w:r>
      <w:r>
        <w:rPr>
          <w:rFonts w:hint="eastAsia" w:ascii="Times New Roman" w:hAnsi="Times New Roman" w:eastAsia="仿宋_GB2312"/>
          <w:color w:val="auto"/>
          <w:sz w:val="32"/>
          <w:szCs w:val="32"/>
          <w:highlight w:val="none"/>
          <w:lang w:val="en-US" w:eastAsia="zh-CN"/>
        </w:rPr>
        <w:t>年中追加绩效奖金。</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color w:val="auto"/>
          <w:sz w:val="32"/>
          <w:szCs w:val="32"/>
          <w:highlight w:val="none"/>
          <w:lang w:eastAsia="zh-CN"/>
        </w:rPr>
      </w:pPr>
      <w:r>
        <w:rPr>
          <w:rFonts w:hint="eastAsia" w:ascii="Times New Roman" w:hAnsi="Times New Roman" w:eastAsia="仿宋_GB2312"/>
          <w:color w:val="auto"/>
          <w:sz w:val="32"/>
          <w:szCs w:val="32"/>
          <w:highlight w:val="none"/>
        </w:rPr>
        <w:t>2、农林水支出</w:t>
      </w:r>
      <w:r>
        <w:rPr>
          <w:rFonts w:hint="eastAsia" w:ascii="Times New Roman" w:hAnsi="Times New Roman" w:eastAsia="仿宋_GB2312"/>
          <w:color w:val="auto"/>
          <w:sz w:val="32"/>
          <w:szCs w:val="32"/>
          <w:highlight w:val="none"/>
          <w:lang w:eastAsia="zh-CN"/>
        </w:rPr>
        <w:t>（</w:t>
      </w:r>
      <w:r>
        <w:rPr>
          <w:rFonts w:hint="eastAsia" w:ascii="Times New Roman" w:hAnsi="Times New Roman" w:eastAsia="仿宋_GB2312"/>
          <w:color w:val="auto"/>
          <w:sz w:val="32"/>
          <w:szCs w:val="32"/>
          <w:highlight w:val="none"/>
          <w:lang w:val="en-US" w:eastAsia="zh-CN"/>
        </w:rPr>
        <w:t>类）</w:t>
      </w:r>
      <w:r>
        <w:rPr>
          <w:rFonts w:hint="eastAsia" w:ascii="Times New Roman" w:hAnsi="Times New Roman" w:eastAsia="仿宋_GB2312"/>
          <w:color w:val="auto"/>
          <w:sz w:val="32"/>
          <w:szCs w:val="32"/>
          <w:highlight w:val="none"/>
        </w:rPr>
        <w:t>农业农村</w:t>
      </w:r>
      <w:r>
        <w:rPr>
          <w:rFonts w:hint="eastAsia" w:ascii="Times New Roman" w:hAnsi="Times New Roman" w:eastAsia="仿宋_GB2312"/>
          <w:color w:val="auto"/>
          <w:sz w:val="32"/>
          <w:szCs w:val="32"/>
          <w:highlight w:val="none"/>
          <w:lang w:eastAsia="zh-CN"/>
        </w:rPr>
        <w:t>（</w:t>
      </w:r>
      <w:r>
        <w:rPr>
          <w:rFonts w:hint="eastAsia" w:ascii="Times New Roman" w:hAnsi="Times New Roman" w:eastAsia="仿宋_GB2312"/>
          <w:color w:val="auto"/>
          <w:sz w:val="32"/>
          <w:szCs w:val="32"/>
          <w:highlight w:val="none"/>
          <w:lang w:val="en-US" w:eastAsia="zh-CN"/>
        </w:rPr>
        <w:t>款）</w:t>
      </w:r>
      <w:r>
        <w:rPr>
          <w:rFonts w:hint="eastAsia" w:ascii="Times New Roman" w:hAnsi="Times New Roman" w:eastAsia="仿宋_GB2312"/>
          <w:color w:val="auto"/>
          <w:sz w:val="32"/>
          <w:szCs w:val="32"/>
          <w:highlight w:val="none"/>
        </w:rPr>
        <w:t>事业运行</w:t>
      </w:r>
      <w:r>
        <w:rPr>
          <w:rFonts w:hint="eastAsia" w:ascii="Times New Roman" w:hAnsi="Times New Roman" w:eastAsia="仿宋_GB2312"/>
          <w:color w:val="auto"/>
          <w:sz w:val="32"/>
          <w:szCs w:val="32"/>
          <w:highlight w:val="none"/>
          <w:lang w:eastAsia="zh-CN"/>
        </w:rPr>
        <w:t>（</w:t>
      </w:r>
      <w:r>
        <w:rPr>
          <w:rFonts w:hint="eastAsia" w:ascii="Times New Roman" w:hAnsi="Times New Roman" w:eastAsia="仿宋_GB2312"/>
          <w:color w:val="auto"/>
          <w:sz w:val="32"/>
          <w:szCs w:val="32"/>
          <w:highlight w:val="none"/>
          <w:lang w:val="en-US" w:eastAsia="zh-CN"/>
        </w:rPr>
        <w:t>项）</w:t>
      </w:r>
      <w:r>
        <w:rPr>
          <w:rFonts w:hint="eastAsia" w:ascii="Times New Roman" w:hAnsi="Times New Roman" w:eastAsia="仿宋_GB2312"/>
          <w:color w:val="auto"/>
          <w:sz w:val="32"/>
          <w:szCs w:val="32"/>
          <w:highlight w:val="none"/>
          <w:lang w:eastAsia="zh-CN"/>
        </w:rPr>
        <w:t>。</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color w:val="auto"/>
          <w:sz w:val="32"/>
          <w:szCs w:val="32"/>
          <w:highlight w:val="none"/>
          <w:lang w:val="en-US" w:eastAsia="zh-CN"/>
        </w:rPr>
      </w:pPr>
      <w:r>
        <w:rPr>
          <w:rFonts w:hint="eastAsia" w:ascii="Times New Roman" w:hAnsi="Times New Roman" w:eastAsia="仿宋_GB2312"/>
          <w:color w:val="auto"/>
          <w:sz w:val="32"/>
          <w:szCs w:val="32"/>
          <w:highlight w:val="none"/>
        </w:rPr>
        <w:t>年初预算为140.8</w:t>
      </w:r>
      <w:r>
        <w:rPr>
          <w:rFonts w:hint="eastAsia" w:ascii="Times New Roman" w:hAnsi="Times New Roman" w:eastAsia="仿宋_GB2312"/>
          <w:color w:val="auto"/>
          <w:sz w:val="32"/>
          <w:szCs w:val="32"/>
          <w:highlight w:val="none"/>
          <w:lang w:val="en-US" w:eastAsia="zh-CN"/>
        </w:rPr>
        <w:t>0</w:t>
      </w:r>
      <w:r>
        <w:rPr>
          <w:rFonts w:hint="eastAsia" w:ascii="Times New Roman" w:hAnsi="Times New Roman" w:eastAsia="仿宋_GB2312"/>
          <w:color w:val="auto"/>
          <w:sz w:val="32"/>
          <w:szCs w:val="32"/>
          <w:highlight w:val="none"/>
        </w:rPr>
        <w:t>万元，支出决算为127.71万元，完成年初预算的9</w:t>
      </w:r>
      <w:r>
        <w:rPr>
          <w:rFonts w:hint="eastAsia" w:ascii="Times New Roman" w:hAnsi="Times New Roman" w:eastAsia="仿宋_GB2312"/>
          <w:color w:val="auto"/>
          <w:sz w:val="32"/>
          <w:szCs w:val="32"/>
          <w:highlight w:val="none"/>
          <w:lang w:val="en-US" w:eastAsia="zh-CN"/>
        </w:rPr>
        <w:t>0.70</w:t>
      </w:r>
      <w:r>
        <w:rPr>
          <w:rFonts w:hint="eastAsia" w:ascii="Times New Roman" w:hAnsi="Times New Roman" w:eastAsia="仿宋_GB2312"/>
          <w:color w:val="auto"/>
          <w:sz w:val="32"/>
          <w:szCs w:val="32"/>
          <w:highlight w:val="none"/>
        </w:rPr>
        <w:t>%，决算数小于年初预算数的主要原因是：</w:t>
      </w:r>
      <w:r>
        <w:rPr>
          <w:rFonts w:hint="eastAsia" w:ascii="Times New Roman" w:hAnsi="Times New Roman" w:eastAsia="仿宋_GB2312"/>
          <w:color w:val="auto"/>
          <w:sz w:val="32"/>
          <w:szCs w:val="32"/>
          <w:highlight w:val="none"/>
          <w:lang w:val="en-US" w:eastAsia="zh-CN"/>
        </w:rPr>
        <w:t>绩效奖结转来年发放。</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color w:val="auto"/>
          <w:sz w:val="32"/>
          <w:szCs w:val="32"/>
          <w:highlight w:val="none"/>
          <w:lang w:val="en-US" w:eastAsia="zh-CN"/>
        </w:rPr>
      </w:pPr>
      <w:r>
        <w:rPr>
          <w:rFonts w:hint="eastAsia" w:ascii="Times New Roman" w:hAnsi="Times New Roman" w:eastAsia="仿宋_GB2312"/>
          <w:color w:val="auto"/>
          <w:sz w:val="32"/>
          <w:szCs w:val="32"/>
          <w:highlight w:val="none"/>
          <w:lang w:val="en-US" w:eastAsia="zh-CN"/>
        </w:rPr>
        <w:t>3、农林水支出（类）农业农村（款）农业生产发展（项）。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color w:val="auto"/>
          <w:sz w:val="32"/>
          <w:szCs w:val="32"/>
          <w:highlight w:val="none"/>
          <w:lang w:val="en-US" w:eastAsia="zh-CN"/>
        </w:rPr>
      </w:pPr>
      <w:r>
        <w:rPr>
          <w:rFonts w:hint="eastAsia" w:ascii="Times New Roman" w:hAnsi="Times New Roman" w:eastAsia="仿宋_GB2312"/>
          <w:color w:val="auto"/>
          <w:sz w:val="32"/>
          <w:szCs w:val="32"/>
          <w:highlight w:val="none"/>
          <w:lang w:val="en-US" w:eastAsia="zh-CN"/>
        </w:rPr>
        <w:t>年初预算为80.00万元，支出决算为80.00万元，完成年初预算的100%。</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color w:val="auto"/>
          <w:sz w:val="32"/>
          <w:szCs w:val="32"/>
          <w:highlight w:val="none"/>
          <w:lang w:val="en-US" w:eastAsia="zh-CN"/>
        </w:rPr>
      </w:pPr>
      <w:r>
        <w:rPr>
          <w:rFonts w:hint="eastAsia" w:ascii="Times New Roman" w:hAnsi="Times New Roman" w:eastAsia="仿宋_GB2312"/>
          <w:color w:val="auto"/>
          <w:sz w:val="32"/>
          <w:szCs w:val="32"/>
          <w:highlight w:val="none"/>
          <w:lang w:val="en-US" w:eastAsia="zh-CN"/>
        </w:rPr>
        <w:t>4、农林水支出（类）农业农村（款）其他农业农村支出（项）。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color w:val="auto"/>
          <w:sz w:val="32"/>
          <w:szCs w:val="32"/>
          <w:highlight w:val="none"/>
          <w:lang w:val="en-US" w:eastAsia="zh-CN"/>
        </w:rPr>
      </w:pPr>
      <w:r>
        <w:rPr>
          <w:rFonts w:hint="eastAsia" w:ascii="Times New Roman" w:hAnsi="Times New Roman" w:eastAsia="仿宋_GB2312"/>
          <w:color w:val="auto"/>
          <w:sz w:val="32"/>
          <w:szCs w:val="32"/>
          <w:highlight w:val="none"/>
          <w:lang w:val="en-US" w:eastAsia="zh-CN"/>
        </w:rPr>
        <w:t>年初预算为0万元，支出决算为599.50万元。决算数大于年初预算数的主要原因是：年中追加农业体系能力建设与补短板、现代农业产业技术体系建设、南繁基地建设工程项目资金。</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color w:val="auto"/>
          <w:sz w:val="32"/>
          <w:szCs w:val="32"/>
          <w:highlight w:val="none"/>
          <w:lang w:val="en-US" w:eastAsia="zh-CN"/>
        </w:rPr>
      </w:pPr>
      <w:r>
        <w:rPr>
          <w:rFonts w:hint="eastAsia" w:ascii="Times New Roman" w:hAnsi="Times New Roman" w:eastAsia="仿宋_GB2312"/>
          <w:color w:val="auto"/>
          <w:sz w:val="32"/>
          <w:szCs w:val="32"/>
          <w:highlight w:val="none"/>
          <w:lang w:val="en-US" w:eastAsia="zh-CN"/>
        </w:rPr>
        <w:t>5、农林水支出（类）农业农村（款）农产品质量安全（项）。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color w:val="auto"/>
          <w:sz w:val="32"/>
          <w:szCs w:val="32"/>
          <w:highlight w:val="none"/>
          <w:lang w:val="en-US" w:eastAsia="zh-CN"/>
        </w:rPr>
      </w:pPr>
      <w:r>
        <w:rPr>
          <w:rFonts w:hint="eastAsia" w:ascii="Times New Roman" w:hAnsi="Times New Roman" w:eastAsia="仿宋_GB2312"/>
          <w:color w:val="auto"/>
          <w:sz w:val="32"/>
          <w:szCs w:val="32"/>
          <w:highlight w:val="none"/>
          <w:lang w:val="en-US" w:eastAsia="zh-CN"/>
        </w:rPr>
        <w:t>年初预算为0万元，支出决算为20.00万元。决算数大于年初预算数的主要原因是：年中追加预农作物、畜禽种业安全监管项目资金。</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六、一般公共预算财政拨款基本支出决算情况说明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年度财政拨款基本支出119.55万元，其中：</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仿宋_GB2312"/>
          <w:color w:val="auto"/>
          <w:sz w:val="32"/>
          <w:szCs w:val="32"/>
          <w:lang w:val="en-US" w:eastAsia="zh-CN"/>
        </w:rPr>
      </w:pPr>
      <w:r>
        <w:rPr>
          <w:rFonts w:hint="eastAsia" w:ascii="Times New Roman" w:hAnsi="Times New Roman" w:eastAsia="仿宋_GB2312"/>
          <w:b/>
          <w:bCs/>
          <w:color w:val="auto"/>
          <w:sz w:val="32"/>
          <w:szCs w:val="32"/>
        </w:rPr>
        <w:t>人员经费</w:t>
      </w:r>
      <w:r>
        <w:rPr>
          <w:rFonts w:hint="eastAsia" w:ascii="Times New Roman" w:hAnsi="Times New Roman" w:eastAsia="仿宋_GB2312"/>
          <w:color w:val="auto"/>
          <w:sz w:val="32"/>
          <w:szCs w:val="32"/>
        </w:rPr>
        <w:t>102.30万元，占基本支出的</w:t>
      </w:r>
      <w:r>
        <w:rPr>
          <w:rFonts w:hint="eastAsia" w:ascii="Times New Roman" w:hAnsi="Times New Roman" w:eastAsia="仿宋_GB2312"/>
          <w:color w:val="auto"/>
          <w:sz w:val="32"/>
          <w:szCs w:val="32"/>
          <w:highlight w:val="none"/>
        </w:rPr>
        <w:t>8</w:t>
      </w:r>
      <w:r>
        <w:rPr>
          <w:rFonts w:hint="eastAsia" w:ascii="Times New Roman" w:hAnsi="Times New Roman" w:eastAsia="仿宋_GB2312"/>
          <w:color w:val="auto"/>
          <w:sz w:val="32"/>
          <w:szCs w:val="32"/>
          <w:highlight w:val="none"/>
          <w:lang w:val="en-US" w:eastAsia="zh-CN"/>
        </w:rPr>
        <w:t>5.57</w:t>
      </w:r>
      <w:r>
        <w:rPr>
          <w:rFonts w:hint="eastAsia" w:ascii="Times New Roman" w:hAnsi="Times New Roman" w:eastAsia="仿宋_GB2312"/>
          <w:color w:val="auto"/>
          <w:sz w:val="32"/>
          <w:szCs w:val="32"/>
          <w:highlight w:val="none"/>
        </w:rPr>
        <w:t>%,</w:t>
      </w:r>
      <w:r>
        <w:rPr>
          <w:rFonts w:hint="eastAsia" w:ascii="Times New Roman" w:hAnsi="Times New Roman" w:eastAsia="仿宋_GB2312"/>
          <w:color w:val="auto"/>
          <w:sz w:val="32"/>
          <w:szCs w:val="32"/>
        </w:rPr>
        <w:t>主要包括基本工资、津贴补贴、奖金、伙食补助费</w:t>
      </w:r>
      <w:r>
        <w:rPr>
          <w:rFonts w:hint="eastAsia" w:ascii="Times New Roman" w:hAnsi="Times New Roman" w:eastAsia="仿宋_GB2312"/>
          <w:color w:val="auto"/>
          <w:sz w:val="32"/>
          <w:szCs w:val="32"/>
          <w:lang w:eastAsia="zh-CN"/>
        </w:rPr>
        <w:t>、绩效工资、机关事业单位基本养老保险缴费、职业年金缴费、职工基本医疗保险缴费、住房公积金、其他工资福利支出、医疗费、抚恤金、生活补助、奖励金。</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color w:val="auto"/>
          <w:sz w:val="32"/>
          <w:szCs w:val="32"/>
          <w:highlight w:val="none"/>
        </w:rPr>
      </w:pPr>
      <w:r>
        <w:rPr>
          <w:rFonts w:hint="eastAsia" w:ascii="Times New Roman" w:hAnsi="Times New Roman" w:eastAsia="仿宋_GB2312"/>
          <w:b/>
          <w:bCs/>
          <w:color w:val="auto"/>
          <w:sz w:val="32"/>
          <w:szCs w:val="32"/>
        </w:rPr>
        <w:t>公用经费</w:t>
      </w:r>
      <w:r>
        <w:rPr>
          <w:rFonts w:hint="eastAsia" w:ascii="Times New Roman" w:hAnsi="Times New Roman" w:eastAsia="仿宋_GB2312"/>
          <w:color w:val="auto"/>
          <w:sz w:val="32"/>
          <w:szCs w:val="32"/>
        </w:rPr>
        <w:t>17.25万元，占基本支出的</w:t>
      </w:r>
      <w:r>
        <w:rPr>
          <w:rFonts w:hint="eastAsia" w:ascii="Times New Roman" w:hAnsi="Times New Roman" w:eastAsia="仿宋_GB2312"/>
          <w:color w:val="auto"/>
          <w:sz w:val="32"/>
          <w:szCs w:val="32"/>
          <w:highlight w:val="none"/>
          <w:lang w:val="en-US" w:eastAsia="zh-CN"/>
        </w:rPr>
        <w:t>14.43</w:t>
      </w:r>
      <w:r>
        <w:rPr>
          <w:rFonts w:hint="eastAsia" w:ascii="Times New Roman" w:hAnsi="Times New Roman" w:eastAsia="仿宋_GB2312"/>
          <w:color w:val="auto"/>
          <w:sz w:val="32"/>
          <w:szCs w:val="32"/>
          <w:highlight w:val="none"/>
        </w:rPr>
        <w:t>%</w:t>
      </w:r>
      <w:r>
        <w:rPr>
          <w:rFonts w:hint="eastAsia" w:ascii="Times New Roman" w:hAnsi="Times New Roman" w:eastAsia="仿宋_GB2312"/>
          <w:color w:val="auto"/>
          <w:sz w:val="32"/>
          <w:szCs w:val="32"/>
        </w:rPr>
        <w:t>，主要包括办公费、咨询费、邮电费</w:t>
      </w:r>
      <w:r>
        <w:rPr>
          <w:rFonts w:hint="eastAsia" w:ascii="Times New Roman" w:hAnsi="Times New Roman" w:eastAsia="仿宋_GB2312"/>
          <w:color w:val="auto"/>
          <w:sz w:val="32"/>
          <w:szCs w:val="32"/>
          <w:lang w:eastAsia="zh-CN"/>
        </w:rPr>
        <w:t>、</w:t>
      </w:r>
      <w:r>
        <w:rPr>
          <w:rFonts w:hint="eastAsia" w:ascii="Times New Roman" w:hAnsi="Times New Roman" w:eastAsia="仿宋_GB2312"/>
          <w:color w:val="auto"/>
          <w:sz w:val="32"/>
          <w:szCs w:val="32"/>
          <w:lang w:val="en-US" w:eastAsia="zh-CN"/>
        </w:rPr>
        <w:t>物业管理费、差旅费、会议费、公务接待费、工会经费、福利费、其他交通费用、</w:t>
      </w:r>
      <w:r>
        <w:rPr>
          <w:rFonts w:hint="eastAsia" w:ascii="Times New Roman" w:hAnsi="Times New Roman" w:eastAsia="仿宋_GB2312"/>
          <w:color w:val="auto"/>
          <w:sz w:val="32"/>
          <w:szCs w:val="32"/>
          <w:highlight w:val="none"/>
          <w:lang w:val="en-US" w:eastAsia="zh-CN"/>
        </w:rPr>
        <w:t>其他商品与服务支出</w:t>
      </w:r>
      <w:r>
        <w:rPr>
          <w:rFonts w:hint="eastAsia" w:ascii="Times New Roman" w:hAnsi="Times New Roman" w:eastAsia="仿宋_GB2312"/>
          <w:color w:val="auto"/>
          <w:sz w:val="32"/>
          <w:szCs w:val="32"/>
          <w:highlight w:val="none"/>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rPr>
      </w:pPr>
      <w:r>
        <w:rPr>
          <w:rFonts w:hint="eastAsia" w:ascii="黑体" w:hAnsi="黑体" w:eastAsia="黑体" w:cs="黑体"/>
          <w:b w:val="0"/>
          <w:bCs/>
          <w:color w:val="auto"/>
          <w:sz w:val="32"/>
          <w:szCs w:val="32"/>
        </w:rPr>
        <w:t>七、财政拨款三公经费支出决算情况说明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color w:val="auto"/>
          <w:sz w:val="32"/>
          <w:szCs w:val="32"/>
        </w:rPr>
      </w:pPr>
      <w:r>
        <w:rPr>
          <w:rFonts w:hint="eastAsia" w:ascii="楷体" w:hAnsi="楷体" w:eastAsia="楷体" w:cs="楷体"/>
          <w:b/>
          <w:bCs w:val="0"/>
          <w:color w:val="auto"/>
          <w:sz w:val="32"/>
          <w:szCs w:val="32"/>
        </w:rPr>
        <w:t>（一）“三公”经费财政拨款支出决算总体情况说明</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“三公”经费财政拨款支出预算为2.40万元，支出决算为0.40万元，完成预算的</w:t>
      </w:r>
      <w:r>
        <w:rPr>
          <w:rFonts w:hint="eastAsia" w:ascii="Times New Roman" w:hAnsi="Times New Roman" w:eastAsia="仿宋_GB2312"/>
          <w:color w:val="auto"/>
          <w:sz w:val="32"/>
          <w:szCs w:val="32"/>
          <w:highlight w:val="none"/>
          <w:lang w:val="en-US" w:eastAsia="zh-CN"/>
        </w:rPr>
        <w:t>16.67%</w:t>
      </w:r>
      <w:r>
        <w:rPr>
          <w:rFonts w:hint="eastAsia" w:ascii="Times New Roman" w:hAnsi="Times New Roman" w:eastAsia="仿宋_GB2312"/>
          <w:color w:val="auto"/>
          <w:sz w:val="32"/>
          <w:szCs w:val="32"/>
        </w:rPr>
        <w:t>，其中：</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rPr>
        <w:t>因公出国（境）费支出预算为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万元，与上年</w:t>
      </w:r>
      <w:r>
        <w:rPr>
          <w:rFonts w:hint="eastAsia" w:ascii="Times New Roman" w:hAnsi="Times New Roman" w:eastAsia="仿宋_GB2312"/>
          <w:color w:val="auto"/>
          <w:sz w:val="32"/>
          <w:szCs w:val="32"/>
          <w:lang w:val="en-US" w:eastAsia="zh-CN"/>
        </w:rPr>
        <w:t>相比无差异。</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color w:val="auto"/>
          <w:sz w:val="32"/>
          <w:szCs w:val="32"/>
          <w:highlight w:val="none"/>
          <w:lang w:val="en-US" w:eastAsia="zh-CN"/>
        </w:rPr>
      </w:pPr>
      <w:r>
        <w:rPr>
          <w:rFonts w:hint="eastAsia" w:ascii="Times New Roman" w:hAnsi="Times New Roman" w:eastAsia="仿宋_GB2312"/>
          <w:color w:val="auto"/>
          <w:sz w:val="32"/>
          <w:szCs w:val="32"/>
        </w:rPr>
        <w:t>公务接待费支出预算为0.40万元，支出决算为0.40万元，完成预算的</w:t>
      </w:r>
      <w:r>
        <w:rPr>
          <w:rFonts w:hint="eastAsia" w:ascii="Times New Roman" w:hAnsi="Times New Roman" w:eastAsia="仿宋_GB2312"/>
          <w:color w:val="auto"/>
          <w:sz w:val="32"/>
          <w:szCs w:val="32"/>
          <w:lang w:val="en-US" w:eastAsia="zh-CN"/>
        </w:rPr>
        <w:t>100%</w:t>
      </w:r>
      <w:r>
        <w:rPr>
          <w:rFonts w:hint="eastAsia" w:ascii="Times New Roman" w:hAnsi="Times New Roman" w:eastAsia="仿宋_GB2312"/>
          <w:color w:val="auto"/>
          <w:sz w:val="32"/>
          <w:szCs w:val="32"/>
        </w:rPr>
        <w:t>，与上年相比减少1.41万元，减少</w:t>
      </w:r>
      <w:r>
        <w:rPr>
          <w:rFonts w:hint="eastAsia" w:ascii="Times New Roman" w:hAnsi="Times New Roman" w:eastAsia="仿宋_GB2312"/>
          <w:color w:val="auto"/>
          <w:sz w:val="32"/>
          <w:szCs w:val="32"/>
          <w:highlight w:val="none"/>
          <w:lang w:val="en-US" w:eastAsia="zh-CN"/>
        </w:rPr>
        <w:t>77.90</w:t>
      </w:r>
      <w:r>
        <w:rPr>
          <w:rFonts w:hint="eastAsia" w:ascii="Times New Roman" w:hAnsi="Times New Roman" w:eastAsia="仿宋_GB2312"/>
          <w:color w:val="auto"/>
          <w:sz w:val="32"/>
          <w:szCs w:val="32"/>
          <w:highlight w:val="none"/>
        </w:rPr>
        <w:t>%</w:t>
      </w:r>
      <w:r>
        <w:rPr>
          <w:rFonts w:hint="eastAsia" w:ascii="Times New Roman" w:hAnsi="Times New Roman" w:eastAsia="仿宋_GB2312"/>
          <w:color w:val="auto"/>
          <w:sz w:val="32"/>
          <w:szCs w:val="32"/>
        </w:rPr>
        <w:t>,减少的主</w:t>
      </w:r>
      <w:r>
        <w:rPr>
          <w:rFonts w:hint="eastAsia" w:ascii="Times New Roman" w:hAnsi="Times New Roman" w:eastAsia="仿宋_GB2312"/>
          <w:color w:val="auto"/>
          <w:sz w:val="32"/>
          <w:szCs w:val="32"/>
          <w:highlight w:val="none"/>
        </w:rPr>
        <w:t>要原因是</w:t>
      </w:r>
      <w:r>
        <w:rPr>
          <w:rFonts w:hint="eastAsia" w:ascii="Times New Roman" w:hAnsi="Times New Roman" w:eastAsia="仿宋_GB2312"/>
          <w:color w:val="auto"/>
          <w:sz w:val="32"/>
          <w:szCs w:val="32"/>
          <w:highlight w:val="none"/>
          <w:lang w:val="en-US" w:eastAsia="zh-CN"/>
        </w:rPr>
        <w:t>厉行节约，贯彻落实“过紧日子”的要求，严格控制公务接待。</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公务用车购置费支出预算为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万元，与上年相比无差异。</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公务用车运行维护费支出预算为2.00万元，支出决算为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万元，决算数</w:t>
      </w:r>
      <w:r>
        <w:rPr>
          <w:rFonts w:hint="eastAsia" w:ascii="Times New Roman" w:hAnsi="Times New Roman" w:eastAsia="仿宋_GB2312"/>
          <w:color w:val="auto"/>
          <w:sz w:val="32"/>
          <w:szCs w:val="32"/>
          <w:highlight w:val="none"/>
        </w:rPr>
        <w:t>小</w:t>
      </w:r>
      <w:r>
        <w:rPr>
          <w:rFonts w:hint="eastAsia" w:ascii="Times New Roman" w:hAnsi="Times New Roman" w:eastAsia="仿宋_GB2312"/>
          <w:color w:val="auto"/>
          <w:sz w:val="32"/>
          <w:szCs w:val="32"/>
          <w:highlight w:val="none"/>
          <w:lang w:val="en-US" w:eastAsia="zh-CN"/>
        </w:rPr>
        <w:t>于</w:t>
      </w:r>
      <w:r>
        <w:rPr>
          <w:rFonts w:hint="eastAsia" w:ascii="Times New Roman" w:hAnsi="Times New Roman" w:eastAsia="仿宋_GB2312"/>
          <w:color w:val="auto"/>
          <w:sz w:val="32"/>
          <w:szCs w:val="32"/>
          <w:highlight w:val="none"/>
        </w:rPr>
        <w:t>预</w:t>
      </w:r>
      <w:r>
        <w:rPr>
          <w:rFonts w:hint="eastAsia" w:ascii="Times New Roman" w:hAnsi="Times New Roman" w:eastAsia="仿宋_GB2312"/>
          <w:color w:val="auto"/>
          <w:sz w:val="32"/>
          <w:szCs w:val="32"/>
        </w:rPr>
        <w:t>算数的主要原因是</w:t>
      </w:r>
      <w:r>
        <w:rPr>
          <w:rFonts w:hint="eastAsia" w:ascii="Times New Roman" w:hAnsi="Times New Roman" w:eastAsia="仿宋_GB2312"/>
          <w:color w:val="auto"/>
          <w:sz w:val="32"/>
          <w:szCs w:val="32"/>
          <w:lang w:val="en-US" w:eastAsia="zh-CN"/>
        </w:rPr>
        <w:t>无公务用车运行维护开支。</w:t>
      </w:r>
      <w:r>
        <w:rPr>
          <w:rFonts w:hint="eastAsia" w:ascii="Times New Roman" w:hAnsi="Times New Roman" w:eastAsia="仿宋_GB2312"/>
          <w:color w:val="auto"/>
          <w:sz w:val="32"/>
          <w:szCs w:val="32"/>
        </w:rPr>
        <w:t>与上年相比无差异。</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color w:val="auto"/>
          <w:sz w:val="32"/>
          <w:szCs w:val="32"/>
        </w:rPr>
      </w:pPr>
      <w:r>
        <w:rPr>
          <w:rFonts w:hint="eastAsia" w:ascii="楷体" w:hAnsi="楷体" w:eastAsia="楷体" w:cs="楷体"/>
          <w:b/>
          <w:bCs w:val="0"/>
          <w:color w:val="auto"/>
          <w:sz w:val="32"/>
          <w:szCs w:val="32"/>
        </w:rPr>
        <w:t>（二）“三公”经费财政拨款支出决算具体情况说明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年度“三公”经费财政拨款支出决算中，公务接待费支出决算0.40万元，占</w:t>
      </w:r>
      <w:r>
        <w:rPr>
          <w:rFonts w:hint="eastAsia" w:ascii="Times New Roman" w:hAnsi="Times New Roman" w:eastAsia="仿宋_GB2312"/>
          <w:color w:val="auto"/>
          <w:sz w:val="32"/>
          <w:szCs w:val="32"/>
          <w:lang w:val="en-US" w:eastAsia="zh-CN"/>
        </w:rPr>
        <w:t>100%</w:t>
      </w:r>
      <w:r>
        <w:rPr>
          <w:rFonts w:hint="eastAsia" w:ascii="Times New Roman" w:hAnsi="Times New Roman" w:eastAsia="仿宋_GB2312"/>
          <w:color w:val="auto"/>
          <w:sz w:val="32"/>
          <w:szCs w:val="32"/>
          <w:lang w:eastAsia="zh-CN"/>
        </w:rPr>
        <w:t>，</w:t>
      </w:r>
      <w:r>
        <w:rPr>
          <w:rFonts w:hint="eastAsia" w:ascii="Times New Roman" w:hAnsi="Times New Roman" w:eastAsia="仿宋_GB2312"/>
          <w:color w:val="auto"/>
          <w:sz w:val="32"/>
          <w:szCs w:val="32"/>
          <w:lang w:val="en-US" w:eastAsia="zh-CN"/>
        </w:rPr>
        <w:t>无</w:t>
      </w:r>
      <w:r>
        <w:rPr>
          <w:rFonts w:hint="eastAsia" w:ascii="Times New Roman" w:hAnsi="Times New Roman" w:eastAsia="仿宋_GB2312"/>
          <w:color w:val="auto"/>
          <w:sz w:val="32"/>
          <w:szCs w:val="32"/>
        </w:rPr>
        <w:t>因公出国（境）费支出</w:t>
      </w:r>
      <w:r>
        <w:rPr>
          <w:rFonts w:hint="eastAsia" w:ascii="Times New Roman" w:hAnsi="Times New Roman" w:eastAsia="仿宋_GB2312"/>
          <w:color w:val="auto"/>
          <w:sz w:val="32"/>
          <w:szCs w:val="32"/>
          <w:lang w:eastAsia="zh-CN"/>
        </w:rPr>
        <w:t>，</w:t>
      </w:r>
      <w:r>
        <w:rPr>
          <w:rFonts w:hint="eastAsia" w:ascii="Times New Roman" w:hAnsi="Times New Roman" w:eastAsia="仿宋_GB2312"/>
          <w:color w:val="auto"/>
          <w:sz w:val="32"/>
          <w:szCs w:val="32"/>
          <w:lang w:val="en-US" w:eastAsia="zh-CN"/>
        </w:rPr>
        <w:t>无</w:t>
      </w:r>
      <w:r>
        <w:rPr>
          <w:rFonts w:hint="eastAsia" w:ascii="Times New Roman" w:hAnsi="Times New Roman" w:eastAsia="仿宋_GB2312"/>
          <w:color w:val="auto"/>
          <w:sz w:val="32"/>
          <w:szCs w:val="32"/>
        </w:rPr>
        <w:t>公务用车购置费及运行维护费支出</w:t>
      </w:r>
      <w:r>
        <w:rPr>
          <w:rFonts w:hint="eastAsia" w:ascii="Times New Roman" w:hAnsi="Times New Roman" w:eastAsia="仿宋_GB2312"/>
          <w:color w:val="auto"/>
          <w:sz w:val="32"/>
          <w:szCs w:val="32"/>
          <w:lang w:eastAsia="zh-CN"/>
        </w:rPr>
        <w:t>。</w:t>
      </w:r>
      <w:r>
        <w:rPr>
          <w:rFonts w:hint="eastAsia" w:ascii="Times New Roman" w:hAnsi="Times New Roman" w:eastAsia="仿宋_GB2312"/>
          <w:color w:val="auto"/>
          <w:sz w:val="32"/>
          <w:szCs w:val="32"/>
        </w:rPr>
        <w:t>其中：</w:t>
      </w:r>
    </w:p>
    <w:p>
      <w:pPr>
        <w:pStyle w:val="12"/>
        <w:keepNext w:val="0"/>
        <w:keepLines w:val="0"/>
        <w:pageBreakBefore w:val="0"/>
        <w:widowControl w:val="0"/>
        <w:numPr>
          <w:ilvl w:val="0"/>
          <w:numId w:val="2"/>
        </w:numPr>
        <w:kinsoku/>
        <w:wordWrap/>
        <w:overflowPunct/>
        <w:topLinePunct w:val="0"/>
        <w:bidi w:val="0"/>
        <w:snapToGrid/>
        <w:spacing w:line="600" w:lineRule="exact"/>
        <w:ind w:firstLine="800" w:firstLineChars="250"/>
        <w:textAlignment w:val="auto"/>
        <w:rPr>
          <w:rFonts w:hint="default"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lang w:val="en-US" w:eastAsia="zh-CN"/>
        </w:rPr>
        <w:t>因公出国（境）费支出决算为0万元，全年安排因公出国（境）团组0个，累计0人次。</w:t>
      </w:r>
    </w:p>
    <w:p>
      <w:pPr>
        <w:pStyle w:val="12"/>
        <w:keepNext w:val="0"/>
        <w:keepLines w:val="0"/>
        <w:pageBreakBefore w:val="0"/>
        <w:widowControl w:val="0"/>
        <w:numPr>
          <w:ilvl w:val="0"/>
          <w:numId w:val="2"/>
        </w:numPr>
        <w:kinsoku/>
        <w:wordWrap/>
        <w:overflowPunct/>
        <w:topLinePunct w:val="0"/>
        <w:bidi w:val="0"/>
        <w:snapToGrid/>
        <w:spacing w:line="600" w:lineRule="exact"/>
        <w:ind w:firstLine="800" w:firstLineChars="250"/>
        <w:textAlignment w:val="auto"/>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公务接待费支出决算为0.40万元，全年共接待来访团组</w:t>
      </w:r>
      <w:r>
        <w:rPr>
          <w:rFonts w:hint="eastAsia" w:ascii="Times New Roman" w:hAnsi="Times New Roman" w:eastAsia="仿宋_GB2312"/>
          <w:color w:val="auto"/>
          <w:sz w:val="32"/>
          <w:szCs w:val="32"/>
          <w:lang w:val="en-US" w:eastAsia="zh-CN"/>
        </w:rPr>
        <w:t>4</w:t>
      </w:r>
      <w:r>
        <w:rPr>
          <w:rFonts w:hint="eastAsia" w:ascii="Times New Roman" w:hAnsi="Times New Roman" w:eastAsia="仿宋_GB2312"/>
          <w:color w:val="auto"/>
          <w:sz w:val="32"/>
          <w:szCs w:val="32"/>
        </w:rPr>
        <w:t>个、来宾</w:t>
      </w:r>
      <w:r>
        <w:rPr>
          <w:rFonts w:hint="eastAsia" w:ascii="Times New Roman" w:hAnsi="Times New Roman" w:eastAsia="仿宋_GB2312"/>
          <w:color w:val="auto"/>
          <w:sz w:val="32"/>
          <w:szCs w:val="32"/>
          <w:lang w:val="en-US" w:eastAsia="zh-CN"/>
        </w:rPr>
        <w:t>32</w:t>
      </w:r>
      <w:r>
        <w:rPr>
          <w:rFonts w:hint="eastAsia" w:ascii="Times New Roman" w:hAnsi="Times New Roman" w:eastAsia="仿宋_GB2312"/>
          <w:color w:val="auto"/>
          <w:sz w:val="32"/>
          <w:szCs w:val="32"/>
        </w:rPr>
        <w:t>人次，主要是接待各地级市来访人员发生的接待支出。</w:t>
      </w:r>
    </w:p>
    <w:p>
      <w:pPr>
        <w:pStyle w:val="12"/>
        <w:keepNext w:val="0"/>
        <w:keepLines w:val="0"/>
        <w:pageBreakBefore w:val="0"/>
        <w:widowControl w:val="0"/>
        <w:numPr>
          <w:ilvl w:val="0"/>
          <w:numId w:val="2"/>
        </w:numPr>
        <w:kinsoku/>
        <w:wordWrap/>
        <w:overflowPunct/>
        <w:topLinePunct w:val="0"/>
        <w:bidi w:val="0"/>
        <w:snapToGrid/>
        <w:spacing w:line="600" w:lineRule="exact"/>
        <w:ind w:firstLine="800" w:firstLineChars="250"/>
        <w:textAlignment w:val="auto"/>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公务用车购置费及运行维护费支出决算为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万元，其中：公务用车购置费</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w:t>
      </w:r>
      <w:bookmarkStart w:id="2" w:name="_GoBack"/>
      <w:bookmarkEnd w:id="2"/>
      <w:r>
        <w:rPr>
          <w:rFonts w:hint="eastAsia" w:ascii="Times New Roman" w:hAnsi="Times New Roman" w:eastAsia="仿宋_GB2312"/>
          <w:color w:val="auto"/>
          <w:sz w:val="32"/>
          <w:szCs w:val="32"/>
        </w:rPr>
        <w:t>更新公务用车</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辆。公务用车运行维护费</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w:t>
      </w:r>
      <w:r>
        <w:rPr>
          <w:rFonts w:hint="eastAsia" w:ascii="Times New Roman" w:hAnsi="Times New Roman" w:eastAsia="仿宋_GB2312"/>
          <w:color w:val="auto"/>
          <w:sz w:val="32"/>
          <w:szCs w:val="32"/>
          <w:lang w:eastAsia="zh-CN"/>
        </w:rPr>
        <w:t>。</w:t>
      </w:r>
      <w:r>
        <w:rPr>
          <w:rFonts w:hint="eastAsia" w:ascii="Times New Roman" w:hAnsi="Times New Roman" w:eastAsia="仿宋_GB2312"/>
          <w:color w:val="auto"/>
          <w:sz w:val="32"/>
          <w:szCs w:val="32"/>
        </w:rPr>
        <w:t>截止2022年12月31日，我单位开支财政拨款的公务用车保有量为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辆。</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八、政府性基金预算收入支出决算情况</w:t>
      </w:r>
    </w:p>
    <w:p>
      <w:pPr>
        <w:pStyle w:val="12"/>
        <w:keepNext w:val="0"/>
        <w:keepLines w:val="0"/>
        <w:pageBreakBefore w:val="0"/>
        <w:widowControl w:val="0"/>
        <w:kinsoku/>
        <w:wordWrap/>
        <w:overflowPunct/>
        <w:topLinePunct w:val="0"/>
        <w:bidi w:val="0"/>
        <w:snapToGrid/>
        <w:spacing w:line="600" w:lineRule="exact"/>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rPr>
        <w:t xml:space="preserve">     </w:t>
      </w:r>
      <w:r>
        <w:rPr>
          <w:rFonts w:hint="eastAsia" w:ascii="Times New Roman" w:hAnsi="Times New Roman" w:eastAsia="仿宋_GB2312"/>
          <w:color w:val="auto"/>
          <w:sz w:val="32"/>
          <w:szCs w:val="32"/>
          <w:lang w:val="en-US" w:eastAsia="zh-CN"/>
        </w:rPr>
        <w:t>本单位无政府性基金收支。</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九、关于机关运行经费支出说明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本部门202</w:t>
      </w:r>
      <w:r>
        <w:rPr>
          <w:rFonts w:hint="eastAsia" w:ascii="Times New Roman" w:hAnsi="Times New Roman" w:eastAsia="仿宋_GB2312"/>
          <w:color w:val="auto"/>
          <w:sz w:val="32"/>
          <w:szCs w:val="32"/>
          <w:highlight w:val="none"/>
          <w:lang w:val="en-US" w:eastAsia="zh-CN"/>
        </w:rPr>
        <w:t>2</w:t>
      </w:r>
      <w:r>
        <w:rPr>
          <w:rFonts w:hint="eastAsia" w:ascii="Times New Roman" w:hAnsi="Times New Roman" w:eastAsia="仿宋_GB2312"/>
          <w:color w:val="auto"/>
          <w:sz w:val="32"/>
          <w:szCs w:val="32"/>
          <w:highlight w:val="none"/>
        </w:rPr>
        <w:t>年度无机关运行经费支出。</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十、一般性支出情况说明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年本部门开支会议费</w:t>
      </w:r>
      <w:r>
        <w:rPr>
          <w:rFonts w:hint="eastAsia" w:ascii="Times New Roman" w:hAnsi="Times New Roman" w:eastAsia="仿宋_GB2312"/>
          <w:color w:val="auto"/>
          <w:sz w:val="32"/>
          <w:szCs w:val="32"/>
          <w:lang w:val="en-US" w:eastAsia="zh-CN"/>
        </w:rPr>
        <w:t>1</w:t>
      </w:r>
      <w:r>
        <w:rPr>
          <w:rFonts w:hint="eastAsia" w:ascii="Times New Roman" w:hAnsi="Times New Roman" w:eastAsia="仿宋_GB2312"/>
          <w:color w:val="auto"/>
          <w:sz w:val="32"/>
          <w:szCs w:val="32"/>
        </w:rPr>
        <w:t>万元，用于召开湖南省南繁工作座谈会会议，人数</w:t>
      </w:r>
      <w:r>
        <w:rPr>
          <w:rFonts w:hint="eastAsia" w:ascii="Times New Roman" w:hAnsi="Times New Roman" w:eastAsia="仿宋_GB2312"/>
          <w:color w:val="auto"/>
          <w:sz w:val="32"/>
          <w:szCs w:val="32"/>
          <w:lang w:val="en-US" w:eastAsia="zh-CN"/>
        </w:rPr>
        <w:t>30</w:t>
      </w:r>
      <w:r>
        <w:rPr>
          <w:rFonts w:hint="eastAsia" w:ascii="Times New Roman" w:hAnsi="Times New Roman" w:eastAsia="仿宋_GB2312"/>
          <w:color w:val="auto"/>
          <w:sz w:val="32"/>
          <w:szCs w:val="32"/>
        </w:rPr>
        <w:t>人，内容为</w:t>
      </w:r>
      <w:r>
        <w:rPr>
          <w:rFonts w:hint="eastAsia" w:ascii="Times New Roman" w:hAnsi="Times New Roman" w:eastAsia="仿宋_GB2312"/>
          <w:color w:val="auto"/>
          <w:sz w:val="32"/>
          <w:szCs w:val="32"/>
          <w:lang w:val="en-US" w:eastAsia="zh-CN"/>
        </w:rPr>
        <w:t>稳步推进南繁管理和服务</w:t>
      </w: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val="en-US" w:eastAsia="zh-CN"/>
        </w:rPr>
        <w:t>开支培训费0万元；未举办节庆、晚会、论坛、赛事活动。</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十一、关于政府采购支出说明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i/>
          <w:color w:val="auto"/>
          <w:kern w:val="0"/>
          <w:sz w:val="32"/>
          <w:szCs w:val="32"/>
          <w:lang w:val="en-US" w:eastAsia="zh-CN" w:bidi="ar-SA"/>
        </w:rPr>
      </w:pPr>
      <w:r>
        <w:rPr>
          <w:rFonts w:hint="eastAsia" w:ascii="Times New Roman" w:hAnsi="Times New Roman" w:eastAsia="仿宋_GB2312"/>
          <w:color w:val="auto"/>
          <w:sz w:val="32"/>
          <w:szCs w:val="32"/>
        </w:rPr>
        <w:t>本部门202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年度政府采购支出总额10.05万元，其中：政府采购货物支出5.25万元、政府采购工程支出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万元、政府采购服务支出4.80万元。授予中小企业合同金额10.05万元，占政府采购支出总额的</w:t>
      </w:r>
      <w:r>
        <w:rPr>
          <w:rFonts w:hint="eastAsia" w:ascii="Times New Roman" w:hAnsi="Times New Roman" w:eastAsia="仿宋_GB2312"/>
          <w:color w:val="auto"/>
          <w:sz w:val="32"/>
          <w:szCs w:val="32"/>
          <w:lang w:val="en-US" w:eastAsia="zh-CN"/>
        </w:rPr>
        <w:t>100</w:t>
      </w:r>
      <w:r>
        <w:rPr>
          <w:rFonts w:hint="eastAsia" w:ascii="Times New Roman" w:hAnsi="Times New Roman" w:eastAsia="仿宋_GB2312"/>
          <w:color w:val="auto"/>
          <w:sz w:val="32"/>
          <w:szCs w:val="32"/>
        </w:rPr>
        <w:t>%，其中：授予小微企业合同金额5.25万元，占政府采购支出总额的</w:t>
      </w:r>
      <w:r>
        <w:rPr>
          <w:rFonts w:hint="eastAsia" w:ascii="Times New Roman" w:hAnsi="Times New Roman" w:eastAsia="仿宋_GB2312"/>
          <w:color w:val="auto"/>
          <w:sz w:val="32"/>
          <w:szCs w:val="32"/>
          <w:highlight w:val="none"/>
          <w:lang w:val="en-US" w:eastAsia="zh-CN"/>
        </w:rPr>
        <w:t>51.74%</w:t>
      </w:r>
      <w:r>
        <w:rPr>
          <w:rFonts w:hint="eastAsia" w:ascii="Times New Roman" w:hAnsi="Times New Roman" w:eastAsia="仿宋_GB2312"/>
          <w:color w:val="auto"/>
          <w:sz w:val="32"/>
          <w:szCs w:val="32"/>
        </w:rPr>
        <w:t>。货物采购授予中小企业合同金额占货物支出金额的</w:t>
      </w:r>
      <w:r>
        <w:rPr>
          <w:rFonts w:hint="eastAsia" w:ascii="Times New Roman" w:hAnsi="Times New Roman" w:eastAsia="仿宋_GB2312"/>
          <w:color w:val="auto"/>
          <w:sz w:val="32"/>
          <w:szCs w:val="32"/>
          <w:lang w:val="en-US" w:eastAsia="zh-CN"/>
        </w:rPr>
        <w:t>100</w:t>
      </w:r>
      <w:r>
        <w:rPr>
          <w:rFonts w:hint="eastAsia" w:ascii="Times New Roman" w:hAnsi="Times New Roman" w:eastAsia="仿宋_GB2312"/>
          <w:color w:val="auto"/>
          <w:sz w:val="32"/>
          <w:szCs w:val="32"/>
        </w:rPr>
        <w:t>%，服务采购授予中小企业合同金额占服务支出金额的</w:t>
      </w:r>
      <w:r>
        <w:rPr>
          <w:rFonts w:hint="eastAsia" w:ascii="Times New Roman" w:hAnsi="Times New Roman" w:eastAsia="仿宋_GB2312"/>
          <w:color w:val="auto"/>
          <w:sz w:val="32"/>
          <w:szCs w:val="32"/>
          <w:lang w:val="en-US" w:eastAsia="zh-CN"/>
        </w:rPr>
        <w:t>100</w:t>
      </w:r>
      <w:r>
        <w:rPr>
          <w:rFonts w:hint="eastAsia" w:ascii="Times New Roman" w:hAnsi="Times New Roman" w:eastAsia="仿宋_GB2312"/>
          <w:color w:val="auto"/>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十二、关于国有资产占用情况说明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color w:val="auto"/>
          <w:sz w:val="32"/>
          <w:szCs w:val="32"/>
          <w:highlight w:val="red"/>
          <w:lang w:val="en-US" w:eastAsia="zh-CN"/>
        </w:rPr>
      </w:pPr>
      <w:r>
        <w:rPr>
          <w:rFonts w:hint="eastAsia" w:ascii="Times New Roman" w:hAnsi="Times New Roman" w:eastAsia="仿宋_GB2312"/>
          <w:color w:val="auto"/>
          <w:sz w:val="32"/>
          <w:szCs w:val="32"/>
        </w:rPr>
        <w:t>截至2022年12月31日，本单位共有车辆</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辆，其中，主要领导干部用车</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辆，机要通信用车</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辆、应急保障用车</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辆、执法执勤用车</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辆、特种专业技术用车</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辆、其他用车</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辆；</w:t>
      </w:r>
      <w:r>
        <w:rPr>
          <w:rFonts w:hint="eastAsia" w:ascii="Times New Roman" w:hAnsi="Times New Roman" w:eastAsia="仿宋_GB2312"/>
          <w:color w:val="auto"/>
          <w:sz w:val="32"/>
          <w:szCs w:val="32"/>
          <w:lang w:val="en-US" w:eastAsia="zh-CN"/>
        </w:rPr>
        <w:t>单位价值50万元以上通用设备0台；</w:t>
      </w:r>
      <w:r>
        <w:rPr>
          <w:rFonts w:hint="eastAsia" w:ascii="Times New Roman" w:hAnsi="Times New Roman" w:eastAsia="仿宋_GB2312"/>
          <w:color w:val="auto"/>
          <w:sz w:val="32"/>
          <w:szCs w:val="32"/>
          <w:highlight w:val="none"/>
          <w:lang w:val="en-US" w:eastAsia="zh-CN"/>
        </w:rPr>
        <w:t>单位价值100万元以上专用设备0台。</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十三、关于202</w:t>
      </w:r>
      <w:r>
        <w:rPr>
          <w:rFonts w:hint="eastAsia" w:ascii="黑体" w:hAnsi="黑体" w:eastAsia="黑体" w:cs="黑体"/>
          <w:b w:val="0"/>
          <w:bCs/>
          <w:color w:val="auto"/>
          <w:sz w:val="32"/>
          <w:szCs w:val="32"/>
          <w:lang w:val="en-US" w:eastAsia="zh-CN"/>
        </w:rPr>
        <w:t>2</w:t>
      </w:r>
      <w:r>
        <w:rPr>
          <w:rFonts w:hint="eastAsia" w:ascii="黑体" w:hAnsi="黑体" w:eastAsia="黑体" w:cs="黑体"/>
          <w:b w:val="0"/>
          <w:bCs/>
          <w:color w:val="auto"/>
          <w:sz w:val="32"/>
          <w:szCs w:val="32"/>
        </w:rPr>
        <w:t>年度预算绩效情况的说明</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color w:val="auto"/>
          <w:sz w:val="32"/>
          <w:szCs w:val="32"/>
        </w:rPr>
      </w:pPr>
      <w:r>
        <w:rPr>
          <w:rFonts w:hint="eastAsia" w:ascii="楷体" w:hAnsi="楷体" w:eastAsia="楷体" w:cs="楷体"/>
          <w:b/>
          <w:bCs/>
          <w:color w:val="auto"/>
          <w:sz w:val="32"/>
          <w:szCs w:val="32"/>
          <w:lang w:eastAsia="zh-CN"/>
        </w:rPr>
        <w:t>（一）</w:t>
      </w:r>
      <w:r>
        <w:rPr>
          <w:rFonts w:hint="eastAsia" w:ascii="楷体" w:hAnsi="楷体" w:eastAsia="楷体" w:cs="楷体"/>
          <w:b/>
          <w:bCs/>
          <w:color w:val="auto"/>
          <w:sz w:val="32"/>
          <w:szCs w:val="32"/>
        </w:rPr>
        <w:t>部门整体支出绩效情况</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lang w:val="en-US" w:eastAsia="zh-CN"/>
        </w:rPr>
        <w:t>（1）在运行成本方面，我单位严格执行批准的部门支出预算，根据时间和工作进度拨付各种资金，减少了不必要的开支，节约了运行成本，在“过紧日子”的政策之下，确保了各项工作顺利进行。</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lang w:val="en-US" w:eastAsia="zh-CN"/>
        </w:rPr>
        <w:t>（2）在管理效率方面，我单位优化了工作流程，减少冗余和重复的工作环节，减少沟通误差，节约了时间和资源，提高了单位职工的工作效率。</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lang w:val="en-US" w:eastAsia="zh-CN"/>
        </w:rPr>
        <w:t>（3）在履职效能方面，我单位财政部门组织的决算、编报、审核等方面工作均按时完成，认真如实填报。业务部门将工作落实到每个具体环节中，确保我省大田用种安全，推动我省农作物优势产区和主产区品种结构优化和产业升级，不断提升我省农产品的市场竞争力，为农业持续发展提供强有力的品种支撑。</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lang w:val="en-US" w:eastAsia="zh-CN"/>
        </w:rPr>
        <w:t>（4）在社会效应方面，我单位在2022年的工作中，提升了育种水平，保障优良品种额供给，农作物新品种审定20个以上、登记品种5个以上。</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lang w:val="en-US" w:eastAsia="zh-CN"/>
        </w:rPr>
        <w:t>（5）在可持续发展能力方面，我单位2022年创制育种新材料20万份以上，刺激农作物新品种更新换代。</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default"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lang w:val="en-US" w:eastAsia="zh-CN"/>
        </w:rPr>
        <w:t>（6）在服务对象满意度方面，服务对象对我单位行业管理服务满意度95%以上，农民对种子质量满意度95%以上。</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color w:val="auto"/>
          <w:sz w:val="32"/>
          <w:szCs w:val="32"/>
        </w:rPr>
      </w:pPr>
      <w:r>
        <w:rPr>
          <w:rFonts w:hint="eastAsia" w:ascii="楷体" w:hAnsi="楷体" w:eastAsia="楷体" w:cs="楷体"/>
          <w:b/>
          <w:bCs/>
          <w:color w:val="auto"/>
          <w:sz w:val="32"/>
          <w:szCs w:val="32"/>
          <w:lang w:eastAsia="zh-CN"/>
        </w:rPr>
        <w:t>（二）</w:t>
      </w:r>
      <w:r>
        <w:rPr>
          <w:rFonts w:hint="eastAsia" w:ascii="楷体" w:hAnsi="楷体" w:eastAsia="楷体" w:cs="楷体"/>
          <w:b/>
          <w:bCs/>
          <w:color w:val="auto"/>
          <w:sz w:val="32"/>
          <w:szCs w:val="32"/>
        </w:rPr>
        <w:t>存在的问题及原因分析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黑体"/>
          <w:color w:val="auto"/>
          <w:kern w:val="0"/>
          <w:sz w:val="32"/>
          <w:szCs w:val="32"/>
          <w:lang w:val="en-US" w:eastAsia="zh-CN" w:bidi="ar-SA"/>
        </w:rPr>
      </w:pPr>
      <w:r>
        <w:rPr>
          <w:rFonts w:hint="eastAsia" w:ascii="Times New Roman" w:hAnsi="Times New Roman" w:eastAsia="仿宋_GB2312" w:cs="黑体"/>
          <w:color w:val="auto"/>
          <w:kern w:val="0"/>
          <w:sz w:val="32"/>
          <w:szCs w:val="32"/>
          <w:lang w:val="en-US" w:eastAsia="zh-CN" w:bidi="ar-SA"/>
        </w:rPr>
        <w:t>（1）预算执行率不高</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黑体"/>
          <w:color w:val="auto"/>
          <w:kern w:val="0"/>
          <w:sz w:val="32"/>
          <w:szCs w:val="32"/>
          <w:lang w:val="en-US" w:eastAsia="zh-CN" w:bidi="ar-SA"/>
        </w:rPr>
      </w:pPr>
      <w:r>
        <w:rPr>
          <w:rFonts w:hint="eastAsia" w:ascii="Times New Roman" w:hAnsi="Times New Roman" w:eastAsia="仿宋_GB2312" w:cs="黑体"/>
          <w:color w:val="auto"/>
          <w:kern w:val="0"/>
          <w:sz w:val="32"/>
          <w:szCs w:val="32"/>
          <w:lang w:val="en-US" w:eastAsia="zh-CN" w:bidi="ar-SA"/>
        </w:rPr>
        <w:t>我单位在2022年预算执行过程中，因本年的绩效奖需结转至来年支付、部分项目资金因合同条款限制在当年未达到付款条件，留有结余，导致我单位存在预算执行率不高的问题。我单位将在往后的预算申报与执行过程中加强管理，不断完善，以便更好地完成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黑体"/>
          <w:color w:val="auto"/>
          <w:kern w:val="0"/>
          <w:sz w:val="32"/>
          <w:szCs w:val="32"/>
          <w:lang w:val="en-US" w:eastAsia="zh-CN" w:bidi="ar-SA"/>
        </w:rPr>
      </w:pPr>
      <w:r>
        <w:rPr>
          <w:rFonts w:hint="eastAsia" w:ascii="Times New Roman" w:hAnsi="Times New Roman" w:eastAsia="仿宋_GB2312" w:cs="黑体"/>
          <w:color w:val="auto"/>
          <w:kern w:val="0"/>
          <w:sz w:val="32"/>
          <w:szCs w:val="32"/>
          <w:lang w:val="en-US" w:eastAsia="zh-CN" w:bidi="ar-SA"/>
        </w:rPr>
        <w:t>（2）南繁科研育种园管理运营专项经费严重不足</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cs="黑体"/>
          <w:color w:val="auto"/>
          <w:kern w:val="0"/>
          <w:sz w:val="32"/>
          <w:szCs w:val="32"/>
          <w:lang w:val="en-US" w:eastAsia="zh-CN" w:bidi="ar-SA"/>
        </w:rPr>
        <w:t>我单位在2022年预算执行过程中，存在南繁科研育种园管理运营专项经费严重不足的问题。经我单位相关工作人员测算，南繁科研育种园每年需要300-400万的管理运营专项经费，其中每年维持育种园工作的电费高达70万元，导致下达至我单位的专项经费严重不足。在今后的工作中，我单位会向相关部门汇报工作，增加南繁科研育种园管理运营专项经费。</w:t>
      </w:r>
      <w:r>
        <w:rPr>
          <w:rFonts w:hint="eastAsia" w:ascii="Times New Roman" w:hAnsi="Times New Roman" w:eastAsia="仿宋_GB2312"/>
          <w:color w:val="auto"/>
          <w:sz w:val="32"/>
          <w:szCs w:val="32"/>
          <w:lang w:val="en-US" w:eastAsia="zh-CN"/>
        </w:rPr>
        <w:br w:type="page"/>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color w:val="auto"/>
          <w:sz w:val="32"/>
          <w:szCs w:val="32"/>
          <w:lang w:val="en-US" w:eastAsia="zh-CN"/>
        </w:rPr>
      </w:pPr>
    </w:p>
    <w:p>
      <w:pPr>
        <w:pStyle w:val="12"/>
        <w:jc w:val="center"/>
        <w:rPr>
          <w:color w:val="auto"/>
          <w:sz w:val="72"/>
          <w:szCs w:val="72"/>
        </w:rPr>
      </w:pPr>
    </w:p>
    <w:p>
      <w:pPr>
        <w:pStyle w:val="12"/>
        <w:jc w:val="both"/>
        <w:rPr>
          <w:rFonts w:hint="eastAsia" w:ascii="方正小标宋_GBK" w:hAnsi="方正小标宋_GBK" w:eastAsia="方正小标宋_GBK" w:cs="方正小标宋_GBK"/>
          <w:color w:val="auto"/>
          <w:sz w:val="72"/>
          <w:szCs w:val="72"/>
        </w:rPr>
      </w:pPr>
    </w:p>
    <w:p>
      <w:pPr>
        <w:pStyle w:val="12"/>
        <w:jc w:val="center"/>
        <w:rPr>
          <w:rFonts w:hint="eastAsia" w:ascii="方正小标宋_GBK" w:hAnsi="方正小标宋_GBK" w:eastAsia="方正小标宋_GBK" w:cs="方正小标宋_GBK"/>
          <w:color w:val="auto"/>
          <w:sz w:val="72"/>
          <w:szCs w:val="72"/>
        </w:rPr>
      </w:pPr>
    </w:p>
    <w:p>
      <w:pPr>
        <w:pStyle w:val="12"/>
        <w:jc w:val="center"/>
        <w:rPr>
          <w:rFonts w:hint="eastAsia" w:ascii="方正小标宋_GBK" w:hAnsi="方正小标宋_GBK" w:eastAsia="方正小标宋_GBK" w:cs="方正小标宋_GBK"/>
          <w:color w:val="auto"/>
          <w:sz w:val="72"/>
          <w:szCs w:val="72"/>
        </w:rPr>
      </w:pPr>
      <w:r>
        <w:rPr>
          <w:rFonts w:hint="eastAsia" w:ascii="方正小标宋_GBK" w:hAnsi="方正小标宋_GBK" w:eastAsia="方正小标宋_GBK" w:cs="方正小标宋_GBK"/>
          <w:color w:val="auto"/>
          <w:sz w:val="72"/>
          <w:szCs w:val="72"/>
        </w:rPr>
        <w:t>第四部分</w:t>
      </w:r>
    </w:p>
    <w:p>
      <w:pPr>
        <w:jc w:val="center"/>
        <w:rPr>
          <w:rFonts w:hint="eastAsia" w:ascii="方正小标宋_GBK" w:hAnsi="方正小标宋_GBK" w:eastAsia="方正小标宋_GBK" w:cs="方正小标宋_GBK"/>
          <w:color w:val="auto"/>
          <w:kern w:val="0"/>
          <w:sz w:val="70"/>
          <w:szCs w:val="70"/>
        </w:rPr>
      </w:pPr>
    </w:p>
    <w:p>
      <w:pPr>
        <w:jc w:val="center"/>
        <w:rPr>
          <w:rFonts w:hint="eastAsia" w:ascii="方正小标宋_GBK" w:hAnsi="方正小标宋_GBK" w:eastAsia="方正小标宋_GBK" w:cs="方正小标宋_GBK"/>
          <w:color w:val="auto"/>
          <w:kern w:val="0"/>
          <w:sz w:val="70"/>
          <w:szCs w:val="70"/>
        </w:rPr>
      </w:pPr>
      <w:r>
        <w:rPr>
          <w:rFonts w:hint="eastAsia" w:ascii="方正小标宋_GBK" w:hAnsi="方正小标宋_GBK" w:eastAsia="方正小标宋_GBK" w:cs="方正小标宋_GBK"/>
          <w:color w:val="auto"/>
          <w:kern w:val="0"/>
          <w:sz w:val="70"/>
          <w:szCs w:val="70"/>
        </w:rPr>
        <w:t>名词解释</w:t>
      </w:r>
    </w:p>
    <w:p>
      <w:pPr>
        <w:widowControl/>
        <w:jc w:val="left"/>
        <w:rPr>
          <w:rFonts w:cs="黑体" w:asciiTheme="minorEastAsia" w:hAnsiTheme="minorEastAsia"/>
          <w:color w:val="auto"/>
          <w:kern w:val="0"/>
          <w:sz w:val="32"/>
          <w:szCs w:val="32"/>
        </w:rPr>
      </w:pPr>
      <w:r>
        <w:rPr>
          <w:color w:val="auto"/>
        </w:rPr>
        <w:br w:type="page"/>
      </w:r>
    </w:p>
    <w:p>
      <w:pPr>
        <w:pStyle w:val="12"/>
        <w:keepNext w:val="0"/>
        <w:keepLines w:val="0"/>
        <w:pageBreakBefore w:val="0"/>
        <w:widowControl w:val="0"/>
        <w:numPr>
          <w:ilvl w:val="0"/>
          <w:numId w:val="3"/>
        </w:numPr>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lang w:val="en-US" w:eastAsia="zh-CN"/>
        </w:rPr>
        <w:t>机关运行经费：指为保障行政单位（包括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pStyle w:val="12"/>
        <w:keepNext w:val="0"/>
        <w:keepLines w:val="0"/>
        <w:pageBreakBefore w:val="0"/>
        <w:widowControl w:val="0"/>
        <w:numPr>
          <w:ilvl w:val="0"/>
          <w:numId w:val="3"/>
        </w:numPr>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lang w:val="en-US" w:eastAsia="zh-CN"/>
        </w:rPr>
        <w:t>“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color w:val="auto"/>
          <w:sz w:val="32"/>
          <w:szCs w:val="32"/>
          <w:lang w:val="en-US" w:eastAsia="zh-CN"/>
        </w:rPr>
      </w:pPr>
    </w:p>
    <w:p>
      <w:pPr>
        <w:pStyle w:val="12"/>
        <w:jc w:val="center"/>
        <w:rPr>
          <w:color w:val="auto"/>
          <w:sz w:val="72"/>
          <w:szCs w:val="72"/>
        </w:rPr>
      </w:pPr>
    </w:p>
    <w:p>
      <w:pPr>
        <w:jc w:val="left"/>
        <w:rPr>
          <w:rFonts w:cs="黑体" w:asciiTheme="minorEastAsia" w:hAnsiTheme="minorEastAsia"/>
          <w:color w:val="auto"/>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2838F8"/>
    <w:multiLevelType w:val="singleLevel"/>
    <w:tmpl w:val="962838F8"/>
    <w:lvl w:ilvl="0" w:tentative="0">
      <w:start w:val="1"/>
      <w:numFmt w:val="chineseCounting"/>
      <w:suff w:val="nothing"/>
      <w:lvlText w:val="%1、"/>
      <w:lvlJc w:val="left"/>
      <w:rPr>
        <w:rFonts w:hint="eastAsia"/>
      </w:rPr>
    </w:lvl>
  </w:abstractNum>
  <w:abstractNum w:abstractNumId="1">
    <w:nsid w:val="C638FF9C"/>
    <w:multiLevelType w:val="singleLevel"/>
    <w:tmpl w:val="C638FF9C"/>
    <w:lvl w:ilvl="0" w:tentative="0">
      <w:start w:val="1"/>
      <w:numFmt w:val="decimal"/>
      <w:suff w:val="nothing"/>
      <w:lvlText w:val="%1、"/>
      <w:lvlJc w:val="left"/>
    </w:lvl>
  </w:abstractNum>
  <w:abstractNum w:abstractNumId="2">
    <w:nsid w:val="0053208E"/>
    <w:multiLevelType w:val="multilevel"/>
    <w:tmpl w:val="0053208E"/>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NotTrackMove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3ODhhOTI1MjRjNGFmY2JiNDUxZDVlYWFmY2FkYjQifQ=="/>
  </w:docVars>
  <w:rsids>
    <w:rsidRoot w:val="00000000"/>
    <w:rsid w:val="034531B5"/>
    <w:rsid w:val="06CB0518"/>
    <w:rsid w:val="0A0D0E47"/>
    <w:rsid w:val="0D365218"/>
    <w:rsid w:val="0ECA3AE4"/>
    <w:rsid w:val="142C62EF"/>
    <w:rsid w:val="144F2CF9"/>
    <w:rsid w:val="16AB5C70"/>
    <w:rsid w:val="1F6C7A13"/>
    <w:rsid w:val="22FC2214"/>
    <w:rsid w:val="265154B4"/>
    <w:rsid w:val="2FC87B70"/>
    <w:rsid w:val="3317670F"/>
    <w:rsid w:val="345431E0"/>
    <w:rsid w:val="386D0B7F"/>
    <w:rsid w:val="39C30954"/>
    <w:rsid w:val="3B224263"/>
    <w:rsid w:val="407E468F"/>
    <w:rsid w:val="41513662"/>
    <w:rsid w:val="4BBE3774"/>
    <w:rsid w:val="4FBB0D74"/>
    <w:rsid w:val="52383B54"/>
    <w:rsid w:val="53CA4C80"/>
    <w:rsid w:val="557B4484"/>
    <w:rsid w:val="57C2639A"/>
    <w:rsid w:val="5B6F05E7"/>
    <w:rsid w:val="5EF95F62"/>
    <w:rsid w:val="61DE0E30"/>
    <w:rsid w:val="62775FD3"/>
    <w:rsid w:val="65E24D54"/>
    <w:rsid w:val="66703465"/>
    <w:rsid w:val="681D7AA4"/>
    <w:rsid w:val="6CAE4CE7"/>
    <w:rsid w:val="6CD87AB3"/>
    <w:rsid w:val="70246D2D"/>
    <w:rsid w:val="70D171F6"/>
    <w:rsid w:val="70FD629B"/>
    <w:rsid w:val="747164A5"/>
    <w:rsid w:val="78884216"/>
    <w:rsid w:val="7D584B4A"/>
    <w:rsid w:val="7F467AAD"/>
    <w:rsid w:val="7F651E42"/>
  </w:rsids>
  <m:mathPr>
    <m:mathFont m:val="Cambria Math"/>
    <m:brkBin m:val="before"/>
    <m:brkBinSub m:val="--"/>
    <m:smallFrac m:val="0"/>
    <m:dispDef/>
    <m:lMargin m:val="0"/>
    <m:rMargin m:val="0"/>
    <m:defJc m:val="centerGroup"/>
    <m:wrapIndent m:val="1440"/>
    <m:intLim m:val="subSup"/>
    <m:naryLim m:val="undOvr"/>
    <m:interSp m:val="0"/>
    <m:intraSp m:val="0"/>
    <m:postSp m:val="0"/>
    <m:preSp m:val="0"/>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unhideWhenUsed/>
    <w:qFormat/>
    <w:uiPriority w:val="99"/>
    <w:pPr>
      <w:widowControl w:val="0"/>
      <w:spacing w:line="500" w:lineRule="exact"/>
      <w:ind w:firstLine="600"/>
      <w:jc w:val="both"/>
    </w:pPr>
    <w:rPr>
      <w:rFonts w:ascii="宋体" w:hAnsiTheme="minorHAnsi" w:eastAsiaTheme="minorEastAsia" w:cstheme="minorBidi"/>
      <w:kern w:val="2"/>
      <w:sz w:val="28"/>
      <w:szCs w:val="22"/>
      <w:lang w:val="en-US" w:eastAsia="zh-CN" w:bidi="ar-SA"/>
    </w:rPr>
  </w:style>
  <w:style w:type="paragraph" w:styleId="3">
    <w:name w:val="Balloon Text"/>
    <w:basedOn w:val="1"/>
    <w:link w:val="14"/>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First Indent 2"/>
    <w:unhideWhenUsed/>
    <w:qFormat/>
    <w:uiPriority w:val="99"/>
    <w:pPr>
      <w:widowControl/>
      <w:adjustRightInd w:val="0"/>
      <w:snapToGrid w:val="0"/>
      <w:spacing w:after="120" w:afterLines="0" w:line="240" w:lineRule="auto"/>
      <w:ind w:left="902" w:firstLine="560"/>
      <w:jc w:val="left"/>
      <w:textAlignment w:val="baseline"/>
    </w:pPr>
    <w:rPr>
      <w:rFonts w:ascii="宋体" w:eastAsia="宋体" w:hAnsiTheme="minorHAnsi" w:cstheme="minorBidi"/>
      <w:kern w:val="0"/>
      <w:sz w:val="28"/>
      <w:szCs w:val="22"/>
      <w:lang w:val="en-US" w:eastAsia="zh-CN" w:bidi="ar-SA"/>
    </w:rPr>
  </w:style>
  <w:style w:type="table" w:styleId="8">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10">
    <w:name w:val="页眉 Char"/>
    <w:basedOn w:val="9"/>
    <w:link w:val="5"/>
    <w:qFormat/>
    <w:uiPriority w:val="99"/>
    <w:rPr>
      <w:sz w:val="18"/>
      <w:szCs w:val="18"/>
    </w:rPr>
  </w:style>
  <w:style w:type="character" w:customStyle="1" w:styleId="11">
    <w:name w:val="页脚 Char"/>
    <w:basedOn w:val="9"/>
    <w:link w:val="4"/>
    <w:qFormat/>
    <w:uiPriority w:val="99"/>
    <w:rPr>
      <w:sz w:val="18"/>
      <w:szCs w:val="18"/>
    </w:rPr>
  </w:style>
  <w:style w:type="paragraph" w:customStyle="1" w:styleId="12">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3">
    <w:name w:val="List Paragraph"/>
    <w:basedOn w:val="1"/>
    <w:qFormat/>
    <w:uiPriority w:val="34"/>
    <w:pPr>
      <w:ind w:firstLine="420" w:firstLineChars="200"/>
    </w:pPr>
  </w:style>
  <w:style w:type="character" w:customStyle="1" w:styleId="14">
    <w:name w:val="批注框文本 Char"/>
    <w:basedOn w:val="9"/>
    <w:link w:val="3"/>
    <w:semiHidden/>
    <w:qFormat/>
    <w:uiPriority w:val="99"/>
    <w:rPr>
      <w:sz w:val="18"/>
      <w:szCs w:val="18"/>
    </w:rPr>
  </w:style>
  <w:style w:type="character" w:customStyle="1" w:styleId="15">
    <w:name w:val="font01"/>
    <w:basedOn w:val="9"/>
    <w:qFormat/>
    <w:uiPriority w:val="0"/>
    <w:rPr>
      <w:rFonts w:hint="eastAsia" w:ascii="宋体" w:hAnsi="宋体" w:eastAsia="宋体" w:cs="宋体"/>
      <w:color w:val="000000"/>
      <w:sz w:val="22"/>
      <w:szCs w:val="22"/>
      <w:u w:val="none"/>
    </w:rPr>
  </w:style>
  <w:style w:type="character" w:customStyle="1" w:styleId="16">
    <w:name w:val="font21"/>
    <w:basedOn w:val="9"/>
    <w:qFormat/>
    <w:uiPriority w:val="0"/>
    <w:rPr>
      <w:rFonts w:hint="eastAsia" w:ascii="宋体" w:hAnsi="宋体" w:eastAsia="宋体" w:cs="宋体"/>
      <w:color w:val="000000"/>
      <w:sz w:val="24"/>
      <w:szCs w:val="24"/>
      <w:u w:val="none"/>
    </w:rPr>
  </w:style>
  <w:style w:type="character" w:customStyle="1" w:styleId="17">
    <w:name w:val="font11"/>
    <w:basedOn w:val="9"/>
    <w:qFormat/>
    <w:uiPriority w:val="0"/>
    <w:rPr>
      <w:rFonts w:hint="eastAsia" w:ascii="宋体" w:hAnsi="宋体" w:eastAsia="宋体" w:cs="宋体"/>
      <w:color w:val="000000"/>
      <w:sz w:val="24"/>
      <w:szCs w:val="24"/>
      <w:u w:val="none"/>
    </w:rPr>
  </w:style>
  <w:style w:type="character" w:customStyle="1" w:styleId="18">
    <w:name w:val="font41"/>
    <w:basedOn w:val="9"/>
    <w:qFormat/>
    <w:uiPriority w:val="0"/>
    <w:rPr>
      <w:rFonts w:hint="eastAsia" w:ascii="宋体" w:hAnsi="宋体" w:eastAsia="宋体" w:cs="宋体"/>
      <w:color w:val="000000"/>
      <w:sz w:val="20"/>
      <w:szCs w:val="20"/>
      <w:u w:val="none"/>
    </w:rPr>
  </w:style>
  <w:style w:type="character" w:customStyle="1" w:styleId="19">
    <w:name w:val="font31"/>
    <w:basedOn w:val="9"/>
    <w:qFormat/>
    <w:uiPriority w:val="0"/>
    <w:rPr>
      <w:rFonts w:hint="eastAsia" w:ascii="宋体" w:hAnsi="宋体" w:eastAsia="宋体" w:cs="宋体"/>
      <w:color w:val="000000"/>
      <w:sz w:val="22"/>
      <w:szCs w:val="22"/>
      <w:u w:val="none"/>
    </w:rPr>
  </w:style>
  <w:style w:type="character" w:customStyle="1" w:styleId="20">
    <w:name w:val="font51"/>
    <w:basedOn w:val="9"/>
    <w:qFormat/>
    <w:uiPriority w:val="0"/>
    <w:rPr>
      <w:rFonts w:hint="eastAsia" w:ascii="宋体" w:hAnsi="宋体" w:eastAsia="宋体" w:cs="宋体"/>
      <w:b/>
      <w:bCs/>
      <w:color w:val="000000"/>
      <w:sz w:val="22"/>
      <w:szCs w:val="22"/>
      <w:u w:val="none"/>
    </w:rPr>
  </w:style>
  <w:style w:type="character" w:customStyle="1" w:styleId="21">
    <w:name w:val="font61"/>
    <w:basedOn w:val="9"/>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5.xml"/><Relationship Id="rId8" Type="http://schemas.openxmlformats.org/officeDocument/2006/relationships/customXml" Target="../customXml/item4.xml"/><Relationship Id="rId7" Type="http://schemas.openxmlformats.org/officeDocument/2006/relationships/customXml" Target="../customXml/item3.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0.xml"/><Relationship Id="rId13" Type="http://schemas.openxmlformats.org/officeDocument/2006/relationships/customXml" Target="../customXml/item9.xml"/><Relationship Id="rId12" Type="http://schemas.openxmlformats.org/officeDocument/2006/relationships/customXml" Target="../customXml/item8.xml"/><Relationship Id="rId11" Type="http://schemas.openxmlformats.org/officeDocument/2006/relationships/customXml" Target="../customXml/item7.xml"/><Relationship Id="rId10" Type="http://schemas.openxmlformats.org/officeDocument/2006/relationships/customXml" Target="../customXml/item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10.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

<file path=customXml/item2.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greatwall</cp:lastModifiedBy>
  <cp:lastPrinted>2023-08-15T09:28:45Z</cp:lastPrinted>
  <dcterms:modified xsi:type="dcterms:W3CDTF">2023-08-15T09:28:46Z</dcterms:modified>
  <cp:revision>67</cp:revision>
</cp:coreProperties>
</file>

<file path=customXml/item3.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Office_11.8.2.10125_F1E327BC-269C-435d-A152-05C5408002CA</Application>
  <DocSecurity>0</DocSecurity>
</Properties>
</file>

<file path=customXml/item4.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greatwall</cp:lastModifiedBy>
  <cp:lastPrinted>2023-08-15T09:28:45Z</cp:lastPrinted>
  <dcterms:modified xsi:type="dcterms:W3CDTF">2023-08-15T09:28:46Z</dcterms:modified>
  <cp:revision>67</cp:revision>
</cp:coreProperties>
</file>

<file path=customXml/item5.xml><?xml version="1.0" encoding="utf-8"?>
<Properties xmlns:vt="http://schemas.openxmlformats.org/officeDocument/2006/docPropsVTypes" xmlns="http://schemas.openxmlformats.org/officeDocument/2006/custom-properties">
  <property fmtid="{D5CDD505-2E9C-101B-9397-08002B2CF9AE}" pid="2" name="KSOProductBuildVer">
    <vt:lpstr>2052-11.8.2.10125</vt:lpstr>
  </property>
</Properties>
</file>

<file path=customXml/item6.xml><?xml version="1.0" encoding="utf-8"?>
<Properties xmlns:vt="http://schemas.openxmlformats.org/officeDocument/2006/docPropsVTypes" xmlns="http://schemas.openxmlformats.org/officeDocument/2006/extended-properties">
  <Template>Normal</Template>
  <TotalTime>37</TotalTime>
  <Pages>24</Pages>
  <Words>1347</Words>
  <Characters>7679</Characters>
  <Application>WPS Office_11.8.2.10125_F1E327BC-269C-435d-A152-05C5408002CA</Application>
  <DocSecurity>0</DocSecurity>
  <Lines>63</Lines>
  <Paragraphs>18</Paragraphs>
  <Company>Microsoft</Company>
  <CharactersWithSpaces>9008</CharactersWithSpaces>
  <AppVersion>14.0000</AppVersion>
</Properties>
</file>

<file path=customXml/item7.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greatwall</cp:lastModifiedBy>
  <cp:revision>67</cp:revision>
  <cp:lastPrinted>2023-08-15T09:28:45Z</cp:lastPrinted>
  <dcterms:created xsi:type="dcterms:W3CDTF">2020-07-04T18:32:00Z</dcterms:created>
  <dcterms:modified xsi:type="dcterms:W3CDTF">2023-08-15T09:28:46Z</dcterms:modified>
</cp:coreProperties>
</file>

<file path=customXml/item8.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

<file path=customXml/item9.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Office_11.8.2.10125_F1E327BC-269C-435d-A152-05C5408002CA</Application>
  <DocSecurity>0</DocSecuri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9b62c13e-6f1c-4455-bcbb-c5a262954ebf}">
  <ds:schemaRefs/>
</ds:datastoreItem>
</file>

<file path=customXml/itemProps2.xml><?xml version="1.0" encoding="utf-8"?>
<ds:datastoreItem xmlns:ds="http://schemas.openxmlformats.org/officeDocument/2006/customXml" ds:itemID="{ef0cea21-cf68-4959-92bb-19b977f5dc23}">
  <ds:schemaRefs/>
</ds:datastoreItem>
</file>

<file path=customXml/itemProps3.xml><?xml version="1.0" encoding="utf-8"?>
<ds:datastoreItem xmlns:ds="http://schemas.openxmlformats.org/officeDocument/2006/customXml" ds:itemID="{3990cf5f-55d5-4906-bedd-ed011c46aa02}">
  <ds:schemaRefs/>
</ds:datastoreItem>
</file>

<file path=customXml/itemProps4.xml><?xml version="1.0" encoding="utf-8"?>
<ds:datastoreItem xmlns:ds="http://schemas.openxmlformats.org/officeDocument/2006/customXml" ds:itemID="{1274d5c5-17a3-41b1-8180-db213ad09c72}">
  <ds:schemaRefs/>
</ds:datastoreItem>
</file>

<file path=customXml/itemProps5.xml><?xml version="1.0" encoding="utf-8"?>
<ds:datastoreItem xmlns:ds="http://schemas.openxmlformats.org/officeDocument/2006/customXml" ds:itemID="{209d2cfa-4cdc-467b-a2d1-26ac45b5d287}">
  <ds:schemaRefs/>
</ds:datastoreItem>
</file>

<file path=customXml/itemProps6.xml><?xml version="1.0" encoding="utf-8"?>
<ds:datastoreItem xmlns:ds="http://schemas.openxmlformats.org/officeDocument/2006/customXml" ds:itemID="{7c2beac5-5bdd-43dc-9e43-d950157c434c}">
  <ds:schemaRefs/>
</ds:datastoreItem>
</file>

<file path=customXml/itemProps7.xml><?xml version="1.0" encoding="utf-8"?>
<ds:datastoreItem xmlns:ds="http://schemas.openxmlformats.org/officeDocument/2006/customXml" ds:itemID="{b3e7ab1d-b23d-49e3-b3a9-fb2c79af97f8}">
  <ds:schemaRefs/>
</ds:datastoreItem>
</file>

<file path=customXml/itemProps8.xml><?xml version="1.0" encoding="utf-8"?>
<ds:datastoreItem xmlns:ds="http://schemas.openxmlformats.org/officeDocument/2006/customXml" ds:itemID="{cdf22b2b-8b75-4be2-a251-60d4350ca510}">
  <ds:schemaRefs/>
</ds:datastoreItem>
</file>

<file path=customXml/itemProps9.xml><?xml version="1.0" encoding="utf-8"?>
<ds:datastoreItem xmlns:ds="http://schemas.openxmlformats.org/officeDocument/2006/customXml" ds:itemID="{5ac31a22-da20-452f-afea-bbe2c035d77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28</Pages>
  <Words>8754</Words>
  <Characters>10896</Characters>
  <Lines>63</Lines>
  <Paragraphs>18</Paragraphs>
  <TotalTime>1</TotalTime>
  <ScaleCrop>false</ScaleCrop>
  <LinksUpToDate>false</LinksUpToDate>
  <CharactersWithSpaces>11877</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ok</cp:lastModifiedBy>
  <cp:lastPrinted>2023-08-15T09:28:00Z</cp:lastPrinted>
  <dcterms:modified xsi:type="dcterms:W3CDTF">2023-11-01T13:00:24Z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ICV">
    <vt:lpwstr>B789DA51FDC64AE680370D7C0B032B12_13</vt:lpwstr>
  </property>
</Properties>
</file>