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方正小标宋简体" w:hAnsi="方正小标宋简体" w:eastAsia="方正小标宋简体" w:cs="方正小标宋简体"/>
          <w:sz w:val="44"/>
          <w:szCs w:val="44"/>
          <w:lang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4"/>
          <w:szCs w:val="44"/>
          <w:lang w:eastAsia="zh-CN"/>
        </w:rPr>
      </w:pPr>
      <w:r>
        <w:rPr>
          <w:rFonts w:hint="default" w:ascii="方正小标宋简体" w:hAnsi="方正小标宋简体" w:eastAsia="方正小标宋简体" w:cs="方正小标宋简体"/>
          <w:sz w:val="44"/>
          <w:szCs w:val="44"/>
          <w:lang w:eastAsia="zh-CN"/>
        </w:rPr>
        <w:t>202</w:t>
      </w:r>
      <w:r>
        <w:rPr>
          <w:rFonts w:hint="eastAsia" w:ascii="方正小标宋简体" w:hAnsi="方正小标宋简体" w:eastAsia="方正小标宋简体" w:cs="方正小标宋简体"/>
          <w:sz w:val="44"/>
          <w:szCs w:val="44"/>
          <w:lang w:val="en-US" w:eastAsia="zh-CN"/>
        </w:rPr>
        <w:t>3</w:t>
      </w:r>
      <w:r>
        <w:rPr>
          <w:rFonts w:hint="default" w:ascii="方正小标宋简体" w:hAnsi="方正小标宋简体" w:eastAsia="方正小标宋简体" w:cs="方正小标宋简体"/>
          <w:sz w:val="44"/>
          <w:szCs w:val="44"/>
          <w:lang w:eastAsia="zh-CN"/>
        </w:rPr>
        <w:t>年湖南省社会保险服务中心预算</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default" w:eastAsia="方正小标宋_GBK" w:cs="Times New Roman"/>
          <w:bCs/>
          <w:kern w:val="0"/>
          <w:sz w:val="36"/>
          <w:szCs w:val="36"/>
          <w:lang w:eastAsia="zh-CN"/>
        </w:rPr>
      </w:pP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pPr>
        <w:keepNext w:val="0"/>
        <w:keepLines w:val="0"/>
        <w:pageBreakBefore w:val="0"/>
        <w:widowControl/>
        <w:kinsoku/>
        <w:wordWrap/>
        <w:overflowPunct/>
        <w:topLinePunct w:val="0"/>
        <w:autoSpaceDE/>
        <w:autoSpaceDN/>
        <w:bidi w:val="0"/>
        <w:adjustRightInd/>
        <w:spacing w:line="600" w:lineRule="exact"/>
        <w:jc w:val="left"/>
        <w:textAlignment w:val="auto"/>
        <w:rPr>
          <w:rFonts w:hint="default" w:ascii="Times New Roman" w:hAnsi="Times New Roman" w:eastAsia="黑体"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ind w:firstLine="642" w:firstLineChars="200"/>
        <w:textAlignment w:val="auto"/>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default" w:ascii="Times New Roman" w:hAnsi="Times New Roman" w:eastAsia="方正小标宋_GBK"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年单位预算说明</w:t>
      </w:r>
    </w:p>
    <w:p>
      <w:pPr>
        <w:keepNext w:val="0"/>
        <w:keepLines w:val="0"/>
        <w:pageBreakBefore w:val="0"/>
        <w:widowControl/>
        <w:kinsoku/>
        <w:wordWrap/>
        <w:overflowPunct/>
        <w:topLinePunct w:val="0"/>
        <w:autoSpaceDE/>
        <w:autoSpaceDN/>
        <w:bidi w:val="0"/>
        <w:adjustRightInd/>
        <w:spacing w:line="600" w:lineRule="exact"/>
        <w:ind w:firstLine="642" w:firstLineChars="200"/>
        <w:jc w:val="left"/>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 xml:space="preserve">第二部分 </w:t>
      </w:r>
      <w:r>
        <w:rPr>
          <w:rFonts w:hint="default" w:ascii="Times New Roman" w:hAnsi="Times New Roman" w:eastAsia="仿宋_GB2312" w:cs="Times New Roman"/>
          <w:b/>
          <w:bCs/>
          <w:kern w:val="0"/>
          <w:sz w:val="32"/>
          <w:szCs w:val="32"/>
          <w:lang w:eastAsia="zh-CN"/>
        </w:rPr>
        <w:t>2023</w:t>
      </w:r>
      <w:r>
        <w:rPr>
          <w:rFonts w:hint="default" w:ascii="Times New Roman" w:hAnsi="Times New Roman" w:eastAsia="仿宋_GB2312" w:cs="Times New Roman"/>
          <w:b/>
          <w:bCs/>
          <w:kern w:val="0"/>
          <w:sz w:val="32"/>
          <w:szCs w:val="32"/>
        </w:rPr>
        <w:t>年单位预算表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1、收支总表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pPr>
        <w:keepNext w:val="0"/>
        <w:keepLines w:val="0"/>
        <w:pageBreakBefore w:val="0"/>
        <w:widowControl/>
        <w:kinsoku/>
        <w:wordWrap/>
        <w:overflowPunct/>
        <w:topLinePunct w:val="0"/>
        <w:autoSpaceDE/>
        <w:autoSpaceDN/>
        <w:bidi w:val="0"/>
        <w:adjustRightInd/>
        <w:spacing w:line="60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pPr>
        <w:keepNext w:val="0"/>
        <w:keepLines w:val="0"/>
        <w:pageBreakBefore w:val="0"/>
        <w:widowControl/>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注：以上部门预算报表中，</w:t>
      </w:r>
      <w:r>
        <w:rPr>
          <w:rFonts w:hint="default" w:ascii="Times New Roman" w:hAnsi="Times New Roman" w:eastAsia="仿宋_GB2312" w:cs="Times New Roman"/>
          <w:bCs/>
          <w:kern w:val="0"/>
          <w:sz w:val="32"/>
          <w:szCs w:val="32"/>
          <w:lang w:eastAsia="zh-CN"/>
        </w:rPr>
        <w:t>如</w:t>
      </w:r>
      <w:r>
        <w:rPr>
          <w:rFonts w:hint="default" w:ascii="Times New Roman" w:hAnsi="Times New Roman" w:eastAsia="仿宋_GB2312" w:cs="Times New Roman"/>
          <w:bCs/>
          <w:kern w:val="0"/>
          <w:sz w:val="32"/>
          <w:szCs w:val="32"/>
        </w:rPr>
        <w:t>本部门无相关收支情况</w:t>
      </w:r>
      <w:r>
        <w:rPr>
          <w:rFonts w:hint="default" w:ascii="Times New Roman" w:hAnsi="Times New Roman" w:eastAsia="仿宋_GB2312" w:cs="Times New Roman"/>
          <w:bCs/>
          <w:kern w:val="0"/>
          <w:sz w:val="32"/>
          <w:szCs w:val="32"/>
          <w:lang w:eastAsia="zh-CN"/>
        </w:rPr>
        <w:t>，也需公开空表</w:t>
      </w:r>
      <w:r>
        <w:rPr>
          <w:rFonts w:hint="default" w:ascii="Times New Roman" w:hAnsi="Times New Roman" w:eastAsia="仿宋_GB2312" w:cs="Times New Roman"/>
          <w:bCs/>
          <w:kern w:val="0"/>
          <w:sz w:val="32"/>
          <w:szCs w:val="32"/>
        </w:rPr>
        <w:t>。</w:t>
      </w:r>
    </w:p>
    <w:p>
      <w:pPr>
        <w:keepNext w:val="0"/>
        <w:keepLines w:val="0"/>
        <w:pageBreakBefore w:val="0"/>
        <w:widowControl/>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仿宋_GB2312"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Times New Roman" w:hAnsi="Times New Roman" w:eastAsia="仿宋_GB2312" w:cs="Times New Roman"/>
          <w:bCs/>
          <w:kern w:val="0"/>
          <w:sz w:val="32"/>
          <w:szCs w:val="32"/>
        </w:rPr>
      </w:pPr>
      <w:bookmarkStart w:id="0" w:name="_GoBack"/>
      <w:bookmarkEnd w:id="0"/>
    </w:p>
    <w:p>
      <w:pPr>
        <w:keepNext w:val="0"/>
        <w:keepLines w:val="0"/>
        <w:pageBreakBefore w:val="0"/>
        <w:widowControl/>
        <w:kinsoku/>
        <w:wordWrap/>
        <w:overflowPunct/>
        <w:topLinePunct w:val="0"/>
        <w:autoSpaceDE/>
        <w:autoSpaceDN/>
        <w:bidi w:val="0"/>
        <w:adjustRightInd/>
        <w:spacing w:line="600" w:lineRule="exact"/>
        <w:textAlignment w:val="auto"/>
        <w:rPr>
          <w:rFonts w:hint="default" w:ascii="Times New Roman" w:hAnsi="Times New Roman" w:eastAsia="仿宋_GB2312"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Times New Roman" w:hAnsi="Times New Roman" w:eastAsia="仿宋_GB2312"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Times New Roman" w:hAnsi="Times New Roman" w:eastAsia="仿宋_GB2312"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Times New Roman" w:hAnsi="Times New Roman" w:eastAsia="仿宋_GB2312" w:cs="Times New Roman"/>
          <w:bCs/>
          <w:kern w:val="0"/>
          <w:sz w:val="32"/>
          <w:szCs w:val="32"/>
        </w:rPr>
      </w:pP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default" w:ascii="Times New Roman" w:hAnsi="Times New Roman" w:eastAsia="方正小标宋_GBK" w:cs="Times New Roman"/>
          <w:bCs/>
          <w:kern w:val="0"/>
          <w:sz w:val="36"/>
          <w:szCs w:val="36"/>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湖南省社会保险服务中心</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default" w:ascii="方正小标宋简体" w:hAnsi="方正小标宋简体" w:eastAsia="方正小标宋简体" w:cs="方正小标宋简体"/>
          <w:sz w:val="44"/>
          <w:szCs w:val="44"/>
        </w:rPr>
        <w:t>年单位预算说明</w:t>
      </w:r>
    </w:p>
    <w:p>
      <w:pPr>
        <w:keepNext w:val="0"/>
        <w:keepLines w:val="0"/>
        <w:pageBreakBefore w:val="0"/>
        <w:widowControl/>
        <w:kinsoku/>
        <w:wordWrap/>
        <w:overflowPunct/>
        <w:topLinePunct w:val="0"/>
        <w:autoSpaceDE/>
        <w:autoSpaceDN/>
        <w:bidi w:val="0"/>
        <w:adjustRightInd/>
        <w:spacing w:line="600" w:lineRule="exact"/>
        <w:ind w:firstLine="627" w:firstLineChars="196"/>
        <w:jc w:val="left"/>
        <w:textAlignment w:val="auto"/>
        <w:rPr>
          <w:rFonts w:hint="default" w:ascii="Times New Roman" w:hAnsi="Times New Roman" w:eastAsia="黑体" w:cs="Times New Roman"/>
          <w:bCs/>
          <w:kern w:val="0"/>
          <w:sz w:val="32"/>
          <w:szCs w:val="32"/>
        </w:rPr>
      </w:pP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default" w:ascii="黑体" w:hAnsi="黑体" w:eastAsia="黑体" w:cs="Times New Roman"/>
          <w:sz w:val="32"/>
          <w:szCs w:val="32"/>
        </w:rPr>
        <w:t>一、单位基本概况</w:t>
      </w:r>
    </w:p>
    <w:p>
      <w:pPr>
        <w:keepNext w:val="0"/>
        <w:keepLines w:val="0"/>
        <w:pageBreakBefore w:val="0"/>
        <w:kinsoku/>
        <w:wordWrap/>
        <w:overflowPunct/>
        <w:topLinePunct w:val="0"/>
        <w:autoSpaceDE/>
        <w:autoSpaceDN/>
        <w:bidi w:val="0"/>
        <w:adjustRightInd/>
        <w:snapToGrid w:val="0"/>
        <w:spacing w:line="600" w:lineRule="exact"/>
        <w:ind w:firstLine="642" w:firstLineChars="200"/>
        <w:textAlignment w:val="auto"/>
        <w:rPr>
          <w:rFonts w:hint="default" w:ascii="楷体_GB2312" w:hAnsi="仿宋" w:eastAsia="楷体_GB2312" w:cs="Times New Roman"/>
          <w:b/>
          <w:sz w:val="32"/>
          <w:szCs w:val="32"/>
        </w:rPr>
      </w:pPr>
      <w:r>
        <w:rPr>
          <w:rFonts w:hint="default" w:ascii="楷体_GB2312" w:hAnsi="仿宋" w:eastAsia="楷体_GB2312" w:cs="Times New Roman"/>
          <w:b/>
          <w:sz w:val="32"/>
          <w:szCs w:val="32"/>
        </w:rPr>
        <w:t>（一）职能职责</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 w:eastAsia="仿宋_GB2312" w:cs="Times New Roman"/>
          <w:sz w:val="32"/>
          <w:szCs w:val="32"/>
        </w:rPr>
      </w:pPr>
      <w:r>
        <w:rPr>
          <w:rFonts w:hint="eastAsia" w:ascii="仿宋_GB2312" w:hAnsi="仿宋" w:eastAsia="仿宋_GB2312" w:cs="Times New Roman"/>
          <w:sz w:val="32"/>
          <w:szCs w:val="32"/>
        </w:rPr>
        <w:t>湖南省社会保险服务中心是隶属湖南省人力资源和社会保障厅的二级机构，依法履行以下职责：</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 w:eastAsia="仿宋_GB2312" w:cs="Times New Roman"/>
          <w:sz w:val="32"/>
          <w:szCs w:val="32"/>
        </w:rPr>
      </w:pPr>
      <w:r>
        <w:rPr>
          <w:rFonts w:hint="eastAsia" w:ascii="仿宋_GB2312" w:hAnsi="仿宋" w:eastAsia="仿宋_GB2312" w:cs="Times New Roman"/>
          <w:sz w:val="32"/>
          <w:szCs w:val="32"/>
        </w:rPr>
        <w:t>直管省本级企业养老保险基金、工伤保险基金及经办服务，负责参保登记、缴费基数核定、个人权益记录、基金核算和待遇支付等各项业务；指导、监督全省14个地（州、市）企业养老保险、工伤保险经办业务。省社保中心设有综合部、财务部、统筹部、稽核部、工伤保险事务部、劳动能力鉴定部、权益部和待遇部共8个职能部门；在省政务服务大厅设有</w:t>
      </w:r>
      <w:r>
        <w:rPr>
          <w:rFonts w:hint="eastAsia" w:ascii="仿宋_GB2312" w:hAnsi="仿宋" w:eastAsia="仿宋_GB2312" w:cs="Times New Roman"/>
          <w:sz w:val="32"/>
          <w:szCs w:val="32"/>
          <w:lang w:val="en-US" w:eastAsia="zh-CN"/>
        </w:rPr>
        <w:t>6</w:t>
      </w:r>
      <w:r>
        <w:rPr>
          <w:rFonts w:hint="eastAsia" w:ascii="仿宋_GB2312" w:hAnsi="仿宋" w:eastAsia="仿宋_GB2312" w:cs="Times New Roman"/>
          <w:sz w:val="32"/>
          <w:szCs w:val="32"/>
        </w:rPr>
        <w:t>个对外服务窗口。全中心现有事业编制63个，编制内实有人数</w:t>
      </w:r>
      <w:r>
        <w:rPr>
          <w:rFonts w:hint="eastAsia" w:ascii="仿宋_GB2312" w:hAnsi="仿宋" w:eastAsia="仿宋_GB2312" w:cs="Times New Roman"/>
          <w:sz w:val="32"/>
          <w:szCs w:val="32"/>
          <w:lang w:val="en-US" w:eastAsia="zh-CN"/>
        </w:rPr>
        <w:t>54</w:t>
      </w:r>
      <w:r>
        <w:rPr>
          <w:rFonts w:hint="eastAsia" w:ascii="仿宋_GB2312" w:hAnsi="仿宋" w:eastAsia="仿宋_GB2312" w:cs="Times New Roman"/>
          <w:sz w:val="32"/>
          <w:szCs w:val="32"/>
        </w:rPr>
        <w:t>人（其中副厅级</w:t>
      </w:r>
      <w:r>
        <w:rPr>
          <w:rFonts w:hint="eastAsia" w:ascii="仿宋_GB2312" w:hAnsi="仿宋" w:eastAsia="仿宋_GB2312" w:cs="Times New Roman"/>
          <w:sz w:val="32"/>
          <w:szCs w:val="32"/>
          <w:lang w:val="en-US" w:eastAsia="zh-CN"/>
        </w:rPr>
        <w:t>1</w:t>
      </w:r>
      <w:r>
        <w:rPr>
          <w:rFonts w:hint="eastAsia" w:ascii="仿宋_GB2312" w:hAnsi="仿宋" w:eastAsia="仿宋_GB2312" w:cs="Times New Roman"/>
          <w:sz w:val="32"/>
          <w:szCs w:val="32"/>
        </w:rPr>
        <w:t>人、正副处级</w:t>
      </w:r>
      <w:r>
        <w:rPr>
          <w:rFonts w:hint="eastAsia" w:ascii="仿宋_GB2312" w:hAnsi="仿宋" w:eastAsia="仿宋_GB2312" w:cs="Times New Roman"/>
          <w:sz w:val="32"/>
          <w:szCs w:val="32"/>
          <w:lang w:val="en-US" w:eastAsia="zh-CN"/>
        </w:rPr>
        <w:t>19</w:t>
      </w:r>
      <w:r>
        <w:rPr>
          <w:rFonts w:hint="eastAsia" w:ascii="仿宋_GB2312" w:hAnsi="仿宋" w:eastAsia="仿宋_GB2312" w:cs="Times New Roman"/>
          <w:sz w:val="32"/>
          <w:szCs w:val="32"/>
        </w:rPr>
        <w:t>人、科级及以下</w:t>
      </w:r>
      <w:r>
        <w:rPr>
          <w:rFonts w:hint="eastAsia" w:ascii="仿宋_GB2312" w:hAnsi="仿宋" w:eastAsia="仿宋_GB2312" w:cs="Times New Roman"/>
          <w:sz w:val="32"/>
          <w:szCs w:val="32"/>
          <w:lang w:val="en-US" w:eastAsia="zh-CN"/>
        </w:rPr>
        <w:t>34</w:t>
      </w:r>
      <w:r>
        <w:rPr>
          <w:rFonts w:hint="eastAsia" w:ascii="仿宋_GB2312" w:hAnsi="仿宋" w:eastAsia="仿宋_GB2312" w:cs="Times New Roman"/>
          <w:sz w:val="32"/>
          <w:szCs w:val="32"/>
        </w:rPr>
        <w:t>人），退休人员</w:t>
      </w:r>
      <w:r>
        <w:rPr>
          <w:rFonts w:hint="eastAsia" w:ascii="仿宋_GB2312" w:hAnsi="仿宋" w:eastAsia="仿宋_GB2312" w:cs="Times New Roman"/>
          <w:sz w:val="32"/>
          <w:szCs w:val="32"/>
          <w:lang w:val="en-US" w:eastAsia="zh-CN"/>
        </w:rPr>
        <w:t>19</w:t>
      </w:r>
      <w:r>
        <w:rPr>
          <w:rFonts w:hint="eastAsia" w:ascii="仿宋_GB2312" w:hAnsi="仿宋" w:eastAsia="仿宋_GB2312" w:cs="Times New Roman"/>
          <w:sz w:val="32"/>
          <w:szCs w:val="32"/>
        </w:rPr>
        <w:t>人，劳务派遣人员36人。</w:t>
      </w:r>
    </w:p>
    <w:p>
      <w:pPr>
        <w:keepNext w:val="0"/>
        <w:keepLines w:val="0"/>
        <w:pageBreakBefore w:val="0"/>
        <w:kinsoku/>
        <w:wordWrap/>
        <w:overflowPunct/>
        <w:topLinePunct w:val="0"/>
        <w:autoSpaceDE/>
        <w:autoSpaceDN/>
        <w:bidi w:val="0"/>
        <w:adjustRightInd/>
        <w:snapToGrid w:val="0"/>
        <w:spacing w:line="600" w:lineRule="exact"/>
        <w:ind w:firstLine="642" w:firstLineChars="200"/>
        <w:textAlignment w:val="auto"/>
        <w:rPr>
          <w:rFonts w:hint="default" w:ascii="楷体_GB2312" w:hAnsi="仿宋" w:eastAsia="楷体_GB2312" w:cs="Times New Roman"/>
          <w:b/>
          <w:sz w:val="32"/>
          <w:szCs w:val="32"/>
        </w:rPr>
      </w:pPr>
      <w:r>
        <w:rPr>
          <w:rFonts w:hint="default" w:ascii="楷体_GB2312" w:hAnsi="仿宋" w:eastAsia="楷体_GB2312" w:cs="Times New Roman"/>
          <w:b/>
          <w:sz w:val="32"/>
          <w:szCs w:val="32"/>
        </w:rPr>
        <w:t>（二）机构设置</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eastAsia"/>
        </w:rPr>
      </w:pPr>
      <w:r>
        <w:rPr>
          <w:rFonts w:hint="eastAsia" w:ascii="仿宋_GB2312" w:hAnsi="仿宋" w:eastAsia="仿宋_GB2312" w:cs="Times New Roman"/>
          <w:sz w:val="32"/>
          <w:szCs w:val="32"/>
        </w:rPr>
        <w:t>本单位为参照《公务员法》管理的副厅级事业单位。</w:t>
      </w:r>
    </w:p>
    <w:p>
      <w:pPr>
        <w:keepNext w:val="0"/>
        <w:keepLines w:val="0"/>
        <w:pageBreakBefore w:val="0"/>
        <w:numPr>
          <w:ilvl w:val="0"/>
          <w:numId w:val="1"/>
        </w:numPr>
        <w:kinsoku/>
        <w:wordWrap/>
        <w:overflowPunct/>
        <w:topLinePunct w:val="0"/>
        <w:autoSpaceDE/>
        <w:autoSpaceDN/>
        <w:bidi w:val="0"/>
        <w:adjustRightInd/>
        <w:snapToGrid w:val="0"/>
        <w:spacing w:line="600" w:lineRule="exact"/>
        <w:ind w:firstLine="640" w:firstLineChars="200"/>
        <w:textAlignment w:val="auto"/>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预算单位构成</w:t>
      </w:r>
    </w:p>
    <w:p>
      <w:pPr>
        <w:pStyle w:val="2"/>
        <w:keepNext w:val="0"/>
        <w:keepLines w:val="0"/>
        <w:pageBreakBefore w:val="0"/>
        <w:numPr>
          <w:numId w:val="0"/>
        </w:numPr>
        <w:kinsoku/>
        <w:wordWrap/>
        <w:overflowPunct/>
        <w:topLinePunct w:val="0"/>
        <w:autoSpaceDE/>
        <w:autoSpaceDN/>
        <w:bidi w:val="0"/>
        <w:adjustRightInd/>
        <w:spacing w:line="600" w:lineRule="exact"/>
        <w:textAlignment w:val="auto"/>
        <w:rPr>
          <w:rFonts w:hint="eastAsia" w:eastAsia="仿宋_GB2312"/>
          <w:lang w:val="en-US" w:eastAsia="zh-CN"/>
        </w:rPr>
      </w:pPr>
      <w:r>
        <w:rPr>
          <w:rFonts w:hint="eastAsia"/>
          <w:lang w:val="en-US" w:eastAsia="zh-CN"/>
        </w:rPr>
        <w:t xml:space="preserve">      </w:t>
      </w:r>
      <w:r>
        <w:rPr>
          <w:rFonts w:hint="eastAsia" w:ascii="仿宋_GB2312" w:hAnsi="仿宋" w:eastAsia="仿宋_GB2312" w:cs="Times New Roman"/>
          <w:sz w:val="32"/>
          <w:szCs w:val="32"/>
        </w:rPr>
        <w:t>湖南省社会保险服务中心</w:t>
      </w:r>
      <w:r>
        <w:rPr>
          <w:rFonts w:hint="eastAsia" w:ascii="仿宋_GB2312" w:hAnsi="仿宋" w:eastAsia="仿宋_GB2312" w:cs="Times New Roman"/>
          <w:sz w:val="32"/>
          <w:szCs w:val="32"/>
          <w:lang w:eastAsia="zh-CN"/>
        </w:rPr>
        <w:t>无下属预算单位。</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eastAsia" w:ascii="黑体" w:hAnsi="黑体" w:eastAsia="黑体" w:cs="Times New Roman"/>
          <w:sz w:val="32"/>
          <w:szCs w:val="32"/>
          <w:lang w:eastAsia="zh-CN"/>
        </w:rPr>
        <w:t>三</w:t>
      </w:r>
      <w:r>
        <w:rPr>
          <w:rFonts w:hint="default" w:ascii="黑体" w:hAnsi="黑体" w:eastAsia="黑体" w:cs="Times New Roman"/>
          <w:sz w:val="32"/>
          <w:szCs w:val="32"/>
        </w:rPr>
        <w:t>、单位收支总体情况</w:t>
      </w:r>
    </w:p>
    <w:p>
      <w:pPr>
        <w:keepNext w:val="0"/>
        <w:keepLines w:val="0"/>
        <w:pageBreakBefore w:val="0"/>
        <w:widowControl/>
        <w:kinsoku/>
        <w:wordWrap/>
        <w:overflowPunct/>
        <w:topLinePunct w:val="0"/>
        <w:autoSpaceDE/>
        <w:autoSpaceDN/>
        <w:bidi w:val="0"/>
        <w:adjustRightInd/>
        <w:spacing w:line="600" w:lineRule="exact"/>
        <w:ind w:firstLine="629" w:firstLineChars="196"/>
        <w:textAlignment w:val="auto"/>
        <w:rPr>
          <w:rFonts w:hint="eastAsia" w:ascii="仿宋_GB2312" w:hAnsi="仿宋" w:eastAsia="仿宋_GB2312" w:cs="Times New Roman"/>
          <w:sz w:val="32"/>
          <w:szCs w:val="32"/>
          <w:lang w:eastAsia="zh-CN"/>
        </w:rPr>
      </w:pPr>
      <w:r>
        <w:rPr>
          <w:rFonts w:hint="default" w:ascii="楷体_GB2312" w:hAnsi="仿宋" w:eastAsia="楷体_GB2312" w:cs="Times New Roman"/>
          <w:b/>
          <w:sz w:val="32"/>
          <w:szCs w:val="32"/>
        </w:rPr>
        <w:t>（一）收入预算：</w:t>
      </w:r>
      <w:r>
        <w:rPr>
          <w:rFonts w:hint="default" w:ascii="仿宋_GB2312" w:hAnsi="仿宋" w:eastAsia="仿宋_GB2312" w:cs="Times New Roman"/>
          <w:sz w:val="32"/>
          <w:szCs w:val="32"/>
        </w:rPr>
        <w:t>包括一般公共预算、政府性基金、国有资本经营预算等财政拨款收入，以及经营收入、事业收入等单位资金。</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年本单位收入预算</w:t>
      </w:r>
      <w:r>
        <w:rPr>
          <w:rFonts w:hint="eastAsia" w:ascii="仿宋_GB2312" w:hAnsi="仿宋" w:eastAsia="仿宋_GB2312" w:cs="Times New Roman"/>
          <w:sz w:val="32"/>
          <w:szCs w:val="32"/>
          <w:lang w:val="en-US" w:eastAsia="zh-CN"/>
        </w:rPr>
        <w:t>1707.90</w:t>
      </w:r>
      <w:r>
        <w:rPr>
          <w:rFonts w:hint="default" w:ascii="仿宋_GB2312" w:hAnsi="仿宋" w:eastAsia="仿宋_GB2312" w:cs="Times New Roman"/>
          <w:sz w:val="32"/>
          <w:szCs w:val="32"/>
        </w:rPr>
        <w:t>万元，全为一般公共预算拨款。</w:t>
      </w:r>
      <w:r>
        <w:rPr>
          <w:rFonts w:hint="eastAsia" w:ascii="仿宋_GB2312" w:hAnsi="仿宋" w:eastAsia="仿宋_GB2312" w:cs="Times New Roman"/>
          <w:sz w:val="32"/>
          <w:szCs w:val="32"/>
          <w:lang w:eastAsia="zh-CN"/>
        </w:rPr>
        <w:t>主要是人员增减变化以及预算口径发生变化。</w:t>
      </w:r>
    </w:p>
    <w:p>
      <w:pPr>
        <w:keepNext w:val="0"/>
        <w:keepLines w:val="0"/>
        <w:pageBreakBefore w:val="0"/>
        <w:widowControl/>
        <w:kinsoku/>
        <w:wordWrap/>
        <w:overflowPunct/>
        <w:topLinePunct w:val="0"/>
        <w:autoSpaceDE/>
        <w:autoSpaceDN/>
        <w:bidi w:val="0"/>
        <w:adjustRightInd/>
        <w:spacing w:line="600" w:lineRule="exact"/>
        <w:ind w:firstLine="629" w:firstLineChars="196"/>
        <w:jc w:val="left"/>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（二）支出预算：</w:t>
      </w:r>
      <w:r>
        <w:rPr>
          <w:rFonts w:hint="eastAsia" w:ascii="仿宋_GB2312" w:hAnsi="仿宋" w:eastAsia="仿宋_GB2312" w:cs="Times New Roman"/>
          <w:sz w:val="32"/>
          <w:szCs w:val="32"/>
          <w:lang w:val="en-US" w:eastAsia="zh-CN"/>
        </w:rPr>
        <w:t>2</w:t>
      </w:r>
      <w:r>
        <w:rPr>
          <w:rFonts w:hint="default" w:ascii="仿宋_GB2312" w:hAnsi="仿宋" w:eastAsia="仿宋_GB2312" w:cs="Times New Roman"/>
          <w:sz w:val="32"/>
          <w:szCs w:val="32"/>
          <w:lang w:eastAsia="zh-CN"/>
        </w:rPr>
        <w:t>023</w:t>
      </w:r>
      <w:r>
        <w:rPr>
          <w:rFonts w:hint="default" w:ascii="仿宋_GB2312" w:hAnsi="仿宋" w:eastAsia="仿宋_GB2312" w:cs="Times New Roman"/>
          <w:sz w:val="32"/>
          <w:szCs w:val="32"/>
        </w:rPr>
        <w:t>年本单位支出预算</w:t>
      </w:r>
      <w:r>
        <w:rPr>
          <w:rFonts w:hint="eastAsia" w:ascii="仿宋_GB2312" w:hAnsi="仿宋" w:eastAsia="仿宋_GB2312" w:cs="Times New Roman"/>
          <w:sz w:val="32"/>
          <w:szCs w:val="32"/>
          <w:lang w:val="en-US" w:eastAsia="zh-CN"/>
        </w:rPr>
        <w:t>1707.90</w:t>
      </w:r>
      <w:r>
        <w:rPr>
          <w:rFonts w:hint="default" w:ascii="仿宋_GB2312" w:hAnsi="仿宋" w:eastAsia="仿宋_GB2312" w:cs="Times New Roman"/>
          <w:sz w:val="32"/>
          <w:szCs w:val="32"/>
        </w:rPr>
        <w:t>万元，全为社会保障和就业支出。主要是人员增减变化以及预算口径发生变化。</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eastAsia" w:ascii="黑体" w:hAnsi="黑体" w:eastAsia="黑体" w:cs="Times New Roman"/>
          <w:sz w:val="32"/>
          <w:szCs w:val="32"/>
          <w:lang w:eastAsia="zh-CN"/>
        </w:rPr>
        <w:t>四</w:t>
      </w:r>
      <w:r>
        <w:rPr>
          <w:rFonts w:hint="default" w:ascii="黑体" w:hAnsi="黑体" w:eastAsia="黑体" w:cs="Times New Roman"/>
          <w:sz w:val="32"/>
          <w:szCs w:val="32"/>
        </w:rPr>
        <w:t>、一般公共预算拨款支出</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 w:eastAsia="仿宋_GB2312" w:cs="Times New Roman"/>
          <w:sz w:val="32"/>
          <w:szCs w:val="32"/>
        </w:rPr>
      </w:pP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年本单位一般公共预算拨款支出预算</w:t>
      </w:r>
      <w:r>
        <w:rPr>
          <w:rFonts w:hint="eastAsia" w:ascii="仿宋_GB2312" w:hAnsi="仿宋" w:eastAsia="仿宋_GB2312" w:cs="Times New Roman"/>
          <w:sz w:val="32"/>
          <w:szCs w:val="32"/>
          <w:lang w:val="en-US" w:eastAsia="zh-CN"/>
        </w:rPr>
        <w:t>1707.90</w:t>
      </w:r>
      <w:r>
        <w:rPr>
          <w:rFonts w:hint="default" w:ascii="仿宋_GB2312" w:hAnsi="仿宋" w:eastAsia="仿宋_GB2312" w:cs="Times New Roman"/>
          <w:sz w:val="32"/>
          <w:szCs w:val="32"/>
        </w:rPr>
        <w:t>万元，其中，社会保障和就业支出</w:t>
      </w:r>
      <w:r>
        <w:rPr>
          <w:rFonts w:hint="eastAsia" w:ascii="仿宋_GB2312" w:hAnsi="仿宋" w:eastAsia="仿宋_GB2312" w:cs="Times New Roman"/>
          <w:sz w:val="32"/>
          <w:szCs w:val="32"/>
          <w:lang w:val="en-US" w:eastAsia="zh-CN"/>
        </w:rPr>
        <w:t>1707.90</w:t>
      </w:r>
      <w:r>
        <w:rPr>
          <w:rFonts w:hint="default" w:ascii="仿宋_GB2312" w:hAnsi="仿宋" w:eastAsia="仿宋_GB2312" w:cs="Times New Roman"/>
          <w:sz w:val="32"/>
          <w:szCs w:val="32"/>
        </w:rPr>
        <w:t>万元，占比100%。具体安排情况如下：</w:t>
      </w:r>
    </w:p>
    <w:p>
      <w:pPr>
        <w:keepNext w:val="0"/>
        <w:keepLines w:val="0"/>
        <w:pageBreakBefore w:val="0"/>
        <w:widowControl/>
        <w:kinsoku/>
        <w:wordWrap/>
        <w:overflowPunct/>
        <w:topLinePunct w:val="0"/>
        <w:autoSpaceDE/>
        <w:autoSpaceDN/>
        <w:bidi w:val="0"/>
        <w:adjustRightInd/>
        <w:spacing w:line="600" w:lineRule="exact"/>
        <w:ind w:firstLine="660"/>
        <w:jc w:val="left"/>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（一）基本支出：</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年本单位基本支出预算数</w:t>
      </w:r>
      <w:r>
        <w:rPr>
          <w:rFonts w:hint="eastAsia" w:ascii="仿宋_GB2312" w:hAnsi="仿宋" w:eastAsia="仿宋_GB2312" w:cs="Times New Roman"/>
          <w:sz w:val="32"/>
          <w:szCs w:val="32"/>
          <w:lang w:val="en-US" w:eastAsia="zh-CN"/>
        </w:rPr>
        <w:t>1452.17</w:t>
      </w:r>
      <w:r>
        <w:rPr>
          <w:rFonts w:hint="default" w:ascii="仿宋_GB2312" w:hAnsi="仿宋" w:eastAsia="仿宋_GB2312" w:cs="Times New Roman"/>
          <w:sz w:val="32"/>
          <w:szCs w:val="32"/>
        </w:rPr>
        <w:t>万元，主要是为保障单位机构正常运转、完成日常工作任务而发生的各项支出，包括用于基本工资、津贴补贴等人员经费以及办公费、印刷费、水电费、办公设备购置等公用经费。</w:t>
      </w:r>
    </w:p>
    <w:p>
      <w:pPr>
        <w:keepNext w:val="0"/>
        <w:keepLines w:val="0"/>
        <w:pageBreakBefore w:val="0"/>
        <w:widowControl/>
        <w:kinsoku/>
        <w:wordWrap/>
        <w:overflowPunct/>
        <w:topLinePunct w:val="0"/>
        <w:autoSpaceDE/>
        <w:autoSpaceDN/>
        <w:bidi w:val="0"/>
        <w:adjustRightInd/>
        <w:spacing w:line="600" w:lineRule="exact"/>
        <w:ind w:firstLine="660"/>
        <w:jc w:val="left"/>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（二）项目支出：</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年本单位项目支出预算</w:t>
      </w:r>
      <w:r>
        <w:rPr>
          <w:rFonts w:hint="eastAsia" w:ascii="仿宋_GB2312" w:hAnsi="仿宋" w:eastAsia="仿宋_GB2312" w:cs="Times New Roman"/>
          <w:sz w:val="32"/>
          <w:szCs w:val="32"/>
          <w:lang w:val="en-US" w:eastAsia="zh-CN"/>
        </w:rPr>
        <w:t>255.73</w:t>
      </w:r>
      <w:r>
        <w:rPr>
          <w:rFonts w:hint="default" w:ascii="仿宋_GB2312" w:hAnsi="仿宋" w:eastAsia="仿宋_GB2312" w:cs="Times New Roman"/>
          <w:sz w:val="32"/>
          <w:szCs w:val="32"/>
        </w:rPr>
        <w:t>万元，主要是部门为完成特定行政工作任务或事业发展目标而发生的支出，包括有关事业发展专项、专项业务费、基本建设支出等，其中：</w:t>
      </w:r>
      <w:r>
        <w:rPr>
          <w:rFonts w:hint="eastAsia" w:ascii="仿宋_GB2312" w:hAnsi="仿宋" w:eastAsia="仿宋_GB2312" w:cs="Times New Roman"/>
          <w:sz w:val="32"/>
          <w:szCs w:val="32"/>
          <w:lang w:eastAsia="zh-CN"/>
        </w:rPr>
        <w:t>行政运行</w:t>
      </w:r>
      <w:r>
        <w:rPr>
          <w:rFonts w:hint="default" w:ascii="仿宋_GB2312" w:hAnsi="仿宋" w:eastAsia="仿宋_GB2312" w:cs="Times New Roman"/>
          <w:sz w:val="32"/>
          <w:szCs w:val="32"/>
        </w:rPr>
        <w:t>支出</w:t>
      </w:r>
      <w:r>
        <w:rPr>
          <w:rFonts w:hint="eastAsia" w:ascii="仿宋_GB2312" w:hAnsi="仿宋" w:eastAsia="仿宋_GB2312" w:cs="Times New Roman"/>
          <w:sz w:val="32"/>
          <w:szCs w:val="32"/>
          <w:lang w:val="en-US" w:eastAsia="zh-CN"/>
        </w:rPr>
        <w:t>183.48</w:t>
      </w:r>
      <w:r>
        <w:rPr>
          <w:rFonts w:hint="default" w:ascii="仿宋_GB2312" w:hAnsi="仿宋" w:eastAsia="仿宋_GB2312" w:cs="Times New Roman"/>
          <w:sz w:val="32"/>
          <w:szCs w:val="32"/>
        </w:rPr>
        <w:t>万元</w:t>
      </w:r>
      <w:r>
        <w:rPr>
          <w:rFonts w:hint="eastAsia" w:ascii="仿宋_GB2312" w:hAnsi="仿宋" w:eastAsia="仿宋_GB2312" w:cs="Times New Roman"/>
          <w:sz w:val="32"/>
          <w:szCs w:val="32"/>
          <w:lang w:eastAsia="zh-CN"/>
        </w:rPr>
        <w:t>、社会保险经办机构支出</w:t>
      </w:r>
      <w:r>
        <w:rPr>
          <w:rFonts w:hint="eastAsia" w:ascii="仿宋_GB2312" w:hAnsi="仿宋" w:eastAsia="仿宋_GB2312" w:cs="Times New Roman"/>
          <w:sz w:val="32"/>
          <w:szCs w:val="32"/>
          <w:lang w:val="en-US" w:eastAsia="zh-CN"/>
        </w:rPr>
        <w:t>5</w:t>
      </w:r>
      <w:r>
        <w:rPr>
          <w:rFonts w:hint="eastAsia" w:ascii="仿宋_GB2312" w:hAnsi="仿宋" w:eastAsia="仿宋_GB2312" w:cs="Times New Roman"/>
          <w:sz w:val="32"/>
          <w:szCs w:val="32"/>
          <w:lang w:eastAsia="zh-CN"/>
        </w:rPr>
        <w:t>2.52万元，</w:t>
      </w:r>
      <w:r>
        <w:rPr>
          <w:rFonts w:hint="default" w:ascii="仿宋_GB2312" w:hAnsi="仿宋" w:eastAsia="仿宋_GB2312" w:cs="Times New Roman"/>
          <w:sz w:val="32"/>
          <w:szCs w:val="32"/>
        </w:rPr>
        <w:t>主要用于</w:t>
      </w:r>
      <w:r>
        <w:rPr>
          <w:rFonts w:hint="eastAsia" w:ascii="仿宋_GB2312" w:hAnsi="仿宋" w:eastAsia="仿宋_GB2312" w:cs="Times New Roman"/>
          <w:sz w:val="32"/>
          <w:szCs w:val="32"/>
          <w:lang w:eastAsia="zh-CN"/>
        </w:rPr>
        <w:t>保障业务正常开展</w:t>
      </w:r>
      <w:r>
        <w:rPr>
          <w:rFonts w:hint="default" w:ascii="仿宋_GB2312" w:hAnsi="仿宋" w:eastAsia="仿宋_GB2312" w:cs="Times New Roman"/>
          <w:sz w:val="32"/>
          <w:szCs w:val="32"/>
        </w:rPr>
        <w:t>；其他社会保障和就业支出</w:t>
      </w:r>
      <w:r>
        <w:rPr>
          <w:rFonts w:hint="eastAsia" w:ascii="仿宋_GB2312" w:hAnsi="仿宋" w:eastAsia="仿宋_GB2312" w:cs="Times New Roman"/>
          <w:sz w:val="32"/>
          <w:szCs w:val="32"/>
          <w:lang w:val="en-US" w:eastAsia="zh-CN"/>
        </w:rPr>
        <w:t>19.73万元，主要用于弥补公用经费缺口</w:t>
      </w:r>
      <w:r>
        <w:rPr>
          <w:rFonts w:hint="default" w:ascii="仿宋_GB2312" w:hAnsi="仿宋" w:eastAsia="仿宋_GB2312" w:cs="Times New Roman"/>
          <w:sz w:val="32"/>
          <w:szCs w:val="32"/>
        </w:rPr>
        <w:t>。</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eastAsia" w:ascii="黑体" w:hAnsi="黑体" w:eastAsia="黑体" w:cs="Times New Roman"/>
          <w:sz w:val="32"/>
          <w:szCs w:val="32"/>
          <w:lang w:eastAsia="zh-CN"/>
        </w:rPr>
        <w:t>五</w:t>
      </w:r>
      <w:r>
        <w:rPr>
          <w:rFonts w:hint="default" w:ascii="黑体" w:hAnsi="黑体" w:eastAsia="黑体" w:cs="Times New Roman"/>
          <w:sz w:val="32"/>
          <w:szCs w:val="32"/>
        </w:rPr>
        <w:t>、政府性基金预算支出</w:t>
      </w:r>
    </w:p>
    <w:p>
      <w:pPr>
        <w:keepNext w:val="0"/>
        <w:keepLines w:val="0"/>
        <w:pageBreakBefore w:val="0"/>
        <w:widowControl/>
        <w:kinsoku/>
        <w:wordWrap/>
        <w:overflowPunct/>
        <w:topLinePunct w:val="0"/>
        <w:autoSpaceDE/>
        <w:autoSpaceDN/>
        <w:bidi w:val="0"/>
        <w:adjustRightInd/>
        <w:spacing w:line="600" w:lineRule="exact"/>
        <w:ind w:firstLine="660"/>
        <w:jc w:val="left"/>
        <w:textAlignment w:val="auto"/>
        <w:rPr>
          <w:rFonts w:hint="default" w:ascii="仿宋_GB2312" w:hAnsi="仿宋" w:eastAsia="仿宋_GB2312" w:cs="Times New Roman"/>
          <w:sz w:val="32"/>
          <w:szCs w:val="32"/>
          <w:lang w:eastAsia="zh-CN"/>
        </w:rPr>
      </w:pPr>
      <w:r>
        <w:rPr>
          <w:rFonts w:hint="default" w:ascii="仿宋_GB2312" w:hAnsi="仿宋" w:eastAsia="仿宋_GB2312" w:cs="Times New Roman"/>
          <w:sz w:val="32"/>
          <w:szCs w:val="32"/>
          <w:lang w:eastAsia="zh-CN"/>
        </w:rPr>
        <w:t>202</w:t>
      </w:r>
      <w:r>
        <w:rPr>
          <w:rFonts w:hint="eastAsia" w:ascii="仿宋_GB2312" w:hAnsi="仿宋" w:eastAsia="仿宋_GB2312" w:cs="Times New Roman"/>
          <w:sz w:val="32"/>
          <w:szCs w:val="32"/>
          <w:lang w:val="en-US" w:eastAsia="zh-CN"/>
        </w:rPr>
        <w:t>3</w:t>
      </w:r>
      <w:r>
        <w:rPr>
          <w:rFonts w:hint="default" w:ascii="仿宋_GB2312" w:hAnsi="仿宋" w:eastAsia="仿宋_GB2312" w:cs="Times New Roman"/>
          <w:sz w:val="32"/>
          <w:szCs w:val="32"/>
          <w:lang w:eastAsia="zh-CN"/>
        </w:rPr>
        <w:t>年本单位无政府性基金安排的支出。</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eastAsia" w:ascii="黑体" w:hAnsi="黑体" w:eastAsia="黑体" w:cs="Times New Roman"/>
          <w:sz w:val="32"/>
          <w:szCs w:val="32"/>
          <w:lang w:eastAsia="zh-CN"/>
        </w:rPr>
        <w:t>六</w:t>
      </w:r>
      <w:r>
        <w:rPr>
          <w:rFonts w:hint="default" w:ascii="黑体" w:hAnsi="黑体" w:eastAsia="黑体" w:cs="Times New Roman"/>
          <w:sz w:val="32"/>
          <w:szCs w:val="32"/>
        </w:rPr>
        <w:t>、其他重要事项的情况说明</w:t>
      </w:r>
    </w:p>
    <w:p>
      <w:pPr>
        <w:keepNext w:val="0"/>
        <w:keepLines w:val="0"/>
        <w:pageBreakBefore w:val="0"/>
        <w:kinsoku/>
        <w:wordWrap/>
        <w:overflowPunct/>
        <w:topLinePunct w:val="0"/>
        <w:autoSpaceDE/>
        <w:autoSpaceDN/>
        <w:bidi w:val="0"/>
        <w:adjustRightInd/>
        <w:snapToGrid w:val="0"/>
        <w:spacing w:line="600" w:lineRule="exact"/>
        <w:ind w:firstLine="642" w:firstLineChars="200"/>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（一）机关运行经费：</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年本单位机关运行经费</w:t>
      </w:r>
      <w:r>
        <w:rPr>
          <w:rFonts w:hint="eastAsia" w:ascii="仿宋_GB2312" w:hAnsi="仿宋" w:eastAsia="仿宋_GB2312" w:cs="Times New Roman"/>
          <w:sz w:val="32"/>
          <w:szCs w:val="32"/>
          <w:lang w:val="en-US" w:eastAsia="zh-CN"/>
        </w:rPr>
        <w:t>122.5</w:t>
      </w:r>
      <w:r>
        <w:rPr>
          <w:rFonts w:hint="default" w:ascii="仿宋_GB2312" w:hAnsi="仿宋" w:eastAsia="仿宋_GB2312" w:cs="Times New Roman"/>
          <w:sz w:val="32"/>
          <w:szCs w:val="32"/>
        </w:rPr>
        <w:t>万元，比上年预算减少</w:t>
      </w:r>
      <w:r>
        <w:rPr>
          <w:rFonts w:hint="eastAsia" w:ascii="仿宋_GB2312" w:hAnsi="仿宋" w:eastAsia="仿宋_GB2312" w:cs="Times New Roman"/>
          <w:sz w:val="32"/>
          <w:szCs w:val="32"/>
          <w:lang w:val="en-US" w:eastAsia="zh-CN"/>
        </w:rPr>
        <w:t>36.01</w:t>
      </w:r>
      <w:r>
        <w:rPr>
          <w:rFonts w:hint="default" w:ascii="仿宋_GB2312" w:hAnsi="仿宋" w:eastAsia="仿宋_GB2312" w:cs="Times New Roman"/>
          <w:sz w:val="32"/>
          <w:szCs w:val="32"/>
        </w:rPr>
        <w:t>万元，下降</w:t>
      </w:r>
      <w:r>
        <w:rPr>
          <w:rFonts w:hint="eastAsia" w:ascii="仿宋_GB2312" w:hAnsi="仿宋" w:eastAsia="仿宋_GB2312" w:cs="Times New Roman"/>
          <w:sz w:val="32"/>
          <w:szCs w:val="32"/>
          <w:lang w:val="en-US" w:eastAsia="zh-CN"/>
        </w:rPr>
        <w:t>22.72</w:t>
      </w:r>
      <w:r>
        <w:rPr>
          <w:rFonts w:hint="default" w:ascii="仿宋_GB2312" w:hAnsi="仿宋" w:eastAsia="仿宋_GB2312" w:cs="Times New Roman"/>
          <w:sz w:val="32"/>
          <w:szCs w:val="32"/>
        </w:rPr>
        <w:t>%，公用经费按照厉行节约的要求</w:t>
      </w:r>
      <w:r>
        <w:rPr>
          <w:rFonts w:hint="eastAsia" w:ascii="仿宋_GB2312" w:hAnsi="仿宋" w:eastAsia="仿宋_GB2312" w:cs="Times New Roman"/>
          <w:sz w:val="32"/>
          <w:szCs w:val="32"/>
          <w:lang w:eastAsia="zh-CN"/>
        </w:rPr>
        <w:t>，从严编制，从严把控</w:t>
      </w:r>
      <w:r>
        <w:rPr>
          <w:rFonts w:hint="default" w:ascii="仿宋_GB2312" w:hAnsi="仿宋" w:eastAsia="仿宋_GB2312" w:cs="Times New Roman"/>
          <w:sz w:val="32"/>
          <w:szCs w:val="32"/>
        </w:rPr>
        <w:t>。</w:t>
      </w:r>
    </w:p>
    <w:p>
      <w:pPr>
        <w:keepNext w:val="0"/>
        <w:keepLines w:val="0"/>
        <w:pageBreakBefore w:val="0"/>
        <w:widowControl/>
        <w:kinsoku/>
        <w:wordWrap/>
        <w:overflowPunct/>
        <w:topLinePunct w:val="0"/>
        <w:autoSpaceDE/>
        <w:autoSpaceDN/>
        <w:bidi w:val="0"/>
        <w:adjustRightInd/>
        <w:spacing w:line="600" w:lineRule="exact"/>
        <w:ind w:firstLine="660"/>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（二）“三公”经费预算：</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年本单位“三公”经费预算数为</w:t>
      </w:r>
      <w:r>
        <w:rPr>
          <w:rFonts w:hint="eastAsia" w:ascii="仿宋_GB2312" w:hAnsi="仿宋" w:eastAsia="仿宋_GB2312" w:cs="Times New Roman"/>
          <w:sz w:val="32"/>
          <w:szCs w:val="32"/>
          <w:lang w:val="en-US" w:eastAsia="zh-CN"/>
        </w:rPr>
        <w:t>3</w:t>
      </w:r>
      <w:r>
        <w:rPr>
          <w:rFonts w:hint="default" w:ascii="仿宋_GB2312" w:hAnsi="仿宋" w:eastAsia="仿宋_GB2312" w:cs="Times New Roman"/>
          <w:sz w:val="32"/>
          <w:szCs w:val="32"/>
        </w:rPr>
        <w:t>万元，其中，公务接待费</w:t>
      </w:r>
      <w:r>
        <w:rPr>
          <w:rFonts w:hint="eastAsia" w:ascii="仿宋_GB2312" w:hAnsi="仿宋" w:eastAsia="仿宋_GB2312" w:cs="Times New Roman"/>
          <w:sz w:val="32"/>
          <w:szCs w:val="32"/>
          <w:lang w:val="en-US" w:eastAsia="zh-CN"/>
        </w:rPr>
        <w:t>3</w:t>
      </w:r>
      <w:r>
        <w:rPr>
          <w:rFonts w:hint="default" w:ascii="仿宋_GB2312" w:hAnsi="仿宋" w:eastAsia="仿宋_GB2312" w:cs="Times New Roman"/>
          <w:sz w:val="32"/>
          <w:szCs w:val="32"/>
        </w:rPr>
        <w:t>万元，公务用车购置及运行费</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万元（其中，公务用车购置费</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万元，公务用车运行费</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万元），因公出国（境）费</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年“三公”经费预算较上年持平。</w:t>
      </w:r>
    </w:p>
    <w:p>
      <w:pPr>
        <w:keepNext w:val="0"/>
        <w:keepLines w:val="0"/>
        <w:pageBreakBefore w:val="0"/>
        <w:widowControl/>
        <w:kinsoku/>
        <w:wordWrap/>
        <w:overflowPunct/>
        <w:topLinePunct w:val="0"/>
        <w:autoSpaceDE/>
        <w:autoSpaceDN/>
        <w:bidi w:val="0"/>
        <w:adjustRightInd/>
        <w:spacing w:line="600" w:lineRule="exact"/>
        <w:ind w:firstLine="660"/>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（三）一般性支出情况：</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年本单位会议费预算</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万元；培训费预算</w:t>
      </w:r>
      <w:r>
        <w:rPr>
          <w:rFonts w:hint="eastAsia" w:ascii="仿宋_GB2312" w:hAnsi="仿宋" w:eastAsia="仿宋_GB2312" w:cs="Times New Roman"/>
          <w:sz w:val="32"/>
          <w:szCs w:val="32"/>
          <w:lang w:val="en-US" w:eastAsia="zh-CN"/>
        </w:rPr>
        <w:t>2</w:t>
      </w:r>
      <w:r>
        <w:rPr>
          <w:rFonts w:hint="default" w:ascii="仿宋_GB2312" w:hAnsi="仿宋" w:eastAsia="仿宋_GB2312" w:cs="Times New Roman"/>
          <w:sz w:val="32"/>
          <w:szCs w:val="32"/>
        </w:rPr>
        <w:t>万元，拟开展</w:t>
      </w:r>
      <w:r>
        <w:rPr>
          <w:rFonts w:hint="eastAsia" w:ascii="仿宋_GB2312" w:hAnsi="仿宋" w:eastAsia="仿宋_GB2312" w:cs="Times New Roman"/>
          <w:sz w:val="32"/>
          <w:szCs w:val="32"/>
          <w:lang w:eastAsia="zh-CN"/>
        </w:rPr>
        <w:t>工伤保险业务线上</w:t>
      </w:r>
      <w:r>
        <w:rPr>
          <w:rFonts w:hint="default" w:ascii="仿宋_GB2312" w:hAnsi="仿宋" w:eastAsia="仿宋_GB2312" w:cs="Times New Roman"/>
          <w:sz w:val="32"/>
          <w:szCs w:val="32"/>
        </w:rPr>
        <w:t>培训，人数</w:t>
      </w:r>
      <w:r>
        <w:rPr>
          <w:rFonts w:hint="eastAsia" w:ascii="仿宋_GB2312" w:hAnsi="仿宋" w:eastAsia="仿宋_GB2312" w:cs="Times New Roman"/>
          <w:sz w:val="32"/>
          <w:szCs w:val="32"/>
          <w:lang w:val="en-US" w:eastAsia="zh-CN"/>
        </w:rPr>
        <w:t>300</w:t>
      </w:r>
      <w:r>
        <w:rPr>
          <w:rFonts w:hint="default" w:ascii="仿宋_GB2312" w:hAnsi="仿宋" w:eastAsia="仿宋_GB2312" w:cs="Times New Roman"/>
          <w:sz w:val="32"/>
          <w:szCs w:val="32"/>
        </w:rPr>
        <w:t>人，内容</w:t>
      </w:r>
      <w:r>
        <w:rPr>
          <w:rFonts w:hint="eastAsia" w:ascii="仿宋_GB2312" w:hAnsi="仿宋" w:eastAsia="仿宋_GB2312" w:cs="Times New Roman"/>
          <w:sz w:val="32"/>
          <w:szCs w:val="32"/>
          <w:lang w:eastAsia="zh-CN"/>
        </w:rPr>
        <w:t>涉及到工伤保险业务经办、稽核、协议管理、金保二期系统测试培训</w:t>
      </w:r>
      <w:r>
        <w:rPr>
          <w:rFonts w:hint="default" w:ascii="仿宋_GB2312" w:hAnsi="仿宋" w:eastAsia="仿宋_GB2312" w:cs="Times New Roman"/>
          <w:sz w:val="32"/>
          <w:szCs w:val="32"/>
        </w:rPr>
        <w:t>。</w:t>
      </w:r>
    </w:p>
    <w:p>
      <w:pPr>
        <w:keepNext w:val="0"/>
        <w:keepLines w:val="0"/>
        <w:pageBreakBefore w:val="0"/>
        <w:widowControl/>
        <w:kinsoku/>
        <w:wordWrap/>
        <w:overflowPunct/>
        <w:topLinePunct w:val="0"/>
        <w:autoSpaceDE/>
        <w:autoSpaceDN/>
        <w:bidi w:val="0"/>
        <w:adjustRightInd/>
        <w:spacing w:line="600" w:lineRule="exact"/>
        <w:ind w:firstLine="660"/>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（四）政府采购情况：</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 xml:space="preserve">年本部门政府采购预算总额   </w:t>
      </w:r>
      <w:r>
        <w:rPr>
          <w:rFonts w:hint="eastAsia" w:ascii="仿宋_GB2312" w:hAnsi="仿宋" w:eastAsia="仿宋_GB2312" w:cs="Times New Roman"/>
          <w:sz w:val="32"/>
          <w:szCs w:val="32"/>
          <w:lang w:val="en-US" w:eastAsia="zh-CN"/>
        </w:rPr>
        <w:t>20</w:t>
      </w:r>
      <w:r>
        <w:rPr>
          <w:rFonts w:hint="default" w:ascii="仿宋_GB2312" w:hAnsi="仿宋" w:eastAsia="仿宋_GB2312" w:cs="Times New Roman"/>
          <w:sz w:val="32"/>
          <w:szCs w:val="32"/>
        </w:rPr>
        <w:t>万元，其中，货物类采购预算</w:t>
      </w:r>
      <w:r>
        <w:rPr>
          <w:rFonts w:hint="eastAsia" w:ascii="仿宋_GB2312" w:hAnsi="仿宋" w:eastAsia="仿宋_GB2312" w:cs="Times New Roman"/>
          <w:sz w:val="32"/>
          <w:szCs w:val="32"/>
          <w:lang w:val="en-US" w:eastAsia="zh-CN"/>
        </w:rPr>
        <w:t>20</w:t>
      </w:r>
      <w:r>
        <w:rPr>
          <w:rFonts w:hint="default" w:ascii="仿宋_GB2312" w:hAnsi="仿宋" w:eastAsia="仿宋_GB2312" w:cs="Times New Roman"/>
          <w:sz w:val="32"/>
          <w:szCs w:val="32"/>
        </w:rPr>
        <w:t>万元；工程类采购预算</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万元；服务类采购预算</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万元。</w:t>
      </w:r>
    </w:p>
    <w:p>
      <w:pPr>
        <w:keepNext w:val="0"/>
        <w:keepLines w:val="0"/>
        <w:pageBreakBefore w:val="0"/>
        <w:widowControl/>
        <w:kinsoku/>
        <w:wordWrap/>
        <w:overflowPunct/>
        <w:topLinePunct w:val="0"/>
        <w:autoSpaceDE/>
        <w:autoSpaceDN/>
        <w:bidi w:val="0"/>
        <w:adjustRightInd/>
        <w:spacing w:line="600" w:lineRule="exact"/>
        <w:ind w:firstLine="660"/>
        <w:jc w:val="left"/>
        <w:textAlignment w:val="auto"/>
        <w:rPr>
          <w:rFonts w:hint="default" w:ascii="仿宋_GB2312" w:hAnsi="仿宋" w:eastAsia="仿宋_GB2312" w:cs="Times New Roman"/>
          <w:sz w:val="32"/>
          <w:szCs w:val="32"/>
        </w:rPr>
      </w:pPr>
      <w:r>
        <w:rPr>
          <w:rFonts w:hint="default" w:ascii="楷体_GB2312" w:hAnsi="仿宋" w:eastAsia="楷体_GB2312" w:cs="Times New Roman"/>
          <w:b/>
          <w:sz w:val="32"/>
          <w:szCs w:val="32"/>
        </w:rPr>
        <w:t>（五）国有资产占用使用及新增资产配置情况：</w:t>
      </w:r>
      <w:r>
        <w:rPr>
          <w:rFonts w:hint="default" w:ascii="仿宋_GB2312" w:hAnsi="仿宋" w:eastAsia="仿宋_GB2312" w:cs="Times New Roman"/>
          <w:sz w:val="32"/>
          <w:szCs w:val="32"/>
        </w:rPr>
        <w:t>截至202</w:t>
      </w:r>
      <w:r>
        <w:rPr>
          <w:rFonts w:hint="default" w:ascii="仿宋_GB2312" w:hAnsi="仿宋" w:eastAsia="仿宋_GB2312" w:cs="Times New Roman"/>
          <w:sz w:val="32"/>
          <w:szCs w:val="32"/>
          <w:lang w:val="en-US" w:eastAsia="zh-CN"/>
        </w:rPr>
        <w:t>2</w:t>
      </w:r>
      <w:r>
        <w:rPr>
          <w:rFonts w:hint="default" w:ascii="仿宋_GB2312" w:hAnsi="仿宋" w:eastAsia="仿宋_GB2312" w:cs="Times New Roman"/>
          <w:sz w:val="32"/>
          <w:szCs w:val="32"/>
        </w:rPr>
        <w:t>年12月底，本单位共有公务用车</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辆；单位价值50万元以上通用设备</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台，单位价值100万元以上专用设备</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台。</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年拟新增配置公务用车</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辆；新增配备单位价值50万元以上通用设备</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台，单位价值100万元以上专用设备</w:t>
      </w:r>
      <w:r>
        <w:rPr>
          <w:rFonts w:hint="eastAsia" w:ascii="仿宋_GB2312" w:hAnsi="仿宋" w:eastAsia="仿宋_GB2312" w:cs="Times New Roman"/>
          <w:sz w:val="32"/>
          <w:szCs w:val="32"/>
          <w:lang w:val="en-US" w:eastAsia="zh-CN"/>
        </w:rPr>
        <w:t>0</w:t>
      </w:r>
      <w:r>
        <w:rPr>
          <w:rFonts w:hint="default" w:ascii="仿宋_GB2312" w:hAnsi="仿宋" w:eastAsia="仿宋_GB2312" w:cs="Times New Roman"/>
          <w:sz w:val="32"/>
          <w:szCs w:val="32"/>
        </w:rPr>
        <w:t>台。</w:t>
      </w:r>
    </w:p>
    <w:p>
      <w:pPr>
        <w:keepNext w:val="0"/>
        <w:keepLines w:val="0"/>
        <w:pageBreakBefore w:val="0"/>
        <w:widowControl/>
        <w:kinsoku/>
        <w:wordWrap/>
        <w:overflowPunct/>
        <w:topLinePunct w:val="0"/>
        <w:autoSpaceDE/>
        <w:autoSpaceDN/>
        <w:bidi w:val="0"/>
        <w:adjustRightInd/>
        <w:spacing w:line="600" w:lineRule="exact"/>
        <w:ind w:firstLine="660"/>
        <w:jc w:val="left"/>
        <w:textAlignment w:val="auto"/>
        <w:rPr>
          <w:rFonts w:hint="default" w:ascii="黑体" w:hAnsi="黑体" w:eastAsia="黑体" w:cs="Times New Roman"/>
          <w:sz w:val="32"/>
          <w:szCs w:val="32"/>
        </w:rPr>
      </w:pPr>
      <w:r>
        <w:rPr>
          <w:rFonts w:hint="default" w:ascii="楷体_GB2312" w:hAnsi="仿宋" w:eastAsia="楷体_GB2312" w:cs="Times New Roman"/>
          <w:b/>
          <w:sz w:val="32"/>
          <w:szCs w:val="32"/>
        </w:rPr>
        <w:t>（六）预算绩效目标说明：</w:t>
      </w:r>
      <w:r>
        <w:rPr>
          <w:rFonts w:hint="default" w:ascii="仿宋_GB2312" w:hAnsi="仿宋" w:eastAsia="仿宋_GB2312" w:cs="Times New Roman"/>
          <w:sz w:val="32"/>
          <w:szCs w:val="32"/>
        </w:rPr>
        <w:t>本单位所有支出实行绩效目标管理。纳入</w:t>
      </w:r>
      <w:r>
        <w:rPr>
          <w:rFonts w:hint="default" w:ascii="仿宋_GB2312" w:hAnsi="仿宋" w:eastAsia="仿宋_GB2312" w:cs="Times New Roman"/>
          <w:sz w:val="32"/>
          <w:szCs w:val="32"/>
          <w:lang w:eastAsia="zh-CN"/>
        </w:rPr>
        <w:t>2023</w:t>
      </w:r>
      <w:r>
        <w:rPr>
          <w:rFonts w:hint="default" w:ascii="仿宋_GB2312" w:hAnsi="仿宋" w:eastAsia="仿宋_GB2312" w:cs="Times New Roman"/>
          <w:sz w:val="32"/>
          <w:szCs w:val="32"/>
        </w:rPr>
        <w:t>年单位整体支出绩效目标的金额</w:t>
      </w:r>
      <w:r>
        <w:rPr>
          <w:rFonts w:hint="eastAsia" w:ascii="仿宋_GB2312" w:hAnsi="仿宋" w:eastAsia="仿宋_GB2312" w:cs="Times New Roman"/>
          <w:sz w:val="32"/>
          <w:szCs w:val="32"/>
          <w:lang w:eastAsia="zh-CN"/>
        </w:rPr>
        <w:t>为</w:t>
      </w:r>
      <w:r>
        <w:rPr>
          <w:rFonts w:hint="eastAsia" w:ascii="仿宋_GB2312" w:hAnsi="仿宋" w:eastAsia="仿宋_GB2312" w:cs="Times New Roman"/>
          <w:sz w:val="32"/>
          <w:szCs w:val="32"/>
          <w:lang w:val="en-US" w:eastAsia="zh-CN"/>
        </w:rPr>
        <w:t>1707.90</w:t>
      </w:r>
      <w:r>
        <w:rPr>
          <w:rFonts w:hint="default" w:ascii="仿宋_GB2312" w:hAnsi="仿宋" w:eastAsia="仿宋_GB2312" w:cs="Times New Roman"/>
          <w:sz w:val="32"/>
          <w:szCs w:val="32"/>
        </w:rPr>
        <w:t>万元，其中，基本支出</w:t>
      </w:r>
      <w:r>
        <w:rPr>
          <w:rFonts w:hint="eastAsia" w:ascii="仿宋_GB2312" w:hAnsi="仿宋" w:eastAsia="仿宋_GB2312" w:cs="Times New Roman"/>
          <w:sz w:val="32"/>
          <w:szCs w:val="32"/>
          <w:lang w:val="en-US" w:eastAsia="zh-CN"/>
        </w:rPr>
        <w:t>1452.17</w:t>
      </w:r>
      <w:r>
        <w:rPr>
          <w:rFonts w:hint="default" w:ascii="仿宋_GB2312" w:hAnsi="仿宋" w:eastAsia="仿宋_GB2312" w:cs="Times New Roman"/>
          <w:sz w:val="32"/>
          <w:szCs w:val="32"/>
        </w:rPr>
        <w:t>万元，项目支出</w:t>
      </w:r>
      <w:r>
        <w:rPr>
          <w:rFonts w:hint="eastAsia" w:ascii="仿宋_GB2312" w:hAnsi="仿宋" w:eastAsia="仿宋_GB2312" w:cs="Times New Roman"/>
          <w:sz w:val="32"/>
          <w:szCs w:val="32"/>
          <w:lang w:val="en-US" w:eastAsia="zh-CN"/>
        </w:rPr>
        <w:t>255.73</w:t>
      </w:r>
      <w:r>
        <w:rPr>
          <w:rFonts w:hint="default" w:ascii="仿宋_GB2312" w:hAnsi="仿宋" w:eastAsia="仿宋_GB2312" w:cs="Times New Roman"/>
          <w:sz w:val="32"/>
          <w:szCs w:val="32"/>
        </w:rPr>
        <w:t>万元，</w:t>
      </w:r>
      <w:r>
        <w:rPr>
          <w:rFonts w:hint="eastAsia" w:ascii="仿宋_GB2312" w:hAnsi="仿宋" w:eastAsia="仿宋_GB2312" w:cs="Times New Roman"/>
          <w:sz w:val="32"/>
          <w:szCs w:val="32"/>
          <w:lang w:eastAsia="zh-CN"/>
        </w:rPr>
        <w:t>整体绩效目标是完善省级统筹，加强风险管控，理顺工作关系</w:t>
      </w:r>
      <w:r>
        <w:rPr>
          <w:rFonts w:hint="default" w:ascii="仿宋_GB2312" w:hAnsi="仿宋" w:eastAsia="仿宋_GB2312" w:cs="Times New Roman"/>
          <w:sz w:val="32"/>
          <w:szCs w:val="32"/>
        </w:rPr>
        <w:t>。</w:t>
      </w:r>
      <w:r>
        <w:rPr>
          <w:rFonts w:hint="eastAsia" w:ascii="仿宋_GB2312" w:hAnsi="仿宋" w:eastAsia="仿宋_GB2312" w:cs="Times New Roman"/>
          <w:sz w:val="32"/>
          <w:szCs w:val="32"/>
          <w:lang w:eastAsia="zh-CN"/>
        </w:rPr>
        <w:t>具体绩效目标详见报表。</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黑体" w:hAnsi="黑体" w:eastAsia="黑体" w:cs="Times New Roman"/>
          <w:sz w:val="32"/>
          <w:szCs w:val="32"/>
        </w:rPr>
      </w:pPr>
      <w:r>
        <w:rPr>
          <w:rFonts w:hint="eastAsia" w:ascii="黑体" w:hAnsi="黑体" w:eastAsia="黑体" w:cs="Times New Roman"/>
          <w:sz w:val="32"/>
          <w:szCs w:val="32"/>
          <w:lang w:eastAsia="zh-CN"/>
        </w:rPr>
        <w:t>七</w:t>
      </w:r>
      <w:r>
        <w:rPr>
          <w:rFonts w:hint="default" w:ascii="黑体" w:hAnsi="黑体" w:eastAsia="黑体" w:cs="Times New Roman"/>
          <w:sz w:val="32"/>
          <w:szCs w:val="32"/>
        </w:rPr>
        <w:t>、名词解释</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 w:eastAsia="仿宋_GB2312" w:cs="Times New Roman"/>
          <w:sz w:val="32"/>
          <w:szCs w:val="32"/>
        </w:rPr>
      </w:pPr>
      <w:r>
        <w:rPr>
          <w:rFonts w:hint="default" w:ascii="仿宋_GB2312" w:hAnsi="仿宋" w:eastAsia="仿宋_GB2312" w:cs="Times New Roman"/>
          <w:sz w:val="32"/>
          <w:szCs w:val="32"/>
        </w:rPr>
        <w:t>1、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val="0"/>
        <w:spacing w:line="600" w:lineRule="exact"/>
        <w:ind w:firstLine="640" w:firstLineChars="200"/>
        <w:textAlignment w:val="auto"/>
        <w:rPr>
          <w:rFonts w:hint="default" w:ascii="仿宋_GB2312" w:hAnsi="仿宋" w:eastAsia="仿宋_GB2312" w:cs="Times New Roman"/>
          <w:sz w:val="32"/>
          <w:szCs w:val="32"/>
        </w:rPr>
      </w:pPr>
      <w:r>
        <w:rPr>
          <w:rFonts w:hint="default" w:ascii="仿宋_GB2312" w:hAnsi="仿宋"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keepNext w:val="0"/>
        <w:keepLines w:val="0"/>
        <w:pageBreakBefore w:val="0"/>
        <w:kinsoku/>
        <w:wordWrap/>
        <w:overflowPunct/>
        <w:topLinePunct w:val="0"/>
        <w:autoSpaceDE/>
        <w:autoSpaceDN/>
        <w:bidi w:val="0"/>
        <w:adjustRightInd/>
        <w:spacing w:line="6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DC59B5"/>
    <w:multiLevelType w:val="singleLevel"/>
    <w:tmpl w:val="2BDC59B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Yjk1YWRiZjMzMzhmNDc0MDA0ZDljNTM4N2RlOTAifQ=="/>
  </w:docVars>
  <w:rsids>
    <w:rsidRoot w:val="00000000"/>
    <w:rsid w:val="03044104"/>
    <w:rsid w:val="05194778"/>
    <w:rsid w:val="0A622F41"/>
    <w:rsid w:val="0C8A7810"/>
    <w:rsid w:val="11EE5A02"/>
    <w:rsid w:val="13EB44FB"/>
    <w:rsid w:val="16D849B0"/>
    <w:rsid w:val="1ABF39B7"/>
    <w:rsid w:val="362242E5"/>
    <w:rsid w:val="39D70504"/>
    <w:rsid w:val="3CC428EF"/>
    <w:rsid w:val="42CE3CE4"/>
    <w:rsid w:val="46C3787D"/>
    <w:rsid w:val="4C293998"/>
    <w:rsid w:val="5261584E"/>
    <w:rsid w:val="61D91CF0"/>
    <w:rsid w:val="6ACD501E"/>
    <w:rsid w:val="6BA004B0"/>
    <w:rsid w:val="6FBFC3C1"/>
    <w:rsid w:val="72057EAB"/>
    <w:rsid w:val="72D01C4B"/>
    <w:rsid w:val="7AEB0405"/>
    <w:rsid w:val="7D2B6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2288</Words>
  <Characters>2455</Characters>
  <Lines>0</Lines>
  <Paragraphs>0</Paragraphs>
  <TotalTime>1</TotalTime>
  <ScaleCrop>false</ScaleCrop>
  <LinksUpToDate>false</LinksUpToDate>
  <CharactersWithSpaces>2467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greatwall</cp:lastModifiedBy>
  <cp:lastPrinted>2023-02-28T11:02:00Z</cp:lastPrinted>
  <dcterms:modified xsi:type="dcterms:W3CDTF">2023-03-04T12:55:39Z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A34DC46FF043466B9D606CEC908E5FC1</vt:lpwstr>
  </property>
</Properties>
</file>