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Times New Roman" w:hAnsi="仿宋_GB2312" w:eastAsia="Times New Roman" w:cs="仿宋_GB2312"/>
          <w:color w:val="auto"/>
          <w:kern w:val="0"/>
          <w:sz w:val="72"/>
          <w:szCs w:val="22"/>
          <w:lang w:val="zh-CN" w:eastAsia="zh-CN" w:bidi="zh-CN"/>
        </w:rPr>
        <w:t>2021</w:t>
      </w:r>
      <w:r>
        <w:rPr>
          <w:rFonts w:hint="eastAsia" w:ascii="方正小标宋_GBK" w:hAnsi="仿宋_GB2312" w:eastAsia="方正小标宋_GBK" w:cs="仿宋_GB2312"/>
          <w:color w:val="auto"/>
          <w:spacing w:val="-2"/>
          <w:kern w:val="0"/>
          <w:sz w:val="72"/>
          <w:szCs w:val="22"/>
          <w:lang w:val="zh-CN" w:eastAsia="zh-CN" w:bidi="zh-CN"/>
        </w:rPr>
        <w:t>年度</w:t>
      </w:r>
    </w:p>
    <w:p>
      <w:pPr>
        <w:pStyle w:val="10"/>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方正小标宋_GBK" w:hAnsi="仿宋_GB2312" w:eastAsia="方正小标宋_GBK" w:cs="仿宋_GB2312"/>
          <w:color w:val="auto"/>
          <w:spacing w:val="-2"/>
          <w:kern w:val="0"/>
          <w:sz w:val="72"/>
          <w:szCs w:val="22"/>
          <w:lang w:val="zh-CN" w:eastAsia="zh-CN" w:bidi="zh-CN"/>
        </w:rPr>
        <w:t>湖南省人民政府驻海南自由贸易港办事处部门决算</w:t>
      </w:r>
    </w:p>
    <w:p>
      <w:pPr>
        <w:pStyle w:val="10"/>
        <w:jc w:val="center"/>
        <w:rPr>
          <w:rFonts w:hint="eastAsia" w:ascii="方正小标宋_GBK" w:hAnsi="仿宋_GB2312" w:eastAsia="方正小标宋_GBK" w:cs="仿宋_GB2312"/>
          <w:color w:val="auto"/>
          <w:spacing w:val="-2"/>
          <w:kern w:val="0"/>
          <w:sz w:val="72"/>
          <w:szCs w:val="22"/>
          <w:lang w:val="zh-CN" w:eastAsia="zh-CN" w:bidi="zh-CN"/>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spacing w:line="540" w:lineRule="exact"/>
        <w:jc w:val="both"/>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tabs>
          <w:tab w:val="left" w:pos="722"/>
        </w:tabs>
        <w:autoSpaceDE w:val="0"/>
        <w:autoSpaceDN w:val="0"/>
        <w:spacing w:before="49" w:after="0" w:line="240" w:lineRule="auto"/>
        <w:ind w:left="0" w:right="157" w:firstLine="0"/>
        <w:jc w:val="center"/>
        <w:rPr>
          <w:rFonts w:hint="eastAsia" w:ascii="宋体" w:hAnsi="仿宋_GB2312" w:eastAsia="宋体" w:cs="仿宋_GB2312"/>
          <w:b/>
          <w:kern w:val="0"/>
          <w:sz w:val="36"/>
          <w:lang w:val="zh-CN" w:bidi="zh-CN"/>
        </w:rPr>
      </w:pPr>
      <w:r>
        <w:rPr>
          <w:rFonts w:hint="eastAsia" w:ascii="宋体" w:hAnsi="仿宋_GB2312" w:eastAsia="宋体" w:cs="仿宋_GB2312"/>
          <w:b/>
          <w:kern w:val="0"/>
          <w:sz w:val="36"/>
          <w:lang w:val="zh-CN" w:bidi="zh-CN"/>
        </w:rPr>
        <w:t>目录</w:t>
      </w:r>
    </w:p>
    <w:p>
      <w:pPr>
        <w:pStyle w:val="10"/>
        <w:spacing w:line="500" w:lineRule="exact"/>
        <w:ind w:firstLine="560" w:firstLineChars="200"/>
        <w:rPr>
          <w:rFonts w:hint="eastAsia" w:ascii="黑体" w:hAnsi="仿宋_GB2312" w:eastAsia="黑体" w:cs="仿宋_GB2312"/>
          <w:color w:val="auto"/>
          <w:kern w:val="0"/>
          <w:sz w:val="28"/>
          <w:szCs w:val="22"/>
          <w:lang w:val="zh-CN" w:eastAsia="zh-CN" w:bidi="zh-CN"/>
        </w:rPr>
      </w:pPr>
      <w:r>
        <w:rPr>
          <w:rFonts w:hint="eastAsia"/>
          <w:b w:val="0"/>
          <w:bCs/>
          <w:sz w:val="28"/>
          <w:szCs w:val="28"/>
          <w:lang w:val="en-US" w:eastAsia="zh-CN"/>
        </w:rPr>
        <w:t>第一部分 湖</w:t>
      </w:r>
      <w:r>
        <w:rPr>
          <w:rFonts w:hint="eastAsia" w:ascii="黑体" w:hAnsi="仿宋_GB2312" w:eastAsia="黑体" w:cs="仿宋_GB2312"/>
          <w:b w:val="0"/>
          <w:bCs/>
          <w:color w:val="auto"/>
          <w:kern w:val="0"/>
          <w:sz w:val="28"/>
          <w:szCs w:val="22"/>
          <w:lang w:val="en-US" w:eastAsia="zh-CN" w:bidi="zh-CN"/>
        </w:rPr>
        <w:t>南省</w:t>
      </w:r>
      <w:r>
        <w:rPr>
          <w:rFonts w:hint="eastAsia" w:ascii="黑体" w:hAnsi="仿宋_GB2312" w:eastAsia="黑体" w:cs="仿宋_GB2312"/>
          <w:color w:val="auto"/>
          <w:kern w:val="0"/>
          <w:sz w:val="28"/>
          <w:szCs w:val="22"/>
          <w:lang w:val="en-US" w:eastAsia="zh-CN" w:bidi="zh-CN"/>
        </w:rPr>
        <w:t>人民政府驻海南自由贸易港办事处</w:t>
      </w:r>
      <w:r>
        <w:rPr>
          <w:rFonts w:hint="eastAsia" w:ascii="黑体" w:hAnsi="仿宋_GB2312" w:eastAsia="黑体" w:cs="仿宋_GB2312"/>
          <w:color w:val="auto"/>
          <w:kern w:val="0"/>
          <w:sz w:val="28"/>
          <w:szCs w:val="22"/>
          <w:lang w:val="zh-CN" w:eastAsia="zh-CN" w:bidi="zh-CN"/>
        </w:rPr>
        <w:t>概况</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ind w:firstLine="560" w:firstLineChars="200"/>
        <w:rPr>
          <w:rFonts w:hint="eastAsia"/>
          <w:b w:val="0"/>
          <w:bCs/>
          <w:sz w:val="28"/>
          <w:szCs w:val="28"/>
          <w:lang w:val="en-US" w:eastAsia="zh-CN"/>
        </w:rPr>
      </w:pPr>
      <w:r>
        <w:rPr>
          <w:rFonts w:hint="eastAsia"/>
          <w:b w:val="0"/>
          <w:bCs/>
          <w:sz w:val="28"/>
          <w:szCs w:val="28"/>
          <w:lang w:val="en-US" w:eastAsia="zh-CN"/>
        </w:rPr>
        <w:t>第二部分 2021年度部门决算表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1120" w:firstLineChars="4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1120" w:firstLineChars="4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ind w:firstLine="560" w:firstLineChars="200"/>
        <w:rPr>
          <w:rFonts w:hint="eastAsia"/>
          <w:b w:val="0"/>
          <w:bCs/>
          <w:sz w:val="28"/>
          <w:szCs w:val="28"/>
          <w:lang w:val="en-US" w:eastAsia="zh-CN"/>
        </w:rPr>
      </w:pPr>
      <w:r>
        <w:rPr>
          <w:rFonts w:hint="eastAsia"/>
          <w:b w:val="0"/>
          <w:bCs/>
          <w:sz w:val="28"/>
          <w:szCs w:val="28"/>
          <w:lang w:val="en-US" w:eastAsia="zh-CN"/>
        </w:rPr>
        <w:t>第三部分 2021年度部门决算情况说明</w:t>
      </w:r>
    </w:p>
    <w:p>
      <w:pPr>
        <w:spacing w:line="500" w:lineRule="exact"/>
        <w:ind w:firstLine="1120" w:firstLineChars="400"/>
        <w:jc w:val="left"/>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一、收入支出决算总体情况说明</w:t>
      </w:r>
    </w:p>
    <w:p>
      <w:pPr>
        <w:spacing w:line="500" w:lineRule="exact"/>
        <w:ind w:firstLine="1120" w:firstLineChars="40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1120" w:firstLineChars="4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1120" w:firstLineChars="4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1120" w:firstLineChars="4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pStyle w:val="10"/>
        <w:spacing w:line="500" w:lineRule="exact"/>
        <w:ind w:firstLine="560" w:firstLineChars="200"/>
        <w:rPr>
          <w:rFonts w:hint="eastAsia"/>
          <w:b w:val="0"/>
          <w:bCs/>
          <w:sz w:val="28"/>
          <w:szCs w:val="28"/>
          <w:lang w:val="en-US" w:eastAsia="zh-CN"/>
        </w:rPr>
      </w:pPr>
      <w:r>
        <w:rPr>
          <w:rFonts w:hint="eastAsia"/>
          <w:b w:val="0"/>
          <w:bCs/>
          <w:sz w:val="28"/>
          <w:szCs w:val="28"/>
          <w:lang w:val="en-US" w:eastAsia="zh-CN"/>
        </w:rPr>
        <w:t>第四部分 名词解释</w:t>
      </w:r>
    </w:p>
    <w:p>
      <w:pPr>
        <w:pStyle w:val="10"/>
        <w:spacing w:line="500" w:lineRule="exact"/>
        <w:ind w:firstLine="560" w:firstLineChars="200"/>
        <w:rPr>
          <w:rFonts w:hint="eastAsia"/>
          <w:b w:val="0"/>
          <w:bCs/>
          <w:sz w:val="28"/>
          <w:szCs w:val="28"/>
          <w:lang w:val="en-US" w:eastAsia="zh-CN"/>
        </w:rPr>
      </w:pPr>
      <w:r>
        <w:rPr>
          <w:rFonts w:hint="eastAsia"/>
          <w:b w:val="0"/>
          <w:bCs/>
          <w:sz w:val="28"/>
          <w:szCs w:val="28"/>
          <w:lang w:val="en-US" w:eastAsia="zh-CN"/>
        </w:rPr>
        <w:t>第五部分 附件</w:t>
      </w:r>
    </w:p>
    <w:p>
      <w:pPr>
        <w:pStyle w:val="10"/>
        <w:spacing w:line="500" w:lineRule="exact"/>
        <w:ind w:firstLine="1440" w:firstLineChars="200"/>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pStyle w:val="10"/>
        <w:jc w:val="center"/>
        <w:rPr>
          <w:rFonts w:hint="eastAsia" w:ascii="黑体" w:hAnsi="黑体" w:eastAsia="黑体" w:cs="黑体"/>
          <w:sz w:val="72"/>
          <w:szCs w:val="72"/>
        </w:rPr>
      </w:pPr>
      <w:r>
        <w:rPr>
          <w:rFonts w:hint="eastAsia" w:ascii="方正小标宋_GBK" w:hAnsi="仿宋_GB2312" w:eastAsia="方正小标宋_GBK" w:cs="仿宋_GB2312"/>
          <w:color w:val="auto"/>
          <w:spacing w:val="-2"/>
          <w:kern w:val="0"/>
          <w:sz w:val="72"/>
          <w:szCs w:val="22"/>
          <w:lang w:val="zh-CN" w:eastAsia="zh-CN" w:bidi="zh-CN"/>
        </w:rPr>
        <w:t>第一部分</w:t>
      </w:r>
      <w:r>
        <w:rPr>
          <w:rFonts w:hint="eastAsia" w:ascii="黑体" w:hAnsi="黑体" w:eastAsia="黑体" w:cs="黑体"/>
          <w:sz w:val="72"/>
          <w:szCs w:val="72"/>
        </w:rPr>
        <w:t xml:space="preserve"> </w:t>
      </w:r>
    </w:p>
    <w:p>
      <w:pPr>
        <w:pStyle w:val="10"/>
        <w:jc w:val="center"/>
        <w:rPr>
          <w:rFonts w:hint="eastAsia" w:ascii="黑体" w:hAnsi="黑体" w:eastAsia="黑体" w:cs="黑体"/>
          <w:sz w:val="72"/>
          <w:szCs w:val="72"/>
        </w:rPr>
      </w:pPr>
    </w:p>
    <w:p>
      <w:pPr>
        <w:pStyle w:val="10"/>
        <w:jc w:val="center"/>
        <w:rPr>
          <w:rFonts w:hint="eastAsia" w:ascii="黑体" w:hAnsi="黑体" w:eastAsia="黑体" w:cs="黑体"/>
          <w:sz w:val="72"/>
          <w:szCs w:val="72"/>
        </w:rPr>
      </w:pPr>
      <w:r>
        <w:rPr>
          <w:rFonts w:hint="eastAsia" w:ascii="黑体" w:hAnsi="黑体" w:eastAsia="黑体" w:cs="黑体"/>
          <w:color w:val="auto"/>
          <w:spacing w:val="-2"/>
          <w:kern w:val="0"/>
          <w:sz w:val="72"/>
          <w:szCs w:val="72"/>
          <w:lang w:val="zh-CN" w:eastAsia="zh-CN" w:bidi="zh-CN"/>
        </w:rPr>
        <w:t>湖南省人民政府驻海南自由贸易港办事处概况</w:t>
      </w: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keepNext w:val="0"/>
        <w:keepLines w:val="0"/>
        <w:pageBreakBefore w:val="0"/>
        <w:numPr>
          <w:ilvl w:val="0"/>
          <w:numId w:val="1"/>
        </w:numPr>
        <w:kinsoku/>
        <w:wordWrap/>
        <w:overflowPunct/>
        <w:topLinePunct w:val="0"/>
        <w:autoSpaceDE/>
        <w:autoSpaceDN/>
        <w:bidi w:val="0"/>
        <w:adjustRightInd/>
        <w:snapToGrid/>
        <w:spacing w:line="560" w:lineRule="exact"/>
        <w:ind w:firstLineChars="0"/>
        <w:jc w:val="left"/>
        <w:textAlignment w:val="auto"/>
        <w:rPr>
          <w:rFonts w:ascii="黑体" w:hAnsi="黑体" w:eastAsia="黑体"/>
          <w:sz w:val="32"/>
          <w:szCs w:val="32"/>
        </w:rPr>
      </w:pPr>
      <w:r>
        <w:rPr>
          <w:rFonts w:ascii="黑体" w:hAnsi="黑体" w:eastAsia="黑体"/>
          <w:sz w:val="32"/>
          <w:szCs w:val="32"/>
        </w:rPr>
        <w:t>部门职责</w:t>
      </w:r>
      <w:bookmarkStart w:id="3" w:name="_GoBack"/>
      <w:bookmarkEnd w:id="3"/>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（一）按照省委、省政府的部署要求，为湖南对接融入海南自贸港建设国家战略提供服务，为湖南自贸试验区与海南自贸港搭建对接平台发挥桥梁纽带作用，宣传、推介湖南，做好相关工作。</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（二）加强与驻地有关部门的联系，做好政务联络、友好往来等工作；加强与在琼湘籍人士、社会各界人士等联络，争取其对湖南经济社会发展的支持帮助。</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Theme="minorEastAsia" w:hAnsiTheme="minorEastAsia" w:eastAsiaTheme="minorEastAsia" w:cstheme="minorEastAsia"/>
          <w:kern w:val="0"/>
          <w:sz w:val="32"/>
          <w:szCs w:val="32"/>
        </w:rPr>
      </w:pPr>
      <w:r>
        <w:rPr>
          <w:rFonts w:hint="eastAsia" w:ascii="仿宋_GB2312" w:hAnsi="仿宋_GB2312" w:eastAsia="仿宋_GB2312" w:cs="仿宋_GB2312"/>
          <w:kern w:val="0"/>
          <w:sz w:val="32"/>
          <w:szCs w:val="32"/>
          <w:lang w:val="zh-CN" w:eastAsia="zh-CN" w:bidi="zh-CN"/>
        </w:rPr>
        <w:t>（三）加强与驻地企业、科研院所、高等院校等联系，为湖南引资引技引才引智牵线搭桥，促进湖南和驻地之间的资源合理流动。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（四）围绕省委、省政府的中心工作，收集、整理、报送重要信息，开展专题调研，为省委、省政府提供决策参考和信息服务。</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Theme="minorEastAsia" w:hAnsiTheme="minorEastAsia" w:eastAsiaTheme="minorEastAsia" w:cstheme="minorEastAsia"/>
          <w:kern w:val="0"/>
          <w:sz w:val="32"/>
          <w:szCs w:val="32"/>
        </w:rPr>
      </w:pPr>
      <w:r>
        <w:rPr>
          <w:rFonts w:hint="eastAsia" w:ascii="仿宋_GB2312" w:hAnsi="仿宋_GB2312" w:eastAsia="仿宋_GB2312" w:cs="仿宋_GB2312"/>
          <w:kern w:val="0"/>
          <w:sz w:val="32"/>
          <w:szCs w:val="32"/>
          <w:lang w:val="zh-CN" w:eastAsia="zh-CN" w:bidi="zh-CN"/>
        </w:rPr>
        <w:t>（五）加强与驻地有关职能部门的沟通协调，为湖南在琼务工等人员提供相关服务；协助做好与湖南相关的信访、维稳、处置突发事件等工作，协助办理民族事务。负责省领导在琼公务活动的接待服务工作，为省直单位和各市州在琼公务活动提供必要的支持。</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（六）领导湖南驻琼单位党委，指导湖南驻琼单位党建工作，协助做好湖南在琼流动党（团）员的管理服务工作。</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（七）完成省委、省政府交办的其他任务。</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27" w:firstLineChars="196"/>
        <w:jc w:val="left"/>
        <w:textAlignment w:val="auto"/>
        <w:rPr>
          <w:rFonts w:hint="eastAsia" w:ascii="仿宋_GB2312" w:hAnsi="仿宋_GB2312" w:eastAsia="仿宋_GB2312" w:cs="仿宋_GB2312"/>
          <w:kern w:val="0"/>
          <w:sz w:val="32"/>
          <w:szCs w:val="32"/>
          <w:lang w:val="en-US" w:eastAsia="zh-CN" w:bidi="zh-CN"/>
        </w:rPr>
      </w:pPr>
      <w:r>
        <w:rPr>
          <w:rFonts w:hint="eastAsia" w:ascii="仿宋_GB2312" w:hAnsi="仿宋_GB2312" w:eastAsia="仿宋_GB2312" w:cs="仿宋_GB2312"/>
          <w:kern w:val="0"/>
          <w:sz w:val="32"/>
          <w:szCs w:val="32"/>
          <w:lang w:val="zh-CN" w:eastAsia="zh-CN" w:bidi="zh-CN"/>
        </w:rPr>
        <w:t>（一）内设机构设置。湖南省人民政府驻海南自由贸易港办事处内设机构：</w:t>
      </w:r>
      <w:r>
        <w:rPr>
          <w:rFonts w:hint="eastAsia" w:ascii="仿宋_GB2312" w:hAnsi="仿宋_GB2312" w:eastAsia="仿宋_GB2312" w:cs="仿宋_GB2312"/>
          <w:kern w:val="0"/>
          <w:sz w:val="32"/>
          <w:szCs w:val="32"/>
          <w:lang w:val="en-US" w:eastAsia="zh-CN" w:bidi="zh-CN"/>
        </w:rPr>
        <w:t>5</w:t>
      </w:r>
      <w:r>
        <w:rPr>
          <w:rFonts w:hint="eastAsia" w:ascii="仿宋_GB2312" w:hAnsi="仿宋_GB2312" w:eastAsia="仿宋_GB2312" w:cs="仿宋_GB2312"/>
          <w:kern w:val="0"/>
          <w:sz w:val="32"/>
          <w:szCs w:val="32"/>
          <w:lang w:val="zh-CN" w:eastAsia="zh-CN" w:bidi="zh-CN"/>
        </w:rPr>
        <w:t>个即综合处、交流合作处、信息宣传处、公共服务处、机关党委。</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27" w:firstLineChars="196"/>
        <w:jc w:val="left"/>
        <w:textAlignment w:val="auto"/>
        <w:rPr>
          <w:rFonts w:hint="eastAsia" w:ascii="仿宋_GB2312" w:hAnsi="仿宋_GB2312" w:eastAsia="仿宋_GB2312" w:cs="仿宋_GB2312"/>
          <w:kern w:val="0"/>
          <w:sz w:val="32"/>
          <w:szCs w:val="32"/>
          <w:lang w:val="zh-CN" w:eastAsia="zh-CN" w:bidi="zh-CN"/>
        </w:rPr>
      </w:pPr>
      <w:r>
        <w:rPr>
          <w:rFonts w:hint="eastAsia" w:ascii="仿宋_GB2312" w:hAnsi="仿宋_GB2312" w:eastAsia="仿宋_GB2312" w:cs="仿宋_GB2312"/>
          <w:kern w:val="0"/>
          <w:sz w:val="32"/>
          <w:szCs w:val="32"/>
          <w:lang w:val="zh-CN" w:eastAsia="zh-CN" w:bidi="zh-CN"/>
        </w:rPr>
        <w:t>（二）决算单位构成。湖南省人民政府驻海南自由贸易港办事处202</w:t>
      </w:r>
      <w:r>
        <w:rPr>
          <w:rFonts w:hint="eastAsia" w:ascii="仿宋_GB2312" w:hAnsi="仿宋_GB2312" w:eastAsia="仿宋_GB2312" w:cs="仿宋_GB2312"/>
          <w:kern w:val="0"/>
          <w:sz w:val="32"/>
          <w:szCs w:val="32"/>
          <w:lang w:val="en-US" w:eastAsia="zh-CN" w:bidi="zh-CN"/>
        </w:rPr>
        <w:t>1</w:t>
      </w:r>
      <w:r>
        <w:rPr>
          <w:rFonts w:hint="eastAsia" w:ascii="仿宋_GB2312" w:hAnsi="仿宋_GB2312" w:eastAsia="仿宋_GB2312" w:cs="仿宋_GB2312"/>
          <w:kern w:val="0"/>
          <w:sz w:val="32"/>
          <w:szCs w:val="32"/>
          <w:lang w:val="zh-CN" w:eastAsia="zh-CN" w:bidi="zh-CN"/>
        </w:rPr>
        <w:t>年部门决算汇总公开单位构成包括：湖南省人民政府驻海南贸易港办事处本级。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rFonts w:hint="eastAsia" w:ascii="黑体" w:hAnsi="黑体" w:eastAsia="黑体" w:cs="黑体"/>
          <w:sz w:val="84"/>
          <w:szCs w:val="84"/>
        </w:rPr>
      </w:pPr>
    </w:p>
    <w:p>
      <w:pPr>
        <w:pStyle w:val="10"/>
        <w:jc w:val="center"/>
        <w:rPr>
          <w:rFonts w:hint="eastAsia" w:ascii="黑体" w:hAnsi="黑体" w:eastAsia="黑体" w:cs="黑体"/>
          <w:color w:val="auto"/>
          <w:spacing w:val="-2"/>
          <w:kern w:val="0"/>
          <w:sz w:val="72"/>
          <w:szCs w:val="72"/>
          <w:lang w:val="zh-CN" w:eastAsia="zh-CN" w:bidi="zh-CN"/>
        </w:rPr>
      </w:pPr>
      <w:r>
        <w:rPr>
          <w:rFonts w:hint="eastAsia" w:ascii="黑体" w:hAnsi="黑体" w:eastAsia="黑体" w:cs="黑体"/>
          <w:color w:val="auto"/>
          <w:spacing w:val="-2"/>
          <w:kern w:val="0"/>
          <w:sz w:val="72"/>
          <w:szCs w:val="72"/>
          <w:lang w:val="zh-CN" w:eastAsia="zh-CN" w:bidi="zh-CN"/>
        </w:rPr>
        <w:t>第二部分</w:t>
      </w:r>
    </w:p>
    <w:p>
      <w:pPr>
        <w:pStyle w:val="10"/>
        <w:jc w:val="center"/>
        <w:rPr>
          <w:rFonts w:hint="eastAsia" w:ascii="黑体" w:hAnsi="黑体" w:eastAsia="黑体" w:cs="黑体"/>
          <w:color w:val="auto"/>
          <w:spacing w:val="-2"/>
          <w:kern w:val="0"/>
          <w:sz w:val="72"/>
          <w:szCs w:val="72"/>
          <w:lang w:val="zh-CN" w:eastAsia="zh-CN" w:bidi="zh-CN"/>
        </w:rPr>
      </w:pPr>
    </w:p>
    <w:p>
      <w:pPr>
        <w:pStyle w:val="10"/>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黑体" w:hAnsi="黑体" w:eastAsia="黑体" w:cs="黑体"/>
          <w:color w:val="auto"/>
          <w:spacing w:val="-2"/>
          <w:kern w:val="0"/>
          <w:sz w:val="72"/>
          <w:szCs w:val="72"/>
          <w:lang w:val="zh-CN" w:eastAsia="zh-CN" w:bidi="zh-CN"/>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1582" w:right="1140" w:bottom="1179" w:left="1298"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湖南省人民政府驻海南自由贸易港办事处</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lang w:val="en-US" w:eastAsia="zh-CN"/>
              </w:rPr>
              <w:t>616.90</w:t>
            </w: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ind w:firstLine="1400" w:firstLineChars="700"/>
              <w:jc w:val="both"/>
              <w:rPr>
                <w:rFonts w:ascii="宋体" w:hAnsi="宋体" w:eastAsia="宋体" w:cs="宋体"/>
                <w:kern w:val="0"/>
                <w:sz w:val="20"/>
                <w:szCs w:val="20"/>
              </w:rPr>
            </w:pPr>
            <w:r>
              <w:rPr>
                <w:rFonts w:hint="eastAsia" w:ascii="宋体" w:hAnsi="宋体" w:eastAsia="宋体" w:cs="宋体"/>
                <w:kern w:val="0"/>
                <w:sz w:val="20"/>
                <w:szCs w:val="20"/>
                <w:lang w:val="en-US" w:eastAsia="zh-CN"/>
              </w:rPr>
              <w:t>785.19</w:t>
            </w: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default" w:ascii="宋体" w:hAnsi="宋体" w:eastAsia="宋体" w:cs="宋体"/>
                <w:kern w:val="0"/>
                <w:sz w:val="20"/>
                <w:szCs w:val="20"/>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ind w:firstLine="1400" w:firstLineChars="700"/>
              <w:jc w:val="both"/>
              <w:rPr>
                <w:rFonts w:ascii="宋体" w:hAnsi="宋体" w:eastAsia="宋体" w:cs="宋体"/>
                <w:kern w:val="0"/>
                <w:sz w:val="20"/>
                <w:szCs w:val="20"/>
              </w:rPr>
            </w:pPr>
            <w:r>
              <w:rPr>
                <w:rFonts w:hint="eastAsia" w:ascii="宋体" w:hAnsi="宋体" w:eastAsia="宋体" w:cs="宋体"/>
                <w:kern w:val="0"/>
                <w:sz w:val="20"/>
                <w:szCs w:val="20"/>
                <w:lang w:val="en-US" w:eastAsia="zh-CN"/>
              </w:rPr>
              <w:t>92.68</w:t>
            </w: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rPr>
              <w:t>　</w:t>
            </w:r>
            <w:r>
              <w:rPr>
                <w:rFonts w:hint="eastAsia" w:ascii="宋体" w:hAnsi="宋体" w:eastAsia="宋体" w:cs="宋体"/>
                <w:kern w:val="0"/>
                <w:sz w:val="20"/>
                <w:szCs w:val="20"/>
                <w:lang w:val="en-US" w:eastAsia="zh-CN"/>
              </w:rPr>
              <w:t xml:space="preserve">  74.15</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八、住房保障支出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rPr>
              <w:t xml:space="preserve"> 40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0"/>
                <w:szCs w:val="20"/>
              </w:rPr>
            </w:pPr>
            <w:r>
              <w:rPr>
                <w:rFonts w:hint="eastAsia" w:ascii="宋体" w:hAnsi="宋体" w:eastAsia="宋体" w:cs="宋体"/>
                <w:kern w:val="0"/>
                <w:sz w:val="20"/>
                <w:szCs w:val="20"/>
                <w:lang w:val="en-US" w:eastAsia="zh-CN"/>
              </w:rPr>
              <w:t>九、健康卫生支出</w:t>
            </w: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kern w:val="0"/>
                <w:sz w:val="20"/>
                <w:szCs w:val="20"/>
                <w:lang w:val="en-US" w:eastAsia="zh-CN"/>
              </w:rPr>
            </w:pPr>
            <w:r>
              <w:rPr>
                <w:rFonts w:hint="eastAsia" w:ascii="宋体" w:hAnsi="宋体" w:eastAsia="宋体" w:cs="宋体"/>
                <w:b/>
                <w:bCs/>
                <w:kern w:val="0"/>
                <w:sz w:val="20"/>
                <w:szCs w:val="20"/>
              </w:rPr>
              <w:t>　</w:t>
            </w:r>
            <w:r>
              <w:rPr>
                <w:rFonts w:hint="eastAsia" w:ascii="宋体" w:hAnsi="宋体" w:eastAsia="宋体" w:cs="宋体"/>
                <w:b/>
                <w:bCs/>
                <w:kern w:val="0"/>
                <w:sz w:val="20"/>
                <w:szCs w:val="20"/>
                <w:lang w:val="en-US" w:eastAsia="zh-CN"/>
              </w:rPr>
              <w:t xml:space="preserve">             </w:t>
            </w:r>
            <w:r>
              <w:rPr>
                <w:rFonts w:hint="eastAsia" w:ascii="宋体" w:hAnsi="宋体" w:eastAsia="宋体" w:cs="宋体"/>
                <w:kern w:val="0"/>
                <w:sz w:val="20"/>
                <w:szCs w:val="20"/>
                <w:lang w:val="en-US" w:eastAsia="zh-CN"/>
              </w:rPr>
              <w:t>35</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b/>
                <w:bCs/>
                <w:kern w:val="0"/>
                <w:sz w:val="20"/>
                <w:szCs w:val="20"/>
                <w:lang w:val="en-US" w:eastAsia="zh-CN"/>
              </w:rPr>
              <w:t>691.05</w:t>
            </w: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b/>
                <w:bCs/>
                <w:kern w:val="0"/>
                <w:sz w:val="20"/>
                <w:szCs w:val="20"/>
                <w:lang w:val="en-US" w:eastAsia="zh-CN"/>
              </w:rPr>
              <w:t>952.87</w:t>
            </w:r>
          </w:p>
        </w:tc>
      </w:tr>
      <w:tr>
        <w:tblPrEx>
          <w:tblCellMar>
            <w:top w:w="0" w:type="dxa"/>
            <w:left w:w="108" w:type="dxa"/>
            <w:bottom w:w="0" w:type="dxa"/>
            <w:right w:w="108" w:type="dxa"/>
          </w:tblCellMar>
        </w:tblPrEx>
        <w:trPr>
          <w:trHeight w:val="9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lang w:val="en-US" w:eastAsia="zh-CN"/>
              </w:rPr>
              <w:t>912.52</w:t>
            </w: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rPr>
              <w:t>　</w:t>
            </w:r>
            <w:r>
              <w:rPr>
                <w:rFonts w:hint="eastAsia" w:ascii="宋体" w:hAnsi="宋体" w:eastAsia="宋体" w:cs="宋体"/>
                <w:kern w:val="0"/>
                <w:sz w:val="20"/>
                <w:szCs w:val="20"/>
                <w:lang w:val="en-US" w:eastAsia="zh-CN"/>
              </w:rPr>
              <w:t xml:space="preserve">            650.70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b/>
                <w:bCs/>
                <w:kern w:val="0"/>
                <w:sz w:val="20"/>
                <w:szCs w:val="20"/>
                <w:lang w:val="en-US" w:eastAsia="zh-CN"/>
              </w:rPr>
              <w:t>1603.57</w:t>
            </w:r>
            <w:r>
              <w:rPr>
                <w:rFonts w:hint="eastAsia" w:ascii="宋体" w:hAnsi="宋体" w:eastAsia="宋体" w:cs="宋体"/>
                <w:kern w:val="0"/>
                <w:sz w:val="20"/>
                <w:szCs w:val="20"/>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kern w:val="0"/>
                <w:sz w:val="20"/>
                <w:szCs w:val="20"/>
                <w:lang w:val="en-US" w:eastAsia="zh-CN"/>
              </w:rPr>
            </w:pPr>
            <w:r>
              <w:rPr>
                <w:rFonts w:hint="eastAsia" w:ascii="宋体" w:hAnsi="宋体" w:eastAsia="宋体" w:cs="宋体"/>
                <w:b/>
                <w:bCs/>
                <w:kern w:val="0"/>
                <w:sz w:val="20"/>
                <w:szCs w:val="20"/>
              </w:rPr>
              <w:t>　</w:t>
            </w:r>
            <w:r>
              <w:rPr>
                <w:rFonts w:hint="eastAsia" w:ascii="宋体" w:hAnsi="宋体" w:eastAsia="宋体" w:cs="宋体"/>
                <w:b/>
                <w:bCs/>
                <w:kern w:val="0"/>
                <w:sz w:val="20"/>
                <w:szCs w:val="20"/>
                <w:lang w:val="en-US" w:eastAsia="zh-CN"/>
              </w:rPr>
              <w:t xml:space="preserve">         1603.57</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428" w:type="dxa"/>
        <w:tblInd w:w="0" w:type="dxa"/>
        <w:tblLayout w:type="fixed"/>
        <w:tblCellMar>
          <w:top w:w="0" w:type="dxa"/>
          <w:left w:w="0" w:type="dxa"/>
          <w:bottom w:w="0" w:type="dxa"/>
          <w:right w:w="0" w:type="dxa"/>
        </w:tblCellMar>
      </w:tblPr>
      <w:tblGrid>
        <w:gridCol w:w="908"/>
        <w:gridCol w:w="844"/>
        <w:gridCol w:w="3692"/>
        <w:gridCol w:w="970"/>
        <w:gridCol w:w="1701"/>
        <w:gridCol w:w="1380"/>
        <w:gridCol w:w="1380"/>
        <w:gridCol w:w="1380"/>
        <w:gridCol w:w="1380"/>
        <w:gridCol w:w="1793"/>
      </w:tblGrid>
      <w:tr>
        <w:tblPrEx>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9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4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69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0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3"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5444"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widowControl/>
              <w:jc w:val="left"/>
              <w:rPr>
                <w:rFonts w:ascii="宋体" w:hAnsi="宋体" w:eastAsia="宋体" w:cs="宋体"/>
                <w:sz w:val="24"/>
                <w:szCs w:val="24"/>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湖南省人民政府驻海南自由贸易港办事处</w:t>
            </w:r>
          </w:p>
        </w:tc>
        <w:tc>
          <w:tcPr>
            <w:tcW w:w="9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0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93"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5444"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97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7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752"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69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9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9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312" w:hRule="atLeast"/>
        </w:trPr>
        <w:tc>
          <w:tcPr>
            <w:tcW w:w="1752"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692"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24" w:hRule="atLeast"/>
        </w:trPr>
        <w:tc>
          <w:tcPr>
            <w:tcW w:w="5444"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97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70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79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5444"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宋体" w:hAnsi="宋体" w:eastAsia="宋体" w:cs="宋体"/>
                <w:sz w:val="20"/>
                <w:szCs w:val="20"/>
              </w:rPr>
            </w:pPr>
            <w:r>
              <w:rPr>
                <w:rFonts w:hint="eastAsia" w:ascii="宋体" w:hAnsi="宋体" w:eastAsia="宋体" w:cs="宋体"/>
                <w:sz w:val="20"/>
                <w:szCs w:val="20"/>
              </w:rPr>
              <w:t>合计</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691.06</w:t>
            </w:r>
            <w:r>
              <w:rPr>
                <w:rFonts w:hint="eastAsia" w:ascii="宋体" w:hAnsi="宋体" w:eastAsia="宋体" w:cs="宋体"/>
                <w:b/>
                <w:bCs/>
                <w:sz w:val="20"/>
                <w:szCs w:val="20"/>
              </w:rPr>
              <w:t>　</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691.06</w:t>
            </w: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lang w:val="en-US" w:eastAsia="zh-CN"/>
              </w:rPr>
              <w:t>74.15</w:t>
            </w:r>
            <w:r>
              <w:rPr>
                <w:rFonts w:hint="eastAsia" w:ascii="宋体" w:hAnsi="宋体" w:eastAsia="宋体" w:cs="宋体"/>
                <w:b/>
                <w:bCs/>
                <w:sz w:val="20"/>
                <w:szCs w:val="20"/>
              </w:rPr>
              <w:t>　</w:t>
            </w:r>
          </w:p>
        </w:tc>
      </w:tr>
      <w:tr>
        <w:tblPrEx>
          <w:tblCellMar>
            <w:top w:w="0" w:type="dxa"/>
            <w:left w:w="0" w:type="dxa"/>
            <w:bottom w:w="0" w:type="dxa"/>
            <w:right w:w="0" w:type="dxa"/>
          </w:tblCellMar>
        </w:tblPrEx>
        <w:trPr>
          <w:trHeight w:val="397"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rPr>
            </w:pPr>
            <w:r>
              <w:rPr>
                <w:rFonts w:hint="eastAsia" w:ascii="宋体" w:hAnsi="宋体" w:eastAsia="宋体" w:cs="宋体"/>
                <w:b/>
                <w:bCs/>
                <w:sz w:val="20"/>
                <w:szCs w:val="20"/>
              </w:rPr>
              <w:t>201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sz w:val="20"/>
                <w:szCs w:val="20"/>
              </w:rPr>
            </w:pPr>
            <w:r>
              <w:rPr>
                <w:rFonts w:hint="eastAsia" w:ascii="宋体" w:hAnsi="宋体" w:eastAsia="宋体" w:cs="宋体"/>
                <w:b/>
                <w:color w:val="000000"/>
                <w:kern w:val="0"/>
                <w:sz w:val="20"/>
                <w:szCs w:val="20"/>
              </w:rPr>
              <w:t>一般公共</w:t>
            </w:r>
            <w:r>
              <w:rPr>
                <w:rFonts w:hint="eastAsia" w:ascii="宋体" w:hAnsi="宋体" w:eastAsia="宋体" w:cs="宋体"/>
                <w:b/>
                <w:bCs/>
                <w:sz w:val="20"/>
                <w:szCs w:val="20"/>
              </w:rPr>
              <w:t>支出</w:t>
            </w:r>
            <w:r>
              <w:rPr>
                <w:rFonts w:hint="eastAsia" w:ascii="宋体" w:hAnsi="宋体" w:eastAsia="宋体" w:cs="宋体"/>
                <w:b/>
                <w:color w:val="000000"/>
                <w:kern w:val="0"/>
                <w:sz w:val="20"/>
                <w:szCs w:val="20"/>
              </w:rPr>
              <w:t>服务</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rPr>
            </w:pPr>
            <w:r>
              <w:rPr>
                <w:rFonts w:hint="eastAsia" w:ascii="宋体" w:hAnsi="宋体" w:eastAsia="宋体" w:cs="宋体"/>
                <w:b/>
                <w:bCs/>
                <w:sz w:val="20"/>
                <w:szCs w:val="20"/>
                <w:lang w:val="en-US" w:eastAsia="zh-CN"/>
              </w:rPr>
              <w:t>540.22</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rPr>
            </w:pPr>
            <w:r>
              <w:rPr>
                <w:rFonts w:hint="eastAsia" w:ascii="宋体" w:hAnsi="宋体" w:eastAsia="宋体" w:cs="宋体"/>
                <w:b/>
                <w:bCs/>
                <w:sz w:val="20"/>
                <w:szCs w:val="20"/>
                <w:lang w:val="en-US" w:eastAsia="zh-CN"/>
              </w:rPr>
              <w:t>466.06</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lang w:val="en-US" w:eastAsia="zh-CN"/>
              </w:rPr>
              <w:t>74.15</w:t>
            </w:r>
            <w:r>
              <w:rPr>
                <w:rFonts w:hint="eastAsia" w:ascii="宋体" w:hAnsi="宋体" w:eastAsia="宋体" w:cs="宋体"/>
                <w:b/>
                <w:bCs/>
                <w:sz w:val="20"/>
                <w:szCs w:val="20"/>
              </w:rPr>
              <w:t>　</w:t>
            </w:r>
          </w:p>
        </w:tc>
      </w:tr>
      <w:tr>
        <w:tblPrEx>
          <w:tblCellMar>
            <w:top w:w="0" w:type="dxa"/>
            <w:left w:w="0" w:type="dxa"/>
            <w:bottom w:w="0" w:type="dxa"/>
            <w:right w:w="0" w:type="dxa"/>
          </w:tblCellMar>
        </w:tblPrEx>
        <w:trPr>
          <w:trHeight w:val="359"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rPr>
            </w:pPr>
            <w:r>
              <w:rPr>
                <w:rFonts w:hint="eastAsia" w:ascii="宋体" w:hAnsi="宋体" w:eastAsia="宋体" w:cs="宋体"/>
                <w:b/>
                <w:bCs/>
                <w:sz w:val="20"/>
                <w:szCs w:val="20"/>
              </w:rPr>
              <w:t>20103</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sz w:val="20"/>
                <w:szCs w:val="20"/>
              </w:rPr>
            </w:pPr>
            <w:r>
              <w:rPr>
                <w:rFonts w:hint="eastAsia" w:ascii="宋体" w:hAnsi="宋体" w:eastAsia="宋体" w:cs="宋体"/>
                <w:b/>
                <w:color w:val="000000"/>
                <w:kern w:val="0"/>
                <w:sz w:val="20"/>
                <w:szCs w:val="20"/>
              </w:rPr>
              <w:t>政府办公厅（室）及相关机构事务</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540.22　</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466.06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b/>
                <w:bCs/>
                <w:sz w:val="20"/>
                <w:szCs w:val="20"/>
              </w:rPr>
            </w:pPr>
            <w:r>
              <w:rPr>
                <w:rFonts w:hint="eastAsia" w:ascii="宋体" w:hAnsi="宋体" w:eastAsia="宋体" w:cs="宋体"/>
                <w:b/>
                <w:bCs/>
                <w:sz w:val="20"/>
                <w:szCs w:val="20"/>
                <w:lang w:val="en-US" w:eastAsia="zh-CN"/>
              </w:rPr>
              <w:t>74.15</w:t>
            </w:r>
            <w:r>
              <w:rPr>
                <w:rFonts w:hint="eastAsia" w:ascii="宋体" w:hAnsi="宋体" w:eastAsia="宋体" w:cs="宋体"/>
                <w:b/>
                <w:bCs/>
                <w:sz w:val="20"/>
                <w:szCs w:val="20"/>
              </w:rPr>
              <w:t>　</w:t>
            </w:r>
          </w:p>
        </w:tc>
      </w:tr>
      <w:tr>
        <w:tblPrEx>
          <w:tblCellMar>
            <w:top w:w="0" w:type="dxa"/>
            <w:left w:w="0" w:type="dxa"/>
            <w:bottom w:w="0" w:type="dxa"/>
            <w:right w:w="0" w:type="dxa"/>
          </w:tblCellMar>
        </w:tblPrEx>
        <w:trPr>
          <w:trHeight w:val="288"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rPr>
            </w:pPr>
            <w:r>
              <w:rPr>
                <w:rFonts w:hint="eastAsia" w:ascii="宋体" w:hAnsi="宋体" w:eastAsia="宋体" w:cs="宋体"/>
                <w:sz w:val="20"/>
                <w:szCs w:val="20"/>
              </w:rPr>
              <w:t>2010301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sz w:val="20"/>
                <w:szCs w:val="20"/>
              </w:rPr>
            </w:pPr>
            <w:r>
              <w:rPr>
                <w:rFonts w:hint="eastAsia" w:ascii="宋体" w:hAnsi="宋体" w:eastAsia="宋体" w:cs="宋体"/>
                <w:b w:val="0"/>
                <w:bCs/>
                <w:color w:val="000000"/>
                <w:kern w:val="0"/>
                <w:sz w:val="20"/>
                <w:szCs w:val="20"/>
              </w:rPr>
              <w:t>行政运行</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520.22　</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446.06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kern w:val="0"/>
                <w:sz w:val="20"/>
                <w:szCs w:val="20"/>
                <w:lang w:val="en-US" w:eastAsia="zh-CN"/>
              </w:rPr>
              <w:t>74.15　</w:t>
            </w:r>
          </w:p>
        </w:tc>
      </w:tr>
      <w:tr>
        <w:tblPrEx>
          <w:tblCellMar>
            <w:top w:w="0" w:type="dxa"/>
            <w:left w:w="0" w:type="dxa"/>
            <w:bottom w:w="0" w:type="dxa"/>
            <w:right w:w="0" w:type="dxa"/>
          </w:tblCellMar>
        </w:tblPrEx>
        <w:trPr>
          <w:trHeight w:val="397"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rPr>
            </w:pPr>
            <w:r>
              <w:rPr>
                <w:rFonts w:hint="eastAsia" w:ascii="宋体" w:hAnsi="宋体" w:eastAsia="宋体" w:cs="宋体"/>
                <w:sz w:val="20"/>
                <w:szCs w:val="20"/>
              </w:rPr>
              <w:t>2010302</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sz w:val="20"/>
                <w:szCs w:val="20"/>
              </w:rPr>
            </w:pPr>
            <w:r>
              <w:rPr>
                <w:rFonts w:hint="eastAsia" w:ascii="宋体" w:hAnsi="宋体" w:eastAsia="宋体" w:cs="宋体"/>
                <w:b w:val="0"/>
                <w:bCs/>
                <w:color w:val="000000"/>
                <w:kern w:val="0"/>
                <w:sz w:val="20"/>
                <w:szCs w:val="20"/>
              </w:rPr>
              <w:t>一般行政管理事务</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20　</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20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r>
      <w:tr>
        <w:tblPrEx>
          <w:tblCellMar>
            <w:top w:w="0" w:type="dxa"/>
            <w:left w:w="0" w:type="dxa"/>
            <w:bottom w:w="0" w:type="dxa"/>
            <w:right w:w="0" w:type="dxa"/>
          </w:tblCellMar>
        </w:tblPrEx>
        <w:trPr>
          <w:trHeight w:val="369"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rPr>
            </w:pPr>
            <w:r>
              <w:rPr>
                <w:rFonts w:hint="eastAsia" w:ascii="宋体" w:hAnsi="宋体" w:eastAsia="宋体" w:cs="宋体"/>
                <w:b/>
                <w:bCs/>
                <w:sz w:val="20"/>
                <w:szCs w:val="20"/>
              </w:rPr>
              <w:t>208</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sz w:val="20"/>
                <w:szCs w:val="20"/>
              </w:rPr>
            </w:pPr>
            <w:r>
              <w:rPr>
                <w:rFonts w:hint="eastAsia" w:ascii="宋体" w:hAnsi="宋体" w:eastAsia="宋体" w:cs="宋体"/>
                <w:b/>
                <w:color w:val="000000"/>
                <w:kern w:val="0"/>
                <w:sz w:val="20"/>
                <w:szCs w:val="20"/>
              </w:rPr>
              <w:t>社会保障和就业支出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75.84　</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75.84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r>
      <w:tr>
        <w:tblPrEx>
          <w:tblCellMar>
            <w:top w:w="0" w:type="dxa"/>
            <w:left w:w="0" w:type="dxa"/>
            <w:bottom w:w="0" w:type="dxa"/>
            <w:right w:w="0" w:type="dxa"/>
          </w:tblCellMar>
        </w:tblPrEx>
        <w:trPr>
          <w:trHeight w:val="424"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rPr>
            </w:pPr>
            <w:r>
              <w:rPr>
                <w:rFonts w:hint="eastAsia" w:ascii="宋体" w:hAnsi="宋体" w:eastAsia="宋体" w:cs="宋体"/>
                <w:b/>
                <w:bCs/>
                <w:sz w:val="20"/>
                <w:szCs w:val="20"/>
              </w:rPr>
              <w:t>20805</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行政事业单位养老支出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rPr>
            </w:pPr>
            <w:r>
              <w:rPr>
                <w:rFonts w:hint="eastAsia" w:ascii="宋体" w:hAnsi="宋体" w:eastAsia="宋体" w:cs="宋体"/>
                <w:b/>
                <w:bCs/>
                <w:sz w:val="20"/>
                <w:szCs w:val="20"/>
                <w:lang w:val="en-US" w:eastAsia="zh-CN"/>
              </w:rPr>
              <w:t>24</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rPr>
            </w:pPr>
            <w:r>
              <w:rPr>
                <w:rFonts w:hint="eastAsia" w:ascii="宋体" w:hAnsi="宋体" w:eastAsia="宋体" w:cs="宋体"/>
                <w:b/>
                <w:bCs/>
                <w:sz w:val="20"/>
                <w:szCs w:val="20"/>
                <w:lang w:val="en-US" w:eastAsia="zh-CN"/>
              </w:rPr>
              <w:t>24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r>
              <w:rPr>
                <w:rFonts w:hint="eastAsia" w:ascii="宋体" w:hAnsi="宋体" w:eastAsia="宋体" w:cs="宋体"/>
                <w:sz w:val="20"/>
                <w:szCs w:val="20"/>
              </w:rPr>
              <w:t>　</w:t>
            </w:r>
          </w:p>
        </w:tc>
      </w:tr>
      <w:tr>
        <w:tblPrEx>
          <w:tblCellMar>
            <w:top w:w="0" w:type="dxa"/>
            <w:left w:w="0" w:type="dxa"/>
            <w:bottom w:w="0" w:type="dxa"/>
            <w:right w:w="0" w:type="dxa"/>
          </w:tblCellMar>
        </w:tblPrEx>
        <w:trPr>
          <w:trHeight w:val="90"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kern w:val="0"/>
                <w:sz w:val="20"/>
                <w:szCs w:val="20"/>
                <w:lang w:val="en-US" w:eastAsia="zh-CN" w:bidi="ar-SA"/>
              </w:rPr>
            </w:pPr>
            <w:r>
              <w:rPr>
                <w:rFonts w:hint="eastAsia" w:ascii="宋体" w:hAnsi="宋体" w:eastAsia="宋体" w:cs="宋体"/>
                <w:sz w:val="20"/>
                <w:szCs w:val="20"/>
                <w:lang w:val="en-US" w:eastAsia="zh-CN"/>
              </w:rPr>
              <w:t>2080505</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val="en-US" w:eastAsia="zh-CN"/>
              </w:rPr>
              <w:t>机关事业单位基本养老保险缴费支出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24</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24</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lang w:val="en-US" w:eastAsia="zh-CN"/>
              </w:rPr>
            </w:pPr>
            <w:r>
              <w:rPr>
                <w:rFonts w:hint="eastAsia" w:ascii="宋体" w:hAnsi="宋体" w:eastAsia="宋体" w:cs="宋体"/>
                <w:b/>
                <w:bCs/>
                <w:sz w:val="20"/>
                <w:szCs w:val="20"/>
                <w:lang w:val="en-US" w:eastAsia="zh-CN"/>
              </w:rPr>
              <w:t>20808</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eastAsia="zh-CN"/>
              </w:rPr>
            </w:pPr>
            <w:r>
              <w:rPr>
                <w:rFonts w:hint="eastAsia" w:ascii="宋体" w:hAnsi="宋体" w:eastAsia="宋体" w:cs="宋体"/>
                <w:b/>
                <w:bCs w:val="0"/>
                <w:color w:val="000000"/>
                <w:kern w:val="0"/>
                <w:sz w:val="20"/>
                <w:szCs w:val="20"/>
                <w:lang w:eastAsia="zh-CN"/>
              </w:rPr>
              <w:t>抚恤</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51.84</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51.84</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2080801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val="en-US" w:eastAsia="zh-CN"/>
              </w:rPr>
            </w:pPr>
            <w:r>
              <w:rPr>
                <w:rFonts w:hint="eastAsia" w:ascii="宋体" w:hAnsi="宋体" w:eastAsia="宋体" w:cs="宋体"/>
                <w:b w:val="0"/>
                <w:bCs/>
                <w:color w:val="000000"/>
                <w:kern w:val="0"/>
                <w:sz w:val="20"/>
                <w:szCs w:val="20"/>
                <w:lang w:val="en-US" w:eastAsia="zh-CN"/>
              </w:rPr>
              <w:t xml:space="preserve">  死亡抚恤</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51.84</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51.84</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210</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eastAsia="zh-CN"/>
              </w:rPr>
            </w:pPr>
            <w:r>
              <w:rPr>
                <w:rFonts w:hint="eastAsia" w:ascii="宋体" w:hAnsi="宋体" w:eastAsia="宋体" w:cs="宋体"/>
                <w:b/>
                <w:bCs w:val="0"/>
                <w:color w:val="000000"/>
                <w:kern w:val="0"/>
                <w:sz w:val="20"/>
                <w:szCs w:val="20"/>
                <w:lang w:eastAsia="zh-CN"/>
              </w:rPr>
              <w:t>卫生健康支出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35</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35</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8"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21011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eastAsia="zh-CN"/>
              </w:rPr>
            </w:pPr>
            <w:r>
              <w:rPr>
                <w:rFonts w:hint="eastAsia" w:ascii="宋体" w:hAnsi="宋体" w:eastAsia="宋体" w:cs="宋体"/>
                <w:b/>
                <w:bCs w:val="0"/>
                <w:color w:val="000000"/>
                <w:kern w:val="0"/>
                <w:sz w:val="20"/>
                <w:szCs w:val="20"/>
                <w:lang w:eastAsia="zh-CN"/>
              </w:rPr>
              <w:t>行政事业单位医疗</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35</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35</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2101101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eastAsia="zh-CN"/>
              </w:rPr>
            </w:pPr>
            <w:r>
              <w:rPr>
                <w:rFonts w:hint="eastAsia" w:ascii="宋体" w:hAnsi="宋体" w:eastAsia="宋体" w:cs="宋体"/>
                <w:b w:val="0"/>
                <w:bCs/>
                <w:color w:val="000000"/>
                <w:kern w:val="0"/>
                <w:sz w:val="20"/>
                <w:szCs w:val="20"/>
                <w:lang w:eastAsia="zh-CN"/>
              </w:rPr>
              <w:t>行政单位医疗</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18</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18</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2101103</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eastAsia="zh-CN"/>
              </w:rPr>
            </w:pPr>
            <w:r>
              <w:rPr>
                <w:rFonts w:hint="eastAsia" w:ascii="宋体" w:hAnsi="宋体" w:eastAsia="宋体" w:cs="宋体"/>
                <w:b w:val="0"/>
                <w:bCs/>
                <w:color w:val="000000"/>
                <w:kern w:val="0"/>
                <w:sz w:val="20"/>
                <w:szCs w:val="20"/>
                <w:lang w:eastAsia="zh-CN"/>
              </w:rPr>
              <w:t>公务员医疗补助</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17</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17</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221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eastAsia="zh-CN"/>
              </w:rPr>
            </w:pPr>
            <w:r>
              <w:rPr>
                <w:rFonts w:hint="eastAsia" w:ascii="宋体" w:hAnsi="宋体" w:eastAsia="宋体" w:cs="宋体"/>
                <w:b/>
                <w:bCs w:val="0"/>
                <w:color w:val="000000"/>
                <w:kern w:val="0"/>
                <w:sz w:val="20"/>
                <w:szCs w:val="20"/>
                <w:lang w:eastAsia="zh-CN"/>
              </w:rPr>
              <w:t>住房保障支出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40</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40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56"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22102</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eastAsia="zh-CN"/>
              </w:rPr>
            </w:pPr>
            <w:r>
              <w:rPr>
                <w:rFonts w:hint="eastAsia" w:ascii="宋体" w:hAnsi="宋体" w:eastAsia="宋体" w:cs="宋体"/>
                <w:b/>
                <w:bCs w:val="0"/>
                <w:color w:val="000000"/>
                <w:kern w:val="0"/>
                <w:sz w:val="20"/>
                <w:szCs w:val="20"/>
                <w:lang w:eastAsia="zh-CN"/>
              </w:rPr>
              <w:t>住房改革支出</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40</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40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342" w:hRule="atLeast"/>
        </w:trPr>
        <w:tc>
          <w:tcPr>
            <w:tcW w:w="175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2210201</w:t>
            </w:r>
          </w:p>
        </w:tc>
        <w:tc>
          <w:tcPr>
            <w:tcW w:w="369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eastAsia="zh-CN"/>
              </w:rPr>
            </w:pPr>
            <w:r>
              <w:rPr>
                <w:rFonts w:hint="eastAsia" w:ascii="宋体" w:hAnsi="宋体" w:eastAsia="宋体" w:cs="宋体"/>
                <w:b w:val="0"/>
                <w:bCs/>
                <w:color w:val="000000"/>
                <w:kern w:val="0"/>
                <w:sz w:val="20"/>
                <w:szCs w:val="20"/>
                <w:lang w:eastAsia="zh-CN"/>
              </w:rPr>
              <w:t>住房公积金</w:t>
            </w:r>
          </w:p>
        </w:tc>
        <w:tc>
          <w:tcPr>
            <w:tcW w:w="9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40</w:t>
            </w:r>
          </w:p>
        </w:tc>
        <w:tc>
          <w:tcPr>
            <w:tcW w:w="170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c>
          <w:tcPr>
            <w:tcW w:w="179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宋体" w:hAnsi="宋体" w:eastAsia="宋体" w:cs="宋体"/>
                <w:sz w:val="20"/>
                <w:szCs w:val="20"/>
              </w:rPr>
            </w:pPr>
          </w:p>
        </w:tc>
      </w:tr>
      <w:tr>
        <w:tblPrEx>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tbl>
      <w:tblPr>
        <w:tblStyle w:val="6"/>
        <w:tblpPr w:leftFromText="180" w:rightFromText="180" w:vertAnchor="text" w:horzAnchor="page" w:tblpX="871" w:tblpY="-9501"/>
        <w:tblOverlap w:val="never"/>
        <w:tblW w:w="15040" w:type="dxa"/>
        <w:tblInd w:w="0" w:type="dxa"/>
        <w:tblLayout w:type="fixed"/>
        <w:tblCellMar>
          <w:top w:w="0" w:type="dxa"/>
          <w:left w:w="108" w:type="dxa"/>
          <w:bottom w:w="0" w:type="dxa"/>
          <w:right w:w="108" w:type="dxa"/>
        </w:tblCellMar>
      </w:tblPr>
      <w:tblGrid>
        <w:gridCol w:w="1037"/>
        <w:gridCol w:w="221"/>
        <w:gridCol w:w="3795"/>
        <w:gridCol w:w="1241"/>
        <w:gridCol w:w="960"/>
        <w:gridCol w:w="554"/>
        <w:gridCol w:w="1265"/>
        <w:gridCol w:w="1803"/>
        <w:gridCol w:w="1235"/>
        <w:gridCol w:w="2929"/>
      </w:tblGrid>
      <w:tr>
        <w:tblPrEx>
          <w:tblCellMar>
            <w:top w:w="0" w:type="dxa"/>
            <w:left w:w="108" w:type="dxa"/>
            <w:bottom w:w="0" w:type="dxa"/>
            <w:right w:w="108" w:type="dxa"/>
          </w:tblCellMar>
        </w:tblPrEx>
        <w:trPr>
          <w:trHeight w:val="707" w:hRule="atLeast"/>
        </w:trPr>
        <w:tc>
          <w:tcPr>
            <w:tcW w:w="15040"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353" w:hRule="atLeast"/>
        </w:trPr>
        <w:tc>
          <w:tcPr>
            <w:tcW w:w="103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7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8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5" w:type="dxa"/>
            <w:tcBorders>
              <w:top w:val="nil"/>
              <w:left w:val="nil"/>
              <w:bottom w:val="nil"/>
              <w:right w:val="nil"/>
            </w:tcBorders>
            <w:shd w:val="clear" w:color="000000" w:fill="FFFFFF"/>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97" w:hRule="atLeast"/>
        </w:trPr>
        <w:tc>
          <w:tcPr>
            <w:tcW w:w="5053" w:type="dxa"/>
            <w:gridSpan w:val="3"/>
            <w:tcBorders>
              <w:top w:val="nil"/>
              <w:left w:val="nil"/>
              <w:bottom w:val="nil"/>
              <w:right w:val="nil"/>
            </w:tcBorders>
            <w:shd w:val="clear" w:color="000000" w:fill="FFFFFF"/>
            <w:noWrap/>
            <w:vAlign w:val="center"/>
          </w:tcPr>
          <w:p>
            <w:pPr>
              <w:widowControl/>
              <w:jc w:val="both"/>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湖南省人民政府驻海南自由贸易港办事处</w:t>
            </w:r>
            <w:r>
              <w:rPr>
                <w:rFonts w:hint="eastAsia" w:ascii="宋体" w:hAnsi="宋体" w:eastAsia="宋体" w:cs="宋体"/>
                <w:kern w:val="0"/>
                <w:sz w:val="24"/>
                <w:szCs w:val="24"/>
              </w:rPr>
              <w:t>　</w:t>
            </w:r>
          </w:p>
        </w:tc>
        <w:tc>
          <w:tcPr>
            <w:tcW w:w="124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96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kern w:val="0"/>
                <w:sz w:val="24"/>
                <w:szCs w:val="24"/>
              </w:rPr>
              <w:t>　</w:t>
            </w:r>
          </w:p>
        </w:tc>
        <w:tc>
          <w:tcPr>
            <w:tcW w:w="1819" w:type="dxa"/>
            <w:gridSpan w:val="2"/>
            <w:tcBorders>
              <w:top w:val="nil"/>
              <w:left w:val="nil"/>
              <w:bottom w:val="nil"/>
              <w:right w:val="nil"/>
            </w:tcBorders>
            <w:shd w:val="clear" w:color="000000" w:fill="FFFFFF"/>
            <w:noWrap/>
            <w:vAlign w:val="center"/>
          </w:tcPr>
          <w:p>
            <w:pPr>
              <w:widowControl/>
              <w:jc w:val="center"/>
            </w:pPr>
            <w:r>
              <w:rPr>
                <w:rFonts w:hint="eastAsia" w:ascii="宋体" w:hAnsi="宋体" w:eastAsia="宋体" w:cs="宋体"/>
                <w:color w:val="000000"/>
                <w:kern w:val="0"/>
                <w:sz w:val="20"/>
                <w:szCs w:val="20"/>
              </w:rPr>
              <w:t>　</w:t>
            </w:r>
          </w:p>
        </w:tc>
        <w:tc>
          <w:tcPr>
            <w:tcW w:w="18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929"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521" w:hRule="atLeast"/>
        </w:trPr>
        <w:tc>
          <w:tcPr>
            <w:tcW w:w="505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24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51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26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80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2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pPr>
            <w:r>
              <w:rPr>
                <w:rFonts w:hint="eastAsia" w:ascii="宋体" w:hAnsi="宋体" w:eastAsia="宋体" w:cs="宋体"/>
                <w:kern w:val="0"/>
                <w:sz w:val="24"/>
                <w:szCs w:val="24"/>
              </w:rPr>
              <w:t>经营支出</w:t>
            </w:r>
          </w:p>
        </w:tc>
        <w:tc>
          <w:tcPr>
            <w:tcW w:w="292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521"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37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2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1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29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21" w:hRule="atLeast"/>
        </w:trPr>
        <w:tc>
          <w:tcPr>
            <w:tcW w:w="505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2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2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8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宋体" w:hAnsi="宋体" w:eastAsia="宋体" w:cs="宋体"/>
                <w:kern w:val="0"/>
                <w:sz w:val="24"/>
                <w:szCs w:val="24"/>
              </w:rPr>
              <w:t>5</w:t>
            </w:r>
          </w:p>
        </w:tc>
        <w:tc>
          <w:tcPr>
            <w:tcW w:w="2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521" w:hRule="atLeast"/>
        </w:trPr>
        <w:tc>
          <w:tcPr>
            <w:tcW w:w="505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124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rPr>
              <w:t>952.87</w:t>
            </w:r>
          </w:p>
        </w:tc>
        <w:tc>
          <w:tcPr>
            <w:tcW w:w="151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rPr>
              <w:t>784.34</w:t>
            </w:r>
          </w:p>
        </w:tc>
        <w:tc>
          <w:tcPr>
            <w:tcW w:w="126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b/>
                <w:bCs/>
                <w:kern w:val="0"/>
                <w:sz w:val="20"/>
                <w:szCs w:val="20"/>
              </w:rPr>
            </w:pPr>
            <w:r>
              <w:rPr>
                <w:rFonts w:hint="eastAsia" w:ascii="宋体" w:hAnsi="宋体" w:eastAsia="宋体" w:cs="宋体"/>
                <w:b/>
                <w:bCs/>
                <w:kern w:val="0"/>
                <w:sz w:val="20"/>
                <w:szCs w:val="20"/>
                <w:lang w:val="en-US" w:eastAsia="zh-CN"/>
              </w:rPr>
              <w:t>168.54</w:t>
            </w:r>
          </w:p>
        </w:tc>
        <w:tc>
          <w:tcPr>
            <w:tcW w:w="1803" w:type="dxa"/>
            <w:tcBorders>
              <w:top w:val="nil"/>
              <w:left w:val="nil"/>
              <w:bottom w:val="single" w:color="auto" w:sz="4" w:space="0"/>
              <w:right w:val="single" w:color="auto" w:sz="4" w:space="0"/>
            </w:tcBorders>
            <w:shd w:val="clear" w:color="000000" w:fill="FFFFFF"/>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000000" w:fill="FFFFFF"/>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98"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201</w:t>
            </w:r>
          </w:p>
        </w:tc>
        <w:tc>
          <w:tcPr>
            <w:tcW w:w="37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0"/>
                <w:szCs w:val="20"/>
              </w:rPr>
            </w:pPr>
            <w:r>
              <w:rPr>
                <w:rFonts w:hint="eastAsia" w:ascii="宋体" w:hAnsi="宋体" w:eastAsia="宋体" w:cs="宋体"/>
                <w:b/>
                <w:bCs/>
                <w:kern w:val="0"/>
                <w:sz w:val="20"/>
                <w:szCs w:val="20"/>
              </w:rPr>
              <w:t>一般公共支出服务</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785.19</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616.65</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rPr>
            </w:pPr>
            <w:r>
              <w:rPr>
                <w:rFonts w:hint="eastAsia" w:ascii="宋体" w:hAnsi="宋体" w:eastAsia="宋体" w:cs="宋体"/>
                <w:b/>
                <w:bCs/>
                <w:kern w:val="0"/>
                <w:sz w:val="20"/>
                <w:szCs w:val="20"/>
                <w:lang w:val="en-US" w:eastAsia="zh-CN"/>
              </w:rPr>
              <w:t>168.54</w:t>
            </w: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31"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 xml:space="preserve">20103 </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kern w:val="0"/>
                <w:sz w:val="20"/>
                <w:szCs w:val="20"/>
              </w:rPr>
            </w:pPr>
            <w:r>
              <w:rPr>
                <w:rFonts w:hint="eastAsia" w:ascii="宋体" w:hAnsi="宋体" w:eastAsia="宋体" w:cs="宋体"/>
                <w:b/>
                <w:color w:val="000000"/>
                <w:kern w:val="0"/>
                <w:sz w:val="20"/>
                <w:szCs w:val="20"/>
              </w:rPr>
              <w:t>政府办公厅（室）及相关机构事务</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785.19</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616.65</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rPr>
            </w:pPr>
            <w:r>
              <w:rPr>
                <w:rFonts w:hint="eastAsia" w:ascii="宋体" w:hAnsi="宋体" w:eastAsia="宋体" w:cs="宋体"/>
                <w:b/>
                <w:bCs/>
                <w:kern w:val="0"/>
                <w:sz w:val="20"/>
                <w:szCs w:val="20"/>
                <w:lang w:val="en-US" w:eastAsia="zh-CN"/>
              </w:rPr>
              <w:t>168.54</w:t>
            </w: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70"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 xml:space="preserve">2010301 </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firstLine="200" w:firstLineChars="10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行政运行</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616.65</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616.65</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2010302</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firstLine="200" w:firstLineChars="10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一般行政管理事务</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168.54</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168.54</w:t>
            </w: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 xml:space="preserve">208 </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kern w:val="0"/>
                <w:sz w:val="20"/>
                <w:szCs w:val="20"/>
              </w:rPr>
            </w:pPr>
            <w:r>
              <w:rPr>
                <w:rFonts w:hint="eastAsia" w:ascii="宋体" w:hAnsi="宋体" w:eastAsia="宋体" w:cs="宋体"/>
                <w:b/>
                <w:color w:val="000000"/>
                <w:kern w:val="0"/>
                <w:sz w:val="20"/>
                <w:szCs w:val="20"/>
              </w:rPr>
              <w:t>社会保障和就业支出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92.68</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92.68</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98"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 xml:space="preserve">20805 </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ind w:left="0" w:leftChars="0" w:right="0" w:rightChars="0"/>
              <w:jc w:val="left"/>
              <w:rPr>
                <w:rFonts w:hint="eastAsia" w:ascii="宋体" w:hAnsi="宋体" w:eastAsia="宋体" w:cs="宋体"/>
                <w:kern w:val="0"/>
                <w:sz w:val="20"/>
                <w:szCs w:val="20"/>
              </w:rPr>
            </w:pPr>
            <w:r>
              <w:rPr>
                <w:rFonts w:hint="eastAsia" w:ascii="宋体" w:hAnsi="宋体" w:eastAsia="宋体" w:cs="宋体"/>
                <w:b/>
                <w:bCs/>
                <w:color w:val="000000"/>
                <w:kern w:val="0"/>
                <w:sz w:val="20"/>
                <w:szCs w:val="20"/>
              </w:rPr>
              <w:t>行政事业单位养老支出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24</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24</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r>
              <w:rPr>
                <w:rFonts w:hint="eastAsia" w:ascii="宋体" w:hAnsi="宋体" w:eastAsia="宋体" w:cs="宋体"/>
                <w:kern w:val="0"/>
                <w:sz w:val="24"/>
                <w:szCs w:val="24"/>
              </w:rPr>
              <w:t>　</w:t>
            </w: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208050</w:t>
            </w:r>
            <w:r>
              <w:rPr>
                <w:rFonts w:hint="eastAsia" w:ascii="宋体" w:hAnsi="宋体" w:eastAsia="宋体" w:cs="宋体"/>
                <w:color w:val="000000"/>
                <w:kern w:val="0"/>
                <w:sz w:val="20"/>
                <w:szCs w:val="20"/>
                <w:lang w:val="en-US" w:eastAsia="zh-CN"/>
              </w:rPr>
              <w:t>5</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ind w:left="0" w:leftChars="0" w:right="0" w:rightChars="0" w:firstLine="200" w:firstLineChars="10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机关事业单位基本养老保险缴费支出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31"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b/>
                <w:bCs/>
                <w:color w:val="000000"/>
                <w:kern w:val="0"/>
                <w:sz w:val="20"/>
                <w:szCs w:val="20"/>
                <w:lang w:val="en-US" w:eastAsia="zh-CN"/>
              </w:rPr>
              <w:t>20808</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bCs w:val="0"/>
                <w:color w:val="000000"/>
                <w:kern w:val="0"/>
                <w:sz w:val="20"/>
                <w:szCs w:val="20"/>
                <w:lang w:eastAsia="zh-CN"/>
              </w:rPr>
              <w:t>抚恤</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68.68</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68.68</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2080801</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val="en-US" w:eastAsia="zh-CN"/>
              </w:rPr>
              <w:t xml:space="preserve">  死亡抚恤</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68.68</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68.68</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210</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lang w:eastAsia="zh-CN"/>
              </w:rPr>
              <w:t>卫生健康支出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21011</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lang w:eastAsia="zh-CN"/>
              </w:rPr>
              <w:t>行政事业单位医疗</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2101101</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eastAsia="zh-CN"/>
              </w:rPr>
              <w:t>行政单位医疗</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2101103</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eastAsia="zh-CN"/>
              </w:rPr>
              <w:t>公务员医疗补助</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221</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lang w:eastAsia="zh-CN"/>
              </w:rPr>
              <w:t>住房保障支出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85"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22102</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eastAsia="zh-CN"/>
              </w:rPr>
            </w:pPr>
            <w:r>
              <w:rPr>
                <w:rFonts w:hint="eastAsia" w:ascii="宋体" w:hAnsi="宋体" w:eastAsia="宋体" w:cs="宋体"/>
                <w:b/>
                <w:bCs/>
                <w:color w:val="000000"/>
                <w:kern w:val="0"/>
                <w:sz w:val="20"/>
                <w:szCs w:val="20"/>
                <w:lang w:eastAsia="zh-CN"/>
              </w:rPr>
              <w:t>住房改革支出</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400" w:hRule="atLeast"/>
        </w:trPr>
        <w:tc>
          <w:tcPr>
            <w:tcW w:w="12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2210201</w:t>
            </w:r>
          </w:p>
        </w:tc>
        <w:tc>
          <w:tcPr>
            <w:tcW w:w="3795"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eastAsia="zh-CN"/>
              </w:rPr>
              <w:t>住房公积金</w:t>
            </w:r>
          </w:p>
        </w:tc>
        <w:tc>
          <w:tcPr>
            <w:tcW w:w="124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w:t>
            </w:r>
          </w:p>
        </w:tc>
        <w:tc>
          <w:tcPr>
            <w:tcW w:w="151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w:t>
            </w:r>
          </w:p>
        </w:tc>
        <w:tc>
          <w:tcPr>
            <w:tcW w:w="126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803"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0"/>
                <w:szCs w:val="20"/>
              </w:rPr>
            </w:pP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pPr>
          </w:p>
        </w:tc>
        <w:tc>
          <w:tcPr>
            <w:tcW w:w="292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hint="eastAsia"/>
        </w:rPr>
        <w:t>注：本表反映部门本年度各项</w:t>
      </w:r>
      <w:r>
        <w:rPr>
          <w:rFonts w:hint="eastAsia"/>
          <w:lang w:eastAsia="zh-CN"/>
        </w:rPr>
        <w:t>支出</w:t>
      </w:r>
      <w:r>
        <w:rPr>
          <w:rFonts w:hint="eastAsia"/>
        </w:rPr>
        <w:t>情况。</w:t>
      </w:r>
    </w:p>
    <w:p>
      <w:pPr>
        <w:widowControl/>
        <w:jc w:val="both"/>
        <w:rPr>
          <w:rFonts w:ascii="Times New Roman" w:hAnsi="Times New Roman" w:eastAsia="方正小标宋_GBK" w:cs="Times New Roman"/>
          <w:color w:val="000000"/>
          <w:kern w:val="0"/>
          <w:sz w:val="36"/>
          <w:szCs w:val="21"/>
        </w:rPr>
      </w:pPr>
    </w:p>
    <w:tbl>
      <w:tblPr>
        <w:tblStyle w:val="6"/>
        <w:tblW w:w="15521" w:type="dxa"/>
        <w:tblInd w:w="93" w:type="dxa"/>
        <w:tblLayout w:type="fixed"/>
        <w:tblCellMar>
          <w:top w:w="0" w:type="dxa"/>
          <w:left w:w="108" w:type="dxa"/>
          <w:bottom w:w="0" w:type="dxa"/>
          <w:right w:w="108" w:type="dxa"/>
        </w:tblCellMar>
      </w:tblPr>
      <w:tblGrid>
        <w:gridCol w:w="4421"/>
        <w:gridCol w:w="477"/>
        <w:gridCol w:w="1105"/>
        <w:gridCol w:w="2850"/>
        <w:gridCol w:w="299"/>
        <w:gridCol w:w="435"/>
        <w:gridCol w:w="1573"/>
        <w:gridCol w:w="1394"/>
        <w:gridCol w:w="1394"/>
        <w:gridCol w:w="1573"/>
      </w:tblGrid>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442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7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0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149"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4421"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湖南省人民政府驻海南自由贸易港办事处</w:t>
            </w:r>
            <w:r>
              <w:rPr>
                <w:rFonts w:hint="eastAsia" w:ascii="宋体" w:hAnsi="宋体" w:eastAsia="宋体" w:cs="宋体"/>
                <w:kern w:val="0"/>
                <w:sz w:val="24"/>
                <w:szCs w:val="24"/>
              </w:rPr>
              <w:t>　</w:t>
            </w:r>
          </w:p>
        </w:tc>
        <w:tc>
          <w:tcPr>
            <w:tcW w:w="47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0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149"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600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9518"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1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2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一、一般公共预算财政拨款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val="0"/>
                <w:bCs w:val="0"/>
                <w:kern w:val="0"/>
                <w:sz w:val="20"/>
                <w:szCs w:val="20"/>
              </w:rPr>
            </w:pPr>
            <w:r>
              <w:rPr>
                <w:rFonts w:hint="eastAsia" w:ascii="宋体" w:hAnsi="宋体" w:eastAsia="宋体" w:cs="宋体"/>
                <w:b w:val="0"/>
                <w:bCs w:val="0"/>
                <w:kern w:val="0"/>
                <w:sz w:val="20"/>
                <w:szCs w:val="20"/>
                <w:lang w:val="en-US" w:eastAsia="zh-CN"/>
              </w:rPr>
              <w:t>616.90</w:t>
            </w:r>
            <w:r>
              <w:rPr>
                <w:rFonts w:hint="eastAsia" w:ascii="宋体" w:hAnsi="宋体" w:eastAsia="宋体" w:cs="宋体"/>
                <w:b w:val="0"/>
                <w:bCs w:val="0"/>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val="0"/>
                <w:bCs w:val="0"/>
                <w:kern w:val="0"/>
                <w:sz w:val="20"/>
                <w:szCs w:val="20"/>
              </w:rPr>
            </w:pPr>
            <w:r>
              <w:rPr>
                <w:rFonts w:hint="eastAsia" w:ascii="宋体" w:hAnsi="宋体" w:eastAsia="宋体" w:cs="宋体"/>
                <w:b w:val="0"/>
                <w:bCs w:val="0"/>
                <w:kern w:val="0"/>
                <w:sz w:val="20"/>
                <w:szCs w:val="20"/>
              </w:rPr>
              <w:t>一、一般公共服务支出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rPr>
              <w:t>　</w:t>
            </w:r>
            <w:r>
              <w:rPr>
                <w:rFonts w:hint="eastAsia" w:ascii="宋体" w:hAnsi="宋体" w:eastAsia="宋体" w:cs="宋体"/>
                <w:b w:val="0"/>
                <w:bCs w:val="0"/>
                <w:kern w:val="0"/>
                <w:sz w:val="20"/>
                <w:szCs w:val="20"/>
                <w:lang w:val="en-US" w:eastAsia="zh-CN"/>
              </w:rPr>
              <w:t>466.06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0"/>
                <w:szCs w:val="20"/>
              </w:rPr>
            </w:pPr>
            <w:r>
              <w:rPr>
                <w:rFonts w:hint="eastAsia" w:ascii="宋体" w:hAnsi="宋体" w:eastAsia="宋体" w:cs="宋体"/>
                <w:b w:val="0"/>
                <w:bCs w:val="0"/>
                <w:kern w:val="0"/>
                <w:sz w:val="20"/>
                <w:szCs w:val="20"/>
                <w:lang w:val="en-US" w:eastAsia="zh-CN"/>
              </w:rPr>
              <w:t>466.06</w:t>
            </w:r>
            <w:r>
              <w:rPr>
                <w:rFonts w:hint="eastAsia" w:ascii="宋体" w:hAnsi="宋体" w:eastAsia="宋体" w:cs="宋体"/>
                <w:b w:val="0"/>
                <w:bCs w:val="0"/>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二、政府性基金预算财政拨款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二、外交支出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三、国有资本经营预算财政拨款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三、国防支出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四、公共安全支出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五、教育支出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六、科学技术支出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default" w:ascii="宋体" w:hAnsi="宋体" w:eastAsia="宋体" w:cs="宋体"/>
                <w:kern w:val="0"/>
                <w:sz w:val="20"/>
                <w:szCs w:val="20"/>
              </w:rPr>
              <w:t>七、社会保障和就业支出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75.84</w:t>
            </w: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75.84</w:t>
            </w: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0"/>
                <w:szCs w:val="20"/>
              </w:rPr>
            </w:pP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w:t>
            </w:r>
          </w:p>
        </w:tc>
        <w:tc>
          <w:tcPr>
            <w:tcW w:w="110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0"/>
                <w:szCs w:val="20"/>
              </w:rPr>
            </w:pP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八、健康卫生支出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w:t>
            </w:r>
          </w:p>
        </w:tc>
        <w:tc>
          <w:tcPr>
            <w:tcW w:w="11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lang w:val="en-US" w:eastAsia="zh-CN"/>
              </w:rPr>
              <w:t>九、住房保障支出</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40</w:t>
            </w: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40</w:t>
            </w: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本年收入合计</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b/>
                <w:bCs/>
                <w:kern w:val="0"/>
                <w:sz w:val="20"/>
                <w:szCs w:val="20"/>
                <w:lang w:val="en-US" w:eastAsia="zh-CN"/>
              </w:rPr>
              <w:t>616.90</w:t>
            </w: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本年支出合计</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lang w:val="en-US" w:eastAsia="zh-CN"/>
              </w:rPr>
              <w:t>616.90</w:t>
            </w:r>
            <w:r>
              <w:rPr>
                <w:rFonts w:hint="eastAsia" w:ascii="宋体" w:hAnsi="宋体" w:eastAsia="宋体" w:cs="宋体"/>
                <w:b/>
                <w:bCs/>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lang w:val="en-US" w:eastAsia="zh-CN"/>
              </w:rPr>
              <w:t>616.90</w:t>
            </w:r>
            <w:r>
              <w:rPr>
                <w:rFonts w:hint="eastAsia" w:ascii="宋体" w:hAnsi="宋体" w:eastAsia="宋体" w:cs="宋体"/>
                <w:b/>
                <w:bCs/>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年初财政拨款结转和结余</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11</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年末财政拨款结转和结余</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0"/>
                <w:szCs w:val="20"/>
              </w:rPr>
            </w:pPr>
            <w:r>
              <w:rPr>
                <w:rFonts w:hint="eastAsia" w:ascii="宋体" w:hAnsi="宋体" w:eastAsia="宋体" w:cs="宋体"/>
                <w:kern w:val="0"/>
                <w:sz w:val="20"/>
                <w:szCs w:val="20"/>
                <w:lang w:eastAsia="zh-CN"/>
              </w:rPr>
              <w:t>一、</w:t>
            </w:r>
            <w:r>
              <w:rPr>
                <w:rFonts w:hint="eastAsia" w:ascii="宋体" w:hAnsi="宋体" w:eastAsia="宋体" w:cs="宋体"/>
                <w:kern w:val="0"/>
                <w:sz w:val="20"/>
                <w:szCs w:val="20"/>
              </w:rPr>
              <w:t xml:space="preserve"> 一般公共预算财政拨款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12</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0"/>
                <w:szCs w:val="20"/>
              </w:rPr>
            </w:pPr>
            <w:r>
              <w:rPr>
                <w:rFonts w:hint="eastAsia" w:ascii="宋体" w:hAnsi="宋体" w:eastAsia="宋体" w:cs="宋体"/>
                <w:kern w:val="0"/>
                <w:sz w:val="20"/>
                <w:szCs w:val="20"/>
                <w:lang w:eastAsia="zh-CN"/>
              </w:rPr>
              <w:t>二、</w:t>
            </w:r>
            <w:r>
              <w:rPr>
                <w:rFonts w:hint="eastAsia" w:ascii="宋体" w:hAnsi="宋体" w:eastAsia="宋体" w:cs="宋体"/>
                <w:kern w:val="0"/>
                <w:sz w:val="20"/>
                <w:szCs w:val="20"/>
              </w:rPr>
              <w:t xml:space="preserve"> 政府性基金预算财政拨款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13</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0"/>
                <w:szCs w:val="20"/>
              </w:rPr>
            </w:pPr>
            <w:r>
              <w:rPr>
                <w:rFonts w:hint="eastAsia" w:ascii="宋体" w:hAnsi="宋体" w:eastAsia="宋体" w:cs="宋体"/>
                <w:kern w:val="0"/>
                <w:sz w:val="20"/>
                <w:szCs w:val="20"/>
                <w:lang w:eastAsia="zh-CN"/>
              </w:rPr>
              <w:t>三、</w:t>
            </w:r>
            <w:r>
              <w:rPr>
                <w:rFonts w:hint="eastAsia" w:ascii="宋体" w:hAnsi="宋体" w:eastAsia="宋体" w:cs="宋体"/>
                <w:kern w:val="0"/>
                <w:sz w:val="20"/>
                <w:szCs w:val="20"/>
              </w:rPr>
              <w:t>国有资本经营预算财政拨款</w:t>
            </w:r>
          </w:p>
        </w:tc>
        <w:tc>
          <w:tcPr>
            <w:tcW w:w="477"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14</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4421"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总计</w:t>
            </w:r>
          </w:p>
        </w:tc>
        <w:tc>
          <w:tcPr>
            <w:tcW w:w="477"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15</w:t>
            </w:r>
          </w:p>
        </w:tc>
        <w:tc>
          <w:tcPr>
            <w:tcW w:w="110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b/>
                <w:bCs/>
                <w:kern w:val="0"/>
                <w:sz w:val="20"/>
                <w:szCs w:val="20"/>
                <w:lang w:val="en-US" w:eastAsia="zh-CN"/>
              </w:rPr>
              <w:t>616.90</w:t>
            </w:r>
            <w:r>
              <w:rPr>
                <w:rFonts w:hint="eastAsia" w:ascii="宋体" w:hAnsi="宋体" w:eastAsia="宋体" w:cs="宋体"/>
                <w:kern w:val="0"/>
                <w:sz w:val="20"/>
                <w:szCs w:val="20"/>
              </w:rPr>
              <w:t>　</w:t>
            </w:r>
          </w:p>
        </w:tc>
        <w:tc>
          <w:tcPr>
            <w:tcW w:w="285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总计</w:t>
            </w:r>
          </w:p>
        </w:tc>
        <w:tc>
          <w:tcPr>
            <w:tcW w:w="73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30</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b/>
                <w:bCs/>
                <w:kern w:val="0"/>
                <w:sz w:val="20"/>
                <w:szCs w:val="20"/>
                <w:lang w:val="en-US" w:eastAsia="zh-CN"/>
              </w:rPr>
            </w:pPr>
            <w:r>
              <w:rPr>
                <w:rFonts w:hint="eastAsia" w:ascii="宋体" w:hAnsi="宋体" w:eastAsia="宋体" w:cs="宋体"/>
                <w:b/>
                <w:bCs/>
                <w:kern w:val="0"/>
                <w:sz w:val="20"/>
                <w:szCs w:val="20"/>
              </w:rPr>
              <w:t>　</w:t>
            </w:r>
            <w:r>
              <w:rPr>
                <w:rFonts w:hint="eastAsia" w:ascii="宋体" w:hAnsi="宋体" w:eastAsia="宋体" w:cs="宋体"/>
                <w:b/>
                <w:bCs/>
                <w:kern w:val="0"/>
                <w:sz w:val="20"/>
                <w:szCs w:val="20"/>
                <w:lang w:val="en-US" w:eastAsia="zh-CN"/>
              </w:rPr>
              <w:t>616.90</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lang w:val="en-US" w:eastAsia="zh-CN"/>
              </w:rPr>
              <w:t>616.90</w:t>
            </w:r>
            <w:r>
              <w:rPr>
                <w:rFonts w:hint="eastAsia" w:ascii="宋体" w:hAnsi="宋体" w:eastAsia="宋体" w:cs="宋体"/>
                <w:b/>
                <w:bCs/>
                <w:kern w:val="0"/>
                <w:sz w:val="20"/>
                <w:szCs w:val="20"/>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tbl>
      <w:tblPr>
        <w:tblStyle w:val="6"/>
        <w:tblpPr w:leftFromText="180" w:rightFromText="180" w:vertAnchor="text" w:horzAnchor="page" w:tblpX="1240" w:tblpY="59"/>
        <w:tblOverlap w:val="never"/>
        <w:tblW w:w="14496" w:type="dxa"/>
        <w:tblInd w:w="0" w:type="dxa"/>
        <w:tblLayout w:type="autofit"/>
        <w:tblCellMar>
          <w:top w:w="0" w:type="dxa"/>
          <w:left w:w="108" w:type="dxa"/>
          <w:bottom w:w="0" w:type="dxa"/>
          <w:right w:w="108" w:type="dxa"/>
        </w:tblCellMar>
      </w:tblPr>
      <w:tblGrid>
        <w:gridCol w:w="14496"/>
      </w:tblGrid>
      <w:tr>
        <w:tblPrEx>
          <w:tblCellMar>
            <w:top w:w="0" w:type="dxa"/>
            <w:left w:w="108" w:type="dxa"/>
            <w:bottom w:w="0" w:type="dxa"/>
            <w:right w:w="108" w:type="dxa"/>
          </w:tblCellMar>
        </w:tblPrEx>
        <w:trPr>
          <w:trHeight w:val="10574" w:hRule="atLeast"/>
        </w:trPr>
        <w:tc>
          <w:tcPr>
            <w:tcW w:w="14496" w:type="dxa"/>
            <w:tcBorders>
              <w:top w:val="nil"/>
              <w:left w:val="nil"/>
              <w:bottom w:val="nil"/>
              <w:right w:val="nil"/>
            </w:tcBorders>
            <w:shd w:val="clear" w:color="auto" w:fill="auto"/>
            <w:vAlign w:val="center"/>
          </w:tcPr>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p>
          <w:p>
            <w:pPr>
              <w:widowControl/>
              <w:spacing w:before="156" w:beforeLines="50"/>
              <w:ind w:left="13860" w:hanging="13860" w:hangingChars="660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val="en-US" w:eastAsia="zh-CN"/>
              </w:rPr>
              <w:t>湖南省人民政府驻海南自由贸易港办事处</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tbl>
            <w:tblPr>
              <w:tblStyle w:val="6"/>
              <w:tblpPr w:leftFromText="180" w:rightFromText="180" w:vertAnchor="text" w:horzAnchor="page" w:tblpX="1242" w:tblpY="492"/>
              <w:tblOverlap w:val="never"/>
              <w:tblW w:w="14219" w:type="dxa"/>
              <w:tblInd w:w="0" w:type="dxa"/>
              <w:tblLayout w:type="autofit"/>
              <w:tblCellMar>
                <w:top w:w="0" w:type="dxa"/>
                <w:left w:w="108" w:type="dxa"/>
                <w:bottom w:w="0" w:type="dxa"/>
                <w:right w:w="108" w:type="dxa"/>
              </w:tblCellMar>
            </w:tblPr>
            <w:tblGrid>
              <w:gridCol w:w="1200"/>
              <w:gridCol w:w="3854"/>
              <w:gridCol w:w="2673"/>
              <w:gridCol w:w="3492"/>
              <w:gridCol w:w="3000"/>
            </w:tblGrid>
            <w:tr>
              <w:tblPrEx>
                <w:tblCellMar>
                  <w:top w:w="0" w:type="dxa"/>
                  <w:left w:w="108" w:type="dxa"/>
                  <w:bottom w:w="0" w:type="dxa"/>
                  <w:right w:w="108" w:type="dxa"/>
                </w:tblCellMar>
              </w:tblPrEx>
              <w:trPr>
                <w:trHeight w:val="405" w:hRule="atLeast"/>
              </w:trPr>
              <w:tc>
                <w:tcPr>
                  <w:tcW w:w="5054"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165"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85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67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854"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67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12" w:hRule="atLeast"/>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854"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67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31" w:hRule="atLeast"/>
              </w:trPr>
              <w:tc>
                <w:tcPr>
                  <w:tcW w:w="5054"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栏次</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230" w:hRule="atLeast"/>
              </w:trPr>
              <w:tc>
                <w:tcPr>
                  <w:tcW w:w="5054"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616.90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596.90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20</w:t>
                  </w:r>
                </w:p>
              </w:tc>
            </w:tr>
            <w:tr>
              <w:tblPrEx>
                <w:tblCellMar>
                  <w:top w:w="0" w:type="dxa"/>
                  <w:left w:w="108" w:type="dxa"/>
                  <w:bottom w:w="0" w:type="dxa"/>
                  <w:right w:w="108" w:type="dxa"/>
                </w:tblCellMar>
              </w:tblPrEx>
              <w:trPr>
                <w:trHeight w:val="37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201</w:t>
                  </w:r>
                </w:p>
              </w:tc>
              <w:tc>
                <w:tcPr>
                  <w:tcW w:w="38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val="0"/>
                      <w:color w:val="000000"/>
                      <w:kern w:val="0"/>
                      <w:sz w:val="20"/>
                      <w:szCs w:val="20"/>
                      <w:lang w:eastAsia="zh-CN"/>
                    </w:rPr>
                  </w:pPr>
                  <w:r>
                    <w:rPr>
                      <w:rFonts w:hint="eastAsia" w:ascii="宋体" w:hAnsi="宋体" w:eastAsia="宋体" w:cs="宋体"/>
                      <w:b/>
                      <w:bCs w:val="0"/>
                      <w:color w:val="000000"/>
                      <w:kern w:val="0"/>
                      <w:sz w:val="20"/>
                      <w:szCs w:val="20"/>
                      <w:lang w:eastAsia="zh-CN"/>
                    </w:rPr>
                    <w:t>一般公共支出服务</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466.06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446.06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20</w:t>
                  </w:r>
                </w:p>
              </w:tc>
            </w:tr>
            <w:tr>
              <w:tblPrEx>
                <w:tblCellMar>
                  <w:top w:w="0" w:type="dxa"/>
                  <w:left w:w="108" w:type="dxa"/>
                  <w:bottom w:w="0" w:type="dxa"/>
                  <w:right w:w="108" w:type="dxa"/>
                </w:tblCellMar>
              </w:tblPrEx>
              <w:trPr>
                <w:trHeight w:val="39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lang w:val="en-US" w:eastAsia="zh-CN"/>
                    </w:rPr>
                  </w:pPr>
                  <w:r>
                    <w:rPr>
                      <w:rFonts w:hint="eastAsia" w:ascii="宋体" w:hAnsi="宋体" w:eastAsia="宋体" w:cs="宋体"/>
                      <w:b/>
                      <w:bCs/>
                      <w:color w:val="000000"/>
                      <w:kern w:val="0"/>
                      <w:sz w:val="20"/>
                      <w:szCs w:val="20"/>
                    </w:rPr>
                    <w:t xml:space="preserve">20103 </w:t>
                  </w:r>
                </w:p>
              </w:tc>
              <w:tc>
                <w:tcPr>
                  <w:tcW w:w="38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val="0"/>
                      <w:color w:val="000000"/>
                      <w:kern w:val="0"/>
                      <w:sz w:val="20"/>
                      <w:szCs w:val="20"/>
                      <w:lang w:eastAsia="zh-CN"/>
                    </w:rPr>
                  </w:pPr>
                  <w:r>
                    <w:rPr>
                      <w:rFonts w:hint="eastAsia" w:ascii="宋体" w:hAnsi="宋体" w:eastAsia="宋体" w:cs="宋体"/>
                      <w:b/>
                      <w:bCs w:val="0"/>
                      <w:color w:val="000000"/>
                      <w:kern w:val="0"/>
                      <w:sz w:val="20"/>
                      <w:szCs w:val="20"/>
                      <w:lang w:eastAsia="zh-CN"/>
                    </w:rPr>
                    <w:t>政府办公厅（室）及相关机构事务</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rPr>
                  </w:pPr>
                  <w:r>
                    <w:rPr>
                      <w:rFonts w:hint="eastAsia" w:ascii="宋体" w:hAnsi="宋体" w:eastAsia="宋体" w:cs="宋体"/>
                      <w:b/>
                      <w:bCs/>
                      <w:kern w:val="0"/>
                      <w:sz w:val="20"/>
                      <w:szCs w:val="20"/>
                      <w:lang w:val="en-US" w:eastAsia="zh-CN"/>
                    </w:rPr>
                    <w:t>466.06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446.06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20</w:t>
                  </w:r>
                </w:p>
              </w:tc>
            </w:tr>
            <w:tr>
              <w:tblPrEx>
                <w:tblCellMar>
                  <w:top w:w="0" w:type="dxa"/>
                  <w:left w:w="108" w:type="dxa"/>
                  <w:bottom w:w="0" w:type="dxa"/>
                  <w:right w:w="108" w:type="dxa"/>
                </w:tblCellMar>
              </w:tblPrEx>
              <w:trPr>
                <w:trHeight w:val="319"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kern w:val="0"/>
                      <w:sz w:val="20"/>
                      <w:szCs w:val="20"/>
                      <w:lang w:val="en-US" w:eastAsia="zh-CN"/>
                    </w:rPr>
                  </w:pPr>
                  <w:r>
                    <w:rPr>
                      <w:rFonts w:hint="eastAsia" w:ascii="宋体" w:hAnsi="宋体" w:eastAsia="宋体" w:cs="宋体"/>
                      <w:color w:val="000000"/>
                      <w:kern w:val="0"/>
                      <w:sz w:val="20"/>
                      <w:szCs w:val="20"/>
                    </w:rPr>
                    <w:t xml:space="preserve">2010301 </w:t>
                  </w:r>
                </w:p>
              </w:tc>
              <w:tc>
                <w:tcPr>
                  <w:tcW w:w="38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eastAsia="zh-CN"/>
                    </w:rPr>
                  </w:pPr>
                  <w:r>
                    <w:rPr>
                      <w:rFonts w:hint="eastAsia" w:ascii="宋体" w:hAnsi="宋体" w:eastAsia="宋体" w:cs="宋体"/>
                      <w:b w:val="0"/>
                      <w:bCs/>
                      <w:color w:val="000000"/>
                      <w:kern w:val="0"/>
                      <w:sz w:val="20"/>
                      <w:szCs w:val="20"/>
                      <w:lang w:eastAsia="zh-CN"/>
                    </w:rPr>
                    <w:t>行政运行</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446.06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446.06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81"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kern w:val="0"/>
                      <w:sz w:val="20"/>
                      <w:szCs w:val="20"/>
                      <w:lang w:val="en-US" w:eastAsia="zh-CN"/>
                    </w:rPr>
                  </w:pPr>
                  <w:r>
                    <w:rPr>
                      <w:rFonts w:hint="eastAsia" w:ascii="宋体" w:hAnsi="宋体" w:eastAsia="宋体" w:cs="宋体"/>
                      <w:color w:val="000000"/>
                      <w:kern w:val="0"/>
                      <w:sz w:val="20"/>
                      <w:szCs w:val="20"/>
                    </w:rPr>
                    <w:t>2010302</w:t>
                  </w:r>
                </w:p>
              </w:tc>
              <w:tc>
                <w:tcPr>
                  <w:tcW w:w="38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eastAsia="zh-CN"/>
                    </w:rPr>
                  </w:pPr>
                  <w:r>
                    <w:rPr>
                      <w:rFonts w:hint="eastAsia" w:ascii="宋体" w:hAnsi="宋体" w:eastAsia="宋体" w:cs="宋体"/>
                      <w:b w:val="0"/>
                      <w:bCs/>
                      <w:color w:val="000000"/>
                      <w:kern w:val="0"/>
                      <w:sz w:val="20"/>
                      <w:szCs w:val="20"/>
                      <w:lang w:eastAsia="zh-CN"/>
                    </w:rPr>
                    <w:t>一般行政管理事务</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r>
            <w:tr>
              <w:tblPrEx>
                <w:tblCellMar>
                  <w:top w:w="0" w:type="dxa"/>
                  <w:left w:w="108" w:type="dxa"/>
                  <w:bottom w:w="0" w:type="dxa"/>
                  <w:right w:w="108" w:type="dxa"/>
                </w:tblCellMar>
              </w:tblPrEx>
              <w:trPr>
                <w:trHeight w:val="408"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lang w:val="en-US" w:eastAsia="zh-CN"/>
                    </w:rPr>
                  </w:pPr>
                  <w:r>
                    <w:rPr>
                      <w:rFonts w:hint="eastAsia" w:ascii="宋体" w:hAnsi="宋体" w:eastAsia="宋体" w:cs="宋体"/>
                      <w:b/>
                      <w:bCs/>
                      <w:color w:val="000000"/>
                      <w:kern w:val="0"/>
                      <w:sz w:val="20"/>
                      <w:szCs w:val="20"/>
                    </w:rPr>
                    <w:t xml:space="preserve">208 </w:t>
                  </w:r>
                </w:p>
              </w:tc>
              <w:tc>
                <w:tcPr>
                  <w:tcW w:w="38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eastAsia="zh-CN"/>
                    </w:rPr>
                  </w:pPr>
                  <w:r>
                    <w:rPr>
                      <w:rFonts w:hint="eastAsia" w:ascii="宋体" w:hAnsi="宋体" w:eastAsia="宋体" w:cs="宋体"/>
                      <w:b/>
                      <w:bCs/>
                      <w:color w:val="000000"/>
                      <w:kern w:val="0"/>
                      <w:sz w:val="20"/>
                      <w:szCs w:val="20"/>
                      <w:lang w:eastAsia="zh-CN"/>
                    </w:rPr>
                    <w:t>社会保障和就业支出</w:t>
                  </w:r>
                </w:p>
              </w:tc>
              <w:tc>
                <w:tcPr>
                  <w:tcW w:w="267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75.84</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75.84</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72"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rPr>
                    <w:t xml:space="preserve">20805 </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eastAsia="zh-CN"/>
                    </w:rPr>
                  </w:pPr>
                  <w:r>
                    <w:rPr>
                      <w:rFonts w:hint="eastAsia" w:ascii="宋体" w:hAnsi="宋体" w:eastAsia="宋体" w:cs="宋体"/>
                      <w:b/>
                      <w:bCs/>
                      <w:color w:val="000000"/>
                      <w:kern w:val="0"/>
                      <w:sz w:val="20"/>
                      <w:szCs w:val="20"/>
                      <w:lang w:eastAsia="zh-CN"/>
                    </w:rPr>
                    <w:t>行政事业单位养老支出</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24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kern w:val="0"/>
                      <w:sz w:val="20"/>
                      <w:szCs w:val="20"/>
                    </w:rPr>
                  </w:pPr>
                  <w:r>
                    <w:rPr>
                      <w:rFonts w:hint="eastAsia" w:ascii="宋体" w:hAnsi="宋体" w:eastAsia="宋体" w:cs="宋体"/>
                      <w:color w:val="000000"/>
                      <w:kern w:val="0"/>
                      <w:sz w:val="20"/>
                      <w:szCs w:val="20"/>
                    </w:rPr>
                    <w:t>208050</w:t>
                  </w:r>
                  <w:r>
                    <w:rPr>
                      <w:rFonts w:hint="eastAsia" w:ascii="宋体" w:hAnsi="宋体" w:eastAsia="宋体" w:cs="宋体"/>
                      <w:color w:val="000000"/>
                      <w:kern w:val="0"/>
                      <w:sz w:val="20"/>
                      <w:szCs w:val="20"/>
                      <w:lang w:val="en-US" w:eastAsia="zh-CN"/>
                    </w:rPr>
                    <w:t>5</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ind w:left="0" w:leftChars="0" w:right="0" w:rightChars="0" w:firstLine="200" w:firstLineChars="100"/>
                    <w:jc w:val="left"/>
                    <w:rPr>
                      <w:rFonts w:hint="eastAsia" w:ascii="宋体" w:hAnsi="宋体" w:eastAsia="宋体" w:cs="宋体"/>
                      <w:kern w:val="0"/>
                      <w:sz w:val="20"/>
                      <w:szCs w:val="20"/>
                    </w:rPr>
                  </w:pPr>
                  <w:r>
                    <w:rPr>
                      <w:rFonts w:hint="eastAsia" w:ascii="宋体" w:hAnsi="宋体" w:eastAsia="宋体" w:cs="宋体"/>
                      <w:b w:val="0"/>
                      <w:bCs/>
                      <w:color w:val="000000"/>
                      <w:kern w:val="0"/>
                      <w:sz w:val="20"/>
                      <w:szCs w:val="20"/>
                      <w:lang w:eastAsia="zh-CN"/>
                    </w:rPr>
                    <w:t>机关事业单位基本养老保险缴费支出</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b/>
                      <w:bCs/>
                      <w:color w:val="000000"/>
                      <w:kern w:val="0"/>
                      <w:sz w:val="20"/>
                      <w:szCs w:val="20"/>
                      <w:lang w:val="en-US" w:eastAsia="zh-CN"/>
                    </w:rPr>
                    <w:t>20808</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bCs w:val="0"/>
                      <w:color w:val="000000"/>
                      <w:kern w:val="0"/>
                      <w:sz w:val="20"/>
                      <w:szCs w:val="20"/>
                      <w:lang w:eastAsia="zh-CN"/>
                    </w:rPr>
                    <w:t>抚恤</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51.84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51.84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2080801</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val="0"/>
                      <w:bCs/>
                      <w:color w:val="000000"/>
                      <w:kern w:val="0"/>
                      <w:sz w:val="20"/>
                      <w:szCs w:val="20"/>
                      <w:lang w:val="en-US" w:eastAsia="zh-CN" w:bidi="ar-SA"/>
                    </w:rPr>
                  </w:pPr>
                  <w:r>
                    <w:rPr>
                      <w:rFonts w:hint="eastAsia" w:ascii="宋体" w:hAnsi="宋体" w:eastAsia="宋体" w:cs="宋体"/>
                      <w:b w:val="0"/>
                      <w:bCs/>
                      <w:color w:val="000000"/>
                      <w:kern w:val="0"/>
                      <w:sz w:val="20"/>
                      <w:szCs w:val="20"/>
                      <w:lang w:val="en-US" w:eastAsia="zh-CN"/>
                    </w:rPr>
                    <w:t xml:space="preserve">  死亡抚恤</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51.84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51.84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2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kern w:val="0"/>
                      <w:sz w:val="20"/>
                      <w:szCs w:val="20"/>
                    </w:rPr>
                  </w:pPr>
                  <w:r>
                    <w:rPr>
                      <w:rFonts w:hint="eastAsia" w:ascii="宋体" w:hAnsi="宋体" w:eastAsia="宋体" w:cs="宋体"/>
                      <w:b/>
                      <w:bCs/>
                      <w:color w:val="000000"/>
                      <w:kern w:val="0"/>
                      <w:sz w:val="20"/>
                      <w:szCs w:val="20"/>
                      <w:lang w:val="en-US" w:eastAsia="zh-CN"/>
                    </w:rPr>
                    <w:t>210</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卫生健康支出</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362"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lang w:val="en-US" w:eastAsia="zh-CN"/>
                    </w:rPr>
                    <w:t>21011</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行政事业单位医疗</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35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85"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2101101</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rPr>
                  </w:pPr>
                  <w:r>
                    <w:rPr>
                      <w:rFonts w:hint="eastAsia" w:ascii="宋体" w:hAnsi="宋体" w:eastAsia="宋体" w:cs="宋体"/>
                      <w:b w:val="0"/>
                      <w:bCs/>
                      <w:color w:val="000000"/>
                      <w:kern w:val="0"/>
                      <w:sz w:val="20"/>
                      <w:szCs w:val="20"/>
                      <w:lang w:val="en-US" w:eastAsia="zh-CN"/>
                    </w:rPr>
                    <w:t>行政单位医疗</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3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lang w:val="en-US" w:eastAsia="zh-CN"/>
                    </w:rPr>
                    <w:t>2101101</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firstLine="200" w:firstLineChars="100"/>
                    <w:jc w:val="left"/>
                    <w:rPr>
                      <w:rFonts w:hint="eastAsia" w:ascii="宋体" w:hAnsi="宋体" w:eastAsia="宋体" w:cs="宋体"/>
                      <w:b w:val="0"/>
                      <w:bCs/>
                      <w:color w:val="000000"/>
                      <w:kern w:val="0"/>
                      <w:sz w:val="20"/>
                      <w:szCs w:val="20"/>
                      <w:lang w:val="en-US" w:eastAsia="zh-CN"/>
                    </w:rPr>
                  </w:pPr>
                  <w:r>
                    <w:rPr>
                      <w:rFonts w:hint="eastAsia" w:ascii="宋体" w:hAnsi="宋体" w:eastAsia="宋体" w:cs="宋体"/>
                      <w:b w:val="0"/>
                      <w:bCs/>
                      <w:color w:val="000000"/>
                      <w:kern w:val="0"/>
                      <w:sz w:val="20"/>
                      <w:szCs w:val="20"/>
                      <w:lang w:val="en-US" w:eastAsia="zh-CN"/>
                    </w:rPr>
                    <w:t>公务员医疗补助</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82"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rPr>
                    <w:t xml:space="preserve">221 </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住房保障支出</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8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b/>
                      <w:bCs/>
                      <w:color w:val="000000"/>
                      <w:kern w:val="0"/>
                      <w:sz w:val="20"/>
                      <w:szCs w:val="20"/>
                      <w:lang w:val="en-US" w:eastAsia="zh-CN" w:bidi="ar-SA"/>
                    </w:rPr>
                  </w:pPr>
                  <w:r>
                    <w:rPr>
                      <w:rFonts w:hint="eastAsia" w:ascii="宋体" w:hAnsi="宋体" w:eastAsia="宋体" w:cs="宋体"/>
                      <w:b/>
                      <w:bCs/>
                      <w:color w:val="000000"/>
                      <w:kern w:val="0"/>
                      <w:sz w:val="20"/>
                      <w:szCs w:val="20"/>
                    </w:rPr>
                    <w:t xml:space="preserve">22102 </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ind w:left="0" w:leftChars="0" w:right="0" w:rightChars="0"/>
                    <w:jc w:val="left"/>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住房改革支出</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b/>
                      <w:bCs/>
                      <w:kern w:val="0"/>
                      <w:sz w:val="20"/>
                      <w:szCs w:val="20"/>
                      <w:lang w:val="en-US" w:eastAsia="zh-CN"/>
                    </w:rPr>
                  </w:pPr>
                  <w:r>
                    <w:rPr>
                      <w:rFonts w:hint="eastAsia" w:ascii="宋体" w:hAnsi="宋体" w:eastAsia="宋体" w:cs="宋体"/>
                      <w:b/>
                      <w:bCs/>
                      <w:kern w:val="0"/>
                      <w:sz w:val="20"/>
                      <w:szCs w:val="20"/>
                      <w:lang w:val="en-US" w:eastAsia="zh-CN"/>
                    </w:rPr>
                    <w:t>40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8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 xml:space="preserve">2210201 </w:t>
                  </w:r>
                </w:p>
              </w:tc>
              <w:tc>
                <w:tcPr>
                  <w:tcW w:w="385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adjustRightInd w:val="0"/>
                    <w:snapToGrid w:val="0"/>
                    <w:ind w:left="0" w:leftChars="0" w:right="0" w:rightChars="0" w:firstLine="200" w:firstLineChars="100"/>
                    <w:jc w:val="left"/>
                    <w:rPr>
                      <w:rFonts w:hint="eastAsia" w:ascii="宋体" w:hAnsi="宋体" w:eastAsia="宋体" w:cs="宋体"/>
                      <w:color w:val="000000"/>
                      <w:kern w:val="0"/>
                      <w:sz w:val="20"/>
                      <w:szCs w:val="20"/>
                      <w:lang w:val="en-US" w:eastAsia="zh-CN" w:bidi="ar-SA"/>
                    </w:rPr>
                  </w:pPr>
                  <w:r>
                    <w:rPr>
                      <w:rFonts w:hint="eastAsia" w:ascii="宋体" w:hAnsi="宋体" w:eastAsia="宋体" w:cs="宋体"/>
                      <w:b w:val="0"/>
                      <w:bCs/>
                      <w:color w:val="000000"/>
                      <w:kern w:val="0"/>
                      <w:sz w:val="20"/>
                      <w:szCs w:val="20"/>
                      <w:lang w:val="en-US" w:eastAsia="zh-CN"/>
                    </w:rPr>
                    <w:t>住房公积金</w:t>
                  </w:r>
                </w:p>
              </w:tc>
              <w:tc>
                <w:tcPr>
                  <w:tcW w:w="2673"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p>
              </w:tc>
            </w:tr>
          </w:tbl>
          <w:p>
            <w:pPr>
              <w:widowControl/>
              <w:ind w:left="210" w:hanging="210" w:hangingChars="100"/>
              <w:jc w:val="left"/>
              <w:rPr>
                <w:rFonts w:ascii="Times New Roman" w:hAnsi="Times New Roman" w:eastAsia="仿宋_GB2312" w:cs="Times New Roman"/>
                <w:kern w:val="0"/>
                <w:szCs w:val="21"/>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单位：万元    </w:t>
            </w:r>
            <w:r>
              <w:rPr>
                <w:rFonts w:hint="eastAsia" w:ascii="宋体" w:hAnsi="宋体" w:eastAsia="宋体" w:cs="宋体"/>
                <w:color w:val="000000"/>
                <w:kern w:val="0"/>
                <w:szCs w:val="24"/>
              </w:rPr>
              <w:t>注：本表反映部门本年度一般公共预算财政拨款支出情况。</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p>
        </w:tc>
      </w:tr>
      <w:bookmarkEnd w:id="1"/>
    </w:tbl>
    <w:tbl>
      <w:tblPr>
        <w:tblStyle w:val="6"/>
        <w:tblpPr w:leftFromText="180" w:rightFromText="180" w:vertAnchor="text" w:horzAnchor="page" w:tblpX="694" w:tblpY="132"/>
        <w:tblOverlap w:val="never"/>
        <w:tblW w:w="0" w:type="auto"/>
        <w:tblInd w:w="0" w:type="dxa"/>
        <w:tblLayout w:type="fixed"/>
        <w:tblCellMar>
          <w:top w:w="0" w:type="dxa"/>
          <w:left w:w="108" w:type="dxa"/>
          <w:bottom w:w="0" w:type="dxa"/>
          <w:right w:w="108" w:type="dxa"/>
        </w:tblCellMar>
      </w:tblPr>
      <w:tblGrid>
        <w:gridCol w:w="914"/>
        <w:gridCol w:w="3559"/>
        <w:gridCol w:w="1063"/>
        <w:gridCol w:w="1063"/>
        <w:gridCol w:w="2346"/>
        <w:gridCol w:w="832"/>
        <w:gridCol w:w="846"/>
        <w:gridCol w:w="4063"/>
        <w:gridCol w:w="887"/>
      </w:tblGrid>
      <w:tr>
        <w:tblPrEx>
          <w:tblCellMar>
            <w:top w:w="0" w:type="dxa"/>
            <w:left w:w="108" w:type="dxa"/>
            <w:bottom w:w="0" w:type="dxa"/>
            <w:right w:w="108" w:type="dxa"/>
          </w:tblCellMar>
        </w:tblPrEx>
        <w:trPr>
          <w:trHeight w:val="841" w:hRule="atLeast"/>
        </w:trPr>
        <w:tc>
          <w:tcPr>
            <w:tcW w:w="15573" w:type="dxa"/>
            <w:gridSpan w:val="9"/>
            <w:tcBorders>
              <w:top w:val="nil"/>
              <w:left w:val="nil"/>
              <w:bottom w:val="nil"/>
              <w:right w:val="nil"/>
            </w:tcBorders>
            <w:shd w:val="clear" w:color="auto" w:fill="auto"/>
            <w:noWrap/>
            <w:vAlign w:val="center"/>
          </w:tcPr>
          <w:tbl>
            <w:tblPr>
              <w:tblStyle w:val="6"/>
              <w:tblW w:w="15797" w:type="dxa"/>
              <w:tblInd w:w="0" w:type="dxa"/>
              <w:tblLayout w:type="fixed"/>
              <w:tblCellMar>
                <w:top w:w="0" w:type="dxa"/>
                <w:left w:w="108" w:type="dxa"/>
                <w:bottom w:w="0" w:type="dxa"/>
                <w:right w:w="108" w:type="dxa"/>
              </w:tblCellMar>
            </w:tblPr>
            <w:tblGrid>
              <w:gridCol w:w="15398"/>
            </w:tblGrid>
            <w:tr>
              <w:tblPrEx>
                <w:tblCellMar>
                  <w:top w:w="0" w:type="dxa"/>
                  <w:left w:w="108" w:type="dxa"/>
                  <w:bottom w:w="0" w:type="dxa"/>
                  <w:right w:w="108" w:type="dxa"/>
                </w:tblCellMar>
              </w:tblPrEx>
              <w:trPr>
                <w:trHeight w:val="898" w:hRule="atLeast"/>
              </w:trPr>
              <w:tc>
                <w:tcPr>
                  <w:tcW w:w="15797"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Cs w:val="32"/>
                    </w:rPr>
                  </w:pPr>
                  <w:bookmarkStart w:id="2" w:name="RANGE!A1:I34"/>
                  <w:r>
                    <w:rPr>
                      <w:rFonts w:hint="eastAsia" w:ascii="宋体" w:hAnsi="宋体" w:eastAsia="宋体"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宋体" w:hAnsi="宋体" w:eastAsia="宋体" w:cs="宋体"/>
                      <w:color w:val="000000"/>
                      <w:kern w:val="0"/>
                      <w:szCs w:val="21"/>
                    </w:rPr>
                    <w:t xml:space="preserve">    </w:t>
                  </w:r>
                  <w:r>
                    <w:rPr>
                      <w:rFonts w:hint="eastAsia" w:ascii="Times New Roman" w:hAnsi="Times New Roman" w:eastAsia="仿宋_GB2312" w:cs="Times New Roman"/>
                      <w:color w:val="000000"/>
                      <w:kern w:val="0"/>
                      <w:szCs w:val="21"/>
                    </w:rPr>
                    <w:t xml:space="preserve">                                                                                        公开06表</w:t>
                  </w:r>
                </w:p>
                <w:p>
                  <w:pPr>
                    <w:widowControl/>
                    <w:jc w:val="both"/>
                    <w:rPr>
                      <w:rFonts w:ascii="华文中宋" w:hAnsi="华文中宋" w:eastAsia="华文中宋" w:cs="宋体"/>
                      <w:color w:val="000000"/>
                      <w:kern w:val="0"/>
                      <w:szCs w:val="32"/>
                    </w:rPr>
                  </w:pPr>
                  <w:r>
                    <w:rPr>
                      <w:rFonts w:hint="eastAsia" w:ascii="宋体" w:hAnsi="宋体" w:eastAsia="宋体" w:cs="宋体"/>
                      <w:color w:val="000000"/>
                      <w:kern w:val="0"/>
                      <w:szCs w:val="21"/>
                    </w:rPr>
                    <w:t>部门：</w:t>
                  </w:r>
                  <w:r>
                    <w:rPr>
                      <w:rFonts w:hint="eastAsia" w:ascii="宋体" w:hAnsi="宋体" w:eastAsia="宋体" w:cs="宋体"/>
                      <w:color w:val="000000"/>
                      <w:kern w:val="0"/>
                      <w:szCs w:val="21"/>
                      <w:lang w:val="en-US" w:eastAsia="zh-CN"/>
                    </w:rPr>
                    <w:t>湖南省人民政府驻海南自由贸易港办事处</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单位：万元                    </w:t>
                  </w:r>
                  <w:r>
                    <w:rPr>
                      <w:rFonts w:ascii="Times New Roman" w:hAnsi="Times New Roman" w:eastAsia="仿宋_GB2312" w:cs="Times New Roman"/>
                      <w:color w:val="000000"/>
                      <w:kern w:val="0"/>
                      <w:szCs w:val="21"/>
                    </w:rPr>
                    <w:t xml:space="preserve">  </w:t>
                  </w:r>
                </w:p>
              </w:tc>
            </w:tr>
          </w:tbl>
          <w:p>
            <w:pPr>
              <w:widowControl/>
              <w:jc w:val="right"/>
              <w:rPr>
                <w:rFonts w:ascii="华文中宋" w:hAnsi="华文中宋" w:eastAsia="华文中宋" w:cs="宋体"/>
                <w:color w:val="000000"/>
                <w:kern w:val="0"/>
                <w:szCs w:val="32"/>
              </w:rPr>
            </w:pPr>
          </w:p>
        </w:tc>
      </w:tr>
      <w:tr>
        <w:tblPrEx>
          <w:tblCellMar>
            <w:top w:w="0" w:type="dxa"/>
            <w:left w:w="108" w:type="dxa"/>
            <w:bottom w:w="0" w:type="dxa"/>
            <w:right w:w="108" w:type="dxa"/>
          </w:tblCellMar>
        </w:tblPrEx>
        <w:trPr>
          <w:trHeight w:val="816" w:hRule="atLeast"/>
        </w:trPr>
        <w:tc>
          <w:tcPr>
            <w:tcW w:w="9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8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0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工资福利支出</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kern w:val="0"/>
                <w:sz w:val="20"/>
                <w:szCs w:val="20"/>
                <w:lang w:val="en-US" w:eastAsia="zh-CN"/>
              </w:rPr>
              <w:t>409.54</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商品和服务支出</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135.52</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307</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债务利息及费用支出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30101</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基本工资</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116</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30201</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办公费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26.90</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30701</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国内债务付息</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30102</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津贴补贴</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128.74</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30202</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印刷费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30702</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国外债务付息</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50"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30103</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奖金</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40.8</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30203</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咨询费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资本性支出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30106</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伙食补助费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25</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30204</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手续费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31001</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房屋建筑物购建</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46"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30107</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绩效工资</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30205</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水费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1.43</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31002</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办公设备购置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30108</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机关事业单位基本养老保险缴费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30206</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电费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31003</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专用设备购置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30109</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职业年金缴费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30207</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邮电费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0.71</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31005</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基础设施建设</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61"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30110</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职工基本医疗保险缴费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18</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30208</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取暖费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31006</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大型修缮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30111</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公务员医疗补助缴费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30209</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物业管理费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31007</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信息网络及软件购置更新</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30112</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其他社会保障缴费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30211</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差旅费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47</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31008</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物资储备</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30113</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住房公积金</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40</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30212</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因公出国（境）费用</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31009</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土地补偿</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30114</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医疗费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30213</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维修（护）费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31010</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安置补助</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30199</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其他工资福利支出</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30214</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租赁费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31011</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地上附着物和青苗补偿</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对个人和家庭的补助</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51.84</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30215</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会议费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0.0774</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31012</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拆迁补偿</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30301</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离休费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30216</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培训费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31013</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公务用车购置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30302</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退休费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30217</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公务接待费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3.48</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31019</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其他交通工具购置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30303</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退职（役）费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30218</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专用材料费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31021</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文物和陈列品购置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30304</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抚恤金</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51.84</w:t>
            </w: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30224</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被装购置费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31022</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无形资产购置</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30305</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生活补助</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30225</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专用燃料费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31099</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其他资本性支出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30306</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救济费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30226</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劳务费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0.81</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399</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其他支出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30307</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医疗费补助</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30227</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委托业务费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39906</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赠与</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30308</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助学金</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30228</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工会经费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11.46</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39907</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国家赔偿费用支出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30309</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奖励金</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30229</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福利费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1.65</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39908</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对民间非营利组织和群众性自治组织补贴</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30310</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个人农业生产补贴</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30231</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公务用车运行维护费</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39999</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其他支出</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30311</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代缴社会保险费</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30239</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其他交通费用</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30399</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其他对个人和家庭的补助</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30240</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税金及附加费用</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284" w:hRule="exact"/>
        </w:trPr>
        <w:tc>
          <w:tcPr>
            <w:tcW w:w="91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5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p>
        </w:tc>
        <w:tc>
          <w:tcPr>
            <w:tcW w:w="1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30299</w:t>
            </w:r>
          </w:p>
        </w:tc>
        <w:tc>
          <w:tcPr>
            <w:tcW w:w="23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其他商品和服务支出</w:t>
            </w:r>
          </w:p>
        </w:tc>
        <w:tc>
          <w:tcPr>
            <w:tcW w:w="8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6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284" w:hRule="exact"/>
        </w:trPr>
        <w:tc>
          <w:tcPr>
            <w:tcW w:w="447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人员经费合计</w:t>
            </w:r>
          </w:p>
        </w:tc>
        <w:tc>
          <w:tcPr>
            <w:tcW w:w="106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461.38</w:t>
            </w:r>
          </w:p>
        </w:tc>
        <w:tc>
          <w:tcPr>
            <w:tcW w:w="915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公用经费合计</w:t>
            </w:r>
          </w:p>
        </w:tc>
        <w:tc>
          <w:tcPr>
            <w:tcW w:w="88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kern w:val="0"/>
                <w:sz w:val="20"/>
                <w:szCs w:val="20"/>
                <w:lang w:val="en-US" w:eastAsia="zh-CN"/>
              </w:rPr>
              <w:t>135.52</w:t>
            </w:r>
          </w:p>
        </w:tc>
      </w:tr>
      <w:tr>
        <w:tblPrEx>
          <w:tblCellMar>
            <w:top w:w="0" w:type="dxa"/>
            <w:left w:w="108" w:type="dxa"/>
            <w:bottom w:w="0" w:type="dxa"/>
            <w:right w:w="108" w:type="dxa"/>
          </w:tblCellMar>
        </w:tblPrEx>
        <w:trPr>
          <w:trHeight w:val="284" w:hRule="exact"/>
        </w:trPr>
        <w:tc>
          <w:tcPr>
            <w:tcW w:w="15573"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left"/>
        <w:rPr>
          <w:rFonts w:ascii="Times New Roman" w:hAnsi="Times New Roman" w:eastAsia="仿宋_GB2312" w:cs="Times New Roman"/>
          <w:bCs/>
          <w:kern w:val="0"/>
          <w:szCs w:val="21"/>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ind w:left="13860" w:hanging="13860" w:hangingChars="6600"/>
        <w:jc w:val="left"/>
        <w:rPr>
          <w:rFonts w:hint="eastAsia" w:ascii="宋体" w:hAnsi="宋体" w:eastAsia="宋体" w:cs="宋体"/>
          <w:color w:val="000000"/>
          <w:kern w:val="0"/>
          <w:sz w:val="21"/>
          <w:szCs w:val="21"/>
        </w:rPr>
      </w:pPr>
      <w:r>
        <w:rPr>
          <w:rFonts w:ascii="Times New Roman" w:hAnsi="Times New Roman" w:eastAsia="仿宋_GB2312" w:cs="Times New Roman"/>
          <w:color w:val="000000"/>
          <w:kern w:val="0"/>
          <w:szCs w:val="21"/>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公开07表</w:t>
      </w:r>
    </w:p>
    <w:p>
      <w:pPr>
        <w:widowControl/>
        <w:ind w:right="420" w:firstLine="420" w:firstLineChars="2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xml:space="preserve">部门：  </w:t>
      </w:r>
      <w:r>
        <w:rPr>
          <w:rFonts w:hint="eastAsia" w:ascii="宋体" w:hAnsi="宋体" w:eastAsia="宋体" w:cs="宋体"/>
          <w:color w:val="000000"/>
          <w:kern w:val="0"/>
          <w:sz w:val="21"/>
          <w:szCs w:val="21"/>
          <w:lang w:val="en-US" w:eastAsia="zh-CN"/>
        </w:rPr>
        <w:t xml:space="preserve">湖南省人民政府驻海南自由贸易港办事处                                                                                     </w:t>
      </w:r>
      <w:r>
        <w:rPr>
          <w:rFonts w:hint="eastAsia" w:ascii="宋体" w:hAnsi="宋体" w:eastAsia="宋体" w:cs="宋体"/>
          <w:color w:val="000000"/>
          <w:kern w:val="0"/>
          <w:sz w:val="21"/>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w:t>
            </w:r>
          </w:p>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w:t>
            </w:r>
          </w:p>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公务用车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12</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10.48</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p>
        </w:tc>
        <w:tc>
          <w:tcPr>
            <w:tcW w:w="1220" w:type="dxa"/>
            <w:tcBorders>
              <w:top w:val="nil"/>
              <w:left w:val="nil"/>
              <w:bottom w:val="single" w:color="auto" w:sz="8" w:space="0"/>
              <w:right w:val="nil"/>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3.48</w:t>
            </w:r>
          </w:p>
        </w:tc>
      </w:tr>
    </w:tbl>
    <w:p>
      <w:pPr>
        <w:widowControl/>
        <w:ind w:firstLine="420" w:firstLineChars="200"/>
        <w:jc w:val="left"/>
        <w:rPr>
          <w:rFonts w:ascii="宋体" w:eastAsia="宋体" w:cs="宋体"/>
          <w:kern w:val="0"/>
          <w:sz w:val="24"/>
          <w:szCs w:val="24"/>
        </w:rPr>
      </w:pPr>
      <w:r>
        <w:rPr>
          <w:rFonts w:hint="eastAsia" w:ascii="宋体" w:eastAsia="宋体" w:cs="宋体"/>
          <w:kern w:val="0"/>
          <w:sz w:val="21"/>
          <w:szCs w:val="21"/>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eastAsia="zh-CN"/>
        </w:rPr>
        <w:t>公开</w:t>
      </w:r>
      <w:r>
        <w:rPr>
          <w:rFonts w:hint="eastAsia" w:ascii="Times New Roman" w:hAnsi="Times New Roman" w:eastAsia="仿宋_GB2312" w:cs="Times New Roman"/>
          <w:color w:val="000000"/>
          <w:kern w:val="0"/>
          <w:szCs w:val="21"/>
          <w:lang w:val="en-US" w:eastAsia="zh-CN"/>
        </w:rPr>
        <w:t>08表</w:t>
      </w:r>
      <w:r>
        <w:rPr>
          <w:rFonts w:ascii="Times New Roman" w:hAnsi="Times New Roman" w:eastAsia="仿宋_GB2312" w:cs="Times New Roman"/>
          <w:color w:val="000000"/>
          <w:kern w:val="0"/>
          <w:szCs w:val="21"/>
        </w:rPr>
        <w:t xml:space="preserve">          </w:t>
      </w:r>
    </w:p>
    <w:p>
      <w:pPr>
        <w:widowControl/>
        <w:ind w:firstLine="420" w:firstLineChars="200"/>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val="en-US" w:eastAsia="zh-CN"/>
        </w:rPr>
        <w:t xml:space="preserve">湖南省人民政府驻海南自由贸易港办事处                                                                                 </w:t>
      </w: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xml:space="preserve">项 </w:t>
            </w:r>
            <w:r>
              <w:rPr>
                <w:rFonts w:hint="eastAsia" w:ascii="宋体" w:hAnsi="宋体" w:eastAsia="宋体" w:cs="宋体"/>
                <w:b w:val="0"/>
                <w:bCs/>
                <w:color w:val="000000"/>
                <w:kern w:val="0"/>
                <w:sz w:val="20"/>
                <w:szCs w:val="20"/>
              </w:rPr>
              <w:t xml:space="preserve">   </w:t>
            </w:r>
            <w:r>
              <w:rPr>
                <w:rFonts w:hint="eastAsia" w:ascii="宋体" w:hAnsi="宋体" w:eastAsia="宋体" w:cs="宋体"/>
                <w:b w:val="0"/>
                <w:bCs/>
                <w:kern w:val="0"/>
                <w:sz w:val="20"/>
                <w:szCs w:val="20"/>
              </w:rPr>
              <w:t>目</w:t>
            </w: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年初结转和结余</w:t>
            </w: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本年收入</w:t>
            </w:r>
          </w:p>
        </w:tc>
        <w:tc>
          <w:tcPr>
            <w:tcW w:w="6000" w:type="dxa"/>
            <w:gridSpan w:val="3"/>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本年支出</w:t>
            </w: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功能分类科目编码</w:t>
            </w:r>
          </w:p>
        </w:tc>
        <w:tc>
          <w:tcPr>
            <w:tcW w:w="132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科目名称</w:t>
            </w: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小计</w:t>
            </w: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xml:space="preserve">基本支出  </w:t>
            </w:r>
          </w:p>
        </w:tc>
        <w:tc>
          <w:tcPr>
            <w:tcW w:w="2000" w:type="dxa"/>
            <w:vMerge w:val="restart"/>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项目支出</w:t>
            </w:r>
          </w:p>
        </w:tc>
        <w:tc>
          <w:tcPr>
            <w:tcW w:w="2000" w:type="dxa"/>
            <w:vMerge w:val="continue"/>
            <w:vAlign w:val="center"/>
          </w:tcPr>
          <w:p>
            <w:pPr>
              <w:widowControl/>
              <w:jc w:val="left"/>
              <w:rPr>
                <w:rFonts w:hint="eastAsia" w:ascii="宋体" w:hAnsi="宋体" w:eastAsia="宋体" w:cs="宋体"/>
                <w:b w:val="0"/>
                <w:bCs/>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hint="eastAsia" w:ascii="宋体" w:hAnsi="宋体" w:eastAsia="宋体" w:cs="宋体"/>
                <w:b w:val="0"/>
                <w:bCs/>
                <w:kern w:val="0"/>
                <w:sz w:val="20"/>
                <w:szCs w:val="20"/>
              </w:rPr>
            </w:pPr>
          </w:p>
        </w:tc>
        <w:tc>
          <w:tcPr>
            <w:tcW w:w="132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hint="eastAsia" w:ascii="宋体" w:hAnsi="宋体" w:eastAsia="宋体" w:cs="宋体"/>
                <w:b w:val="0"/>
                <w:bCs/>
                <w:kern w:val="0"/>
                <w:sz w:val="20"/>
                <w:szCs w:val="20"/>
              </w:rPr>
            </w:pPr>
          </w:p>
        </w:tc>
        <w:tc>
          <w:tcPr>
            <w:tcW w:w="132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c>
          <w:tcPr>
            <w:tcW w:w="2000" w:type="dxa"/>
            <w:vMerge w:val="continue"/>
            <w:vAlign w:val="center"/>
          </w:tcPr>
          <w:p>
            <w:pPr>
              <w:widowControl/>
              <w:jc w:val="left"/>
              <w:rPr>
                <w:rFonts w:hint="eastAsia" w:ascii="宋体" w:hAnsi="宋体" w:eastAsia="宋体" w:cs="宋体"/>
                <w:b w:val="0"/>
                <w:bCs/>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栏次</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1</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2</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3</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4</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5</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合计</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132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c>
          <w:tcPr>
            <w:tcW w:w="2000" w:type="dxa"/>
            <w:shd w:val="clear" w:color="auto" w:fill="auto"/>
            <w:vAlign w:val="center"/>
          </w:tcPr>
          <w:p>
            <w:pPr>
              <w:widowControl/>
              <w:jc w:val="left"/>
              <w:rPr>
                <w:rFonts w:hint="eastAsia" w:ascii="宋体" w:hAnsi="宋体" w:eastAsia="宋体" w:cs="宋体"/>
                <w:b w:val="0"/>
                <w:bCs/>
                <w:kern w:val="0"/>
                <w:sz w:val="20"/>
                <w:szCs w:val="20"/>
              </w:rPr>
            </w:pPr>
            <w:r>
              <w:rPr>
                <w:rFonts w:hint="eastAsia" w:ascii="宋体" w:hAnsi="宋体" w:eastAsia="宋体" w:cs="宋体"/>
                <w:b w:val="0"/>
                <w:bCs/>
                <w:kern w:val="0"/>
                <w:sz w:val="20"/>
                <w:szCs w:val="20"/>
              </w:rPr>
              <w:t>　</w:t>
            </w:r>
          </w:p>
        </w:tc>
      </w:tr>
    </w:tbl>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注：</w:t>
      </w:r>
      <w:r>
        <w:rPr>
          <w:rFonts w:hint="eastAsia" w:ascii="Times New Roman" w:hAnsi="Times New Roman" w:eastAsia="仿宋_GB2312" w:cs="Times New Roman"/>
          <w:kern w:val="0"/>
          <w:szCs w:val="21"/>
          <w:lang w:val="en-US" w:eastAsia="zh-CN"/>
        </w:rPr>
        <w:t>1、</w:t>
      </w:r>
      <w:r>
        <w:rPr>
          <w:rFonts w:ascii="Times New Roman" w:hAnsi="Times New Roman" w:eastAsia="仿宋_GB2312" w:cs="Times New Roman"/>
          <w:kern w:val="0"/>
          <w:szCs w:val="21"/>
        </w:rPr>
        <w:t>本表反映部门本年度政府性基金预算财政拨款收入、支出及结转和结余情况</w:t>
      </w:r>
      <w:r>
        <w:rPr>
          <w:rFonts w:hint="eastAsia" w:ascii="Times New Roman" w:hAnsi="Times New Roman" w:eastAsia="仿宋_GB2312" w:cs="Times New Roman"/>
          <w:kern w:val="0"/>
          <w:szCs w:val="21"/>
          <w:lang w:eastAsia="zh-CN"/>
        </w:rPr>
        <w:t>。</w:t>
      </w:r>
    </w:p>
    <w:p>
      <w:pPr>
        <w:widowControl/>
        <w:ind w:firstLine="420" w:firstLineChars="200"/>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val="en-US" w:eastAsia="zh-CN"/>
        </w:rPr>
        <w:t>2、</w:t>
      </w:r>
      <w:r>
        <w:rPr>
          <w:rFonts w:hint="eastAsia" w:ascii="Times New Roman" w:hAnsi="Times New Roman" w:eastAsia="仿宋_GB2312" w:cs="Times New Roman"/>
          <w:kern w:val="0"/>
          <w:szCs w:val="21"/>
        </w:rPr>
        <w:t>湖南省人民政府驻海南</w:t>
      </w:r>
      <w:r>
        <w:rPr>
          <w:rFonts w:hint="eastAsia" w:ascii="Times New Roman" w:hAnsi="Times New Roman" w:eastAsia="仿宋_GB2312" w:cs="Times New Roman"/>
          <w:kern w:val="0"/>
          <w:szCs w:val="21"/>
          <w:lang w:eastAsia="zh-CN"/>
        </w:rPr>
        <w:t>自由贸易港</w:t>
      </w:r>
      <w:r>
        <w:rPr>
          <w:rFonts w:hint="eastAsia" w:ascii="Times New Roman" w:hAnsi="Times New Roman" w:eastAsia="仿宋_GB2312" w:cs="Times New Roman"/>
          <w:kern w:val="0"/>
          <w:szCs w:val="21"/>
        </w:rPr>
        <w:t>办事处没有政府性基金收入，也没有使用政府性基金安排的支出，故本表无数据</w:t>
      </w:r>
      <w:r>
        <w:rPr>
          <w:rFonts w:hint="eastAsia" w:ascii="Times New Roman" w:hAnsi="Times New Roman" w:eastAsia="仿宋_GB2312" w:cs="Times New Roman"/>
          <w:kern w:val="0"/>
          <w:szCs w:val="21"/>
          <w:lang w:eastAsia="zh-CN"/>
        </w:rPr>
        <w:t>。</w:t>
      </w:r>
    </w:p>
    <w:p>
      <w:pPr>
        <w:widowControl/>
        <w:jc w:val="left"/>
        <w:rPr>
          <w:rFonts w:ascii="黑体" w:hAnsi="黑体" w:eastAsia="黑体"/>
          <w:szCs w:val="21"/>
        </w:rPr>
      </w:pPr>
      <w:r>
        <w:rPr>
          <w:rFonts w:ascii="黑体" w:hAnsi="黑体" w:eastAsia="黑体"/>
          <w:szCs w:val="21"/>
        </w:rPr>
        <w:br w:type="page"/>
      </w:r>
    </w:p>
    <w:tbl>
      <w:tblPr>
        <w:tblStyle w:val="6"/>
        <w:tblW w:w="15340" w:type="dxa"/>
        <w:tblInd w:w="93" w:type="dxa"/>
        <w:tblLayout w:type="autofit"/>
        <w:tblCellMar>
          <w:top w:w="0" w:type="dxa"/>
          <w:left w:w="108" w:type="dxa"/>
          <w:bottom w:w="0" w:type="dxa"/>
          <w:right w:w="108" w:type="dxa"/>
        </w:tblCellMar>
      </w:tblPr>
      <w:tblGrid>
        <w:gridCol w:w="1145"/>
        <w:gridCol w:w="605"/>
        <w:gridCol w:w="1178"/>
        <w:gridCol w:w="2296"/>
        <w:gridCol w:w="1324"/>
        <w:gridCol w:w="1433"/>
        <w:gridCol w:w="1399"/>
        <w:gridCol w:w="1818"/>
        <w:gridCol w:w="4142"/>
      </w:tblGrid>
      <w:tr>
        <w:tblPrEx>
          <w:tblCellMar>
            <w:top w:w="0" w:type="dxa"/>
            <w:left w:w="108" w:type="dxa"/>
            <w:bottom w:w="0" w:type="dxa"/>
            <w:right w:w="108" w:type="dxa"/>
          </w:tblCellMar>
        </w:tblPrEx>
        <w:trPr>
          <w:trHeight w:val="776" w:hRule="atLeast"/>
        </w:trPr>
        <w:tc>
          <w:tcPr>
            <w:tcW w:w="1534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445" w:hRule="atLeast"/>
        </w:trPr>
        <w:tc>
          <w:tcPr>
            <w:tcW w:w="114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0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24"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832"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96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541" w:hRule="atLeast"/>
        </w:trPr>
        <w:tc>
          <w:tcPr>
            <w:tcW w:w="5224" w:type="dxa"/>
            <w:gridSpan w:val="4"/>
            <w:tcBorders>
              <w:top w:val="nil"/>
              <w:left w:val="nil"/>
              <w:bottom w:val="nil"/>
              <w:right w:val="nil"/>
            </w:tcBorders>
            <w:shd w:val="clear" w:color="000000" w:fill="FFFFFF"/>
            <w:noWrap/>
            <w:vAlign w:val="center"/>
          </w:tcPr>
          <w:p>
            <w:pPr>
              <w:tabs>
                <w:tab w:val="left" w:pos="12877"/>
              </w:tabs>
              <w:autoSpaceDE w:val="0"/>
              <w:autoSpaceDN w:val="0"/>
              <w:spacing w:before="43" w:after="21" w:line="240" w:lineRule="auto"/>
              <w:ind w:left="313" w:right="0" w:firstLine="0"/>
              <w:jc w:val="left"/>
              <w:rPr>
                <w:rFonts w:hint="eastAsia" w:ascii="宋体" w:hAnsi="仿宋_GB2312" w:eastAsia="宋体" w:cs="仿宋_GB2312"/>
                <w:kern w:val="0"/>
                <w:sz w:val="21"/>
                <w:lang w:val="zh-CN" w:eastAsia="zh-CN" w:bidi="zh-CN"/>
              </w:rPr>
            </w:pPr>
            <w:r>
              <w:rPr>
                <w:rFonts w:hint="eastAsia" w:ascii="宋体" w:hAnsi="仿宋_GB2312" w:eastAsia="宋体" w:cs="仿宋_GB2312"/>
                <w:kern w:val="0"/>
                <w:sz w:val="21"/>
                <w:lang w:val="zh-CN" w:bidi="zh-CN"/>
              </w:rPr>
              <w:t xml:space="preserve">部门： </w:t>
            </w:r>
            <w:r>
              <w:rPr>
                <w:rFonts w:hint="eastAsia" w:ascii="宋体" w:hAnsi="仿宋_GB2312" w:eastAsia="宋体" w:cs="仿宋_GB2312"/>
                <w:kern w:val="0"/>
                <w:sz w:val="21"/>
                <w:lang w:val="en-US" w:eastAsia="zh-CN" w:bidi="zh-CN"/>
              </w:rPr>
              <w:t>湖南省人民政府驻海南自由贸易港办事处</w:t>
            </w:r>
          </w:p>
          <w:p>
            <w:pPr>
              <w:tabs>
                <w:tab w:val="left" w:pos="12877"/>
              </w:tabs>
              <w:autoSpaceDE w:val="0"/>
              <w:autoSpaceDN w:val="0"/>
              <w:spacing w:before="43" w:after="21" w:line="240" w:lineRule="auto"/>
              <w:ind w:left="313" w:right="0" w:firstLine="0"/>
              <w:jc w:val="left"/>
              <w:rPr>
                <w:rFonts w:hint="eastAsia" w:ascii="宋体" w:hAnsi="仿宋_GB2312" w:eastAsia="宋体" w:cs="仿宋_GB2312"/>
                <w:kern w:val="0"/>
                <w:sz w:val="21"/>
                <w:lang w:val="zh-CN" w:bidi="zh-CN"/>
              </w:rPr>
            </w:pPr>
          </w:p>
          <w:p>
            <w:pPr>
              <w:tabs>
                <w:tab w:val="left" w:pos="12877"/>
              </w:tabs>
              <w:autoSpaceDE w:val="0"/>
              <w:autoSpaceDN w:val="0"/>
              <w:spacing w:before="43" w:after="21" w:line="240" w:lineRule="auto"/>
              <w:ind w:left="313" w:right="0" w:firstLine="0"/>
              <w:jc w:val="center"/>
              <w:rPr>
                <w:rFonts w:hint="eastAsia" w:ascii="宋体" w:hAnsi="仿宋_GB2312" w:eastAsia="宋体" w:cs="仿宋_GB2312"/>
                <w:kern w:val="0"/>
                <w:sz w:val="21"/>
                <w:lang w:val="zh-CN" w:bidi="zh-CN"/>
              </w:rPr>
            </w:pPr>
          </w:p>
        </w:tc>
        <w:tc>
          <w:tcPr>
            <w:tcW w:w="1324"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832"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96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76" w:hRule="atLeast"/>
        </w:trPr>
        <w:tc>
          <w:tcPr>
            <w:tcW w:w="5224"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项 </w:t>
            </w:r>
            <w:r>
              <w:rPr>
                <w:rFonts w:hint="eastAsia" w:ascii="宋体" w:hAnsi="宋体" w:eastAsia="宋体" w:cs="宋体"/>
                <w:color w:val="000000"/>
                <w:kern w:val="0"/>
                <w:sz w:val="20"/>
                <w:szCs w:val="20"/>
              </w:rPr>
              <w:t xml:space="preserve">   </w:t>
            </w:r>
            <w:r>
              <w:rPr>
                <w:rFonts w:hint="eastAsia" w:ascii="宋体" w:hAnsi="宋体" w:eastAsia="宋体" w:cs="宋体"/>
                <w:kern w:val="0"/>
                <w:sz w:val="20"/>
                <w:szCs w:val="20"/>
              </w:rPr>
              <w:t>目</w:t>
            </w:r>
          </w:p>
        </w:tc>
        <w:tc>
          <w:tcPr>
            <w:tcW w:w="10116"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本年支出</w:t>
            </w:r>
          </w:p>
        </w:tc>
      </w:tr>
      <w:tr>
        <w:tblPrEx>
          <w:tblCellMar>
            <w:top w:w="0" w:type="dxa"/>
            <w:left w:w="108" w:type="dxa"/>
            <w:bottom w:w="0" w:type="dxa"/>
            <w:right w:w="108" w:type="dxa"/>
          </w:tblCellMar>
        </w:tblPrEx>
        <w:trPr>
          <w:trHeight w:val="454" w:hRule="atLeast"/>
        </w:trPr>
        <w:tc>
          <w:tcPr>
            <w:tcW w:w="2928"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功能分类科目编码</w:t>
            </w:r>
          </w:p>
        </w:tc>
        <w:tc>
          <w:tcPr>
            <w:tcW w:w="229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科目名称</w:t>
            </w:r>
          </w:p>
        </w:tc>
        <w:tc>
          <w:tcPr>
            <w:tcW w:w="275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合计</w:t>
            </w:r>
          </w:p>
        </w:tc>
        <w:tc>
          <w:tcPr>
            <w:tcW w:w="321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基本支出  </w:t>
            </w:r>
          </w:p>
        </w:tc>
        <w:tc>
          <w:tcPr>
            <w:tcW w:w="414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项目支出</w:t>
            </w:r>
          </w:p>
        </w:tc>
      </w:tr>
      <w:tr>
        <w:tblPrEx>
          <w:tblCellMar>
            <w:top w:w="0" w:type="dxa"/>
            <w:left w:w="108" w:type="dxa"/>
            <w:bottom w:w="0" w:type="dxa"/>
            <w:right w:w="108" w:type="dxa"/>
          </w:tblCellMar>
        </w:tblPrEx>
        <w:trPr>
          <w:trHeight w:val="454" w:hRule="atLeast"/>
        </w:trPr>
        <w:tc>
          <w:tcPr>
            <w:tcW w:w="2928"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2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75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321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414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454" w:hRule="atLeast"/>
        </w:trPr>
        <w:tc>
          <w:tcPr>
            <w:tcW w:w="2928"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2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75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321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414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454" w:hRule="atLeast"/>
        </w:trPr>
        <w:tc>
          <w:tcPr>
            <w:tcW w:w="5224"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栏次</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1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454" w:hRule="atLeast"/>
        </w:trPr>
        <w:tc>
          <w:tcPr>
            <w:tcW w:w="5224"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合计</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4" w:hRule="atLeast"/>
        </w:trPr>
        <w:tc>
          <w:tcPr>
            <w:tcW w:w="17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4" w:hRule="atLeast"/>
        </w:trPr>
        <w:tc>
          <w:tcPr>
            <w:tcW w:w="17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13" w:hRule="atLeast"/>
        </w:trPr>
        <w:tc>
          <w:tcPr>
            <w:tcW w:w="17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4" w:hRule="atLeast"/>
        </w:trPr>
        <w:tc>
          <w:tcPr>
            <w:tcW w:w="17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4" w:hRule="atLeast"/>
        </w:trPr>
        <w:tc>
          <w:tcPr>
            <w:tcW w:w="17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454" w:hRule="atLeast"/>
        </w:trPr>
        <w:tc>
          <w:tcPr>
            <w:tcW w:w="175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474"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5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21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42"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19" w:hRule="atLeast"/>
        </w:trPr>
        <w:tc>
          <w:tcPr>
            <w:tcW w:w="1534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1"/>
                <w:szCs w:val="21"/>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jc w:val="both"/>
        <w:rPr>
          <w:sz w:val="72"/>
          <w:szCs w:val="72"/>
        </w:rPr>
      </w:pPr>
    </w:p>
    <w:p>
      <w:pPr>
        <w:pStyle w:val="10"/>
        <w:jc w:val="center"/>
        <w:rPr>
          <w:sz w:val="72"/>
          <w:szCs w:val="72"/>
        </w:rPr>
      </w:pPr>
    </w:p>
    <w:p>
      <w:pPr>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黑体" w:hAnsi="黑体" w:eastAsia="黑体" w:cs="黑体"/>
          <w:color w:val="auto"/>
          <w:spacing w:val="-2"/>
          <w:kern w:val="0"/>
          <w:sz w:val="72"/>
          <w:szCs w:val="72"/>
          <w:lang w:val="zh-CN" w:eastAsia="zh-CN" w:bidi="zh-CN"/>
        </w:rPr>
        <w:t>第三部分</w:t>
      </w:r>
    </w:p>
    <w:p>
      <w:pPr>
        <w:jc w:val="center"/>
        <w:rPr>
          <w:rFonts w:hint="eastAsia" w:ascii="方正小标宋_GBK" w:hAnsi="仿宋_GB2312" w:eastAsia="方正小标宋_GBK" w:cs="仿宋_GB2312"/>
          <w:color w:val="auto"/>
          <w:spacing w:val="-2"/>
          <w:kern w:val="0"/>
          <w:sz w:val="72"/>
          <w:szCs w:val="22"/>
          <w:lang w:val="zh-CN" w:eastAsia="zh-CN" w:bidi="zh-CN"/>
        </w:rPr>
      </w:pPr>
    </w:p>
    <w:p>
      <w:pPr>
        <w:jc w:val="center"/>
        <w:rPr>
          <w:rFonts w:hint="eastAsia" w:ascii="黑体" w:hAnsi="黑体" w:eastAsia="黑体" w:cs="黑体"/>
          <w:color w:val="auto"/>
          <w:spacing w:val="-2"/>
          <w:kern w:val="0"/>
          <w:sz w:val="72"/>
          <w:szCs w:val="72"/>
          <w:lang w:val="zh-CN" w:eastAsia="zh-CN" w:bidi="zh-CN"/>
        </w:rPr>
      </w:pPr>
      <w:r>
        <w:rPr>
          <w:rFonts w:hint="eastAsia" w:ascii="黑体" w:hAnsi="黑体" w:eastAsia="黑体" w:cs="黑体"/>
          <w:color w:val="auto"/>
          <w:spacing w:val="-2"/>
          <w:kern w:val="0"/>
          <w:sz w:val="72"/>
          <w:szCs w:val="72"/>
          <w:lang w:val="zh-CN" w:eastAsia="zh-CN" w:bidi="zh-CN"/>
        </w:rPr>
        <w:t>2021年度部门决算情况说明</w:t>
      </w:r>
    </w:p>
    <w:p>
      <w:pPr>
        <w:widowControl/>
        <w:jc w:val="left"/>
        <w:rPr>
          <w:rFonts w:ascii="黑体" w:eastAsia="黑体" w:cs="黑体"/>
          <w:color w:val="000000"/>
          <w:kern w:val="0"/>
          <w:sz w:val="70"/>
          <w:szCs w:val="70"/>
        </w:rPr>
      </w:pPr>
      <w:r>
        <w:rPr>
          <w:sz w:val="70"/>
          <w:szCs w:val="70"/>
        </w:rPr>
        <w:br w:type="page"/>
      </w:r>
    </w:p>
    <w:p>
      <w:pPr>
        <w:pStyle w:val="10"/>
        <w:keepNext w:val="0"/>
        <w:keepLines w:val="0"/>
        <w:pageBreakBefore w:val="0"/>
        <w:kinsoku/>
        <w:wordWrap/>
        <w:overflowPunct/>
        <w:topLinePunct w:val="0"/>
        <w:bidi w:val="0"/>
        <w:snapToGrid/>
        <w:spacing w:line="560" w:lineRule="exact"/>
        <w:jc w:val="left"/>
        <w:textAlignment w:val="auto"/>
        <w:rPr>
          <w:rFonts w:asciiTheme="minorEastAsia" w:hAnsiTheme="minorEastAsia" w:eastAsiaTheme="minorEastAsia"/>
          <w:sz w:val="32"/>
          <w:szCs w:val="32"/>
        </w:rPr>
      </w:pPr>
    </w:p>
    <w:p>
      <w:pPr>
        <w:pStyle w:val="10"/>
        <w:keepNext w:val="0"/>
        <w:keepLines w:val="0"/>
        <w:pageBreakBefore w:val="0"/>
        <w:kinsoku/>
        <w:wordWrap/>
        <w:overflowPunct/>
        <w:topLinePunct w:val="0"/>
        <w:bidi w:val="0"/>
        <w:snapToGrid/>
        <w:spacing w:line="560" w:lineRule="exact"/>
        <w:jc w:val="left"/>
        <w:textAlignment w:val="auto"/>
        <w:rPr>
          <w:rFonts w:hAnsi="黑体"/>
          <w:b w:val="0"/>
          <w:bCs/>
          <w:sz w:val="32"/>
          <w:szCs w:val="32"/>
        </w:rPr>
      </w:pPr>
      <w:r>
        <w:rPr>
          <w:rFonts w:hint="eastAsia" w:hAnsi="黑体"/>
          <w:b w:val="0"/>
          <w:bCs/>
          <w:sz w:val="32"/>
          <w:szCs w:val="32"/>
        </w:rPr>
        <w:t>一、收入支出决算总体情况说明</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仿宋_GB2312" w:hAnsi="仿宋_GB2312" w:eastAsia="仿宋_GB2312" w:cs="仿宋_GB2312"/>
          <w:spacing w:val="-8"/>
          <w:w w:val="95"/>
          <w:kern w:val="0"/>
          <w:sz w:val="32"/>
          <w:szCs w:val="32"/>
          <w:lang w:val="zh-CN" w:eastAsia="zh-CN" w:bidi="zh-CN"/>
        </w:rPr>
      </w:pPr>
      <w:r>
        <w:rPr>
          <w:rFonts w:hint="eastAsia" w:ascii="仿宋_GB2312" w:hAnsi="仿宋_GB2312" w:eastAsia="仿宋_GB2312" w:cs="仿宋_GB2312"/>
          <w:spacing w:val="-8"/>
          <w:w w:val="95"/>
          <w:kern w:val="0"/>
          <w:sz w:val="32"/>
          <w:szCs w:val="32"/>
          <w:lang w:val="zh-CN" w:eastAsia="zh-CN" w:bidi="zh-CN"/>
        </w:rPr>
        <w:t>2021年度收入总计</w:t>
      </w:r>
      <w:r>
        <w:rPr>
          <w:rFonts w:hint="eastAsia" w:ascii="仿宋_GB2312" w:hAnsi="仿宋_GB2312" w:eastAsia="仿宋_GB2312" w:cs="仿宋_GB2312"/>
          <w:spacing w:val="-8"/>
          <w:w w:val="95"/>
          <w:kern w:val="0"/>
          <w:sz w:val="32"/>
          <w:szCs w:val="32"/>
          <w:lang w:val="en-US" w:eastAsia="zh-CN" w:bidi="zh-CN"/>
        </w:rPr>
        <w:t>691.05</w:t>
      </w:r>
      <w:r>
        <w:rPr>
          <w:rFonts w:hint="eastAsia" w:ascii="仿宋_GB2312" w:hAnsi="仿宋_GB2312" w:eastAsia="仿宋_GB2312" w:cs="仿宋_GB2312"/>
          <w:spacing w:val="-8"/>
          <w:w w:val="95"/>
          <w:kern w:val="0"/>
          <w:sz w:val="32"/>
          <w:szCs w:val="32"/>
          <w:lang w:val="zh-CN" w:eastAsia="zh-CN" w:bidi="zh-CN"/>
        </w:rPr>
        <w:t>万元。与上年相比，增加</w:t>
      </w:r>
      <w:r>
        <w:rPr>
          <w:rFonts w:hint="eastAsia" w:ascii="仿宋_GB2312" w:hAnsi="仿宋_GB2312" w:eastAsia="仿宋_GB2312" w:cs="仿宋_GB2312"/>
          <w:spacing w:val="-8"/>
          <w:w w:val="95"/>
          <w:kern w:val="0"/>
          <w:sz w:val="32"/>
          <w:szCs w:val="32"/>
          <w:lang w:val="en-US" w:eastAsia="zh-CN" w:bidi="zh-CN"/>
        </w:rPr>
        <w:t>20.49</w:t>
      </w:r>
      <w:r>
        <w:rPr>
          <w:rFonts w:hint="eastAsia" w:ascii="仿宋_GB2312" w:hAnsi="仿宋_GB2312" w:eastAsia="仿宋_GB2312" w:cs="仿宋_GB2312"/>
          <w:spacing w:val="-8"/>
          <w:w w:val="95"/>
          <w:kern w:val="0"/>
          <w:sz w:val="32"/>
          <w:szCs w:val="32"/>
          <w:lang w:val="zh-CN" w:eastAsia="zh-CN" w:bidi="zh-CN"/>
        </w:rPr>
        <w:t>万元，增长</w:t>
      </w:r>
      <w:r>
        <w:rPr>
          <w:rFonts w:hint="eastAsia" w:ascii="仿宋_GB2312" w:hAnsi="仿宋_GB2312" w:eastAsia="仿宋_GB2312" w:cs="仿宋_GB2312"/>
          <w:spacing w:val="-8"/>
          <w:w w:val="95"/>
          <w:kern w:val="0"/>
          <w:sz w:val="32"/>
          <w:szCs w:val="32"/>
          <w:lang w:val="en-US" w:eastAsia="zh-CN" w:bidi="zh-CN"/>
        </w:rPr>
        <w:t>3.06</w:t>
      </w:r>
      <w:r>
        <w:rPr>
          <w:rFonts w:hint="eastAsia" w:ascii="仿宋_GB2312" w:hAnsi="仿宋_GB2312" w:eastAsia="仿宋_GB2312" w:cs="仿宋_GB2312"/>
          <w:spacing w:val="-8"/>
          <w:w w:val="95"/>
          <w:kern w:val="0"/>
          <w:sz w:val="32"/>
          <w:szCs w:val="32"/>
          <w:lang w:val="zh-CN" w:eastAsia="zh-CN" w:bidi="zh-CN"/>
        </w:rPr>
        <w:t>%，主要是因为其他收入增加。202</w:t>
      </w:r>
      <w:r>
        <w:rPr>
          <w:rFonts w:hint="eastAsia" w:ascii="仿宋_GB2312" w:hAnsi="仿宋_GB2312" w:eastAsia="仿宋_GB2312" w:cs="仿宋_GB2312"/>
          <w:spacing w:val="-8"/>
          <w:w w:val="95"/>
          <w:kern w:val="0"/>
          <w:sz w:val="32"/>
          <w:szCs w:val="32"/>
          <w:lang w:val="en-US" w:eastAsia="zh-CN" w:bidi="zh-CN"/>
        </w:rPr>
        <w:t>1</w:t>
      </w:r>
      <w:r>
        <w:rPr>
          <w:rFonts w:hint="eastAsia" w:ascii="仿宋_GB2312" w:hAnsi="仿宋_GB2312" w:eastAsia="仿宋_GB2312" w:cs="仿宋_GB2312"/>
          <w:spacing w:val="-8"/>
          <w:w w:val="95"/>
          <w:kern w:val="0"/>
          <w:sz w:val="32"/>
          <w:szCs w:val="32"/>
          <w:lang w:val="zh-CN" w:eastAsia="zh-CN" w:bidi="zh-CN"/>
        </w:rPr>
        <w:t>年度</w:t>
      </w:r>
      <w:r>
        <w:rPr>
          <w:rFonts w:hint="eastAsia" w:ascii="仿宋_GB2312" w:hAnsi="仿宋_GB2312" w:eastAsia="仿宋_GB2312" w:cs="仿宋_GB2312"/>
          <w:spacing w:val="-8"/>
          <w:w w:val="95"/>
          <w:kern w:val="0"/>
          <w:sz w:val="32"/>
          <w:szCs w:val="32"/>
          <w:lang w:val="en-US" w:eastAsia="zh-CN" w:bidi="zh-CN"/>
        </w:rPr>
        <w:t>支出</w:t>
      </w:r>
      <w:r>
        <w:rPr>
          <w:rFonts w:hint="eastAsia" w:ascii="仿宋_GB2312" w:hAnsi="仿宋_GB2312" w:eastAsia="仿宋_GB2312" w:cs="仿宋_GB2312"/>
          <w:spacing w:val="-8"/>
          <w:w w:val="95"/>
          <w:kern w:val="0"/>
          <w:sz w:val="32"/>
          <w:szCs w:val="32"/>
          <w:lang w:val="zh-CN" w:eastAsia="zh-CN" w:bidi="zh-CN"/>
        </w:rPr>
        <w:t>总计</w:t>
      </w:r>
      <w:r>
        <w:rPr>
          <w:rFonts w:hint="eastAsia" w:ascii="仿宋_GB2312" w:hAnsi="仿宋_GB2312" w:eastAsia="仿宋_GB2312" w:cs="仿宋_GB2312"/>
          <w:spacing w:val="-8"/>
          <w:w w:val="95"/>
          <w:kern w:val="0"/>
          <w:sz w:val="32"/>
          <w:szCs w:val="32"/>
          <w:lang w:val="en-US" w:eastAsia="zh-CN" w:bidi="zh-CN"/>
        </w:rPr>
        <w:t>952.87</w:t>
      </w:r>
      <w:r>
        <w:rPr>
          <w:rFonts w:hint="eastAsia" w:ascii="仿宋_GB2312" w:hAnsi="仿宋_GB2312" w:eastAsia="仿宋_GB2312" w:cs="仿宋_GB2312"/>
          <w:spacing w:val="-8"/>
          <w:w w:val="95"/>
          <w:kern w:val="0"/>
          <w:sz w:val="32"/>
          <w:szCs w:val="32"/>
          <w:lang w:val="zh-CN" w:eastAsia="zh-CN" w:bidi="zh-CN"/>
        </w:rPr>
        <w:t>万元。</w:t>
      </w:r>
      <w:r>
        <w:rPr>
          <w:rFonts w:hint="default" w:ascii="仿宋_GB2312" w:hAnsi="仿宋_GB2312" w:eastAsia="仿宋_GB2312" w:cs="仿宋_GB2312"/>
          <w:spacing w:val="-8"/>
          <w:w w:val="95"/>
          <w:kern w:val="0"/>
          <w:sz w:val="32"/>
          <w:szCs w:val="32"/>
          <w:lang w:val="zh-CN" w:eastAsia="zh-CN" w:bidi="zh-CN"/>
        </w:rPr>
        <w:t>比上年增加</w:t>
      </w:r>
      <w:r>
        <w:rPr>
          <w:rFonts w:hint="eastAsia" w:ascii="仿宋_GB2312" w:hAnsi="仿宋_GB2312" w:eastAsia="仿宋_GB2312" w:cs="仿宋_GB2312"/>
          <w:spacing w:val="-8"/>
          <w:w w:val="95"/>
          <w:kern w:val="0"/>
          <w:sz w:val="32"/>
          <w:szCs w:val="32"/>
          <w:lang w:val="en-US" w:eastAsia="zh-CN" w:bidi="zh-CN"/>
        </w:rPr>
        <w:t>282.31</w:t>
      </w:r>
      <w:r>
        <w:rPr>
          <w:rFonts w:hint="default" w:ascii="仿宋_GB2312" w:hAnsi="仿宋_GB2312" w:eastAsia="仿宋_GB2312" w:cs="仿宋_GB2312"/>
          <w:spacing w:val="-8"/>
          <w:w w:val="95"/>
          <w:kern w:val="0"/>
          <w:sz w:val="32"/>
          <w:szCs w:val="32"/>
          <w:lang w:val="zh-CN" w:eastAsia="zh-CN" w:bidi="zh-CN"/>
        </w:rPr>
        <w:t>万元，增加</w:t>
      </w:r>
      <w:r>
        <w:rPr>
          <w:rFonts w:hint="eastAsia" w:ascii="仿宋_GB2312" w:hAnsi="仿宋_GB2312" w:eastAsia="仿宋_GB2312" w:cs="仿宋_GB2312"/>
          <w:spacing w:val="-8"/>
          <w:w w:val="95"/>
          <w:kern w:val="0"/>
          <w:sz w:val="32"/>
          <w:szCs w:val="32"/>
          <w:lang w:val="en-US" w:eastAsia="zh-CN" w:bidi="zh-CN"/>
        </w:rPr>
        <w:t>42.10</w:t>
      </w:r>
      <w:r>
        <w:rPr>
          <w:rFonts w:hint="default" w:ascii="仿宋_GB2312" w:hAnsi="仿宋_GB2312" w:eastAsia="仿宋_GB2312" w:cs="仿宋_GB2312"/>
          <w:spacing w:val="-8"/>
          <w:w w:val="95"/>
          <w:kern w:val="0"/>
          <w:sz w:val="32"/>
          <w:szCs w:val="32"/>
          <w:lang w:val="zh-CN" w:eastAsia="zh-CN" w:bidi="zh-CN"/>
        </w:rPr>
        <w:t>%</w:t>
      </w:r>
      <w:r>
        <w:rPr>
          <w:rFonts w:hint="eastAsia" w:ascii="仿宋_GB2312" w:hAnsi="仿宋_GB2312" w:eastAsia="仿宋_GB2312" w:cs="仿宋_GB2312"/>
          <w:spacing w:val="-8"/>
          <w:w w:val="95"/>
          <w:kern w:val="0"/>
          <w:sz w:val="32"/>
          <w:szCs w:val="32"/>
          <w:lang w:val="zh-CN" w:eastAsia="zh-CN" w:bidi="zh-CN"/>
        </w:rPr>
        <w:t>，</w:t>
      </w:r>
      <w:r>
        <w:rPr>
          <w:rFonts w:hint="default" w:ascii="仿宋_GB2312" w:hAnsi="仿宋_GB2312" w:eastAsia="仿宋_GB2312" w:cs="仿宋_GB2312"/>
          <w:spacing w:val="-8"/>
          <w:w w:val="95"/>
          <w:kern w:val="0"/>
          <w:sz w:val="32"/>
          <w:szCs w:val="32"/>
          <w:lang w:val="zh-CN" w:eastAsia="zh-CN" w:bidi="zh-CN"/>
        </w:rPr>
        <w:t>主要</w:t>
      </w:r>
      <w:r>
        <w:rPr>
          <w:rFonts w:hint="eastAsia" w:ascii="仿宋_GB2312" w:hAnsi="仿宋_GB2312" w:eastAsia="仿宋_GB2312" w:cs="仿宋_GB2312"/>
          <w:spacing w:val="-8"/>
          <w:w w:val="95"/>
          <w:kern w:val="0"/>
          <w:sz w:val="32"/>
          <w:szCs w:val="32"/>
          <w:lang w:val="en-US" w:eastAsia="zh-CN" w:bidi="zh-CN"/>
        </w:rPr>
        <w:t>是因为：一、2021年为办事处体制改革第一年，单位机构级别由副厅级升格为正厅级，二级预算单位改为一级预算单位，职能职责相应增加，经相关部门批准，单位进行了周转住房大型修缮、办公设备购置，办公软件平台信息化建设等。二、2021年新增了2名常驻干部，2名选派干部，人员经费、公用经费相应增加。</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二、收入决算情况说明</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2021年度收入合计691.05万元，其中：财政拨款收入616.90万元，占89.27%；上级补助收入0万元，占0%；事业收入0万元，占0%；经营收入0万元，占0%；附属单位上缴收入0万元，占0%；其他收入74.15万元，占10.73%。</w:t>
      </w:r>
    </w:p>
    <w:p>
      <w:pPr>
        <w:pStyle w:val="10"/>
        <w:keepNext w:val="0"/>
        <w:keepLines w:val="0"/>
        <w:pageBreakBefore w:val="0"/>
        <w:numPr>
          <w:ilvl w:val="0"/>
          <w:numId w:val="2"/>
        </w:numPr>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支出决算情况说明</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2021年度支出合计952.87万元，其中：基本支出784.34万元，占82.31%；项目支出168.53万元，占17.69%；上缴上级支出0万元，占0%；经营支出0万元，占0%；对附属单位补助支出0万元，占0%。</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四、财政拨款收入支出决算总体情况说明</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财政拨款收入总计616.90万元，与上年相比，减少53.66万元,减少8%，要是因为办事处改革实行政企分开，纳入财政预算拨款的国有资源（资产）有偿使用收入减少。2021年度财政拨款支出总计616.90万元，与上年相比，减少53.66万元,减少8%，主要是因为财政拨款收入减少，支出相应减少。</w:t>
      </w:r>
    </w:p>
    <w:p>
      <w:pPr>
        <w:pStyle w:val="10"/>
        <w:keepNext w:val="0"/>
        <w:keepLines w:val="0"/>
        <w:pageBreakBefore w:val="0"/>
        <w:kinsoku/>
        <w:wordWrap/>
        <w:overflowPunct/>
        <w:topLinePunct w:val="0"/>
        <w:bidi w:val="0"/>
        <w:snapToGrid/>
        <w:spacing w:line="560" w:lineRule="exact"/>
        <w:jc w:val="left"/>
        <w:textAlignment w:val="auto"/>
        <w:rPr>
          <w:rFonts w:hAnsi="黑体"/>
          <w:b/>
          <w:sz w:val="32"/>
          <w:szCs w:val="32"/>
        </w:rPr>
      </w:pPr>
      <w:r>
        <w:rPr>
          <w:rFonts w:hint="eastAsia" w:hAnsi="黑体"/>
          <w:b w:val="0"/>
          <w:bCs/>
          <w:sz w:val="32"/>
          <w:szCs w:val="32"/>
        </w:rPr>
        <w:t>五、一般公共预算财政拨款支出决算情况说明</w:t>
      </w:r>
    </w:p>
    <w:p>
      <w:pPr>
        <w:pStyle w:val="10"/>
        <w:keepNext w:val="0"/>
        <w:keepLines w:val="0"/>
        <w:pageBreakBefore w:val="0"/>
        <w:kinsoku/>
        <w:wordWrap/>
        <w:overflowPunct/>
        <w:topLinePunct w:val="0"/>
        <w:bidi w:val="0"/>
        <w:snapToGrid/>
        <w:spacing w:line="560" w:lineRule="exact"/>
        <w:ind w:firstLine="643" w:firstLineChars="200"/>
        <w:jc w:val="left"/>
        <w:textAlignment w:val="auto"/>
        <w:rPr>
          <w:rFonts w:hint="eastAsia" w:ascii="宋体" w:hAnsi="宋体" w:eastAsia="宋体" w:cs="宋体"/>
          <w:b/>
          <w:bCs w:val="0"/>
          <w:sz w:val="32"/>
          <w:szCs w:val="32"/>
        </w:rPr>
      </w:pPr>
      <w:r>
        <w:rPr>
          <w:rFonts w:hint="eastAsia" w:ascii="宋体" w:hAnsi="宋体" w:eastAsia="宋体" w:cs="宋体"/>
          <w:b/>
          <w:bCs w:val="0"/>
          <w:sz w:val="32"/>
          <w:szCs w:val="32"/>
        </w:rPr>
        <w:t>（一）财政拨款支出决算总体情况</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2021年度财政拨款支出616.90万元，占本年支出合计的64.74%，与上年相比，财政拨款支出减少53.66万元，减少8%，主要是因为财政拨款收入减少，支出相应减少。</w:t>
      </w:r>
    </w:p>
    <w:p>
      <w:pPr>
        <w:pStyle w:val="10"/>
        <w:keepNext w:val="0"/>
        <w:keepLines w:val="0"/>
        <w:pageBreakBefore w:val="0"/>
        <w:kinsoku/>
        <w:wordWrap/>
        <w:overflowPunct/>
        <w:topLinePunct w:val="0"/>
        <w:bidi w:val="0"/>
        <w:snapToGrid/>
        <w:spacing w:line="560" w:lineRule="exact"/>
        <w:ind w:firstLine="482" w:firstLineChars="150"/>
        <w:jc w:val="left"/>
        <w:textAlignment w:val="auto"/>
        <w:rPr>
          <w:rFonts w:asciiTheme="minorEastAsia" w:hAnsiTheme="minorEastAsia" w:eastAsiaTheme="minorEastAsia"/>
          <w:b/>
          <w:bCs w:val="0"/>
          <w:sz w:val="32"/>
          <w:szCs w:val="32"/>
        </w:rPr>
      </w:pPr>
      <w:r>
        <w:rPr>
          <w:rFonts w:hint="eastAsia" w:ascii="宋体" w:hAnsi="宋体" w:eastAsia="宋体" w:cs="宋体"/>
          <w:b/>
          <w:bCs w:val="0"/>
          <w:sz w:val="32"/>
          <w:szCs w:val="32"/>
        </w:rPr>
        <w:t>（二）财政拨款支出决算结构情况</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财政拨款支出616.90万元，主要用于以下方面：一般公共服务（类）支出466.06万元，占75.55%；社会保障和就业（类）支出75.84万元，占12.29%；住房保障（类）支出40万元，占6.49%；卫生健康（类）支出35万元，占5.67%。</w:t>
      </w:r>
    </w:p>
    <w:p>
      <w:pPr>
        <w:pStyle w:val="10"/>
        <w:keepNext w:val="0"/>
        <w:keepLines w:val="0"/>
        <w:pageBreakBefore w:val="0"/>
        <w:kinsoku/>
        <w:wordWrap/>
        <w:overflowPunct/>
        <w:topLinePunct w:val="0"/>
        <w:bidi w:val="0"/>
        <w:snapToGrid/>
        <w:spacing w:line="560" w:lineRule="exact"/>
        <w:ind w:firstLine="482" w:firstLineChars="150"/>
        <w:jc w:val="left"/>
        <w:textAlignment w:val="auto"/>
        <w:rPr>
          <w:rFonts w:hint="eastAsia" w:ascii="宋体" w:hAnsi="宋体" w:eastAsia="宋体" w:cs="宋体"/>
          <w:b/>
          <w:bCs w:val="0"/>
          <w:sz w:val="32"/>
          <w:szCs w:val="32"/>
          <w:lang w:val="en-US" w:eastAsia="zh-CN"/>
        </w:rPr>
      </w:pPr>
      <w:r>
        <w:rPr>
          <w:rFonts w:hint="eastAsia" w:ascii="宋体" w:hAnsi="宋体" w:eastAsia="宋体" w:cs="宋体"/>
          <w:b/>
          <w:bCs w:val="0"/>
          <w:sz w:val="32"/>
          <w:szCs w:val="32"/>
        </w:rPr>
        <w:t>（三）财政拨款支出决算具体情况</w:t>
      </w:r>
      <w:r>
        <w:rPr>
          <w:rFonts w:hint="eastAsia" w:ascii="宋体" w:hAnsi="宋体" w:eastAsia="宋体" w:cs="宋体"/>
          <w:b/>
          <w:bCs w:val="0"/>
          <w:sz w:val="32"/>
          <w:szCs w:val="32"/>
          <w:lang w:val="en-US" w:eastAsia="zh-CN"/>
        </w:rPr>
        <w:t xml:space="preserve"> </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2021年度财政拨款支出年初预算数为525.74万元，支出决算数为616.90万元，完成年初预算的117.40%，其中：</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1、一般公共服务支出（类）政府办公厅（室）及相关机构事务（款）行政运行（项）。</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年初预算为426.74万元，支出决算为466.06万元，完成年初预算的109.21%，决算数大于年初预算数的主要原因是：年中财政拨款增加信息化平台建设等工作经费。</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2、社会保障和就业支出（类）行政事业单位离退休（款）机关事业单位基本养老保险缴费支出（项）。</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年初预算为24万元，支出决算为24万元，完成年初预算的100%。</w:t>
      </w:r>
    </w:p>
    <w:p>
      <w:pPr>
        <w:pStyle w:val="10"/>
        <w:keepNext w:val="0"/>
        <w:keepLines w:val="0"/>
        <w:pageBreakBefore w:val="0"/>
        <w:numPr>
          <w:ilvl w:val="0"/>
          <w:numId w:val="3"/>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 xml:space="preserve">社会保障和就业支出（类）抚恤（款）死亡抚恤（项）。  </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default"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年初预算为0万元，支出决算为51.84万元，决算数大于年初预算数的主要原因是：年中财政追加死亡抚恤金。</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4、住房保障支出（类）住房改革支出（款）住房公积金（项）。</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年初预算为40万元，支出决算为40万元，完成年初预算的100%。</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5、卫生健康支出（类）行政事业单位医疗（款）行政单位医疗（项）。</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年初预算为35万元，支出决算为35万元，完成年初预算的100%。</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六、一般公共预算财政拨款基本支出决算情况说明</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财政拨款基本支出596.9万元，其中：人员经费461.38万元，占基本支出的77.30%,主要包括基本工资、津贴补贴、奖金、伙食补助费、机关事业单位基本养老保险缴费、职工基本医疗保险缴费、公务员医疗补助缴费、住房公积金、抚恤金等；公用经费135.52万元，占基本支出的22.70%，主要包括办公费、印刷费、水费、电费、邮电费、差旅费、维修（护）费、会议费、公务接待费、劳务费、工会经费、福利费、公务用车运行维护费、其他交通费用、其他商品和服务支出等。</w:t>
      </w:r>
    </w:p>
    <w:p>
      <w:pPr>
        <w:pStyle w:val="10"/>
        <w:keepNext w:val="0"/>
        <w:keepLines w:val="0"/>
        <w:pageBreakBefore w:val="0"/>
        <w:kinsoku/>
        <w:wordWrap/>
        <w:overflowPunct/>
        <w:topLinePunct w:val="0"/>
        <w:bidi w:val="0"/>
        <w:snapToGrid/>
        <w:spacing w:line="560" w:lineRule="exact"/>
        <w:jc w:val="left"/>
        <w:textAlignment w:val="auto"/>
        <w:rPr>
          <w:rFonts w:hAnsi="黑体"/>
          <w:b/>
          <w:sz w:val="32"/>
          <w:szCs w:val="32"/>
        </w:rPr>
      </w:pPr>
      <w:r>
        <w:rPr>
          <w:rFonts w:hint="eastAsia" w:hAnsi="黑体"/>
          <w:b w:val="0"/>
          <w:bCs/>
          <w:sz w:val="32"/>
          <w:szCs w:val="32"/>
        </w:rPr>
        <w:t>七、一般公共预算财政拨款“三公”经费支出决算情况说明</w:t>
      </w:r>
    </w:p>
    <w:p>
      <w:pPr>
        <w:pStyle w:val="10"/>
        <w:keepNext w:val="0"/>
        <w:keepLines w:val="0"/>
        <w:pageBreakBefore w:val="0"/>
        <w:kinsoku/>
        <w:wordWrap/>
        <w:overflowPunct/>
        <w:topLinePunct w:val="0"/>
        <w:bidi w:val="0"/>
        <w:snapToGrid/>
        <w:spacing w:line="560" w:lineRule="exact"/>
        <w:jc w:val="left"/>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2021年度“三公”经费财政拨款支出预算为12万元，支出决算为10.48万元，完成预算的87.33%，其中：</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因公出国（境）费支出预算为0万元，支出决算为0万元。</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公务接待费支出预算为5万元，支出决算为3.48万元，完成预算的69.60%，决算数小于预算数的主要原因是受疫情影响，</w:t>
      </w:r>
      <w:r>
        <w:rPr>
          <w:rFonts w:hint="default" w:ascii="仿宋_GB2312" w:hAnsi="仿宋_GB2312" w:eastAsia="仿宋_GB2312" w:cs="仿宋_GB2312"/>
          <w:color w:val="auto"/>
          <w:spacing w:val="-8"/>
          <w:w w:val="95"/>
          <w:kern w:val="0"/>
          <w:sz w:val="32"/>
          <w:szCs w:val="32"/>
          <w:lang w:val="en-US" w:eastAsia="zh-CN" w:bidi="zh-CN"/>
        </w:rPr>
        <w:t>来琼调研考察人员减少</w:t>
      </w:r>
      <w:r>
        <w:rPr>
          <w:rFonts w:hint="eastAsia" w:ascii="仿宋_GB2312" w:hAnsi="仿宋_GB2312" w:eastAsia="仿宋_GB2312" w:cs="仿宋_GB2312"/>
          <w:color w:val="auto"/>
          <w:spacing w:val="-8"/>
          <w:w w:val="95"/>
          <w:kern w:val="0"/>
          <w:sz w:val="32"/>
          <w:szCs w:val="32"/>
          <w:lang w:val="en-US" w:eastAsia="zh-CN" w:bidi="zh-CN"/>
        </w:rPr>
        <w:t>，与上年相比增加2.45万元，增长2.38%，增长的主要原因是2021年度为单位改革后成立第一年，省领导在琼公务活动增多，湘琼两省之间的各渠道产业对接加强，特别是中国（湖南）自贸区与海南自贸港之间的对接工作，公务接待较上年大幅增加。</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公务用车购置费支出预算为0万元，支出决算为0万元。</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Theme="minorEastAsia" w:hAnsiTheme="minorEastAsia" w:eastAsiaTheme="minorEastAsia"/>
          <w:sz w:val="32"/>
          <w:szCs w:val="32"/>
        </w:rPr>
      </w:pPr>
      <w:r>
        <w:rPr>
          <w:rFonts w:hint="eastAsia" w:ascii="仿宋_GB2312" w:hAnsi="仿宋_GB2312" w:eastAsia="仿宋_GB2312" w:cs="仿宋_GB2312"/>
          <w:color w:val="auto"/>
          <w:spacing w:val="-8"/>
          <w:w w:val="95"/>
          <w:kern w:val="0"/>
          <w:sz w:val="32"/>
          <w:szCs w:val="32"/>
          <w:lang w:val="en-US" w:eastAsia="zh-CN" w:bidi="zh-CN"/>
        </w:rPr>
        <w:t>公务用车运行维护费支出预算为7万元，支出决算为7万元，完成预算的100%，与上年相比增加2.5万元，增长55.55%,增长的主要原因是2021年度为单位改革后成立第一年，省领导在琼公务活动增多，省直厅局在琼对接工作增加，为做好省领导接待服务工作，同时为省直单位和各市州在琼提供必要的支持，公务用车运行维护费较上年有所增加。</w:t>
      </w:r>
    </w:p>
    <w:p>
      <w:pPr>
        <w:pStyle w:val="10"/>
        <w:keepNext w:val="0"/>
        <w:keepLines w:val="0"/>
        <w:pageBreakBefore w:val="0"/>
        <w:kinsoku/>
        <w:wordWrap/>
        <w:overflowPunct/>
        <w:topLinePunct w:val="0"/>
        <w:bidi w:val="0"/>
        <w:snapToGrid/>
        <w:spacing w:line="560" w:lineRule="exact"/>
        <w:jc w:val="left"/>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2021年度“三公”经费财政拨款支出决算中，公务接待费支出决算3.48万元，占33.21%,因公出国（境）费支出决算0万元，占0%,公务用车购置费及运行维护费支出决算7万元，占66.79%。其中：</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1、因公出国（境）费支出决算为0万元，全年安排因公出国（境）团组0个，累计0人次。</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2、公务接待费支出决算为3.48万元，全年共接待来访团组11个、来宾112人次，主要是接待省直单位的相关领导和工作人员来琼考察调研、工作督察、学习交流。</w:t>
      </w:r>
    </w:p>
    <w:p>
      <w:pPr>
        <w:pStyle w:val="10"/>
        <w:keepNext w:val="0"/>
        <w:keepLines w:val="0"/>
        <w:pageBreakBefore w:val="0"/>
        <w:numPr>
          <w:ilvl w:val="0"/>
          <w:numId w:val="0"/>
        </w:numPr>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3、公务用车购置费及运行维护费支出决算为7万元，其中：公务用车购置费0万元。公务用车运行维护费7万元，主要是车辆油料、维修、保养、保险等支出，截止2021年12月31日，我部门开支财政拨款的公务用车保有量为4辆。</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八、政府性基金预算收入支出决算情况</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2021年本部门无政府性基金收支。</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九、机关运行经费支出说明</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本部门2021年度机关运行经费支出135.52万元，比年初预算数增加8.52万元，增长6.71%。主要原因是：2021年为办事处体制改革第一年，单位机构级别由副厅级升格为正厅级，二级预算单位改为一级预算单位，职能职责增多，人员配备增强，进行了办公设备购置，办公软件平台信息化建设等工作，所以公用经费相应增加。</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十、一般性支出情况说明</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default"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2021年本部门开支会议费0.077万元，用于召开机关党委、纪委成立会议购买会议用品，参会人数40余人。</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十一、政府采购支出说明</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本部门2021年度政府采购支出总额0万元。</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十二、国有资产占用情况说明</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截至2021年12月31日，本部门共有车辆4辆，其中，领导干部用车0辆，机要通信用车0辆、应急保障用车0辆、执法执勤用车0辆、特种专业技术用车0辆、离退休干部用车0辆，其他用车4辆，其他用车主要是用于一般公务接待、考察调研等；单位价值50万元以上通用设备0台（套）；单位价值100万元以上专用设备0台（套）。</w:t>
      </w:r>
    </w:p>
    <w:p>
      <w:pPr>
        <w:pStyle w:val="10"/>
        <w:keepNext w:val="0"/>
        <w:keepLines w:val="0"/>
        <w:pageBreakBefore w:val="0"/>
        <w:kinsoku/>
        <w:wordWrap/>
        <w:overflowPunct/>
        <w:topLinePunct w:val="0"/>
        <w:bidi w:val="0"/>
        <w:snapToGrid/>
        <w:spacing w:line="560" w:lineRule="exact"/>
        <w:jc w:val="left"/>
        <w:textAlignment w:val="auto"/>
        <w:rPr>
          <w:rFonts w:hint="eastAsia" w:hAnsi="黑体"/>
          <w:b w:val="0"/>
          <w:bCs/>
          <w:sz w:val="32"/>
          <w:szCs w:val="32"/>
        </w:rPr>
      </w:pPr>
      <w:r>
        <w:rPr>
          <w:rFonts w:hint="eastAsia" w:hAnsi="黑体"/>
          <w:b w:val="0"/>
          <w:bCs/>
          <w:sz w:val="32"/>
          <w:szCs w:val="32"/>
        </w:rPr>
        <w:t>十三、2021年度预算绩效情况说明</w:t>
      </w:r>
    </w:p>
    <w:p>
      <w:pPr>
        <w:keepNext w:val="0"/>
        <w:keepLines w:val="0"/>
        <w:pageBreakBefore w:val="0"/>
        <w:kinsoku/>
        <w:wordWrap/>
        <w:overflowPunct/>
        <w:topLinePunct w:val="0"/>
        <w:autoSpaceDE w:val="0"/>
        <w:autoSpaceDN w:val="0"/>
        <w:bidi w:val="0"/>
        <w:adjustRightInd w:val="0"/>
        <w:snapToGrid/>
        <w:spacing w:line="560" w:lineRule="exact"/>
        <w:ind w:firstLine="643"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b/>
          <w:color w:val="000000"/>
          <w:kern w:val="0"/>
          <w:sz w:val="32"/>
          <w:szCs w:val="32"/>
        </w:rPr>
        <w:t>（</w:t>
      </w:r>
      <w:r>
        <w:rPr>
          <w:rFonts w:hint="eastAsia" w:ascii="宋体" w:hAnsi="宋体" w:eastAsia="宋体" w:cs="宋体"/>
          <w:b/>
          <w:color w:val="000000"/>
          <w:kern w:val="0"/>
          <w:sz w:val="32"/>
          <w:szCs w:val="32"/>
          <w:lang w:eastAsia="zh-CN"/>
        </w:rPr>
        <w:t>一</w:t>
      </w:r>
      <w:r>
        <w:rPr>
          <w:rFonts w:hint="eastAsia" w:ascii="宋体" w:hAnsi="宋体" w:eastAsia="宋体" w:cs="宋体"/>
          <w:b/>
          <w:color w:val="000000"/>
          <w:kern w:val="0"/>
          <w:sz w:val="32"/>
          <w:szCs w:val="32"/>
        </w:rPr>
        <w:t>）绩效管理评价工作开展情况</w:t>
      </w:r>
      <w:r>
        <w:rPr>
          <w:rFonts w:hint="eastAsia" w:ascii="宋体" w:hAnsi="宋体" w:eastAsia="宋体" w:cs="宋体"/>
          <w:color w:val="000000"/>
          <w:kern w:val="0"/>
          <w:sz w:val="32"/>
          <w:szCs w:val="32"/>
        </w:rPr>
        <w:t>。</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根据预算绩效管理要求，我部门组织对2021年度一般公共预算项目支出全面开展绩效自评，其中，一级项目1个，二级项目0个，共涉及资金20万元，占一般公共预算项目支出总额的100%。2021年度0个政府性基金预算项目支出。2021年度0个国有资本经营预算项目支出。</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组织对“信息化建设”1个项目开展了部门评价，涉及一般公共预算支出20万元，政府性基金预算支出0万元，国有资本经营预算支出0万元。从评价情况来看，2021年度，根据年初的工作计划，始终围绕省委、省政府的决策很好的完成了各项工作任务，加强了信息化工作的建设，大幅度提高工作效率。</w:t>
      </w:r>
    </w:p>
    <w:p>
      <w:pPr>
        <w:pStyle w:val="10"/>
        <w:keepNext w:val="0"/>
        <w:keepLines w:val="0"/>
        <w:pageBreakBefore w:val="0"/>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组织部门开展整体支出绩效评价，涉及一般公共预算支出596.9万元，政府性基金预算支出0万元。从评价情况来看，2021年度，根据年初工作计划以及重点工作，认真落实省委、省政府重大决策部署，以强化执行力、提升创新力、增强凝聚力为抓手，圆满完成了各项工作任务；加强湘琼两省之间的各渠道产业对接，特别是中国（湖南）自贸区与海南自贸港之间的对接。在服务省政府统筹推进的全省疫情防控常态化和湘籍企业、人员在琼的经济社会发展等方面做出了积极的贡献。</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根据部门整体支出绩效评价指标，部门整体支出绩效得分96.5 分。总体来看，预算执行有效，完成情况较好，基本达到预算绩效目标</w:t>
      </w:r>
      <w:r>
        <w:rPr>
          <w:rFonts w:hint="eastAsia" w:cs="仿宋_GB2312"/>
          <w:color w:val="auto"/>
          <w:spacing w:val="-8"/>
          <w:w w:val="95"/>
          <w:kern w:val="0"/>
          <w:sz w:val="32"/>
          <w:szCs w:val="32"/>
          <w:lang w:val="en-US" w:eastAsia="zh-CN" w:bidi="zh-CN"/>
        </w:rPr>
        <w:t>。</w:t>
      </w:r>
    </w:p>
    <w:p>
      <w:pPr>
        <w:keepNext w:val="0"/>
        <w:keepLines w:val="0"/>
        <w:pageBreakBefore w:val="0"/>
        <w:kinsoku/>
        <w:wordWrap/>
        <w:overflowPunct/>
        <w:topLinePunct w:val="0"/>
        <w:autoSpaceDE w:val="0"/>
        <w:autoSpaceDN w:val="0"/>
        <w:bidi w:val="0"/>
        <w:adjustRightInd w:val="0"/>
        <w:snapToGrid/>
        <w:spacing w:line="560" w:lineRule="exact"/>
        <w:jc w:val="left"/>
        <w:textAlignment w:val="auto"/>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w:t>
      </w:r>
      <w:r>
        <w:rPr>
          <w:rFonts w:hint="eastAsia" w:ascii="宋体" w:hAnsi="宋体" w:eastAsia="宋体" w:cs="宋体"/>
          <w:b/>
          <w:color w:val="000000"/>
          <w:kern w:val="0"/>
          <w:sz w:val="32"/>
          <w:szCs w:val="32"/>
          <w:lang w:eastAsia="zh-CN"/>
        </w:rPr>
        <w:t>二</w:t>
      </w:r>
      <w:r>
        <w:rPr>
          <w:rFonts w:hint="eastAsia" w:ascii="宋体" w:hAnsi="宋体" w:eastAsia="宋体" w:cs="宋体"/>
          <w:b/>
          <w:color w:val="000000"/>
          <w:kern w:val="0"/>
          <w:sz w:val="32"/>
          <w:szCs w:val="32"/>
        </w:rPr>
        <w:t>）部门决算中项目绩效自评结果（如有）。</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cs="黑体" w:asciiTheme="minorEastAsia" w:hAnsiTheme="minorEastAsia"/>
          <w:color w:val="000000"/>
          <w:kern w:val="0"/>
          <w:sz w:val="32"/>
          <w:szCs w:val="32"/>
        </w:rPr>
      </w:pPr>
      <w:r>
        <w:rPr>
          <w:rFonts w:hint="eastAsia" w:ascii="仿宋_GB2312" w:hAnsi="仿宋_GB2312" w:eastAsia="仿宋_GB2312" w:cs="仿宋_GB2312"/>
          <w:color w:val="auto"/>
          <w:spacing w:val="-8"/>
          <w:w w:val="95"/>
          <w:kern w:val="0"/>
          <w:sz w:val="32"/>
          <w:szCs w:val="32"/>
          <w:lang w:val="en-US" w:eastAsia="zh-CN" w:bidi="zh-CN"/>
        </w:rPr>
        <w:t>无。</w:t>
      </w:r>
    </w:p>
    <w:p>
      <w:pPr>
        <w:keepNext w:val="0"/>
        <w:keepLines w:val="0"/>
        <w:pageBreakBefore w:val="0"/>
        <w:kinsoku/>
        <w:wordWrap/>
        <w:overflowPunct/>
        <w:topLinePunct w:val="0"/>
        <w:autoSpaceDE w:val="0"/>
        <w:autoSpaceDN w:val="0"/>
        <w:bidi w:val="0"/>
        <w:adjustRightInd w:val="0"/>
        <w:snapToGrid/>
        <w:spacing w:line="560" w:lineRule="exact"/>
        <w:jc w:val="left"/>
        <w:textAlignment w:val="auto"/>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w:t>
      </w:r>
      <w:r>
        <w:rPr>
          <w:rFonts w:hint="eastAsia" w:ascii="宋体" w:hAnsi="宋体" w:eastAsia="宋体" w:cs="宋体"/>
          <w:b/>
          <w:color w:val="000000"/>
          <w:kern w:val="0"/>
          <w:sz w:val="32"/>
          <w:szCs w:val="32"/>
          <w:lang w:eastAsia="zh-CN"/>
        </w:rPr>
        <w:t>三</w:t>
      </w:r>
      <w:r>
        <w:rPr>
          <w:rFonts w:hint="eastAsia" w:ascii="宋体" w:hAnsi="宋体" w:eastAsia="宋体" w:cs="宋体"/>
          <w:b/>
          <w:color w:val="000000"/>
          <w:kern w:val="0"/>
          <w:sz w:val="32"/>
          <w:szCs w:val="32"/>
        </w:rPr>
        <w:t>）部门评价项目绩效评价结果。</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无。</w:t>
      </w:r>
    </w:p>
    <w:p>
      <w:pPr>
        <w:pStyle w:val="2"/>
        <w:keepNext w:val="0"/>
        <w:keepLines w:val="0"/>
        <w:pageBreakBefore w:val="0"/>
        <w:kinsoku/>
        <w:wordWrap/>
        <w:overflowPunct/>
        <w:topLinePunct w:val="0"/>
        <w:bidi w:val="0"/>
        <w:snapToGrid/>
        <w:spacing w:before="178" w:line="560" w:lineRule="exact"/>
        <w:ind w:left="115" w:right="316" w:firstLine="801"/>
        <w:jc w:val="left"/>
        <w:textAlignment w:val="auto"/>
        <w:rPr>
          <w:rFonts w:hint="eastAsia" w:ascii="仿宋_GB2312" w:hAnsi="仿宋_GB2312" w:eastAsia="仿宋_GB2312" w:cs="仿宋_GB2312"/>
          <w:color w:val="auto"/>
          <w:spacing w:val="-8"/>
          <w:w w:val="95"/>
          <w:kern w:val="0"/>
          <w:sz w:val="32"/>
          <w:szCs w:val="32"/>
          <w:lang w:val="en-US" w:eastAsia="zh-CN" w:bidi="zh-CN"/>
        </w:rPr>
        <w:sectPr>
          <w:pgSz w:w="11910" w:h="16840"/>
          <w:pgMar w:top="1580" w:right="1140" w:bottom="1180" w:left="1300" w:header="0" w:footer="983" w:gutter="0"/>
          <w:cols w:space="720" w:num="1"/>
        </w:sectPr>
      </w:pPr>
    </w:p>
    <w:p>
      <w:pPr>
        <w:pStyle w:val="10"/>
        <w:keepNext w:val="0"/>
        <w:keepLines w:val="0"/>
        <w:pageBreakBefore w:val="0"/>
        <w:kinsoku/>
        <w:wordWrap/>
        <w:overflowPunct/>
        <w:topLinePunct w:val="0"/>
        <w:bidi w:val="0"/>
        <w:snapToGrid/>
        <w:spacing w:line="560" w:lineRule="exact"/>
        <w:jc w:val="left"/>
        <w:textAlignment w:val="auto"/>
        <w:rPr>
          <w:sz w:val="72"/>
          <w:szCs w:val="72"/>
        </w:rPr>
      </w:pPr>
    </w:p>
    <w:p>
      <w:pPr>
        <w:pStyle w:val="10"/>
        <w:jc w:val="both"/>
        <w:rPr>
          <w:rFonts w:hint="eastAsia" w:ascii="方正小标宋_GBK" w:hAnsi="仿宋_GB2312" w:eastAsia="方正小标宋_GBK" w:cs="仿宋_GB2312"/>
          <w:color w:val="auto"/>
          <w:spacing w:val="-2"/>
          <w:kern w:val="0"/>
          <w:sz w:val="72"/>
          <w:szCs w:val="22"/>
          <w:lang w:val="zh-CN" w:eastAsia="zh-CN" w:bidi="zh-CN"/>
        </w:rPr>
      </w:pPr>
    </w:p>
    <w:p>
      <w:pPr>
        <w:pStyle w:val="10"/>
        <w:jc w:val="center"/>
        <w:rPr>
          <w:rFonts w:hint="eastAsia" w:ascii="方正小标宋_GBK" w:hAnsi="仿宋_GB2312" w:eastAsia="方正小标宋_GBK" w:cs="仿宋_GB2312"/>
          <w:color w:val="auto"/>
          <w:spacing w:val="-2"/>
          <w:kern w:val="0"/>
          <w:sz w:val="72"/>
          <w:szCs w:val="22"/>
          <w:lang w:val="zh-CN" w:eastAsia="zh-CN" w:bidi="zh-CN"/>
        </w:rPr>
      </w:pPr>
    </w:p>
    <w:p>
      <w:pPr>
        <w:pStyle w:val="10"/>
        <w:jc w:val="center"/>
        <w:rPr>
          <w:rFonts w:hint="eastAsia" w:ascii="方正小标宋_GBK" w:hAnsi="仿宋_GB2312" w:eastAsia="方正小标宋_GBK" w:cs="仿宋_GB2312"/>
          <w:color w:val="auto"/>
          <w:spacing w:val="-2"/>
          <w:kern w:val="0"/>
          <w:sz w:val="72"/>
          <w:szCs w:val="22"/>
          <w:lang w:val="zh-CN" w:eastAsia="zh-CN" w:bidi="zh-CN"/>
        </w:rPr>
      </w:pPr>
    </w:p>
    <w:p>
      <w:pPr>
        <w:pStyle w:val="10"/>
        <w:jc w:val="center"/>
        <w:rPr>
          <w:rFonts w:hint="eastAsia" w:ascii="黑体" w:hAnsi="黑体" w:eastAsia="黑体" w:cs="黑体"/>
          <w:color w:val="auto"/>
          <w:spacing w:val="-2"/>
          <w:kern w:val="0"/>
          <w:sz w:val="72"/>
          <w:szCs w:val="72"/>
          <w:lang w:val="zh-CN" w:eastAsia="zh-CN" w:bidi="zh-CN"/>
        </w:rPr>
      </w:pPr>
      <w:r>
        <w:rPr>
          <w:rFonts w:hint="eastAsia" w:ascii="黑体" w:hAnsi="黑体" w:eastAsia="黑体" w:cs="黑体"/>
          <w:color w:val="auto"/>
          <w:spacing w:val="-2"/>
          <w:kern w:val="0"/>
          <w:sz w:val="72"/>
          <w:szCs w:val="72"/>
          <w:lang w:val="zh-CN" w:eastAsia="zh-CN" w:bidi="zh-CN"/>
        </w:rPr>
        <w:t>第四部分</w:t>
      </w:r>
    </w:p>
    <w:p>
      <w:pPr>
        <w:jc w:val="center"/>
        <w:rPr>
          <w:rFonts w:hint="eastAsia" w:ascii="方正小标宋_GBK" w:hAnsi="仿宋_GB2312" w:eastAsia="方正小标宋_GBK" w:cs="仿宋_GB2312"/>
          <w:color w:val="auto"/>
          <w:spacing w:val="-2"/>
          <w:kern w:val="0"/>
          <w:sz w:val="72"/>
          <w:szCs w:val="22"/>
          <w:lang w:val="zh-CN" w:eastAsia="zh-CN" w:bidi="zh-CN"/>
        </w:rPr>
      </w:pPr>
    </w:p>
    <w:p>
      <w:pPr>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黑体" w:hAnsi="黑体" w:eastAsia="黑体" w:cs="黑体"/>
          <w:color w:val="auto"/>
          <w:spacing w:val="-2"/>
          <w:kern w:val="0"/>
          <w:sz w:val="72"/>
          <w:szCs w:val="72"/>
          <w:lang w:val="zh-CN" w:eastAsia="zh-CN" w:bidi="zh-CN"/>
        </w:rPr>
        <w:t>名词解释</w:t>
      </w:r>
    </w:p>
    <w:p>
      <w:pPr>
        <w:jc w:val="center"/>
        <w:rPr>
          <w:rFonts w:hint="eastAsia" w:ascii="黑体" w:eastAsia="黑体" w:cs="黑体"/>
          <w:color w:val="000000"/>
          <w:kern w:val="0"/>
          <w:sz w:val="70"/>
          <w:szCs w:val="70"/>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一、财政拨款收入：指单位从同级财政部门取得的财政预算资金。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二、其他收入：指单位取得的除上述收入以外的各项收入。主要是按规定动用的售房收入、存款利息收入等。</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三、年初结转和结余：指单位以前年度尚未完成、结转到本年按有关规定继续使用的资金。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四、一般公共服务（类）政府办公厅（室）及相关机构事务（款）行政运行（项）：反映行政单位（包括实行公务员管理的事业单位）的基本支出。主要是政府办公厅行政单位及实行公务员管理的事业单位用于保障机构正常运行、开展日常工作的基本支出。</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五、一般公共服务（类）政府办公厅（室）及相关机构事务（款）一般行政管理事务（项）：反映行政单位（包括实行公务员管理的事业单位）未单独设置项级科目的其他项目支出。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六、社会保障和就业（类）行政事业单位离退休（款）归口管理的行政单位离退休（项）：反映实行归口管理的行政单位（包括实行公务员管理的事业单位）开支的离退休经费。</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七、住房保障（类）住房改革支出（款）住房公积金（项）：反映行政事业单位按人力资源和社会保障部、财政部规定的基本工资和津贴补贴以及规定比例为职工缴纳的住房公积金。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八、年末结转和结余：指单位按有关规定结转到下年或以后年度继续使用的资金。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九、基本支出：指单位为保障其机构正常运转、完成日常工作任务而发生的人员支出和公用支出。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十、项目支出：指单位为完成特定行政任务和事业发展目标在基本支出之外所发生的支出。</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十一、“三公”经费：纳入中央财政预决算管理的“三公”经费，是指中央部门用财政拨款安排的因公出国（境）费、公务用车购置及运行费和公务接待费，是党政机关维持运转或完成特定工作任务所开支的相关支出，是政府行政开支的一部分。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十二、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p>
    <w:p>
      <w:pPr>
        <w:keepNext w:val="0"/>
        <w:keepLines w:val="0"/>
        <w:pageBreakBefore w:val="0"/>
        <w:widowControl w:val="0"/>
        <w:kinsoku/>
        <w:wordWrap/>
        <w:overflowPunct/>
        <w:topLinePunct w:val="0"/>
        <w:autoSpaceDE w:val="0"/>
        <w:autoSpaceDN w:val="0"/>
        <w:bidi w:val="0"/>
        <w:adjustRightInd w:val="0"/>
        <w:snapToGrid/>
        <w:spacing w:line="52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p>
    <w:p>
      <w:pPr>
        <w:pStyle w:val="10"/>
        <w:keepNext w:val="0"/>
        <w:keepLines w:val="0"/>
        <w:pageBreakBefore w:val="0"/>
        <w:widowControl w:val="0"/>
        <w:kinsoku/>
        <w:wordWrap/>
        <w:overflowPunct/>
        <w:topLinePunct w:val="0"/>
        <w:autoSpaceDE w:val="0"/>
        <w:autoSpaceDN w:val="0"/>
        <w:bidi w:val="0"/>
        <w:adjustRightInd w:val="0"/>
        <w:snapToGrid/>
        <w:spacing w:line="520" w:lineRule="exact"/>
        <w:jc w:val="left"/>
        <w:textAlignment w:val="auto"/>
        <w:rPr>
          <w:sz w:val="72"/>
          <w:szCs w:val="72"/>
        </w:rPr>
      </w:pPr>
    </w:p>
    <w:p>
      <w:pPr>
        <w:pStyle w:val="10"/>
        <w:keepNext w:val="0"/>
        <w:keepLines w:val="0"/>
        <w:pageBreakBefore w:val="0"/>
        <w:widowControl w:val="0"/>
        <w:kinsoku/>
        <w:wordWrap/>
        <w:overflowPunct/>
        <w:topLinePunct w:val="0"/>
        <w:autoSpaceDE w:val="0"/>
        <w:autoSpaceDN w:val="0"/>
        <w:bidi w:val="0"/>
        <w:adjustRightInd w:val="0"/>
        <w:snapToGrid/>
        <w:spacing w:line="520" w:lineRule="exact"/>
        <w:jc w:val="left"/>
        <w:textAlignment w:val="auto"/>
        <w:rPr>
          <w:sz w:val="72"/>
          <w:szCs w:val="72"/>
        </w:rPr>
      </w:pPr>
    </w:p>
    <w:p>
      <w:pPr>
        <w:pStyle w:val="10"/>
        <w:keepNext w:val="0"/>
        <w:keepLines w:val="0"/>
        <w:pageBreakBefore w:val="0"/>
        <w:widowControl w:val="0"/>
        <w:kinsoku/>
        <w:wordWrap/>
        <w:overflowPunct/>
        <w:topLinePunct w:val="0"/>
        <w:autoSpaceDE w:val="0"/>
        <w:autoSpaceDN w:val="0"/>
        <w:bidi w:val="0"/>
        <w:adjustRightInd w:val="0"/>
        <w:snapToGrid/>
        <w:spacing w:line="520" w:lineRule="exact"/>
        <w:jc w:val="left"/>
        <w:textAlignment w:val="auto"/>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rFonts w:hint="eastAsia" w:ascii="黑体" w:hAnsi="黑体" w:eastAsia="黑体" w:cs="黑体"/>
          <w:color w:val="auto"/>
          <w:spacing w:val="-2"/>
          <w:kern w:val="0"/>
          <w:sz w:val="72"/>
          <w:szCs w:val="72"/>
          <w:lang w:val="zh-CN" w:eastAsia="zh-CN" w:bidi="zh-CN"/>
        </w:rPr>
      </w:pPr>
      <w:r>
        <w:rPr>
          <w:rFonts w:hint="eastAsia" w:ascii="黑体" w:hAnsi="黑体" w:eastAsia="黑体" w:cs="黑体"/>
          <w:color w:val="auto"/>
          <w:spacing w:val="-2"/>
          <w:kern w:val="0"/>
          <w:sz w:val="72"/>
          <w:szCs w:val="72"/>
          <w:lang w:val="zh-CN" w:eastAsia="zh-CN" w:bidi="zh-CN"/>
        </w:rPr>
        <w:t>第五部分</w:t>
      </w:r>
    </w:p>
    <w:p>
      <w:pPr>
        <w:pStyle w:val="10"/>
        <w:jc w:val="center"/>
        <w:rPr>
          <w:rFonts w:hint="eastAsia" w:ascii="方正小标宋_GBK" w:hAnsi="仿宋_GB2312" w:eastAsia="方正小标宋_GBK" w:cs="仿宋_GB2312"/>
          <w:color w:val="auto"/>
          <w:spacing w:val="-2"/>
          <w:kern w:val="0"/>
          <w:sz w:val="72"/>
          <w:szCs w:val="22"/>
          <w:lang w:val="zh-CN" w:eastAsia="zh-CN" w:bidi="zh-CN"/>
        </w:rPr>
      </w:pPr>
    </w:p>
    <w:p>
      <w:pPr>
        <w:pStyle w:val="10"/>
        <w:jc w:val="center"/>
        <w:rPr>
          <w:rFonts w:hint="eastAsia" w:ascii="方正小标宋_GBK" w:hAnsi="仿宋_GB2312" w:eastAsia="方正小标宋_GBK" w:cs="仿宋_GB2312"/>
          <w:color w:val="auto"/>
          <w:spacing w:val="-2"/>
          <w:kern w:val="0"/>
          <w:sz w:val="72"/>
          <w:szCs w:val="22"/>
          <w:lang w:val="zh-CN" w:eastAsia="zh-CN" w:bidi="zh-CN"/>
        </w:rPr>
      </w:pPr>
      <w:r>
        <w:rPr>
          <w:rFonts w:hint="eastAsia" w:ascii="黑体" w:hAnsi="黑体" w:eastAsia="黑体" w:cs="黑体"/>
          <w:color w:val="auto"/>
          <w:spacing w:val="-2"/>
          <w:kern w:val="0"/>
          <w:sz w:val="72"/>
          <w:szCs w:val="72"/>
          <w:lang w:val="zh-CN" w:eastAsia="zh-CN" w:bidi="zh-CN"/>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2021年度部门整体支出绩效评价报告</w:t>
      </w:r>
    </w:p>
    <w:p>
      <w:pPr>
        <w:keepNext w:val="0"/>
        <w:keepLines w:val="0"/>
        <w:pageBreakBefore w:val="0"/>
        <w:numPr>
          <w:ilvl w:val="0"/>
          <w:numId w:val="0"/>
        </w:numPr>
        <w:kinsoku/>
        <w:wordWrap/>
        <w:overflowPunct/>
        <w:topLinePunct w:val="0"/>
        <w:bidi w:val="0"/>
        <w:snapToGrid/>
        <w:spacing w:line="560" w:lineRule="exact"/>
        <w:ind w:firstLine="640" w:firstLineChars="200"/>
        <w:jc w:val="left"/>
        <w:textAlignment w:val="auto"/>
        <w:rPr>
          <w:rFonts w:hint="eastAsia" w:ascii="黑体" w:hAnsi="宋体" w:eastAsia="黑体" w:cs="黑体"/>
          <w:kern w:val="0"/>
          <w:sz w:val="32"/>
          <w:szCs w:val="32"/>
        </w:rPr>
      </w:pPr>
      <w:r>
        <w:rPr>
          <w:rFonts w:hint="eastAsia" w:ascii="黑体" w:hAnsi="宋体" w:eastAsia="黑体" w:cs="黑体"/>
          <w:kern w:val="0"/>
          <w:sz w:val="32"/>
          <w:szCs w:val="32"/>
          <w:lang w:val="en-US" w:eastAsia="zh-CN" w:bidi="ar-SA"/>
        </w:rPr>
        <w:t>一、单位基本情况</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宋体" w:hAnsi="宋体" w:eastAsia="宋体" w:cs="宋体"/>
          <w:kern w:val="0"/>
          <w:sz w:val="32"/>
          <w:szCs w:val="32"/>
        </w:rPr>
      </w:pPr>
      <w:r>
        <w:rPr>
          <w:rFonts w:hint="eastAsia" w:ascii="宋体" w:hAnsi="宋体" w:eastAsia="宋体" w:cs="宋体"/>
          <w:kern w:val="0"/>
          <w:sz w:val="32"/>
          <w:szCs w:val="32"/>
        </w:rPr>
        <w:t>（一）基本情况</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1、按照省委、省政府的部署要求，为湖南对接融入海南自贸港建设国家战略提供服务，为湖南自贸试验区与海南自贸港搭建对接平台发挥桥梁纽带作用，宣传、推介湖南，做好相关工作。</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2、加强与驻地有关部门的联系，做好政务联络、友好往来等工作；加强与在琼湘籍人士、社会各界人士等联络，争取其对湖南经济社会发展的支持帮助。</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3、加强与驻地企业、科研院所、高等院校等联系，为湖南引资引技引才引智牵线搭桥，促进湖南和驻地之间的资源合理流动。</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4、围绕省委、省政府的中心工作，收集、整理、报送重要信息，开展专题调研，为省委、省政府提供决策参考和信息服务。</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5、加强与驻地有关职能部门的沟通协调，为湖南在 琼务工等人员提供相关服务;协助做好与湖南相关的信访、维稳、处置突发事件等工作，协助办理民族事务。负责省领导在琼公务活动的接待服务工作，为省直单位和各市州在琼公务活动提供必要的支持。</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6、领导湖南驻琼单位党委，指导湖南驻琼单位党建工作，协助做好湖南在琼流动党（团）员的管理服务工作。</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7、完成省委、省政府交办的其他任务。</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（二）机构情况</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湖南省人民政府驻海南自由贸易港办事处内设机构：5个，即综合处、交流合作处、信息宣传处、公共服务处、机关党委。</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人员情况</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2021年本单位年末实有人数17人（含2名选派干部），比上年增加了4人。</w:t>
      </w:r>
    </w:p>
    <w:p>
      <w:pPr>
        <w:keepNext w:val="0"/>
        <w:keepLines w:val="0"/>
        <w:pageBreakBefore w:val="0"/>
        <w:numPr>
          <w:ilvl w:val="0"/>
          <w:numId w:val="0"/>
        </w:numPr>
        <w:kinsoku/>
        <w:wordWrap/>
        <w:overflowPunct/>
        <w:topLinePunct w:val="0"/>
        <w:bidi w:val="0"/>
        <w:snapToGrid/>
        <w:spacing w:line="560" w:lineRule="exact"/>
        <w:ind w:firstLine="640" w:firstLineChars="200"/>
        <w:jc w:val="left"/>
        <w:textAlignment w:val="auto"/>
        <w:rPr>
          <w:rFonts w:hint="eastAsia" w:ascii="黑体" w:hAnsi="宋体" w:eastAsia="黑体" w:cs="黑体"/>
          <w:kern w:val="0"/>
          <w:sz w:val="32"/>
          <w:szCs w:val="32"/>
          <w:lang w:val="en-US" w:eastAsia="zh-CN" w:bidi="ar-SA"/>
        </w:rPr>
      </w:pPr>
      <w:r>
        <w:rPr>
          <w:rFonts w:hint="eastAsia" w:ascii="黑体" w:hAnsi="宋体" w:eastAsia="黑体" w:cs="黑体"/>
          <w:kern w:val="0"/>
          <w:sz w:val="32"/>
          <w:szCs w:val="32"/>
          <w:lang w:val="en-US" w:eastAsia="zh-CN" w:bidi="ar-SA"/>
        </w:rPr>
        <w:t>二、一般公共预算支出情况</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（一）基本支出情况</w:t>
      </w:r>
    </w:p>
    <w:p>
      <w:pPr>
        <w:keepNext w:val="0"/>
        <w:keepLines w:val="0"/>
        <w:pageBreakBefore w:val="0"/>
        <w:kinsoku/>
        <w:wordWrap/>
        <w:overflowPunct/>
        <w:topLinePunct w:val="0"/>
        <w:autoSpaceDE w:val="0"/>
        <w:autoSpaceDN w:val="0"/>
        <w:bidi w:val="0"/>
        <w:adjustRightInd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2021年</w:t>
      </w:r>
      <w:r>
        <w:rPr>
          <w:rFonts w:hint="default" w:ascii="仿宋_GB2312" w:hAnsi="仿宋_GB2312" w:eastAsia="仿宋_GB2312" w:cs="仿宋_GB2312"/>
          <w:color w:val="auto"/>
          <w:spacing w:val="-8"/>
          <w:w w:val="95"/>
          <w:kern w:val="0"/>
          <w:sz w:val="32"/>
          <w:szCs w:val="32"/>
          <w:lang w:val="en-US" w:eastAsia="zh-CN" w:bidi="zh-CN"/>
        </w:rPr>
        <w:t>基本支出</w:t>
      </w:r>
      <w:r>
        <w:rPr>
          <w:rFonts w:hint="eastAsia" w:ascii="仿宋_GB2312" w:hAnsi="仿宋_GB2312" w:eastAsia="仿宋_GB2312" w:cs="仿宋_GB2312"/>
          <w:color w:val="auto"/>
          <w:spacing w:val="-8"/>
          <w:w w:val="95"/>
          <w:kern w:val="0"/>
          <w:sz w:val="32"/>
          <w:szCs w:val="32"/>
          <w:lang w:val="en-US" w:eastAsia="zh-CN" w:bidi="zh-CN"/>
        </w:rPr>
        <w:t>717.45</w:t>
      </w:r>
      <w:r>
        <w:rPr>
          <w:rFonts w:hint="default" w:ascii="仿宋_GB2312" w:hAnsi="仿宋_GB2312" w:eastAsia="仿宋_GB2312" w:cs="仿宋_GB2312"/>
          <w:color w:val="auto"/>
          <w:spacing w:val="-8"/>
          <w:w w:val="95"/>
          <w:kern w:val="0"/>
          <w:sz w:val="32"/>
          <w:szCs w:val="32"/>
          <w:lang w:val="en-US" w:eastAsia="zh-CN" w:bidi="zh-CN"/>
        </w:rPr>
        <w:t>万元</w:t>
      </w:r>
      <w:r>
        <w:rPr>
          <w:rFonts w:hint="eastAsia" w:ascii="仿宋_GB2312" w:hAnsi="仿宋_GB2312" w:eastAsia="仿宋_GB2312" w:cs="仿宋_GB2312"/>
          <w:color w:val="auto"/>
          <w:spacing w:val="-8"/>
          <w:w w:val="95"/>
          <w:kern w:val="0"/>
          <w:sz w:val="32"/>
          <w:szCs w:val="32"/>
          <w:lang w:val="en-US" w:eastAsia="zh-CN" w:bidi="zh-CN"/>
        </w:rPr>
        <w:t>，主要是保障机构正常运转、完成日常工作任务而发生的各项支出，包括用于干部职工基本工资、津贴补贴等人员经费以及办公费、印刷费等日常公用经费。其中，工资福利支出409.98万元、商品和服务支出186.82万元、对个人和家庭的补助支出120.65万元。</w:t>
      </w:r>
    </w:p>
    <w:p>
      <w:pPr>
        <w:keepNext w:val="0"/>
        <w:keepLines w:val="0"/>
        <w:pageBreakBefore w:val="0"/>
        <w:widowControl/>
        <w:suppressLineNumbers w:val="0"/>
        <w:kinsoku/>
        <w:wordWrap/>
        <w:overflowPunct/>
        <w:topLinePunct w:val="0"/>
        <w:bidi w:val="0"/>
        <w:snapToGrid/>
        <w:spacing w:beforeAutospacing="0" w:afterAutospacing="0" w:line="560" w:lineRule="exact"/>
        <w:ind w:left="0" w:firstLine="660"/>
        <w:jc w:val="left"/>
        <w:textAlignment w:val="auto"/>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（二）项目支出情况</w:t>
      </w:r>
    </w:p>
    <w:p>
      <w:pPr>
        <w:keepNext w:val="0"/>
        <w:keepLines w:val="0"/>
        <w:pageBreakBefore w:val="0"/>
        <w:widowControl/>
        <w:kinsoku/>
        <w:wordWrap/>
        <w:overflowPunct/>
        <w:topLinePunct w:val="0"/>
        <w:bidi w:val="0"/>
        <w:snapToGrid/>
        <w:spacing w:line="560" w:lineRule="exact"/>
        <w:jc w:val="left"/>
        <w:textAlignment w:val="auto"/>
        <w:rPr>
          <w:rFonts w:hint="default" w:ascii="仿宋_GB2312" w:hAnsi="仿宋_GB2312" w:eastAsia="仿宋_GB2312" w:cs="仿宋_GB2312"/>
          <w:color w:val="auto"/>
          <w:spacing w:val="-8"/>
          <w:w w:val="95"/>
          <w:kern w:val="0"/>
          <w:sz w:val="32"/>
          <w:szCs w:val="32"/>
          <w:lang w:val="en-US" w:eastAsia="zh-CN" w:bidi="zh-CN"/>
        </w:rPr>
      </w:pPr>
      <w:r>
        <w:rPr>
          <w:rFonts w:hint="eastAsia" w:ascii="Times New Roman" w:hAnsi="Times New Roman" w:eastAsia="黑体" w:cs="Times New Roman"/>
          <w:sz w:val="32"/>
          <w:szCs w:val="32"/>
          <w:lang w:val="en-US" w:eastAsia="zh-CN"/>
        </w:rPr>
        <w:t xml:space="preserve"> </w:t>
      </w:r>
      <w:r>
        <w:rPr>
          <w:rFonts w:hint="eastAsia" w:ascii="仿宋_GB2312" w:hAnsi="仿宋_GB2312" w:eastAsia="仿宋_GB2312" w:cs="仿宋_GB2312"/>
          <w:color w:val="auto"/>
          <w:spacing w:val="-8"/>
          <w:w w:val="95"/>
          <w:kern w:val="0"/>
          <w:sz w:val="32"/>
          <w:szCs w:val="32"/>
          <w:lang w:val="en-US" w:eastAsia="zh-CN" w:bidi="zh-CN"/>
        </w:rPr>
        <w:t xml:space="preserve">   2021年项目支出235.42万元，主要是用于周转住房大型修缮、信息化平台建设、公务用车购置以及办公设备和家具购置。 </w:t>
      </w:r>
    </w:p>
    <w:p>
      <w:pPr>
        <w:keepNext w:val="0"/>
        <w:keepLines w:val="0"/>
        <w:pageBreakBefore w:val="0"/>
        <w:widowControl/>
        <w:numPr>
          <w:ilvl w:val="0"/>
          <w:numId w:val="4"/>
        </w:numPr>
        <w:kinsoku/>
        <w:wordWrap/>
        <w:overflowPunct/>
        <w:topLinePunct w:val="0"/>
        <w:bidi w:val="0"/>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政府性基金预算支出情况</w:t>
      </w:r>
    </w:p>
    <w:p>
      <w:pPr>
        <w:keepNext w:val="0"/>
        <w:keepLines w:val="0"/>
        <w:pageBreakBefore w:val="0"/>
        <w:widowControl/>
        <w:numPr>
          <w:ilvl w:val="0"/>
          <w:numId w:val="0"/>
        </w:numPr>
        <w:kinsoku/>
        <w:wordWrap/>
        <w:overflowPunct/>
        <w:topLinePunct w:val="0"/>
        <w:bidi w:val="0"/>
        <w:snapToGrid/>
        <w:spacing w:line="560" w:lineRule="exact"/>
        <w:jc w:val="left"/>
        <w:textAlignment w:val="auto"/>
        <w:rPr>
          <w:rFonts w:hint="default" w:ascii="宋体" w:hAnsi="宋体" w:eastAsia="宋体" w:cs="宋体"/>
          <w:kern w:val="0"/>
          <w:sz w:val="32"/>
          <w:szCs w:val="32"/>
          <w:lang w:val="en-US" w:eastAsia="zh-CN" w:bidi="ar-SA"/>
        </w:rPr>
      </w:pPr>
      <w:r>
        <w:rPr>
          <w:rFonts w:hint="eastAsia" w:ascii="Times New Roman" w:hAnsi="Times New Roman" w:eastAsia="黑体" w:cs="Times New Roman"/>
          <w:sz w:val="32"/>
          <w:szCs w:val="32"/>
          <w:lang w:val="en-US" w:eastAsia="zh-CN"/>
        </w:rPr>
        <w:t xml:space="preserve">   </w:t>
      </w:r>
      <w:r>
        <w:rPr>
          <w:rFonts w:hint="eastAsia" w:ascii="宋体" w:hAnsi="宋体" w:eastAsia="宋体" w:cs="宋体"/>
          <w:kern w:val="0"/>
          <w:sz w:val="32"/>
          <w:szCs w:val="32"/>
          <w:lang w:val="en-US" w:eastAsia="zh-CN" w:bidi="ar-SA"/>
        </w:rPr>
        <w:t xml:space="preserve"> 无。</w:t>
      </w:r>
    </w:p>
    <w:p>
      <w:pPr>
        <w:keepNext w:val="0"/>
        <w:keepLines w:val="0"/>
        <w:pageBreakBefore w:val="0"/>
        <w:widowControl/>
        <w:numPr>
          <w:ilvl w:val="0"/>
          <w:numId w:val="4"/>
        </w:numPr>
        <w:kinsoku/>
        <w:wordWrap/>
        <w:overflowPunct/>
        <w:topLinePunct w:val="0"/>
        <w:bidi w:val="0"/>
        <w:snapToGrid/>
        <w:spacing w:line="560" w:lineRule="exact"/>
        <w:ind w:left="0" w:leftChars="0"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国有资本经营预算支出情况</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default"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bidi="ar-SA"/>
        </w:rPr>
        <w:t>无。</w:t>
      </w:r>
    </w:p>
    <w:p>
      <w:pPr>
        <w:keepNext w:val="0"/>
        <w:keepLines w:val="0"/>
        <w:pageBreakBefore w:val="0"/>
        <w:widowControl/>
        <w:numPr>
          <w:ilvl w:val="0"/>
          <w:numId w:val="4"/>
        </w:numPr>
        <w:kinsoku/>
        <w:wordWrap/>
        <w:overflowPunct/>
        <w:topLinePunct w:val="0"/>
        <w:bidi w:val="0"/>
        <w:snapToGrid/>
        <w:spacing w:line="560" w:lineRule="exact"/>
        <w:ind w:left="0" w:leftChars="0"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社会保险基金预算支出情况</w:t>
      </w:r>
    </w:p>
    <w:p>
      <w:pPr>
        <w:keepNext w:val="0"/>
        <w:keepLines w:val="0"/>
        <w:pageBreakBefore w:val="0"/>
        <w:widowControl/>
        <w:numPr>
          <w:ilvl w:val="0"/>
          <w:numId w:val="0"/>
        </w:numPr>
        <w:kinsoku/>
        <w:wordWrap/>
        <w:overflowPunct/>
        <w:topLinePunct w:val="0"/>
        <w:bidi w:val="0"/>
        <w:snapToGrid/>
        <w:spacing w:line="560" w:lineRule="exact"/>
        <w:jc w:val="left"/>
        <w:textAlignment w:val="auto"/>
        <w:rPr>
          <w:rFonts w:hint="default" w:ascii="宋体" w:hAnsi="宋体" w:eastAsia="宋体" w:cs="宋体"/>
          <w:kern w:val="0"/>
          <w:sz w:val="32"/>
          <w:szCs w:val="32"/>
          <w:lang w:val="en-US" w:eastAsia="zh-CN" w:bidi="ar-SA"/>
        </w:rPr>
      </w:pPr>
      <w:r>
        <w:rPr>
          <w:rFonts w:hint="eastAsia" w:ascii="Times New Roman" w:hAnsi="Times New Roman" w:eastAsia="黑体" w:cs="Times New Roman"/>
          <w:sz w:val="32"/>
          <w:szCs w:val="32"/>
          <w:lang w:val="en-US" w:eastAsia="zh-CN"/>
        </w:rPr>
        <w:t xml:space="preserve">   </w:t>
      </w:r>
      <w:r>
        <w:rPr>
          <w:rFonts w:hint="eastAsia" w:ascii="宋体" w:hAnsi="宋体" w:eastAsia="宋体" w:cs="宋体"/>
          <w:kern w:val="0"/>
          <w:sz w:val="32"/>
          <w:szCs w:val="32"/>
          <w:lang w:val="en-US" w:eastAsia="zh-CN" w:bidi="ar-SA"/>
        </w:rPr>
        <w:t xml:space="preserve"> 无。</w:t>
      </w:r>
    </w:p>
    <w:p>
      <w:pPr>
        <w:keepNext w:val="0"/>
        <w:keepLines w:val="0"/>
        <w:pageBreakBefore w:val="0"/>
        <w:widowControl/>
        <w:numPr>
          <w:ilvl w:val="0"/>
          <w:numId w:val="4"/>
        </w:numPr>
        <w:kinsoku/>
        <w:wordWrap/>
        <w:overflowPunct/>
        <w:topLinePunct w:val="0"/>
        <w:bidi w:val="0"/>
        <w:snapToGrid/>
        <w:spacing w:line="560" w:lineRule="exact"/>
        <w:ind w:left="0" w:leftChars="0"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部门整体支出绩效情况</w:t>
      </w:r>
    </w:p>
    <w:p>
      <w:pPr>
        <w:keepNext w:val="0"/>
        <w:keepLines w:val="0"/>
        <w:pageBreakBefore w:val="0"/>
        <w:widowControl/>
        <w:kinsoku/>
        <w:wordWrap/>
        <w:overflowPunct/>
        <w:topLinePunct w:val="0"/>
        <w:bidi w:val="0"/>
        <w:snapToGrid/>
        <w:spacing w:line="560" w:lineRule="exact"/>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根据绩效评价的相关要求，办事处成立了自评工作领导小组，党组对照自评方案进行研究和布署，各处室全程参与，按照自评方案的要求，对照各实施项目的内容逐条逐项自评。在自评过程中发现问题，查找原因，及时纠正偏差，为下一步工作夯实基础。</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1、持续开展书记讲党课活动，切实加强思想政治建设。</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2、扎实推进巡视整改落实，以问题为导向推进办事处各项工作。</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3、大力加强商会平台建设，努力为湘商企业回湘投资服务。</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default"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4、促进湘琼两地对接，助力自贸区、自贸港建设。</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5、积极开展信息联络工作，全力服务我省工作大局。</w:t>
      </w:r>
    </w:p>
    <w:p>
      <w:pPr>
        <w:pStyle w:val="2"/>
        <w:bidi w:val="0"/>
        <w:rPr>
          <w:rFonts w:hint="eastAsia"/>
          <w:lang w:val="en-US" w:eastAsia="zh-CN"/>
        </w:rPr>
      </w:pPr>
      <w:r>
        <w:rPr>
          <w:rFonts w:hint="eastAsia"/>
          <w:lang w:val="en-US" w:eastAsia="zh-CN"/>
        </w:rPr>
        <w:t>6、着力推进平安建设，切实做好接访维稳工作。</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7、深入推进党风廉政建设，以实际行动营造风清气正的良好环境。</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8、大力加强内部建设，历史遗留问题基本解决。</w:t>
      </w:r>
    </w:p>
    <w:p>
      <w:pPr>
        <w:keepNext w:val="0"/>
        <w:keepLines w:val="0"/>
        <w:pageBreakBefore w:val="0"/>
        <w:widowControl/>
        <w:kinsoku/>
        <w:wordWrap/>
        <w:overflowPunct/>
        <w:topLinePunct w:val="0"/>
        <w:bidi w:val="0"/>
        <w:snapToGrid/>
        <w:spacing w:line="560" w:lineRule="exact"/>
        <w:jc w:val="left"/>
        <w:textAlignment w:val="auto"/>
        <w:rPr>
          <w:rFonts w:hint="default"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根据部门整体支出绩效评价指标表评分，本单位得分96.5分，部门整体支出绩效为“优秀”（见附件2）。</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七、</w:t>
      </w:r>
      <w:r>
        <w:rPr>
          <w:rFonts w:ascii="Times New Roman" w:hAnsi="Times New Roman" w:eastAsia="黑体" w:cs="Times New Roman"/>
          <w:sz w:val="32"/>
          <w:szCs w:val="32"/>
        </w:rPr>
        <w:t>存在的问题及原因分析</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1、预算编制的准确性有待进一步提高。</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1、严格按照预算批复和财务规定的标准列支各项经费。</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2、增强预算约束力，自觉维护预算编制的严肃性。</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九、部门整体支出绩效自评结果拟应用和公开情况</w:t>
      </w:r>
    </w:p>
    <w:p>
      <w:pPr>
        <w:keepNext w:val="0"/>
        <w:keepLines w:val="0"/>
        <w:pageBreakBefore w:val="0"/>
        <w:widowControl/>
        <w:kinsoku/>
        <w:wordWrap/>
        <w:overflowPunct/>
        <w:topLinePunct w:val="0"/>
        <w:bidi w:val="0"/>
        <w:snapToGrid/>
        <w:spacing w:line="560" w:lineRule="exact"/>
        <w:ind w:firstLine="576" w:firstLineChars="200"/>
        <w:jc w:val="left"/>
        <w:textAlignment w:val="auto"/>
        <w:rPr>
          <w:rFonts w:hint="eastAsia" w:ascii="仿宋_GB2312" w:hAnsi="仿宋_GB2312" w:eastAsia="仿宋_GB2312" w:cs="仿宋_GB2312"/>
          <w:color w:val="auto"/>
          <w:spacing w:val="-8"/>
          <w:w w:val="95"/>
          <w:kern w:val="0"/>
          <w:sz w:val="32"/>
          <w:szCs w:val="32"/>
          <w:lang w:val="en-US" w:eastAsia="zh-CN" w:bidi="zh-CN"/>
        </w:rPr>
      </w:pPr>
      <w:r>
        <w:rPr>
          <w:rFonts w:hint="eastAsia" w:ascii="仿宋_GB2312" w:hAnsi="仿宋_GB2312" w:eastAsia="仿宋_GB2312" w:cs="仿宋_GB2312"/>
          <w:color w:val="auto"/>
          <w:spacing w:val="-8"/>
          <w:w w:val="95"/>
          <w:kern w:val="0"/>
          <w:sz w:val="32"/>
          <w:szCs w:val="32"/>
          <w:lang w:val="en-US" w:eastAsia="zh-CN" w:bidi="zh-CN"/>
        </w:rPr>
        <w:t>我们重视预算绩效评价结果应用和公开。对预算绩效自评发现的问题，及时改进。并按照省财政的统一时点公开绩效自评报告，接受社会监督。</w:t>
      </w:r>
    </w:p>
    <w:p>
      <w:pPr>
        <w:keepNext w:val="0"/>
        <w:keepLines w:val="0"/>
        <w:pageBreakBefore w:val="0"/>
        <w:kinsoku/>
        <w:wordWrap/>
        <w:overflowPunct/>
        <w:topLinePunct w:val="0"/>
        <w:bidi w:val="0"/>
        <w:snapToGrid/>
        <w:spacing w:line="560" w:lineRule="exact"/>
        <w:ind w:firstLine="640" w:firstLineChars="200"/>
        <w:jc w:val="left"/>
        <w:textAlignment w:val="auto"/>
        <w:rPr>
          <w:rFonts w:cs="黑体" w:asciiTheme="minorEastAsia" w:hAnsiTheme="minorEastAsia"/>
          <w:color w:val="000000"/>
          <w:kern w:val="0"/>
          <w:sz w:val="32"/>
          <w:szCs w:val="32"/>
        </w:rPr>
      </w:pPr>
    </w:p>
    <w:sectPr>
      <w:pgSz w:w="11906" w:h="16838"/>
      <w:pgMar w:top="1582" w:right="1140" w:bottom="1179" w:left="129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D9C4D"/>
    <w:multiLevelType w:val="singleLevel"/>
    <w:tmpl w:val="938D9C4D"/>
    <w:lvl w:ilvl="0" w:tentative="0">
      <w:start w:val="3"/>
      <w:numFmt w:val="chineseCounting"/>
      <w:suff w:val="nothing"/>
      <w:lvlText w:val="%1、"/>
      <w:lvlJc w:val="left"/>
      <w:rPr>
        <w:rFonts w:hint="eastAsia"/>
      </w:rPr>
    </w:lvl>
  </w:abstractNum>
  <w:abstractNum w:abstractNumId="1">
    <w:nsid w:val="9A6C48F9"/>
    <w:multiLevelType w:val="singleLevel"/>
    <w:tmpl w:val="9A6C48F9"/>
    <w:lvl w:ilvl="0" w:tentative="0">
      <w:start w:val="3"/>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F40BBDB"/>
    <w:multiLevelType w:val="singleLevel"/>
    <w:tmpl w:val="5F40BBDB"/>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2ZTBjZmMzYjIwZDA5Yzk4NzhhOTdlMmQ3ODljYTM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61E42"/>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1FBD"/>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8B5654"/>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C070D"/>
    <w:rsid w:val="00DD06FF"/>
    <w:rsid w:val="00DD5FE9"/>
    <w:rsid w:val="00E00C7A"/>
    <w:rsid w:val="00E209CF"/>
    <w:rsid w:val="00E37D6C"/>
    <w:rsid w:val="00E55B68"/>
    <w:rsid w:val="00E67BE6"/>
    <w:rsid w:val="00E8683C"/>
    <w:rsid w:val="00EA2B72"/>
    <w:rsid w:val="00EC31FE"/>
    <w:rsid w:val="00F74360"/>
    <w:rsid w:val="00FB462F"/>
    <w:rsid w:val="00FE16FA"/>
    <w:rsid w:val="00FE328A"/>
    <w:rsid w:val="00FE6269"/>
    <w:rsid w:val="00FF5CD6"/>
    <w:rsid w:val="024E06A7"/>
    <w:rsid w:val="02B20C36"/>
    <w:rsid w:val="02BF4546"/>
    <w:rsid w:val="02DE3480"/>
    <w:rsid w:val="03032814"/>
    <w:rsid w:val="032F7122"/>
    <w:rsid w:val="033F6045"/>
    <w:rsid w:val="035E423B"/>
    <w:rsid w:val="041A162E"/>
    <w:rsid w:val="0462660E"/>
    <w:rsid w:val="0554419A"/>
    <w:rsid w:val="05B3024D"/>
    <w:rsid w:val="06262376"/>
    <w:rsid w:val="067B0C41"/>
    <w:rsid w:val="068B43AB"/>
    <w:rsid w:val="06C02F22"/>
    <w:rsid w:val="06F347DF"/>
    <w:rsid w:val="072360EE"/>
    <w:rsid w:val="073B1607"/>
    <w:rsid w:val="075370E9"/>
    <w:rsid w:val="07676FB2"/>
    <w:rsid w:val="07B23486"/>
    <w:rsid w:val="07D42FC5"/>
    <w:rsid w:val="087E3927"/>
    <w:rsid w:val="08A033DC"/>
    <w:rsid w:val="09CC40BF"/>
    <w:rsid w:val="09D21BBD"/>
    <w:rsid w:val="0A875844"/>
    <w:rsid w:val="0BC55E7E"/>
    <w:rsid w:val="0C295B7E"/>
    <w:rsid w:val="0C64719F"/>
    <w:rsid w:val="0C65082C"/>
    <w:rsid w:val="0CA13DC5"/>
    <w:rsid w:val="0CF65090"/>
    <w:rsid w:val="0D094556"/>
    <w:rsid w:val="0D2A3ABE"/>
    <w:rsid w:val="0E692910"/>
    <w:rsid w:val="0E997FC8"/>
    <w:rsid w:val="0EC00B7E"/>
    <w:rsid w:val="0ECA02F4"/>
    <w:rsid w:val="0ED64601"/>
    <w:rsid w:val="0EF44C6E"/>
    <w:rsid w:val="0EFF0B63"/>
    <w:rsid w:val="0F0071CD"/>
    <w:rsid w:val="0F576BBF"/>
    <w:rsid w:val="0FA4109E"/>
    <w:rsid w:val="0FB10C06"/>
    <w:rsid w:val="0FBC757A"/>
    <w:rsid w:val="101E2E8B"/>
    <w:rsid w:val="1088396D"/>
    <w:rsid w:val="108856CC"/>
    <w:rsid w:val="10E617C4"/>
    <w:rsid w:val="11052878"/>
    <w:rsid w:val="111D7BC2"/>
    <w:rsid w:val="1171261E"/>
    <w:rsid w:val="119671B1"/>
    <w:rsid w:val="11EC6B4C"/>
    <w:rsid w:val="1292638E"/>
    <w:rsid w:val="12DE519C"/>
    <w:rsid w:val="12F35064"/>
    <w:rsid w:val="13237DCA"/>
    <w:rsid w:val="132E3E47"/>
    <w:rsid w:val="146B50E8"/>
    <w:rsid w:val="14860DA6"/>
    <w:rsid w:val="14893CEA"/>
    <w:rsid w:val="14B338CD"/>
    <w:rsid w:val="15064E11"/>
    <w:rsid w:val="153A50FC"/>
    <w:rsid w:val="15966195"/>
    <w:rsid w:val="15C40D7D"/>
    <w:rsid w:val="15C77B67"/>
    <w:rsid w:val="167B0653"/>
    <w:rsid w:val="16F23F8C"/>
    <w:rsid w:val="17607099"/>
    <w:rsid w:val="17677C2F"/>
    <w:rsid w:val="178200CF"/>
    <w:rsid w:val="18376899"/>
    <w:rsid w:val="183E5C35"/>
    <w:rsid w:val="186A35BB"/>
    <w:rsid w:val="18A04BE4"/>
    <w:rsid w:val="18A9485E"/>
    <w:rsid w:val="18D30230"/>
    <w:rsid w:val="190134B3"/>
    <w:rsid w:val="195F6BF9"/>
    <w:rsid w:val="19C07091"/>
    <w:rsid w:val="1A3B555D"/>
    <w:rsid w:val="1A423D37"/>
    <w:rsid w:val="1A586B42"/>
    <w:rsid w:val="1AE33872"/>
    <w:rsid w:val="1BA20DA5"/>
    <w:rsid w:val="1BB90F5B"/>
    <w:rsid w:val="1BC4566C"/>
    <w:rsid w:val="1BD60356"/>
    <w:rsid w:val="1BFE5C7A"/>
    <w:rsid w:val="1C142509"/>
    <w:rsid w:val="1C574146"/>
    <w:rsid w:val="1CA613B3"/>
    <w:rsid w:val="1CE77392"/>
    <w:rsid w:val="1D007D32"/>
    <w:rsid w:val="1D12234E"/>
    <w:rsid w:val="1D453164"/>
    <w:rsid w:val="1D4C4F97"/>
    <w:rsid w:val="1DA04055"/>
    <w:rsid w:val="1DCA202E"/>
    <w:rsid w:val="1E25455A"/>
    <w:rsid w:val="1E29229C"/>
    <w:rsid w:val="1F100D66"/>
    <w:rsid w:val="1F9D72D3"/>
    <w:rsid w:val="1FB52896"/>
    <w:rsid w:val="1FEB613D"/>
    <w:rsid w:val="200B5B8B"/>
    <w:rsid w:val="20890C67"/>
    <w:rsid w:val="20A420AE"/>
    <w:rsid w:val="20C73DEA"/>
    <w:rsid w:val="21105108"/>
    <w:rsid w:val="21575EA1"/>
    <w:rsid w:val="21577510"/>
    <w:rsid w:val="217B4141"/>
    <w:rsid w:val="217C32CF"/>
    <w:rsid w:val="21A27496"/>
    <w:rsid w:val="21FB60D3"/>
    <w:rsid w:val="2226157B"/>
    <w:rsid w:val="22370D00"/>
    <w:rsid w:val="22615582"/>
    <w:rsid w:val="22720320"/>
    <w:rsid w:val="22D80C7C"/>
    <w:rsid w:val="23425BAE"/>
    <w:rsid w:val="239B51CE"/>
    <w:rsid w:val="23D53F3E"/>
    <w:rsid w:val="23F66812"/>
    <w:rsid w:val="2406607D"/>
    <w:rsid w:val="24180460"/>
    <w:rsid w:val="25083AB9"/>
    <w:rsid w:val="2527505B"/>
    <w:rsid w:val="254C4753"/>
    <w:rsid w:val="255B2F57"/>
    <w:rsid w:val="25C40AFC"/>
    <w:rsid w:val="264F486A"/>
    <w:rsid w:val="274A3C75"/>
    <w:rsid w:val="275B6030"/>
    <w:rsid w:val="276029CF"/>
    <w:rsid w:val="276433EE"/>
    <w:rsid w:val="277C0C6C"/>
    <w:rsid w:val="27934C2A"/>
    <w:rsid w:val="27D019DA"/>
    <w:rsid w:val="27E26D38"/>
    <w:rsid w:val="27EF4B6E"/>
    <w:rsid w:val="27FD48FE"/>
    <w:rsid w:val="28433F5A"/>
    <w:rsid w:val="28666B7A"/>
    <w:rsid w:val="287A1778"/>
    <w:rsid w:val="28B135BA"/>
    <w:rsid w:val="2908648D"/>
    <w:rsid w:val="291A7DF0"/>
    <w:rsid w:val="298C139D"/>
    <w:rsid w:val="2A0C1B0D"/>
    <w:rsid w:val="2A165CC9"/>
    <w:rsid w:val="2A461AE0"/>
    <w:rsid w:val="2A66617B"/>
    <w:rsid w:val="2A6F54DA"/>
    <w:rsid w:val="2A71084F"/>
    <w:rsid w:val="2AAC6D47"/>
    <w:rsid w:val="2AB57846"/>
    <w:rsid w:val="2AD670CB"/>
    <w:rsid w:val="2B163BA8"/>
    <w:rsid w:val="2B243AF4"/>
    <w:rsid w:val="2B28751A"/>
    <w:rsid w:val="2B7408CF"/>
    <w:rsid w:val="2BC66EBA"/>
    <w:rsid w:val="2C803B90"/>
    <w:rsid w:val="2D095368"/>
    <w:rsid w:val="2D256324"/>
    <w:rsid w:val="2D3E27BA"/>
    <w:rsid w:val="2D8419ED"/>
    <w:rsid w:val="2D854CB2"/>
    <w:rsid w:val="2DAB3074"/>
    <w:rsid w:val="2E4835B8"/>
    <w:rsid w:val="2E4B3B69"/>
    <w:rsid w:val="2EA455C5"/>
    <w:rsid w:val="2EC11008"/>
    <w:rsid w:val="2EC869CF"/>
    <w:rsid w:val="2F0B154A"/>
    <w:rsid w:val="2F416D1A"/>
    <w:rsid w:val="2FCD4A51"/>
    <w:rsid w:val="305D1B42"/>
    <w:rsid w:val="30735887"/>
    <w:rsid w:val="309C3AAB"/>
    <w:rsid w:val="310974A7"/>
    <w:rsid w:val="318B6972"/>
    <w:rsid w:val="31A45852"/>
    <w:rsid w:val="31E92DA6"/>
    <w:rsid w:val="32462F60"/>
    <w:rsid w:val="324A70A0"/>
    <w:rsid w:val="325D030E"/>
    <w:rsid w:val="327169E8"/>
    <w:rsid w:val="327B4F37"/>
    <w:rsid w:val="328E1671"/>
    <w:rsid w:val="32B43470"/>
    <w:rsid w:val="331D7A9E"/>
    <w:rsid w:val="334F5E25"/>
    <w:rsid w:val="33861883"/>
    <w:rsid w:val="340071A3"/>
    <w:rsid w:val="3413690A"/>
    <w:rsid w:val="343D7A98"/>
    <w:rsid w:val="34A93071"/>
    <w:rsid w:val="34B77BBA"/>
    <w:rsid w:val="357F58BB"/>
    <w:rsid w:val="35A617BD"/>
    <w:rsid w:val="35D271A0"/>
    <w:rsid w:val="35E769CE"/>
    <w:rsid w:val="362100D4"/>
    <w:rsid w:val="365D08DD"/>
    <w:rsid w:val="36724CB7"/>
    <w:rsid w:val="36CC4882"/>
    <w:rsid w:val="36CD1001"/>
    <w:rsid w:val="36FF4CFA"/>
    <w:rsid w:val="37355187"/>
    <w:rsid w:val="375515B4"/>
    <w:rsid w:val="376A384F"/>
    <w:rsid w:val="377D6AA9"/>
    <w:rsid w:val="37C91822"/>
    <w:rsid w:val="37E172EC"/>
    <w:rsid w:val="383526D3"/>
    <w:rsid w:val="38515A87"/>
    <w:rsid w:val="389B56ED"/>
    <w:rsid w:val="38DF4A95"/>
    <w:rsid w:val="38E4489E"/>
    <w:rsid w:val="38EE1296"/>
    <w:rsid w:val="38F40928"/>
    <w:rsid w:val="3A3B1807"/>
    <w:rsid w:val="3A632652"/>
    <w:rsid w:val="3A865F28"/>
    <w:rsid w:val="3AD35612"/>
    <w:rsid w:val="3B0A599B"/>
    <w:rsid w:val="3B661789"/>
    <w:rsid w:val="3BC7092B"/>
    <w:rsid w:val="3C114E96"/>
    <w:rsid w:val="3C6C6E18"/>
    <w:rsid w:val="3CC6262B"/>
    <w:rsid w:val="3CEA5618"/>
    <w:rsid w:val="3D021290"/>
    <w:rsid w:val="3D126B12"/>
    <w:rsid w:val="3D564CF9"/>
    <w:rsid w:val="3D7C5A9E"/>
    <w:rsid w:val="3D8C7B73"/>
    <w:rsid w:val="3E474440"/>
    <w:rsid w:val="3E557779"/>
    <w:rsid w:val="3EA352FB"/>
    <w:rsid w:val="3EE33949"/>
    <w:rsid w:val="3F7E1416"/>
    <w:rsid w:val="3FFB177B"/>
    <w:rsid w:val="40063D93"/>
    <w:rsid w:val="402A727D"/>
    <w:rsid w:val="403151BC"/>
    <w:rsid w:val="403B1563"/>
    <w:rsid w:val="40CC1B1E"/>
    <w:rsid w:val="40CF0401"/>
    <w:rsid w:val="40E87C4F"/>
    <w:rsid w:val="40F56D86"/>
    <w:rsid w:val="411E4C94"/>
    <w:rsid w:val="41792343"/>
    <w:rsid w:val="417A37DF"/>
    <w:rsid w:val="4181781E"/>
    <w:rsid w:val="419E624E"/>
    <w:rsid w:val="41B60CDF"/>
    <w:rsid w:val="42274495"/>
    <w:rsid w:val="42447A1F"/>
    <w:rsid w:val="42673821"/>
    <w:rsid w:val="42BA2C13"/>
    <w:rsid w:val="42BC4BDD"/>
    <w:rsid w:val="43106BE8"/>
    <w:rsid w:val="43CC3FD9"/>
    <w:rsid w:val="44564648"/>
    <w:rsid w:val="44986F84"/>
    <w:rsid w:val="44D37FBC"/>
    <w:rsid w:val="44F41584"/>
    <w:rsid w:val="44FF5255"/>
    <w:rsid w:val="455E51D7"/>
    <w:rsid w:val="45725EC6"/>
    <w:rsid w:val="45BB73CE"/>
    <w:rsid w:val="45C63557"/>
    <w:rsid w:val="46107456"/>
    <w:rsid w:val="4613530C"/>
    <w:rsid w:val="462D0E63"/>
    <w:rsid w:val="466A3D31"/>
    <w:rsid w:val="46A71700"/>
    <w:rsid w:val="47072195"/>
    <w:rsid w:val="472B2331"/>
    <w:rsid w:val="472C432F"/>
    <w:rsid w:val="47342698"/>
    <w:rsid w:val="47615D53"/>
    <w:rsid w:val="47CB7671"/>
    <w:rsid w:val="47E11181"/>
    <w:rsid w:val="48B94A84"/>
    <w:rsid w:val="48DE3AFD"/>
    <w:rsid w:val="49555444"/>
    <w:rsid w:val="49613F0A"/>
    <w:rsid w:val="49A55346"/>
    <w:rsid w:val="49B4602B"/>
    <w:rsid w:val="49C5081B"/>
    <w:rsid w:val="49CA7BE0"/>
    <w:rsid w:val="49FC181A"/>
    <w:rsid w:val="4A1F5EB6"/>
    <w:rsid w:val="4A446121"/>
    <w:rsid w:val="4A495601"/>
    <w:rsid w:val="4A5A75CD"/>
    <w:rsid w:val="4B2B015D"/>
    <w:rsid w:val="4B4654A3"/>
    <w:rsid w:val="4B5E1843"/>
    <w:rsid w:val="4B702A09"/>
    <w:rsid w:val="4B8D4CE9"/>
    <w:rsid w:val="4C124497"/>
    <w:rsid w:val="4C340278"/>
    <w:rsid w:val="4CAC181F"/>
    <w:rsid w:val="4CF60CEC"/>
    <w:rsid w:val="4D330192"/>
    <w:rsid w:val="4D7E3E1A"/>
    <w:rsid w:val="4DF06083"/>
    <w:rsid w:val="4E197388"/>
    <w:rsid w:val="4E517186"/>
    <w:rsid w:val="4E5603B1"/>
    <w:rsid w:val="4E8F31A6"/>
    <w:rsid w:val="4EF348BC"/>
    <w:rsid w:val="4F3F0CCB"/>
    <w:rsid w:val="4F8B6682"/>
    <w:rsid w:val="50100316"/>
    <w:rsid w:val="502F3FDB"/>
    <w:rsid w:val="503736B8"/>
    <w:rsid w:val="50487FE7"/>
    <w:rsid w:val="50914807"/>
    <w:rsid w:val="514A683A"/>
    <w:rsid w:val="51532BB1"/>
    <w:rsid w:val="520E5D83"/>
    <w:rsid w:val="52AA0411"/>
    <w:rsid w:val="52CA50F4"/>
    <w:rsid w:val="536E3CD2"/>
    <w:rsid w:val="53A1288D"/>
    <w:rsid w:val="53EE716F"/>
    <w:rsid w:val="543835BD"/>
    <w:rsid w:val="544204FF"/>
    <w:rsid w:val="5447531A"/>
    <w:rsid w:val="548D0188"/>
    <w:rsid w:val="54C33C51"/>
    <w:rsid w:val="55367970"/>
    <w:rsid w:val="55782BE6"/>
    <w:rsid w:val="55872E29"/>
    <w:rsid w:val="5594498E"/>
    <w:rsid w:val="55FA4904"/>
    <w:rsid w:val="5607112F"/>
    <w:rsid w:val="560B39E1"/>
    <w:rsid w:val="56462CE4"/>
    <w:rsid w:val="56B52866"/>
    <w:rsid w:val="56DF6C95"/>
    <w:rsid w:val="56ED08AA"/>
    <w:rsid w:val="573E4215"/>
    <w:rsid w:val="57B6701F"/>
    <w:rsid w:val="57D92987"/>
    <w:rsid w:val="582B03E3"/>
    <w:rsid w:val="58455654"/>
    <w:rsid w:val="58D345D7"/>
    <w:rsid w:val="58ED4BF9"/>
    <w:rsid w:val="59395D5B"/>
    <w:rsid w:val="594116A0"/>
    <w:rsid w:val="59D55398"/>
    <w:rsid w:val="59E60EDB"/>
    <w:rsid w:val="59FD3B22"/>
    <w:rsid w:val="5A053A32"/>
    <w:rsid w:val="5A1F5EE9"/>
    <w:rsid w:val="5A1F7AD4"/>
    <w:rsid w:val="5A242985"/>
    <w:rsid w:val="5A826CB1"/>
    <w:rsid w:val="5ADC7773"/>
    <w:rsid w:val="5AF300C2"/>
    <w:rsid w:val="5B996375"/>
    <w:rsid w:val="5B9A15AA"/>
    <w:rsid w:val="5BA22A3F"/>
    <w:rsid w:val="5C1271C4"/>
    <w:rsid w:val="5C184233"/>
    <w:rsid w:val="5C25514A"/>
    <w:rsid w:val="5C5804DA"/>
    <w:rsid w:val="5C8D77D5"/>
    <w:rsid w:val="5CCB02D4"/>
    <w:rsid w:val="5CCC5500"/>
    <w:rsid w:val="5D284EF1"/>
    <w:rsid w:val="5D553BC7"/>
    <w:rsid w:val="5D770DFC"/>
    <w:rsid w:val="5D7D7A47"/>
    <w:rsid w:val="5DFF6E2C"/>
    <w:rsid w:val="5E0707E8"/>
    <w:rsid w:val="5E0C65C1"/>
    <w:rsid w:val="5E7B333E"/>
    <w:rsid w:val="5EB034DE"/>
    <w:rsid w:val="5EC4414D"/>
    <w:rsid w:val="5F335DCF"/>
    <w:rsid w:val="5F5C25B3"/>
    <w:rsid w:val="5F7316DF"/>
    <w:rsid w:val="5F9E636E"/>
    <w:rsid w:val="5FE175D9"/>
    <w:rsid w:val="601616A0"/>
    <w:rsid w:val="602A0F80"/>
    <w:rsid w:val="605B1B53"/>
    <w:rsid w:val="60702B51"/>
    <w:rsid w:val="60A81322"/>
    <w:rsid w:val="61546919"/>
    <w:rsid w:val="616109D2"/>
    <w:rsid w:val="61BB5496"/>
    <w:rsid w:val="62965464"/>
    <w:rsid w:val="62CE6FEA"/>
    <w:rsid w:val="633E321C"/>
    <w:rsid w:val="63A320F7"/>
    <w:rsid w:val="640F79BD"/>
    <w:rsid w:val="6447206B"/>
    <w:rsid w:val="64982B6D"/>
    <w:rsid w:val="64CC3C50"/>
    <w:rsid w:val="65165F77"/>
    <w:rsid w:val="65257DF4"/>
    <w:rsid w:val="65820C0C"/>
    <w:rsid w:val="663A5CF9"/>
    <w:rsid w:val="66B817D8"/>
    <w:rsid w:val="66C4782A"/>
    <w:rsid w:val="66CF23D6"/>
    <w:rsid w:val="671044D0"/>
    <w:rsid w:val="67D90079"/>
    <w:rsid w:val="67E02D27"/>
    <w:rsid w:val="67F364E9"/>
    <w:rsid w:val="68166D0A"/>
    <w:rsid w:val="68456F93"/>
    <w:rsid w:val="6861498F"/>
    <w:rsid w:val="689D73CB"/>
    <w:rsid w:val="68E63D9F"/>
    <w:rsid w:val="68EF3A86"/>
    <w:rsid w:val="692A69FE"/>
    <w:rsid w:val="697018C8"/>
    <w:rsid w:val="699419DE"/>
    <w:rsid w:val="69A52636"/>
    <w:rsid w:val="69D4450C"/>
    <w:rsid w:val="6AE34B4E"/>
    <w:rsid w:val="6AFE28BF"/>
    <w:rsid w:val="6B144399"/>
    <w:rsid w:val="6B427C02"/>
    <w:rsid w:val="6B502479"/>
    <w:rsid w:val="6B693E4E"/>
    <w:rsid w:val="6BB838E4"/>
    <w:rsid w:val="6BCE7896"/>
    <w:rsid w:val="6CAD0258"/>
    <w:rsid w:val="6D4A4995"/>
    <w:rsid w:val="6D8A4400"/>
    <w:rsid w:val="6DB37EEC"/>
    <w:rsid w:val="6DC748C4"/>
    <w:rsid w:val="6E36784A"/>
    <w:rsid w:val="70147557"/>
    <w:rsid w:val="70217665"/>
    <w:rsid w:val="70D07EC3"/>
    <w:rsid w:val="70F45A77"/>
    <w:rsid w:val="71036368"/>
    <w:rsid w:val="71B73846"/>
    <w:rsid w:val="71BD7A27"/>
    <w:rsid w:val="727C18CB"/>
    <w:rsid w:val="727D2B35"/>
    <w:rsid w:val="727D3EC6"/>
    <w:rsid w:val="729A01E8"/>
    <w:rsid w:val="729E37A3"/>
    <w:rsid w:val="72CD38DE"/>
    <w:rsid w:val="72D82ABE"/>
    <w:rsid w:val="73326672"/>
    <w:rsid w:val="73717A16"/>
    <w:rsid w:val="73727D47"/>
    <w:rsid w:val="73890453"/>
    <w:rsid w:val="738D743F"/>
    <w:rsid w:val="742A1FB6"/>
    <w:rsid w:val="74614025"/>
    <w:rsid w:val="74767BCC"/>
    <w:rsid w:val="747A0F11"/>
    <w:rsid w:val="74AE5ED3"/>
    <w:rsid w:val="74E25E76"/>
    <w:rsid w:val="74FD3142"/>
    <w:rsid w:val="753B1815"/>
    <w:rsid w:val="75507C15"/>
    <w:rsid w:val="75552505"/>
    <w:rsid w:val="756A1283"/>
    <w:rsid w:val="761E2458"/>
    <w:rsid w:val="76AD1642"/>
    <w:rsid w:val="76E00193"/>
    <w:rsid w:val="76FB4FCD"/>
    <w:rsid w:val="76FF2D0F"/>
    <w:rsid w:val="770C262E"/>
    <w:rsid w:val="771F77FC"/>
    <w:rsid w:val="781F283D"/>
    <w:rsid w:val="78646229"/>
    <w:rsid w:val="78D855C6"/>
    <w:rsid w:val="78F91321"/>
    <w:rsid w:val="7917715F"/>
    <w:rsid w:val="79191277"/>
    <w:rsid w:val="79257FB4"/>
    <w:rsid w:val="79772ADB"/>
    <w:rsid w:val="79AD0F3C"/>
    <w:rsid w:val="79B0057D"/>
    <w:rsid w:val="79CC5436"/>
    <w:rsid w:val="79D61DD4"/>
    <w:rsid w:val="7A2F1845"/>
    <w:rsid w:val="7A3A0341"/>
    <w:rsid w:val="7A5E1AFB"/>
    <w:rsid w:val="7A6E4846"/>
    <w:rsid w:val="7A790675"/>
    <w:rsid w:val="7B127023"/>
    <w:rsid w:val="7B1D73A2"/>
    <w:rsid w:val="7B551150"/>
    <w:rsid w:val="7B9529FC"/>
    <w:rsid w:val="7C0D21E1"/>
    <w:rsid w:val="7C384F6E"/>
    <w:rsid w:val="7D1C2FB9"/>
    <w:rsid w:val="7EE65C2A"/>
    <w:rsid w:val="7F402117"/>
    <w:rsid w:val="7F5C4925"/>
    <w:rsid w:val="7FA5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paragraph" w:customStyle="1" w:styleId="13">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9459</Words>
  <Characters>10982</Characters>
  <Lines>69</Lines>
  <Paragraphs>19</Paragraphs>
  <TotalTime>7</TotalTime>
  <ScaleCrop>false</ScaleCrop>
  <LinksUpToDate>false</LinksUpToDate>
  <CharactersWithSpaces>12627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弋也</cp:lastModifiedBy>
  <cp:lastPrinted>2022-09-05T09:52:10Z</cp:lastPrinted>
  <dcterms:modified xsi:type="dcterms:W3CDTF">2022-09-05T10:17:43Z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85255EF6B3EE4EA9AE16404C130EE1EB</vt:lpwstr>
  </property>
</Properties>
</file>