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spacing w:line="211" w:lineRule="auto"/>
      </w:pPr>
      <w:r>
        <w:rPr>
          <w:rFonts w:ascii="Times New Roman" w:eastAsia="Times New Roman"/>
        </w:rPr>
        <w:t>2023</w:t>
      </w:r>
      <w:r>
        <w:rPr>
          <w:rFonts w:ascii="Times New Roman" w:eastAsia="Times New Roman"/>
          <w:spacing w:val="-28"/>
        </w:rPr>
        <w:t> </w:t>
      </w:r>
      <w:r>
        <w:rPr/>
        <w:t>年湖南省欧阳海灌区水利水电工程</w:t>
      </w:r>
      <w:r>
        <w:rPr>
          <w:spacing w:val="-2"/>
        </w:rPr>
        <w:t>管理局单位预算</w:t>
      </w:r>
    </w:p>
    <w:p>
      <w:pPr>
        <w:pStyle w:val="BodyText"/>
        <w:spacing w:before="569"/>
        <w:ind w:left="0"/>
        <w:rPr>
          <w:rFonts w:ascii="方正小标宋_GBK"/>
          <w:sz w:val="44"/>
        </w:rPr>
      </w:pPr>
    </w:p>
    <w:p>
      <w:pPr>
        <w:pStyle w:val="BodyText"/>
        <w:tabs>
          <w:tab w:pos="799" w:val="left" w:leader="none"/>
        </w:tabs>
        <w:spacing w:before="0"/>
        <w:ind w:left="0" w:right="300"/>
        <w:jc w:val="center"/>
        <w:rPr>
          <w:rFonts w:ascii="黑体" w:eastAsia="黑体"/>
        </w:rPr>
      </w:pPr>
      <w:r>
        <w:rPr>
          <w:rFonts w:ascii="黑体" w:eastAsia="黑体"/>
          <w:spacing w:val="-10"/>
        </w:rPr>
        <w:t>目</w:t>
      </w:r>
      <w:r>
        <w:rPr>
          <w:rFonts w:ascii="黑体" w:eastAsia="黑体"/>
        </w:rPr>
        <w:tab/>
      </w:r>
      <w:r>
        <w:rPr>
          <w:rFonts w:ascii="黑体" w:eastAsia="黑体"/>
          <w:spacing w:val="-10"/>
        </w:rPr>
        <w:t>录</w:t>
      </w:r>
    </w:p>
    <w:p>
      <w:pPr>
        <w:pStyle w:val="BodyText"/>
        <w:spacing w:before="0"/>
        <w:ind w:left="0"/>
        <w:rPr>
          <w:rFonts w:ascii="黑体"/>
        </w:rPr>
      </w:pPr>
    </w:p>
    <w:p>
      <w:pPr>
        <w:pStyle w:val="BodyText"/>
        <w:spacing w:before="0"/>
        <w:ind w:left="0"/>
        <w:rPr>
          <w:rFonts w:ascii="黑体"/>
        </w:rPr>
      </w:pPr>
    </w:p>
    <w:p>
      <w:pPr>
        <w:pStyle w:val="BodyText"/>
        <w:spacing w:before="136"/>
        <w:ind w:left="0"/>
        <w:rPr>
          <w:rFonts w:ascii="黑体"/>
        </w:rPr>
      </w:pPr>
    </w:p>
    <w:p>
      <w:pPr>
        <w:pStyle w:val="Heading2"/>
        <w:spacing w:before="0"/>
      </w:pPr>
      <w:r>
        <w:rPr>
          <w:spacing w:val="-4"/>
        </w:rPr>
        <w:t>第一部分 </w:t>
      </w:r>
      <w:r>
        <w:rPr>
          <w:rFonts w:ascii="Times New Roman" w:eastAsia="Times New Roman"/>
        </w:rPr>
        <w:t>2023</w:t>
      </w:r>
      <w:r>
        <w:rPr>
          <w:rFonts w:ascii="Times New Roman" w:eastAsia="Times New Roman"/>
          <w:spacing w:val="-7"/>
        </w:rPr>
        <w:t> </w:t>
      </w:r>
      <w:r>
        <w:rPr>
          <w:spacing w:val="-2"/>
        </w:rPr>
        <w:t>年单位预算说明</w:t>
      </w:r>
    </w:p>
    <w:p>
      <w:pPr>
        <w:spacing w:before="184"/>
        <w:ind w:left="763" w:right="0" w:firstLine="0"/>
        <w:jc w:val="left"/>
        <w:rPr>
          <w:rFonts w:ascii="仿宋_GB2312" w:eastAsia="仿宋_GB2312" w:hint="eastAsia"/>
          <w:b/>
          <w:sz w:val="32"/>
        </w:rPr>
      </w:pPr>
      <w:r>
        <w:rPr>
          <w:rFonts w:ascii="仿宋_GB2312" w:eastAsia="仿宋_GB2312" w:hint="eastAsia"/>
          <w:b/>
          <w:spacing w:val="-4"/>
          <w:sz w:val="32"/>
        </w:rPr>
        <w:t>第二部分 </w:t>
      </w:r>
      <w:r>
        <w:rPr>
          <w:rFonts w:ascii="Times New Roman" w:eastAsia="Times New Roman"/>
          <w:b/>
          <w:sz w:val="32"/>
        </w:rPr>
        <w:t>2023</w:t>
      </w:r>
      <w:r>
        <w:rPr>
          <w:rFonts w:ascii="Times New Roman" w:eastAsia="Times New Roman"/>
          <w:b/>
          <w:spacing w:val="-7"/>
          <w:sz w:val="32"/>
        </w:rPr>
        <w:t> </w:t>
      </w:r>
      <w:r>
        <w:rPr>
          <w:rFonts w:ascii="仿宋_GB2312" w:eastAsia="仿宋_GB2312" w:hint="eastAsia"/>
          <w:b/>
          <w:spacing w:val="-2"/>
          <w:sz w:val="32"/>
        </w:rPr>
        <w:t>年单位预算表</w:t>
      </w:r>
    </w:p>
    <w:p>
      <w:pPr>
        <w:pStyle w:val="ListParagraph"/>
        <w:numPr>
          <w:ilvl w:val="0"/>
          <w:numId w:val="1"/>
        </w:numPr>
        <w:tabs>
          <w:tab w:pos="1242" w:val="left" w:leader="none"/>
        </w:tabs>
        <w:spacing w:line="240" w:lineRule="auto" w:before="184" w:after="0"/>
        <w:ind w:left="1242" w:right="0" w:hanging="479"/>
        <w:jc w:val="left"/>
        <w:rPr>
          <w:sz w:val="32"/>
        </w:rPr>
      </w:pPr>
      <w:r>
        <w:rPr>
          <w:spacing w:val="-6"/>
          <w:sz w:val="32"/>
        </w:rPr>
        <w:t>收支总表</w:t>
      </w:r>
    </w:p>
    <w:p>
      <w:pPr>
        <w:pStyle w:val="ListParagraph"/>
        <w:numPr>
          <w:ilvl w:val="0"/>
          <w:numId w:val="1"/>
        </w:numPr>
        <w:tabs>
          <w:tab w:pos="1242" w:val="left" w:leader="none"/>
        </w:tabs>
        <w:spacing w:line="240" w:lineRule="auto" w:before="184" w:after="0"/>
        <w:ind w:left="1242" w:right="0" w:hanging="479"/>
        <w:jc w:val="left"/>
        <w:rPr>
          <w:sz w:val="32"/>
        </w:rPr>
      </w:pPr>
      <w:r>
        <w:rPr>
          <w:spacing w:val="-6"/>
          <w:sz w:val="32"/>
        </w:rPr>
        <w:t>收入总表</w:t>
      </w:r>
    </w:p>
    <w:p>
      <w:pPr>
        <w:pStyle w:val="ListParagraph"/>
        <w:numPr>
          <w:ilvl w:val="0"/>
          <w:numId w:val="1"/>
        </w:numPr>
        <w:tabs>
          <w:tab w:pos="1242" w:val="left" w:leader="none"/>
        </w:tabs>
        <w:spacing w:line="240" w:lineRule="auto" w:before="184" w:after="0"/>
        <w:ind w:left="1242" w:right="0" w:hanging="479"/>
        <w:jc w:val="left"/>
        <w:rPr>
          <w:sz w:val="32"/>
        </w:rPr>
      </w:pPr>
      <w:r>
        <w:rPr>
          <w:spacing w:val="-6"/>
          <w:sz w:val="32"/>
        </w:rPr>
        <w:t>支出总表</w:t>
      </w:r>
    </w:p>
    <w:p>
      <w:pPr>
        <w:pStyle w:val="ListParagraph"/>
        <w:numPr>
          <w:ilvl w:val="0"/>
          <w:numId w:val="1"/>
        </w:numPr>
        <w:tabs>
          <w:tab w:pos="1242" w:val="left" w:leader="none"/>
        </w:tabs>
        <w:spacing w:line="240" w:lineRule="auto" w:before="184" w:after="0"/>
        <w:ind w:left="1242" w:right="0" w:hanging="479"/>
        <w:jc w:val="left"/>
        <w:rPr>
          <w:sz w:val="32"/>
        </w:rPr>
      </w:pPr>
      <w:r>
        <w:rPr>
          <w:spacing w:val="-4"/>
          <w:sz w:val="32"/>
        </w:rPr>
        <w:t>支出预算分类汇总表（按政府预算经济分类</w:t>
      </w:r>
      <w:r>
        <w:rPr>
          <w:spacing w:val="-10"/>
          <w:sz w:val="32"/>
        </w:rPr>
        <w:t>）</w:t>
      </w:r>
    </w:p>
    <w:p>
      <w:pPr>
        <w:pStyle w:val="ListParagraph"/>
        <w:numPr>
          <w:ilvl w:val="0"/>
          <w:numId w:val="1"/>
        </w:numPr>
        <w:tabs>
          <w:tab w:pos="1242" w:val="left" w:leader="none"/>
        </w:tabs>
        <w:spacing w:line="240" w:lineRule="auto" w:before="184" w:after="0"/>
        <w:ind w:left="1242" w:right="0" w:hanging="479"/>
        <w:jc w:val="left"/>
        <w:rPr>
          <w:sz w:val="32"/>
        </w:rPr>
      </w:pPr>
      <w:r>
        <w:rPr>
          <w:spacing w:val="-4"/>
          <w:sz w:val="32"/>
        </w:rPr>
        <w:t>支出预算分类汇总表（按部门预算经济分类</w:t>
      </w:r>
      <w:r>
        <w:rPr>
          <w:spacing w:val="-10"/>
          <w:sz w:val="32"/>
        </w:rPr>
        <w:t>）</w:t>
      </w:r>
    </w:p>
    <w:p>
      <w:pPr>
        <w:pStyle w:val="ListParagraph"/>
        <w:numPr>
          <w:ilvl w:val="0"/>
          <w:numId w:val="1"/>
        </w:numPr>
        <w:tabs>
          <w:tab w:pos="1242" w:val="left" w:leader="none"/>
        </w:tabs>
        <w:spacing w:line="240" w:lineRule="auto" w:before="184" w:after="0"/>
        <w:ind w:left="1242" w:right="0" w:hanging="479"/>
        <w:jc w:val="left"/>
        <w:rPr>
          <w:sz w:val="32"/>
        </w:rPr>
      </w:pPr>
      <w:r>
        <w:rPr>
          <w:spacing w:val="-5"/>
          <w:sz w:val="32"/>
        </w:rPr>
        <w:t>财政拨款收支总表</w:t>
      </w:r>
    </w:p>
    <w:p>
      <w:pPr>
        <w:pStyle w:val="ListParagraph"/>
        <w:numPr>
          <w:ilvl w:val="0"/>
          <w:numId w:val="1"/>
        </w:numPr>
        <w:tabs>
          <w:tab w:pos="1242" w:val="left" w:leader="none"/>
        </w:tabs>
        <w:spacing w:line="240" w:lineRule="auto" w:before="184" w:after="0"/>
        <w:ind w:left="1242" w:right="0" w:hanging="479"/>
        <w:jc w:val="left"/>
        <w:rPr>
          <w:sz w:val="32"/>
        </w:rPr>
      </w:pPr>
      <w:r>
        <w:rPr>
          <w:spacing w:val="-5"/>
          <w:sz w:val="32"/>
        </w:rPr>
        <w:t>一般公共预算支出表</w:t>
      </w:r>
    </w:p>
    <w:p>
      <w:pPr>
        <w:pStyle w:val="ListParagraph"/>
        <w:numPr>
          <w:ilvl w:val="0"/>
          <w:numId w:val="1"/>
        </w:numPr>
        <w:tabs>
          <w:tab w:pos="1151" w:val="left" w:leader="none"/>
        </w:tabs>
        <w:spacing w:line="240" w:lineRule="auto" w:before="184" w:after="0"/>
        <w:ind w:left="1151" w:right="0" w:hanging="388"/>
        <w:jc w:val="left"/>
        <w:rPr>
          <w:sz w:val="32"/>
        </w:rPr>
      </w:pPr>
      <w:r>
        <w:rPr>
          <w:spacing w:val="-10"/>
          <w:sz w:val="32"/>
        </w:rPr>
        <w:t>一般公共预算基本支出表-人员经费</w:t>
      </w:r>
      <w:r>
        <w:rPr>
          <w:spacing w:val="-4"/>
          <w:sz w:val="32"/>
        </w:rPr>
        <w:t>（工资福利支出</w:t>
      </w:r>
      <w:r>
        <w:rPr>
          <w:spacing w:val="-10"/>
          <w:sz w:val="32"/>
        </w:rPr>
        <w:t>）</w:t>
      </w:r>
    </w:p>
    <w:p>
      <w:pPr>
        <w:pStyle w:val="BodyText"/>
      </w:pPr>
      <w:r>
        <w:rPr>
          <w:spacing w:val="-4"/>
        </w:rPr>
        <w:t>（按政府预算经济分类</w:t>
      </w:r>
      <w:r>
        <w:rPr>
          <w:spacing w:val="-10"/>
        </w:rPr>
        <w:t>）</w:t>
      </w:r>
    </w:p>
    <w:p>
      <w:pPr>
        <w:pStyle w:val="ListParagraph"/>
        <w:numPr>
          <w:ilvl w:val="0"/>
          <w:numId w:val="1"/>
        </w:numPr>
        <w:tabs>
          <w:tab w:pos="1151" w:val="left" w:leader="none"/>
        </w:tabs>
        <w:spacing w:line="240" w:lineRule="auto" w:before="184" w:after="0"/>
        <w:ind w:left="1151" w:right="0" w:hanging="388"/>
        <w:jc w:val="left"/>
        <w:rPr>
          <w:sz w:val="32"/>
        </w:rPr>
      </w:pPr>
      <w:r>
        <w:rPr>
          <w:spacing w:val="-10"/>
          <w:sz w:val="32"/>
        </w:rPr>
        <w:t>一般公共预算基本支出表-人员经费</w:t>
      </w:r>
      <w:r>
        <w:rPr>
          <w:spacing w:val="-4"/>
          <w:sz w:val="32"/>
        </w:rPr>
        <w:t>（工资福利支出</w:t>
      </w:r>
      <w:r>
        <w:rPr>
          <w:spacing w:val="-10"/>
          <w:sz w:val="32"/>
        </w:rPr>
        <w:t>）</w:t>
      </w:r>
    </w:p>
    <w:p>
      <w:pPr>
        <w:pStyle w:val="BodyText"/>
      </w:pPr>
      <w:r>
        <w:rPr>
          <w:spacing w:val="-4"/>
        </w:rPr>
        <w:t>（按部门预算经济分类</w:t>
      </w:r>
      <w:r>
        <w:rPr>
          <w:spacing w:val="-10"/>
        </w:rPr>
        <w:t>）</w:t>
      </w:r>
    </w:p>
    <w:p>
      <w:pPr>
        <w:pStyle w:val="ListParagraph"/>
        <w:numPr>
          <w:ilvl w:val="0"/>
          <w:numId w:val="1"/>
        </w:numPr>
        <w:tabs>
          <w:tab w:pos="1414" w:val="left" w:leader="none"/>
        </w:tabs>
        <w:spacing w:line="345" w:lineRule="auto" w:before="184" w:after="0"/>
        <w:ind w:left="122" w:right="422" w:firstLine="640"/>
        <w:jc w:val="left"/>
        <w:rPr>
          <w:sz w:val="32"/>
        </w:rPr>
      </w:pPr>
      <w:r>
        <w:rPr>
          <w:spacing w:val="-2"/>
          <w:sz w:val="32"/>
        </w:rPr>
        <w:t>一般公共预算基本支出表-人员经费（对个人和家庭的补助）（按政府预算经济分类）</w:t>
      </w:r>
    </w:p>
    <w:p>
      <w:pPr>
        <w:spacing w:after="0" w:line="345" w:lineRule="auto"/>
        <w:jc w:val="left"/>
        <w:rPr>
          <w:sz w:val="32"/>
        </w:rPr>
        <w:sectPr>
          <w:type w:val="continuous"/>
          <w:pgSz w:w="11910" w:h="16840"/>
          <w:pgMar w:top="1800" w:bottom="280" w:left="1680" w:right="1380"/>
        </w:sectPr>
      </w:pPr>
    </w:p>
    <w:p>
      <w:pPr>
        <w:pStyle w:val="ListParagraph"/>
        <w:numPr>
          <w:ilvl w:val="0"/>
          <w:numId w:val="1"/>
        </w:numPr>
        <w:tabs>
          <w:tab w:pos="1414" w:val="left" w:leader="none"/>
        </w:tabs>
        <w:spacing w:line="345" w:lineRule="auto" w:before="36" w:after="0"/>
        <w:ind w:left="122" w:right="422" w:firstLine="640"/>
        <w:jc w:val="left"/>
        <w:rPr>
          <w:sz w:val="32"/>
        </w:rPr>
      </w:pPr>
      <w:r>
        <w:rPr>
          <w:spacing w:val="-2"/>
          <w:sz w:val="32"/>
        </w:rPr>
        <w:t>一般公共预算基本支出表-人员经费（对个人和家庭的补助）（按部门预算经济分类）</w:t>
      </w:r>
    </w:p>
    <w:p>
      <w:pPr>
        <w:pStyle w:val="ListParagraph"/>
        <w:numPr>
          <w:ilvl w:val="0"/>
          <w:numId w:val="1"/>
        </w:numPr>
        <w:tabs>
          <w:tab w:pos="1414" w:val="left" w:leader="none"/>
        </w:tabs>
        <w:spacing w:line="345" w:lineRule="auto" w:before="2" w:after="0"/>
        <w:ind w:left="122" w:right="422" w:firstLine="640"/>
        <w:jc w:val="left"/>
        <w:rPr>
          <w:sz w:val="32"/>
        </w:rPr>
      </w:pPr>
      <w:r>
        <w:rPr>
          <w:spacing w:val="-2"/>
          <w:sz w:val="32"/>
        </w:rPr>
        <w:t>一般公共预算基本支出表-公用经费（商品和服务支出）（按政府预算经济分类）</w:t>
      </w:r>
    </w:p>
    <w:p>
      <w:pPr>
        <w:pStyle w:val="ListParagraph"/>
        <w:numPr>
          <w:ilvl w:val="0"/>
          <w:numId w:val="1"/>
        </w:numPr>
        <w:tabs>
          <w:tab w:pos="1414" w:val="left" w:leader="none"/>
        </w:tabs>
        <w:spacing w:line="345" w:lineRule="auto" w:before="2" w:after="0"/>
        <w:ind w:left="122" w:right="422" w:firstLine="640"/>
        <w:jc w:val="left"/>
        <w:rPr>
          <w:sz w:val="32"/>
        </w:rPr>
      </w:pPr>
      <w:r>
        <w:rPr>
          <w:spacing w:val="-2"/>
          <w:sz w:val="32"/>
        </w:rPr>
        <w:t>一般公共预算基本支出表-公用经费（商品和服务支出）（按部门预算经济分类）</w:t>
      </w:r>
    </w:p>
    <w:p>
      <w:pPr>
        <w:pStyle w:val="ListParagraph"/>
        <w:numPr>
          <w:ilvl w:val="0"/>
          <w:numId w:val="1"/>
        </w:numPr>
        <w:tabs>
          <w:tab w:pos="1400" w:val="left" w:leader="none"/>
        </w:tabs>
        <w:spacing w:line="240" w:lineRule="auto" w:before="2" w:after="0"/>
        <w:ind w:left="1400" w:right="0" w:hanging="637"/>
        <w:jc w:val="left"/>
        <w:rPr>
          <w:sz w:val="32"/>
        </w:rPr>
      </w:pPr>
      <w:r>
        <w:rPr>
          <w:spacing w:val="-5"/>
          <w:sz w:val="32"/>
        </w:rPr>
        <w:t>一般公共预算“三公”经费支出表</w:t>
      </w:r>
    </w:p>
    <w:p>
      <w:pPr>
        <w:pStyle w:val="ListParagraph"/>
        <w:numPr>
          <w:ilvl w:val="0"/>
          <w:numId w:val="1"/>
        </w:numPr>
        <w:tabs>
          <w:tab w:pos="1400" w:val="left" w:leader="none"/>
        </w:tabs>
        <w:spacing w:line="240" w:lineRule="auto" w:before="184" w:after="0"/>
        <w:ind w:left="1400" w:right="0" w:hanging="637"/>
        <w:jc w:val="left"/>
        <w:rPr>
          <w:sz w:val="32"/>
        </w:rPr>
      </w:pPr>
      <w:r>
        <w:rPr>
          <w:spacing w:val="-5"/>
          <w:sz w:val="32"/>
        </w:rPr>
        <w:t>政府性基金预算支出表</w:t>
      </w:r>
    </w:p>
    <w:p>
      <w:pPr>
        <w:pStyle w:val="ListParagraph"/>
        <w:numPr>
          <w:ilvl w:val="0"/>
          <w:numId w:val="1"/>
        </w:numPr>
        <w:tabs>
          <w:tab w:pos="1389" w:val="left" w:leader="none"/>
        </w:tabs>
        <w:spacing w:line="345" w:lineRule="auto" w:before="184" w:after="0"/>
        <w:ind w:left="122" w:right="422" w:firstLine="640"/>
        <w:jc w:val="left"/>
        <w:rPr>
          <w:sz w:val="32"/>
        </w:rPr>
      </w:pPr>
      <w:r>
        <w:rPr>
          <w:spacing w:val="-2"/>
          <w:sz w:val="32"/>
        </w:rPr>
        <w:t>政府性基金预算支出分类汇总表（按政府预算经济</w:t>
      </w:r>
      <w:r>
        <w:rPr>
          <w:spacing w:val="-4"/>
          <w:sz w:val="32"/>
        </w:rPr>
        <w:t>分类）</w:t>
      </w:r>
    </w:p>
    <w:p>
      <w:pPr>
        <w:pStyle w:val="ListParagraph"/>
        <w:numPr>
          <w:ilvl w:val="0"/>
          <w:numId w:val="1"/>
        </w:numPr>
        <w:tabs>
          <w:tab w:pos="1389" w:val="left" w:leader="none"/>
        </w:tabs>
        <w:spacing w:line="345" w:lineRule="auto" w:before="2" w:after="0"/>
        <w:ind w:left="122" w:right="422" w:firstLine="640"/>
        <w:jc w:val="left"/>
        <w:rPr>
          <w:sz w:val="32"/>
        </w:rPr>
      </w:pPr>
      <w:r>
        <w:rPr>
          <w:spacing w:val="-2"/>
          <w:sz w:val="32"/>
        </w:rPr>
        <w:t>政府性基金预算支出分类汇总表（按部门预算经济</w:t>
      </w:r>
      <w:r>
        <w:rPr>
          <w:spacing w:val="-4"/>
          <w:sz w:val="32"/>
        </w:rPr>
        <w:t>分类）</w:t>
      </w:r>
    </w:p>
    <w:p>
      <w:pPr>
        <w:pStyle w:val="ListParagraph"/>
        <w:numPr>
          <w:ilvl w:val="0"/>
          <w:numId w:val="1"/>
        </w:numPr>
        <w:tabs>
          <w:tab w:pos="1400" w:val="left" w:leader="none"/>
        </w:tabs>
        <w:spacing w:line="240" w:lineRule="auto" w:before="1" w:after="0"/>
        <w:ind w:left="1400" w:right="0" w:hanging="637"/>
        <w:jc w:val="left"/>
        <w:rPr>
          <w:sz w:val="32"/>
        </w:rPr>
      </w:pPr>
      <w:r>
        <w:rPr>
          <w:spacing w:val="-5"/>
          <w:sz w:val="32"/>
        </w:rPr>
        <w:t>国有资本经营预算支出表</w:t>
      </w:r>
    </w:p>
    <w:p>
      <w:pPr>
        <w:pStyle w:val="ListParagraph"/>
        <w:numPr>
          <w:ilvl w:val="0"/>
          <w:numId w:val="1"/>
        </w:numPr>
        <w:tabs>
          <w:tab w:pos="1400" w:val="left" w:leader="none"/>
        </w:tabs>
        <w:spacing w:line="240" w:lineRule="auto" w:before="184" w:after="0"/>
        <w:ind w:left="1400" w:right="0" w:hanging="637"/>
        <w:jc w:val="left"/>
        <w:rPr>
          <w:sz w:val="32"/>
        </w:rPr>
      </w:pPr>
      <w:r>
        <w:rPr>
          <w:spacing w:val="-5"/>
          <w:sz w:val="32"/>
        </w:rPr>
        <w:t>财政专户管理资金预算支出表</w:t>
      </w:r>
    </w:p>
    <w:p>
      <w:pPr>
        <w:pStyle w:val="ListParagraph"/>
        <w:numPr>
          <w:ilvl w:val="0"/>
          <w:numId w:val="1"/>
        </w:numPr>
        <w:tabs>
          <w:tab w:pos="1400" w:val="left" w:leader="none"/>
        </w:tabs>
        <w:spacing w:line="240" w:lineRule="auto" w:before="184" w:after="0"/>
        <w:ind w:left="1400" w:right="0" w:hanging="637"/>
        <w:jc w:val="left"/>
        <w:rPr>
          <w:sz w:val="32"/>
        </w:rPr>
      </w:pPr>
      <w:r>
        <w:rPr>
          <w:spacing w:val="-5"/>
          <w:sz w:val="32"/>
        </w:rPr>
        <w:t>省级专项资金预算汇总表</w:t>
      </w:r>
    </w:p>
    <w:p>
      <w:pPr>
        <w:pStyle w:val="ListParagraph"/>
        <w:numPr>
          <w:ilvl w:val="0"/>
          <w:numId w:val="1"/>
        </w:numPr>
        <w:tabs>
          <w:tab w:pos="1400" w:val="left" w:leader="none"/>
        </w:tabs>
        <w:spacing w:line="240" w:lineRule="auto" w:before="184" w:after="0"/>
        <w:ind w:left="1400" w:right="0" w:hanging="637"/>
        <w:jc w:val="left"/>
        <w:rPr>
          <w:sz w:val="32"/>
        </w:rPr>
      </w:pPr>
      <w:r>
        <w:rPr>
          <w:spacing w:val="-5"/>
          <w:sz w:val="32"/>
        </w:rPr>
        <w:t>专项资金绩效目标表</w:t>
      </w:r>
    </w:p>
    <w:p>
      <w:pPr>
        <w:pStyle w:val="ListParagraph"/>
        <w:numPr>
          <w:ilvl w:val="0"/>
          <w:numId w:val="1"/>
        </w:numPr>
        <w:tabs>
          <w:tab w:pos="1400" w:val="left" w:leader="none"/>
        </w:tabs>
        <w:spacing w:line="240" w:lineRule="auto" w:before="184" w:after="0"/>
        <w:ind w:left="1400" w:right="0" w:hanging="637"/>
        <w:jc w:val="left"/>
        <w:rPr>
          <w:sz w:val="32"/>
        </w:rPr>
      </w:pPr>
      <w:r>
        <w:rPr>
          <w:spacing w:val="-5"/>
          <w:sz w:val="32"/>
        </w:rPr>
        <w:t>其他资金绩效目标表</w:t>
      </w:r>
    </w:p>
    <w:p>
      <w:pPr>
        <w:pStyle w:val="ListParagraph"/>
        <w:numPr>
          <w:ilvl w:val="0"/>
          <w:numId w:val="1"/>
        </w:numPr>
        <w:tabs>
          <w:tab w:pos="1400" w:val="left" w:leader="none"/>
        </w:tabs>
        <w:spacing w:line="240" w:lineRule="auto" w:before="184" w:after="0"/>
        <w:ind w:left="1400" w:right="0" w:hanging="637"/>
        <w:jc w:val="left"/>
        <w:rPr>
          <w:sz w:val="32"/>
        </w:rPr>
      </w:pPr>
      <w:r>
        <w:rPr>
          <w:spacing w:val="-5"/>
          <w:sz w:val="32"/>
        </w:rPr>
        <w:t>部门整体支出绩效目标表</w:t>
      </w:r>
    </w:p>
    <w:p>
      <w:pPr>
        <w:pStyle w:val="BodyText"/>
        <w:spacing w:line="345" w:lineRule="auto"/>
        <w:ind w:right="420" w:firstLine="640"/>
      </w:pPr>
      <w:r>
        <w:rPr>
          <w:spacing w:val="-2"/>
        </w:rPr>
        <w:t>注：以上单位预算报表中，空表表示本单位无相关收支</w:t>
      </w:r>
      <w:r>
        <w:rPr>
          <w:spacing w:val="-4"/>
        </w:rPr>
        <w:t>情况。</w:t>
      </w:r>
    </w:p>
    <w:p>
      <w:pPr>
        <w:spacing w:after="0" w:line="345" w:lineRule="auto"/>
        <w:sectPr>
          <w:pgSz w:w="11910" w:h="16840"/>
          <w:pgMar w:top="1320" w:bottom="280" w:left="1680" w:right="1380"/>
        </w:sectPr>
      </w:pPr>
    </w:p>
    <w:p>
      <w:pPr>
        <w:pStyle w:val="BodyText"/>
        <w:spacing w:before="142"/>
        <w:ind w:left="0"/>
        <w:rPr>
          <w:sz w:val="36"/>
        </w:rPr>
      </w:pPr>
    </w:p>
    <w:p>
      <w:pPr>
        <w:pStyle w:val="Heading1"/>
        <w:ind w:right="297"/>
      </w:pPr>
      <w:r>
        <w:rPr/>
        <w:t>第一部分</w:t>
      </w:r>
      <w:r>
        <w:rPr>
          <w:spacing w:val="45"/>
          <w:w w:val="150"/>
        </w:rPr>
        <w:t> </w:t>
      </w:r>
      <w:r>
        <w:rPr>
          <w:rFonts w:ascii="Times New Roman" w:eastAsia="Times New Roman"/>
        </w:rPr>
        <w:t>2023</w:t>
      </w:r>
      <w:r>
        <w:rPr>
          <w:rFonts w:ascii="Times New Roman" w:eastAsia="Times New Roman"/>
          <w:spacing w:val="1"/>
        </w:rPr>
        <w:t> </w:t>
      </w:r>
      <w:r>
        <w:rPr>
          <w:spacing w:val="-2"/>
        </w:rPr>
        <w:t>年单位预算说明</w:t>
      </w:r>
    </w:p>
    <w:p>
      <w:pPr>
        <w:pStyle w:val="BodyText"/>
        <w:spacing w:before="111"/>
        <w:ind w:left="0"/>
        <w:rPr>
          <w:rFonts w:ascii="方正小标宋_GBK"/>
          <w:sz w:val="36"/>
        </w:rPr>
      </w:pPr>
    </w:p>
    <w:p>
      <w:pPr>
        <w:pStyle w:val="BodyText"/>
        <w:spacing w:before="0"/>
        <w:ind w:left="748"/>
        <w:rPr>
          <w:rFonts w:ascii="黑体" w:eastAsia="黑体"/>
        </w:rPr>
      </w:pPr>
      <w:r>
        <w:rPr>
          <w:rFonts w:ascii="黑体" w:eastAsia="黑体"/>
          <w:spacing w:val="-5"/>
        </w:rPr>
        <w:t>一、单位基本概况</w:t>
      </w:r>
    </w:p>
    <w:p>
      <w:pPr>
        <w:pStyle w:val="Heading2"/>
        <w:ind w:left="748"/>
        <w:rPr>
          <w:rFonts w:ascii="楷体_GB2312" w:eastAsia="楷体_GB2312" w:hint="eastAsia"/>
        </w:rPr>
      </w:pPr>
      <w:r>
        <w:rPr>
          <w:rFonts w:ascii="楷体_GB2312" w:eastAsia="楷体_GB2312" w:hint="eastAsia"/>
          <w:spacing w:val="-2"/>
        </w:rPr>
        <w:t>（一）</w:t>
      </w:r>
      <w:r>
        <w:rPr>
          <w:rFonts w:ascii="楷体_GB2312" w:eastAsia="楷体_GB2312" w:hint="eastAsia"/>
          <w:spacing w:val="-4"/>
        </w:rPr>
        <w:t>职能职责。</w:t>
      </w:r>
    </w:p>
    <w:p>
      <w:pPr>
        <w:pStyle w:val="BodyText"/>
        <w:spacing w:line="360" w:lineRule="auto" w:before="131"/>
        <w:ind w:right="422" w:firstLine="960"/>
        <w:jc w:val="both"/>
      </w:pPr>
      <w:r>
        <w:rPr>
          <w:spacing w:val="10"/>
        </w:rPr>
        <w:t>湖南省欧阳海灌区水利水电枢纽工程是一个以灌溉</w:t>
      </w:r>
      <w:r>
        <w:rPr>
          <w:spacing w:val="-2"/>
        </w:rPr>
        <w:t>为主，兼顾防洪、发电等综合利用的大Ⅱ型水利工程。设计</w:t>
      </w:r>
      <w:r>
        <w:rPr>
          <w:spacing w:val="-3"/>
        </w:rPr>
        <w:t>灌溉耒阳市、衡南县、常宁市、珠晖区 </w:t>
      </w:r>
      <w:r>
        <w:rPr/>
        <w:t>42</w:t>
      </w:r>
      <w:r>
        <w:rPr>
          <w:spacing w:val="-8"/>
        </w:rPr>
        <w:t> 个乡镇农田面积</w:t>
      </w:r>
    </w:p>
    <w:p>
      <w:pPr>
        <w:pStyle w:val="BodyText"/>
        <w:spacing w:line="360" w:lineRule="auto" w:before="0"/>
        <w:ind w:right="259"/>
      </w:pPr>
      <w:r>
        <w:rPr/>
        <w:t>72.74</w:t>
      </w:r>
      <w:r>
        <w:rPr>
          <w:spacing w:val="-5"/>
        </w:rPr>
        <w:t> 万亩，居全省第三，有效灌溉面积 </w:t>
      </w:r>
      <w:r>
        <w:rPr/>
        <w:t>57.26</w:t>
      </w:r>
      <w:r>
        <w:rPr>
          <w:spacing w:val="-4"/>
        </w:rPr>
        <w:t> 万亩居全省</w:t>
      </w:r>
      <w:r>
        <w:rPr>
          <w:spacing w:val="-20"/>
        </w:rPr>
        <w:t>第二，为我省第三大灌区。灌区共有干渠</w:t>
      </w:r>
      <w:r>
        <w:rPr/>
        <w:t>4</w:t>
      </w:r>
      <w:r>
        <w:rPr>
          <w:spacing w:val="-47"/>
        </w:rPr>
        <w:t> 条，全长</w:t>
      </w:r>
      <w:r>
        <w:rPr/>
        <w:t>297.86km，</w:t>
      </w:r>
      <w:r>
        <w:rPr>
          <w:spacing w:val="-8"/>
        </w:rPr>
        <w:t>位于“衡邵干旱走廊”的耒阳市、衡南县、常宁市及珠晖区，</w:t>
      </w:r>
      <w:r>
        <w:rPr>
          <w:spacing w:val="-1"/>
        </w:rPr>
        <w:t>占衡阳市耕地面积的 </w:t>
      </w:r>
      <w:r>
        <w:rPr/>
        <w:t>1/5</w:t>
      </w:r>
      <w:r>
        <w:rPr>
          <w:spacing w:val="-1"/>
        </w:rPr>
        <w:t>，粮食产量占衡阳市的 </w:t>
      </w:r>
      <w:r>
        <w:rPr/>
        <w:t>1/4，受益</w:t>
      </w:r>
      <w:r>
        <w:rPr>
          <w:spacing w:val="-7"/>
        </w:rPr>
        <w:t>总人口 </w:t>
      </w:r>
      <w:r>
        <w:rPr/>
        <w:t>156</w:t>
      </w:r>
      <w:r>
        <w:rPr>
          <w:spacing w:val="-6"/>
        </w:rPr>
        <w:t> 万，为衡阳市主要农作区和商品粮产区。管理单</w:t>
      </w:r>
    </w:p>
    <w:p>
      <w:pPr>
        <w:pStyle w:val="BodyText"/>
        <w:spacing w:line="360" w:lineRule="auto" w:before="0"/>
        <w:ind w:right="402"/>
        <w:jc w:val="both"/>
      </w:pPr>
      <w:r>
        <w:rPr>
          <w:spacing w:val="-2"/>
        </w:rPr>
        <w:t>位湖南省欧阳海灌区水利水电工程管理局成立于 </w:t>
      </w:r>
      <w:r>
        <w:rPr/>
        <w:t>1970</w:t>
      </w:r>
      <w:r>
        <w:rPr>
          <w:spacing w:val="-27"/>
        </w:rPr>
        <w:t> 年 </w:t>
      </w:r>
      <w:r>
        <w:rPr/>
        <w:t>6</w:t>
      </w:r>
      <w:r>
        <w:rPr>
          <w:spacing w:val="-2"/>
        </w:rPr>
        <w:t>月，为省厅直属的准公益二类事业单位，主要承担水库防汛调度、农田灌溉、水力发电、水利工程建设与管理等工作。主要职责有：</w:t>
      </w:r>
    </w:p>
    <w:p>
      <w:pPr>
        <w:pStyle w:val="ListParagraph"/>
        <w:numPr>
          <w:ilvl w:val="0"/>
          <w:numId w:val="2"/>
        </w:numPr>
        <w:tabs>
          <w:tab w:pos="1579" w:val="left" w:leader="none"/>
        </w:tabs>
        <w:spacing w:line="360" w:lineRule="auto" w:before="0" w:after="0"/>
        <w:ind w:left="122" w:right="402" w:firstLine="640"/>
        <w:jc w:val="left"/>
        <w:rPr>
          <w:sz w:val="32"/>
        </w:rPr>
      </w:pPr>
      <w:r>
        <w:rPr>
          <w:spacing w:val="-2"/>
          <w:sz w:val="32"/>
        </w:rPr>
        <w:t>贯彻执行国家、省和地方有关法律法规与政策规定；研究拟定欧阳海灌区中长期发展规划，并按程序报批。</w:t>
      </w:r>
    </w:p>
    <w:p>
      <w:pPr>
        <w:pStyle w:val="ListParagraph"/>
        <w:numPr>
          <w:ilvl w:val="0"/>
          <w:numId w:val="2"/>
        </w:numPr>
        <w:tabs>
          <w:tab w:pos="1579" w:val="left" w:leader="none"/>
        </w:tabs>
        <w:spacing w:line="360" w:lineRule="auto" w:before="0" w:after="0"/>
        <w:ind w:left="122" w:right="261" w:firstLine="640"/>
        <w:jc w:val="left"/>
        <w:rPr>
          <w:sz w:val="32"/>
        </w:rPr>
      </w:pPr>
      <w:r>
        <w:rPr>
          <w:spacing w:val="4"/>
          <w:w w:val="99"/>
          <w:sz w:val="32"/>
        </w:rPr>
        <w:t>负责欧阳海灌区水利工程的建设、管理、保护与</w:t>
      </w:r>
      <w:r>
        <w:rPr>
          <w:spacing w:val="-15"/>
          <w:w w:val="99"/>
          <w:sz w:val="32"/>
        </w:rPr>
        <w:t>开发等工作。包括实施水库枢纽工程、灌区工程、水库治理、</w:t>
      </w:r>
      <w:r>
        <w:rPr>
          <w:spacing w:val="-4"/>
          <w:w w:val="99"/>
          <w:sz w:val="32"/>
        </w:rPr>
        <w:t>防汛抗旱抢险等项目的建设与运行维护；实施水利工程标准</w:t>
      </w:r>
    </w:p>
    <w:p>
      <w:pPr>
        <w:spacing w:after="0" w:line="360" w:lineRule="auto"/>
        <w:jc w:val="left"/>
        <w:rPr>
          <w:sz w:val="32"/>
        </w:rPr>
        <w:sectPr>
          <w:pgSz w:w="11910" w:h="16840"/>
          <w:pgMar w:top="1920" w:bottom="280" w:left="1680" w:right="1380"/>
        </w:sectPr>
      </w:pPr>
    </w:p>
    <w:p>
      <w:pPr>
        <w:pStyle w:val="BodyText"/>
        <w:spacing w:before="23"/>
      </w:pPr>
      <w:r>
        <w:rPr>
          <w:spacing w:val="-5"/>
        </w:rPr>
        <w:t>化规范化管理。</w:t>
      </w:r>
    </w:p>
    <w:p>
      <w:pPr>
        <w:pStyle w:val="ListParagraph"/>
        <w:numPr>
          <w:ilvl w:val="0"/>
          <w:numId w:val="2"/>
        </w:numPr>
        <w:tabs>
          <w:tab w:pos="1579" w:val="left" w:leader="none"/>
        </w:tabs>
        <w:spacing w:line="360" w:lineRule="auto" w:before="208" w:after="0"/>
        <w:ind w:left="122" w:right="422" w:firstLine="640"/>
        <w:jc w:val="both"/>
        <w:rPr>
          <w:sz w:val="32"/>
        </w:rPr>
      </w:pPr>
      <w:r>
        <w:rPr>
          <w:spacing w:val="-2"/>
          <w:sz w:val="32"/>
        </w:rPr>
        <w:t>负责调度欧阳海灌区灌溉供水工作，实施管理范围内灌区干渠的灌溉供水及其他供水工作。加强与地方党委政府及有关部门的联系合作，确保灌区粮食安全。</w:t>
      </w:r>
    </w:p>
    <w:p>
      <w:pPr>
        <w:pStyle w:val="ListParagraph"/>
        <w:numPr>
          <w:ilvl w:val="0"/>
          <w:numId w:val="2"/>
        </w:numPr>
        <w:tabs>
          <w:tab w:pos="1579" w:val="left" w:leader="none"/>
        </w:tabs>
        <w:spacing w:line="360" w:lineRule="auto" w:before="0" w:after="0"/>
        <w:ind w:left="122" w:right="422" w:firstLine="640"/>
        <w:jc w:val="both"/>
        <w:rPr>
          <w:sz w:val="32"/>
        </w:rPr>
      </w:pPr>
      <w:r>
        <w:rPr>
          <w:spacing w:val="-2"/>
          <w:sz w:val="32"/>
        </w:rPr>
        <w:t>负责欧阳海灌区防汛抗旱工作，制定和实施防汛抗旱、应急抢险、灌溉调度等方案；实施经上级批复的欧阳海水库运行调度方案。</w:t>
      </w:r>
    </w:p>
    <w:p>
      <w:pPr>
        <w:pStyle w:val="ListParagraph"/>
        <w:numPr>
          <w:ilvl w:val="0"/>
          <w:numId w:val="2"/>
        </w:numPr>
        <w:tabs>
          <w:tab w:pos="1701" w:val="left" w:leader="none"/>
        </w:tabs>
        <w:spacing w:line="360" w:lineRule="auto" w:before="0" w:after="0"/>
        <w:ind w:left="122" w:right="101" w:firstLine="640"/>
        <w:jc w:val="left"/>
        <w:rPr>
          <w:sz w:val="32"/>
        </w:rPr>
      </w:pPr>
      <w:r>
        <w:rPr>
          <w:spacing w:val="-2"/>
          <w:sz w:val="32"/>
        </w:rPr>
        <w:t>开展与履行主业主责必需的水电开发及综合利用，确保安全发供电，保护电力设施完好，依法制止破坏电力设</w:t>
      </w:r>
      <w:r>
        <w:rPr>
          <w:spacing w:val="-2"/>
          <w:sz w:val="32"/>
        </w:rPr>
        <w:t> </w:t>
      </w:r>
      <w:r>
        <w:rPr>
          <w:spacing w:val="-4"/>
          <w:sz w:val="32"/>
        </w:rPr>
        <w:t>施行为。</w:t>
      </w:r>
    </w:p>
    <w:p>
      <w:pPr>
        <w:pStyle w:val="ListParagraph"/>
        <w:numPr>
          <w:ilvl w:val="0"/>
          <w:numId w:val="2"/>
        </w:numPr>
        <w:tabs>
          <w:tab w:pos="1713" w:val="left" w:leader="none"/>
        </w:tabs>
        <w:spacing w:line="360" w:lineRule="auto" w:before="0" w:after="0"/>
        <w:ind w:left="122" w:right="402" w:firstLine="640"/>
        <w:jc w:val="both"/>
        <w:rPr>
          <w:sz w:val="32"/>
        </w:rPr>
      </w:pPr>
      <w:r>
        <w:rPr>
          <w:spacing w:val="-2"/>
          <w:sz w:val="32"/>
        </w:rPr>
        <w:t>负责欧阳海灌区信息化建设工作，统一采集、传输、整理和加工各类雨水情和工程信息，实施干渠量测水工作，提高自动化、信息化水平；加强与相关部门信息共享，建设大数据信息平台和应用系统。</w:t>
      </w:r>
    </w:p>
    <w:p>
      <w:pPr>
        <w:pStyle w:val="ListParagraph"/>
        <w:numPr>
          <w:ilvl w:val="0"/>
          <w:numId w:val="2"/>
        </w:numPr>
        <w:tabs>
          <w:tab w:pos="1711" w:val="left" w:leader="none"/>
        </w:tabs>
        <w:spacing w:line="360" w:lineRule="auto" w:before="0" w:after="0"/>
        <w:ind w:left="122" w:right="422" w:firstLine="640"/>
        <w:jc w:val="both"/>
        <w:rPr>
          <w:sz w:val="32"/>
        </w:rPr>
      </w:pPr>
      <w:r>
        <w:rPr>
          <w:spacing w:val="-2"/>
          <w:sz w:val="32"/>
        </w:rPr>
        <w:t>根据授权实施欧阳海水库水资源保护、开发和利用，实施灌区干渠河长制，组织开展水质监测、水事纠纷调查取证等工作，维护灌区合法权益。</w:t>
      </w:r>
    </w:p>
    <w:p>
      <w:pPr>
        <w:pStyle w:val="ListParagraph"/>
        <w:numPr>
          <w:ilvl w:val="0"/>
          <w:numId w:val="2"/>
        </w:numPr>
        <w:tabs>
          <w:tab w:pos="1721" w:val="left" w:leader="none"/>
        </w:tabs>
        <w:spacing w:line="360" w:lineRule="auto" w:before="0" w:after="0"/>
        <w:ind w:left="122" w:right="402" w:firstLine="640"/>
        <w:jc w:val="both"/>
        <w:rPr>
          <w:sz w:val="32"/>
        </w:rPr>
      </w:pPr>
      <w:r>
        <w:rPr>
          <w:spacing w:val="-2"/>
          <w:sz w:val="32"/>
        </w:rPr>
        <w:t>配合有关部门积极开展农业水价综合改革工作，开展灌溉供水成本调查，逐步提高灌区干渠供水成本水价，确保可持续发展。</w:t>
      </w:r>
    </w:p>
    <w:p>
      <w:pPr>
        <w:pStyle w:val="ListParagraph"/>
        <w:numPr>
          <w:ilvl w:val="0"/>
          <w:numId w:val="2"/>
        </w:numPr>
        <w:tabs>
          <w:tab w:pos="1722" w:val="left" w:leader="none"/>
        </w:tabs>
        <w:spacing w:line="240" w:lineRule="auto" w:before="0" w:after="0"/>
        <w:ind w:left="1722" w:right="0" w:hanging="959"/>
        <w:jc w:val="both"/>
        <w:rPr>
          <w:sz w:val="32"/>
        </w:rPr>
      </w:pPr>
      <w:r>
        <w:rPr>
          <w:spacing w:val="-5"/>
          <w:sz w:val="32"/>
        </w:rPr>
        <w:t>负责国有资产管理，确保国有资产增值保值。</w:t>
      </w:r>
    </w:p>
    <w:p>
      <w:pPr>
        <w:pStyle w:val="ListParagraph"/>
        <w:numPr>
          <w:ilvl w:val="0"/>
          <w:numId w:val="2"/>
        </w:numPr>
        <w:tabs>
          <w:tab w:pos="1722" w:val="left" w:leader="none"/>
        </w:tabs>
        <w:spacing w:line="240" w:lineRule="auto" w:before="208" w:after="0"/>
        <w:ind w:left="1722" w:right="0" w:hanging="959"/>
        <w:jc w:val="left"/>
        <w:rPr>
          <w:sz w:val="32"/>
        </w:rPr>
      </w:pPr>
      <w:r>
        <w:rPr>
          <w:spacing w:val="-5"/>
          <w:sz w:val="32"/>
        </w:rPr>
        <w:t>承办上级有关部门交办的其他事项。</w:t>
      </w:r>
    </w:p>
    <w:p>
      <w:pPr>
        <w:pStyle w:val="Heading2"/>
        <w:spacing w:before="208"/>
        <w:rPr>
          <w:rFonts w:ascii="楷体_GB2312" w:eastAsia="楷体_GB2312" w:hint="eastAsia"/>
        </w:rPr>
      </w:pPr>
      <w:r>
        <w:rPr>
          <w:rFonts w:ascii="Times New Roman" w:eastAsia="Times New Roman"/>
          <w:spacing w:val="-2"/>
        </w:rPr>
        <w:t>(</w:t>
      </w:r>
      <w:r>
        <w:rPr>
          <w:rFonts w:ascii="楷体_GB2312" w:eastAsia="楷体_GB2312" w:hint="eastAsia"/>
          <w:spacing w:val="-2"/>
        </w:rPr>
        <w:t>二）</w:t>
      </w:r>
      <w:r>
        <w:rPr>
          <w:rFonts w:ascii="楷体_GB2312" w:eastAsia="楷体_GB2312" w:hint="eastAsia"/>
          <w:spacing w:val="-4"/>
        </w:rPr>
        <w:t>机构设置。</w:t>
      </w:r>
    </w:p>
    <w:p>
      <w:pPr>
        <w:spacing w:after="0"/>
        <w:rPr>
          <w:rFonts w:ascii="楷体_GB2312" w:eastAsia="楷体_GB2312" w:hint="eastAsia"/>
        </w:rPr>
        <w:sectPr>
          <w:pgSz w:w="11910" w:h="16840"/>
          <w:pgMar w:top="1280" w:bottom="280" w:left="1680" w:right="1380"/>
        </w:sectPr>
      </w:pPr>
    </w:p>
    <w:p>
      <w:pPr>
        <w:pStyle w:val="BodyText"/>
        <w:spacing w:line="360" w:lineRule="auto" w:before="23"/>
        <w:ind w:right="261" w:firstLine="801"/>
      </w:pPr>
      <w:r>
        <w:rPr/>
        <w:t>根据工作需要，结合我局实际，2022</w:t>
      </w:r>
      <w:r>
        <w:rPr>
          <w:spacing w:val="-9"/>
        </w:rPr>
        <w:t> 年度我局设置 </w:t>
      </w:r>
      <w:r>
        <w:rPr/>
        <w:t>25</w:t>
      </w:r>
      <w:r>
        <w:rPr>
          <w:spacing w:val="-2"/>
        </w:rPr>
        <w:t>个内设机构。内设机构分别为办公室、党委办公室、安全监察保卫科、纪检室、劳动人事科、财务科、总工室、河长制</w:t>
      </w:r>
      <w:r>
        <w:rPr>
          <w:spacing w:val="-8"/>
        </w:rPr>
        <w:t>工作科、信息与调度科、工程建设科、灌溉管理科、审计室、</w:t>
      </w:r>
      <w:r>
        <w:rPr>
          <w:spacing w:val="-2"/>
        </w:rPr>
        <w:t>离退休人员服务办公室、机关后勤服务中心（加挂局城区土地开发领导小组办公室牌子）、工会办公室、右总干渠管理所、西支干渠管理所、东支干渠管理所、坝区综合部、水库枢纽管理科、技术部、发电部、供电部、检修部、润海事业</w:t>
      </w:r>
      <w:r>
        <w:rPr>
          <w:spacing w:val="-6"/>
        </w:rPr>
        <w:t>部。</w:t>
      </w:r>
    </w:p>
    <w:p>
      <w:pPr>
        <w:pStyle w:val="BodyText"/>
        <w:spacing w:line="360" w:lineRule="auto" w:before="0"/>
        <w:ind w:right="420" w:firstLine="640"/>
        <w:jc w:val="both"/>
      </w:pPr>
      <w:r>
        <w:rPr>
          <w:spacing w:val="-2"/>
        </w:rPr>
        <w:t>预算单位构成。湖南省欧阳海灌区水利水电工程管理局只有本级，没有其他预算单位，因此本单位预算仅含本级预</w:t>
      </w:r>
      <w:r>
        <w:rPr>
          <w:spacing w:val="-6"/>
        </w:rPr>
        <w:t>算。</w:t>
      </w:r>
    </w:p>
    <w:p>
      <w:pPr>
        <w:pStyle w:val="BodyText"/>
        <w:spacing w:before="53"/>
        <w:ind w:left="748"/>
        <w:rPr>
          <w:rFonts w:ascii="黑体" w:eastAsia="黑体"/>
        </w:rPr>
      </w:pPr>
      <w:r>
        <w:rPr>
          <w:rFonts w:ascii="黑体" w:eastAsia="黑体"/>
          <w:spacing w:val="-5"/>
        </w:rPr>
        <w:t>二、单位收支总体情况</w:t>
      </w:r>
    </w:p>
    <w:p>
      <w:pPr>
        <w:pStyle w:val="BodyText"/>
        <w:spacing w:line="345" w:lineRule="auto"/>
        <w:ind w:right="261" w:firstLine="640"/>
      </w:pPr>
      <w:r>
        <w:rPr>
          <w:rFonts w:ascii="楷体_GB2312" w:eastAsia="楷体_GB2312" w:hint="eastAsia"/>
          <w:b/>
          <w:spacing w:val="-2"/>
        </w:rPr>
        <w:t>（一）收入预算：</w:t>
      </w:r>
      <w:r>
        <w:rPr>
          <w:spacing w:val="-2"/>
        </w:rPr>
        <w:t>包括一般公共预算、政府性基金、国有资本经营预算等财政拨款收入，以及经营收入、事业收入</w:t>
      </w:r>
      <w:r>
        <w:rPr>
          <w:spacing w:val="-11"/>
        </w:rPr>
        <w:t>等单位资金。</w:t>
      </w:r>
      <w:r>
        <w:rPr>
          <w:spacing w:val="-2"/>
        </w:rPr>
        <w:t>2023</w:t>
      </w:r>
      <w:r>
        <w:rPr>
          <w:spacing w:val="-18"/>
        </w:rPr>
        <w:t> 年本单位收入预算 </w:t>
      </w:r>
      <w:r>
        <w:rPr>
          <w:spacing w:val="-2"/>
        </w:rPr>
        <w:t>21592.99</w:t>
      </w:r>
      <w:r>
        <w:rPr>
          <w:spacing w:val="-20"/>
        </w:rPr>
        <w:t> 万元，其中，</w:t>
      </w:r>
      <w:r>
        <w:rPr>
          <w:spacing w:val="-6"/>
        </w:rPr>
        <w:t>一般公共预算拨款 </w:t>
      </w:r>
      <w:r>
        <w:rPr/>
        <w:t>1472.21</w:t>
      </w:r>
      <w:r>
        <w:rPr>
          <w:spacing w:val="-12"/>
        </w:rPr>
        <w:t> 万元，政府性基金预算拨款 </w:t>
      </w:r>
      <w:r>
        <w:rPr/>
        <w:t>0</w:t>
      </w:r>
      <w:r>
        <w:rPr>
          <w:spacing w:val="-27"/>
        </w:rPr>
        <w:t> 万</w:t>
      </w:r>
    </w:p>
    <w:p>
      <w:pPr>
        <w:pStyle w:val="BodyText"/>
        <w:spacing w:before="4"/>
      </w:pPr>
      <w:r>
        <w:rPr>
          <w:spacing w:val="-10"/>
        </w:rPr>
        <w:t>元，国有资本经营预算拨款 </w:t>
      </w:r>
      <w:r>
        <w:rPr>
          <w:spacing w:val="-4"/>
        </w:rPr>
        <w:t>0</w:t>
      </w:r>
      <w:r>
        <w:rPr>
          <w:spacing w:val="-13"/>
        </w:rPr>
        <w:t> 万元，纳入专户管理的非税收</w:t>
      </w:r>
    </w:p>
    <w:p>
      <w:pPr>
        <w:pStyle w:val="BodyText"/>
      </w:pPr>
      <w:r>
        <w:rPr>
          <w:spacing w:val="-39"/>
        </w:rPr>
        <w:t>入 </w:t>
      </w:r>
      <w:r>
        <w:rPr>
          <w:spacing w:val="-4"/>
        </w:rPr>
        <w:t>0</w:t>
      </w:r>
      <w:r>
        <w:rPr>
          <w:spacing w:val="-18"/>
        </w:rPr>
        <w:t> 万元，事业单位经营服务收入 </w:t>
      </w:r>
      <w:r>
        <w:rPr>
          <w:spacing w:val="-4"/>
        </w:rPr>
        <w:t>9019.00</w:t>
      </w:r>
      <w:r>
        <w:rPr>
          <w:spacing w:val="-16"/>
        </w:rPr>
        <w:t> 万元，其他收入</w:t>
      </w:r>
    </w:p>
    <w:p>
      <w:pPr>
        <w:pStyle w:val="BodyText"/>
      </w:pPr>
      <w:r>
        <w:rPr/>
        <w:t>33.58</w:t>
      </w:r>
      <w:r>
        <w:rPr>
          <w:spacing w:val="-12"/>
        </w:rPr>
        <w:t> 万元， 上年结转 </w:t>
      </w:r>
      <w:r>
        <w:rPr/>
        <w:t>11068.20</w:t>
      </w:r>
      <w:r>
        <w:rPr>
          <w:spacing w:val="13"/>
        </w:rPr>
        <w:t> 万元。收入较去年增加</w:t>
      </w:r>
    </w:p>
    <w:p>
      <w:pPr>
        <w:pStyle w:val="BodyText"/>
      </w:pPr>
      <w:r>
        <w:rPr>
          <w:spacing w:val="-2"/>
        </w:rPr>
        <w:t>6055.58</w:t>
      </w:r>
      <w:r>
        <w:rPr>
          <w:spacing w:val="-19"/>
        </w:rPr>
        <w:t> 万元，主要是一般公共预算拨款增加了</w:t>
      </w:r>
      <w:r>
        <w:rPr>
          <w:spacing w:val="-2"/>
        </w:rPr>
        <w:t>364.00</w:t>
      </w:r>
      <w:r>
        <w:rPr>
          <w:spacing w:val="-28"/>
        </w:rPr>
        <w:t> 万元，</w:t>
      </w:r>
    </w:p>
    <w:p>
      <w:pPr>
        <w:pStyle w:val="BodyText"/>
      </w:pPr>
      <w:r>
        <w:rPr>
          <w:spacing w:val="3"/>
        </w:rPr>
        <w:t>事业单位经营收入增加了 </w:t>
      </w:r>
      <w:r>
        <w:rPr/>
        <w:t>2220.29 万元，其他收入减少了</w:t>
      </w:r>
    </w:p>
    <w:p>
      <w:pPr>
        <w:pStyle w:val="BodyText"/>
      </w:pPr>
      <w:r>
        <w:rPr>
          <w:spacing w:val="-4"/>
        </w:rPr>
        <w:t>11.67</w:t>
      </w:r>
      <w:r>
        <w:rPr>
          <w:spacing w:val="-17"/>
        </w:rPr>
        <w:t> 万元，上年结转增加了 </w:t>
      </w:r>
      <w:r>
        <w:rPr>
          <w:spacing w:val="-4"/>
        </w:rPr>
        <w:t>3482.96</w:t>
      </w:r>
      <w:r>
        <w:rPr>
          <w:spacing w:val="-22"/>
        </w:rPr>
        <w:t> 万元。</w:t>
      </w:r>
    </w:p>
    <w:p>
      <w:pPr>
        <w:spacing w:after="0"/>
        <w:sectPr>
          <w:pgSz w:w="11910" w:h="16840"/>
          <w:pgMar w:top="1280" w:bottom="280" w:left="1680" w:right="1380"/>
        </w:sectPr>
      </w:pPr>
    </w:p>
    <w:p>
      <w:pPr>
        <w:pStyle w:val="BodyText"/>
        <w:spacing w:line="345" w:lineRule="auto" w:before="36"/>
        <w:ind w:right="420" w:firstLine="640"/>
      </w:pPr>
      <w:r>
        <w:rPr>
          <w:rFonts w:ascii="楷体_GB2312" w:eastAsia="楷体_GB2312" w:hint="eastAsia"/>
          <w:b/>
        </w:rPr>
        <w:t>（二）支出预算：</w:t>
      </w:r>
      <w:r>
        <w:rPr/>
        <w:t>2023</w:t>
      </w:r>
      <w:r>
        <w:rPr>
          <w:spacing w:val="-17"/>
        </w:rPr>
        <w:t> 年本单位支出预算 </w:t>
      </w:r>
      <w:r>
        <w:rPr/>
        <w:t>21592.99</w:t>
      </w:r>
      <w:r>
        <w:rPr>
          <w:spacing w:val="-38"/>
        </w:rPr>
        <w:t> 万</w:t>
      </w:r>
      <w:r>
        <w:rPr>
          <w:spacing w:val="-36"/>
        </w:rPr>
        <w:t>元，其中，一般公共服务 </w:t>
      </w:r>
      <w:r>
        <w:rPr>
          <w:spacing w:val="-4"/>
        </w:rPr>
        <w:t>0</w:t>
      </w:r>
      <w:r>
        <w:rPr>
          <w:spacing w:val="-37"/>
        </w:rPr>
        <w:t> 万元，公共安全 </w:t>
      </w:r>
      <w:r>
        <w:rPr>
          <w:spacing w:val="-4"/>
        </w:rPr>
        <w:t>0</w:t>
      </w:r>
      <w:r>
        <w:rPr>
          <w:spacing w:val="-45"/>
        </w:rPr>
        <w:t> 万元，教育 </w:t>
      </w:r>
      <w:r>
        <w:rPr>
          <w:spacing w:val="-4"/>
        </w:rPr>
        <w:t>18.20</w:t>
      </w:r>
    </w:p>
    <w:p>
      <w:pPr>
        <w:pStyle w:val="BodyText"/>
        <w:spacing w:before="2"/>
      </w:pPr>
      <w:r>
        <w:rPr>
          <w:spacing w:val="-13"/>
        </w:rPr>
        <w:t>万元，科学技术 </w:t>
      </w:r>
      <w:r>
        <w:rPr>
          <w:spacing w:val="-4"/>
        </w:rPr>
        <w:t>0</w:t>
      </w:r>
      <w:r>
        <w:rPr>
          <w:spacing w:val="-18"/>
        </w:rPr>
        <w:t> 万元，文化旅游体育与传媒 </w:t>
      </w:r>
      <w:r>
        <w:rPr>
          <w:spacing w:val="-4"/>
        </w:rPr>
        <w:t>0</w:t>
      </w:r>
      <w:r>
        <w:rPr>
          <w:spacing w:val="-18"/>
        </w:rPr>
        <w:t> 万元，社会</w:t>
      </w:r>
    </w:p>
    <w:p>
      <w:pPr>
        <w:pStyle w:val="BodyText"/>
      </w:pPr>
      <w:r>
        <w:rPr>
          <w:spacing w:val="-16"/>
        </w:rPr>
        <w:t>保障和就业 </w:t>
      </w:r>
      <w:r>
        <w:rPr>
          <w:spacing w:val="-4"/>
        </w:rPr>
        <w:t>777.00</w:t>
      </w:r>
      <w:r>
        <w:rPr>
          <w:spacing w:val="-22"/>
        </w:rPr>
        <w:t> 万元，卫生健康 </w:t>
      </w:r>
      <w:r>
        <w:rPr>
          <w:spacing w:val="-4"/>
        </w:rPr>
        <w:t>215.60</w:t>
      </w:r>
      <w:r>
        <w:rPr>
          <w:spacing w:val="-16"/>
        </w:rPr>
        <w:t> 万元，节能环保</w:t>
      </w:r>
    </w:p>
    <w:p>
      <w:pPr>
        <w:pStyle w:val="BodyText"/>
      </w:pPr>
      <w:r>
        <w:rPr/>
        <w:t>0</w:t>
      </w:r>
      <w:r>
        <w:rPr>
          <w:spacing w:val="-7"/>
        </w:rPr>
        <w:t> 万元，城乡社区 </w:t>
      </w:r>
      <w:r>
        <w:rPr/>
        <w:t>0</w:t>
      </w:r>
      <w:r>
        <w:rPr>
          <w:spacing w:val="-19"/>
        </w:rPr>
        <w:t> 万元，农林水 </w:t>
      </w:r>
      <w:r>
        <w:rPr/>
        <w:t>20094.19</w:t>
      </w:r>
      <w:r>
        <w:rPr>
          <w:spacing w:val="-23"/>
        </w:rPr>
        <w:t> 万元</w:t>
      </w:r>
      <w:r>
        <w:rPr/>
        <w:t>（</w:t>
      </w:r>
      <w:r>
        <w:rPr>
          <w:spacing w:val="-4"/>
        </w:rPr>
        <w:t>含上年</w:t>
      </w:r>
    </w:p>
    <w:p>
      <w:pPr>
        <w:pStyle w:val="BodyText"/>
      </w:pPr>
      <w:r>
        <w:rPr>
          <w:spacing w:val="-12"/>
        </w:rPr>
        <w:t>结转支出 </w:t>
      </w:r>
      <w:r>
        <w:rPr/>
        <w:t>11068.20</w:t>
      </w:r>
      <w:r>
        <w:rPr>
          <w:spacing w:val="-22"/>
        </w:rPr>
        <w:t> 万元</w:t>
      </w:r>
      <w:r>
        <w:rPr/>
        <w:t>）</w:t>
      </w:r>
      <w:r>
        <w:rPr>
          <w:spacing w:val="-11"/>
        </w:rPr>
        <w:t>，交通运输 </w:t>
      </w:r>
      <w:r>
        <w:rPr/>
        <w:t>0</w:t>
      </w:r>
      <w:r>
        <w:rPr>
          <w:spacing w:val="-10"/>
        </w:rPr>
        <w:t> 万元，资源勘探工</w:t>
      </w:r>
    </w:p>
    <w:p>
      <w:pPr>
        <w:pStyle w:val="BodyText"/>
      </w:pPr>
      <w:r>
        <w:rPr>
          <w:spacing w:val="-19"/>
        </w:rPr>
        <w:t>业信息等 </w:t>
      </w:r>
      <w:r>
        <w:rPr>
          <w:spacing w:val="-4"/>
        </w:rPr>
        <w:t>0</w:t>
      </w:r>
      <w:r>
        <w:rPr>
          <w:spacing w:val="-19"/>
        </w:rPr>
        <w:t> 万元，商业服务业等 </w:t>
      </w:r>
      <w:r>
        <w:rPr>
          <w:spacing w:val="-4"/>
        </w:rPr>
        <w:t>0</w:t>
      </w:r>
      <w:r>
        <w:rPr>
          <w:spacing w:val="-27"/>
        </w:rPr>
        <w:t> 万元，金融 </w:t>
      </w:r>
      <w:r>
        <w:rPr>
          <w:spacing w:val="-4"/>
        </w:rPr>
        <w:t>0</w:t>
      </w:r>
      <w:r>
        <w:rPr>
          <w:spacing w:val="-19"/>
        </w:rPr>
        <w:t> 万元，援助</w:t>
      </w:r>
    </w:p>
    <w:p>
      <w:pPr>
        <w:pStyle w:val="BodyText"/>
      </w:pPr>
      <w:r>
        <w:rPr>
          <w:spacing w:val="-4"/>
        </w:rPr>
        <w:t>其他地区 </w:t>
      </w:r>
      <w:r>
        <w:rPr/>
        <w:t>0</w:t>
      </w:r>
      <w:r>
        <w:rPr>
          <w:spacing w:val="-7"/>
        </w:rPr>
        <w:t> 万元，自然资源海洋气象等 </w:t>
      </w:r>
      <w:r>
        <w:rPr/>
        <w:t>0</w:t>
      </w:r>
      <w:r>
        <w:rPr>
          <w:spacing w:val="-6"/>
        </w:rPr>
        <w:t> 万元，住房保障</w:t>
      </w:r>
    </w:p>
    <w:p>
      <w:pPr>
        <w:pStyle w:val="BodyText"/>
      </w:pPr>
      <w:r>
        <w:rPr>
          <w:spacing w:val="-4"/>
        </w:rPr>
        <w:t>488.00</w:t>
      </w:r>
      <w:r>
        <w:rPr>
          <w:spacing w:val="-19"/>
        </w:rPr>
        <w:t> 万元，粮油物资储备 </w:t>
      </w:r>
      <w:r>
        <w:rPr>
          <w:spacing w:val="-4"/>
        </w:rPr>
        <w:t>0</w:t>
      </w:r>
      <w:r>
        <w:rPr>
          <w:spacing w:val="-18"/>
        </w:rPr>
        <w:t> 万元，灾害防治及应急管理 </w:t>
      </w:r>
      <w:r>
        <w:rPr>
          <w:spacing w:val="-10"/>
        </w:rPr>
        <w:t>0</w:t>
      </w:r>
    </w:p>
    <w:p>
      <w:pPr>
        <w:pStyle w:val="BodyText"/>
      </w:pPr>
      <w:r>
        <w:rPr>
          <w:spacing w:val="-15"/>
        </w:rPr>
        <w:t>万元，预备费 </w:t>
      </w:r>
      <w:r>
        <w:rPr>
          <w:spacing w:val="-4"/>
        </w:rPr>
        <w:t>0</w:t>
      </w:r>
      <w:r>
        <w:rPr>
          <w:spacing w:val="-22"/>
        </w:rPr>
        <w:t> 万元，其他支出 </w:t>
      </w:r>
      <w:r>
        <w:rPr>
          <w:spacing w:val="-4"/>
        </w:rPr>
        <w:t>0</w:t>
      </w:r>
      <w:r>
        <w:rPr>
          <w:spacing w:val="-19"/>
        </w:rPr>
        <w:t> 万元，债务还本支出 </w:t>
      </w:r>
      <w:r>
        <w:rPr>
          <w:spacing w:val="-4"/>
        </w:rPr>
        <w:t>0</w:t>
      </w:r>
      <w:r>
        <w:rPr>
          <w:spacing w:val="-43"/>
        </w:rPr>
        <w:t> 万</w:t>
      </w:r>
    </w:p>
    <w:p>
      <w:pPr>
        <w:pStyle w:val="BodyText"/>
      </w:pPr>
      <w:r>
        <w:rPr>
          <w:spacing w:val="-13"/>
        </w:rPr>
        <w:t>元，债务付息支出 </w:t>
      </w:r>
      <w:r>
        <w:rPr>
          <w:spacing w:val="-4"/>
        </w:rPr>
        <w:t>0</w:t>
      </w:r>
      <w:r>
        <w:rPr>
          <w:spacing w:val="-19"/>
        </w:rPr>
        <w:t> 万元，债务发行费用 </w:t>
      </w:r>
      <w:r>
        <w:rPr>
          <w:spacing w:val="-4"/>
        </w:rPr>
        <w:t>0</w:t>
      </w:r>
      <w:r>
        <w:rPr>
          <w:spacing w:val="-16"/>
        </w:rPr>
        <w:t> 万元，抗疫特别</w:t>
      </w:r>
    </w:p>
    <w:p>
      <w:pPr>
        <w:pStyle w:val="BodyText"/>
      </w:pPr>
      <w:r>
        <w:rPr>
          <w:spacing w:val="-13"/>
        </w:rPr>
        <w:t>国债安排的支出 </w:t>
      </w:r>
      <w:r>
        <w:rPr>
          <w:spacing w:val="-4"/>
        </w:rPr>
        <w:t>0</w:t>
      </w:r>
      <w:r>
        <w:rPr>
          <w:spacing w:val="-18"/>
        </w:rPr>
        <w:t> 万元。支出较去年增加 </w:t>
      </w:r>
      <w:r>
        <w:rPr>
          <w:spacing w:val="-4"/>
        </w:rPr>
        <w:t>6055.58</w:t>
      </w:r>
      <w:r>
        <w:rPr>
          <w:spacing w:val="-20"/>
        </w:rPr>
        <w:t> 万元，主</w:t>
      </w:r>
    </w:p>
    <w:p>
      <w:pPr>
        <w:pStyle w:val="BodyText"/>
      </w:pPr>
      <w:r>
        <w:rPr>
          <w:spacing w:val="-4"/>
        </w:rPr>
        <w:t>要是教育支出比上年减少 </w:t>
      </w:r>
      <w:r>
        <w:rPr/>
        <w:t>0.49</w:t>
      </w:r>
      <w:r>
        <w:rPr>
          <w:spacing w:val="-8"/>
        </w:rPr>
        <w:t> 万元，社会保障和就业支出</w:t>
      </w:r>
    </w:p>
    <w:p>
      <w:pPr>
        <w:pStyle w:val="BodyText"/>
      </w:pPr>
      <w:r>
        <w:rPr>
          <w:spacing w:val="-10"/>
        </w:rPr>
        <w:t>比上年增加 </w:t>
      </w:r>
      <w:r>
        <w:rPr/>
        <w:t>1.80</w:t>
      </w:r>
      <w:r>
        <w:rPr>
          <w:spacing w:val="-12"/>
        </w:rPr>
        <w:t> 万元，卫生健康支出比上年减少 </w:t>
      </w:r>
      <w:r>
        <w:rPr/>
        <w:t>76.80</w:t>
      </w:r>
      <w:r>
        <w:rPr>
          <w:spacing w:val="-37"/>
        </w:rPr>
        <w:t> 万</w:t>
      </w:r>
    </w:p>
    <w:p>
      <w:pPr>
        <w:pStyle w:val="BodyText"/>
      </w:pPr>
      <w:r>
        <w:rPr>
          <w:spacing w:val="-9"/>
        </w:rPr>
        <w:t>元，农林水支出比上年增加 </w:t>
      </w:r>
      <w:r>
        <w:rPr>
          <w:spacing w:val="-4"/>
        </w:rPr>
        <w:t>6130.67</w:t>
      </w:r>
      <w:r>
        <w:rPr>
          <w:spacing w:val="-13"/>
        </w:rPr>
        <w:t> 万元，住房保障支出比</w:t>
      </w:r>
    </w:p>
    <w:p>
      <w:pPr>
        <w:pStyle w:val="BodyText"/>
      </w:pPr>
      <w:r>
        <w:rPr>
          <w:spacing w:val="-18"/>
        </w:rPr>
        <w:t>上年增加 </w:t>
      </w:r>
      <w:r>
        <w:rPr>
          <w:spacing w:val="-4"/>
        </w:rPr>
        <w:t>0.40</w:t>
      </w:r>
      <w:r>
        <w:rPr>
          <w:spacing w:val="-23"/>
        </w:rPr>
        <w:t> 万元。</w:t>
      </w:r>
    </w:p>
    <w:p>
      <w:pPr>
        <w:pStyle w:val="BodyText"/>
        <w:ind w:left="782"/>
        <w:rPr>
          <w:rFonts w:ascii="黑体" w:eastAsia="黑体"/>
        </w:rPr>
      </w:pPr>
      <w:r>
        <w:rPr>
          <w:rFonts w:ascii="黑体" w:eastAsia="黑体"/>
          <w:spacing w:val="-5"/>
        </w:rPr>
        <w:t>三、一般公共预算拨款支出</w:t>
      </w:r>
    </w:p>
    <w:p>
      <w:pPr>
        <w:pStyle w:val="BodyText"/>
        <w:ind w:left="0" w:right="422"/>
        <w:jc w:val="right"/>
      </w:pPr>
      <w:r>
        <w:rPr>
          <w:spacing w:val="-2"/>
        </w:rPr>
        <w:t>2023</w:t>
      </w:r>
      <w:r>
        <w:rPr>
          <w:spacing w:val="-17"/>
        </w:rPr>
        <w:t> 年本单位一般公共预算拨款支出预算 </w:t>
      </w:r>
      <w:r>
        <w:rPr>
          <w:spacing w:val="-2"/>
        </w:rPr>
        <w:t>12540.41</w:t>
      </w:r>
      <w:r>
        <w:rPr>
          <w:spacing w:val="-8"/>
        </w:rPr>
        <w:t> 万</w:t>
      </w:r>
    </w:p>
    <w:p>
      <w:pPr>
        <w:pStyle w:val="BodyText"/>
        <w:ind w:left="0" w:right="422"/>
        <w:jc w:val="right"/>
      </w:pPr>
      <w:r>
        <w:rPr>
          <w:spacing w:val="-6"/>
        </w:rPr>
        <w:t>元，其中，一般公共服务支出 </w:t>
      </w:r>
      <w:r>
        <w:rPr/>
        <w:t>0</w:t>
      </w:r>
      <w:r>
        <w:rPr>
          <w:spacing w:val="-27"/>
        </w:rPr>
        <w:t> 万元，占 </w:t>
      </w:r>
      <w:r>
        <w:rPr/>
        <w:t>0</w:t>
      </w:r>
      <w:r>
        <w:rPr>
          <w:spacing w:val="-4"/>
        </w:rPr>
        <w:t> %；公共安全支</w:t>
      </w:r>
    </w:p>
    <w:p>
      <w:pPr>
        <w:pStyle w:val="BodyText"/>
        <w:ind w:left="0" w:right="422"/>
        <w:jc w:val="right"/>
      </w:pPr>
      <w:r>
        <w:rPr>
          <w:spacing w:val="-38"/>
        </w:rPr>
        <w:t>出 </w:t>
      </w:r>
      <w:r>
        <w:rPr/>
        <w:t>0</w:t>
      </w:r>
      <w:r>
        <w:rPr>
          <w:spacing w:val="-16"/>
        </w:rPr>
        <w:t> 万元，占 </w:t>
      </w:r>
      <w:r>
        <w:rPr/>
        <w:t>0</w:t>
      </w:r>
      <w:r>
        <w:rPr>
          <w:spacing w:val="-11"/>
        </w:rPr>
        <w:t> %；教育支出 </w:t>
      </w:r>
      <w:r>
        <w:rPr/>
        <w:t>0</w:t>
      </w:r>
      <w:r>
        <w:rPr>
          <w:spacing w:val="-27"/>
        </w:rPr>
        <w:t> 万元，占 </w:t>
      </w:r>
      <w:r>
        <w:rPr/>
        <w:t>0</w:t>
      </w:r>
      <w:r>
        <w:rPr>
          <w:spacing w:val="-3"/>
        </w:rPr>
        <w:t> %；科学技术支</w:t>
      </w:r>
    </w:p>
    <w:p>
      <w:pPr>
        <w:pStyle w:val="BodyText"/>
      </w:pPr>
      <w:r>
        <w:rPr>
          <w:spacing w:val="-42"/>
        </w:rPr>
        <w:t>出 </w:t>
      </w:r>
      <w:r>
        <w:rPr>
          <w:spacing w:val="-6"/>
        </w:rPr>
        <w:t>0</w:t>
      </w:r>
      <w:r>
        <w:rPr>
          <w:spacing w:val="-40"/>
        </w:rPr>
        <w:t> 万元，占 </w:t>
      </w:r>
      <w:r>
        <w:rPr>
          <w:spacing w:val="-6"/>
        </w:rPr>
        <w:t>0</w:t>
      </w:r>
      <w:r>
        <w:rPr>
          <w:spacing w:val="-20"/>
        </w:rPr>
        <w:t> %；文化旅游体育与传媒支出 </w:t>
      </w:r>
      <w:r>
        <w:rPr>
          <w:spacing w:val="-6"/>
        </w:rPr>
        <w:t>0</w:t>
      </w:r>
      <w:r>
        <w:rPr>
          <w:spacing w:val="-39"/>
        </w:rPr>
        <w:t> 万元，占 </w:t>
      </w:r>
      <w:r>
        <w:rPr>
          <w:spacing w:val="-6"/>
        </w:rPr>
        <w:t>0</w:t>
      </w:r>
      <w:r>
        <w:rPr>
          <w:spacing w:val="-30"/>
        </w:rPr>
        <w:t> %；</w:t>
      </w:r>
    </w:p>
    <w:p>
      <w:pPr>
        <w:pStyle w:val="BodyText"/>
      </w:pPr>
      <w:r>
        <w:rPr>
          <w:spacing w:val="-12"/>
        </w:rPr>
        <w:t>社会保障和就业支出 </w:t>
      </w:r>
      <w:r>
        <w:rPr>
          <w:spacing w:val="-4"/>
        </w:rPr>
        <w:t>0</w:t>
      </w:r>
      <w:r>
        <w:rPr>
          <w:spacing w:val="-30"/>
        </w:rPr>
        <w:t> 万元，占 </w:t>
      </w:r>
      <w:r>
        <w:rPr>
          <w:spacing w:val="-4"/>
        </w:rPr>
        <w:t>0</w:t>
      </w:r>
      <w:r>
        <w:rPr>
          <w:spacing w:val="-21"/>
        </w:rPr>
        <w:t> %；卫生健康支出 </w:t>
      </w:r>
      <w:r>
        <w:rPr>
          <w:spacing w:val="-4"/>
        </w:rPr>
        <w:t>0</w:t>
      </w:r>
      <w:r>
        <w:rPr>
          <w:spacing w:val="-24"/>
        </w:rPr>
        <w:t> 万元，</w:t>
      </w:r>
    </w:p>
    <w:p>
      <w:pPr>
        <w:pStyle w:val="BodyText"/>
      </w:pPr>
      <w:r>
        <w:rPr>
          <w:spacing w:val="-36"/>
        </w:rPr>
        <w:t>占 </w:t>
      </w:r>
      <w:r>
        <w:rPr/>
        <w:t>0</w:t>
      </w:r>
      <w:r>
        <w:rPr>
          <w:spacing w:val="-7"/>
        </w:rPr>
        <w:t> %；节能环保支出 </w:t>
      </w:r>
      <w:r>
        <w:rPr/>
        <w:t>0</w:t>
      </w:r>
      <w:r>
        <w:rPr>
          <w:spacing w:val="-25"/>
        </w:rPr>
        <w:t> 万元，占 </w:t>
      </w:r>
      <w:r>
        <w:rPr/>
        <w:t>0</w:t>
      </w:r>
      <w:r>
        <w:rPr>
          <w:spacing w:val="-7"/>
        </w:rPr>
        <w:t> %；城乡社区支出 </w:t>
      </w:r>
      <w:r>
        <w:rPr/>
        <w:t>0</w:t>
      </w:r>
      <w:r>
        <w:rPr>
          <w:spacing w:val="-41"/>
        </w:rPr>
        <w:t> 万</w:t>
      </w:r>
    </w:p>
    <w:p>
      <w:pPr>
        <w:spacing w:after="0"/>
        <w:sectPr>
          <w:pgSz w:w="11910" w:h="16840"/>
          <w:pgMar w:top="1320" w:bottom="280" w:left="1680" w:right="1380"/>
        </w:sectPr>
      </w:pPr>
    </w:p>
    <w:p>
      <w:pPr>
        <w:pStyle w:val="BodyText"/>
        <w:spacing w:before="36"/>
      </w:pPr>
      <w:r>
        <w:rPr>
          <w:spacing w:val="-22"/>
        </w:rPr>
        <w:t>元，占 </w:t>
      </w:r>
      <w:r>
        <w:rPr>
          <w:spacing w:val="-2"/>
        </w:rPr>
        <w:t>0</w:t>
      </w:r>
      <w:r>
        <w:rPr>
          <w:spacing w:val="-14"/>
        </w:rPr>
        <w:t> %；农林水支出 </w:t>
      </w:r>
      <w:r>
        <w:rPr>
          <w:spacing w:val="-2"/>
        </w:rPr>
        <w:t>12540.41</w:t>
      </w:r>
      <w:r>
        <w:rPr>
          <w:spacing w:val="-29"/>
        </w:rPr>
        <w:t> 万元，占 </w:t>
      </w:r>
      <w:r>
        <w:rPr>
          <w:spacing w:val="-2"/>
        </w:rPr>
        <w:t>100</w:t>
      </w:r>
      <w:r>
        <w:rPr>
          <w:spacing w:val="-6"/>
        </w:rPr>
        <w:t> %；交通运</w:t>
      </w:r>
    </w:p>
    <w:p>
      <w:pPr>
        <w:pStyle w:val="BodyText"/>
      </w:pPr>
      <w:r>
        <w:rPr>
          <w:spacing w:val="-20"/>
        </w:rPr>
        <w:t>输支出 </w:t>
      </w:r>
      <w:r>
        <w:rPr/>
        <w:t>0</w:t>
      </w:r>
      <w:r>
        <w:rPr>
          <w:spacing w:val="-26"/>
        </w:rPr>
        <w:t> 万元，占 </w:t>
      </w:r>
      <w:r>
        <w:rPr/>
        <w:t>0</w:t>
      </w:r>
      <w:r>
        <w:rPr>
          <w:spacing w:val="-9"/>
        </w:rPr>
        <w:t> %；资源勘探工业信息等支出 </w:t>
      </w:r>
      <w:r>
        <w:rPr/>
        <w:t>0</w:t>
      </w:r>
      <w:r>
        <w:rPr>
          <w:spacing w:val="-22"/>
        </w:rPr>
        <w:t> 万元，</w:t>
      </w:r>
    </w:p>
    <w:p>
      <w:pPr>
        <w:pStyle w:val="BodyText"/>
      </w:pPr>
      <w:r>
        <w:rPr>
          <w:spacing w:val="-36"/>
        </w:rPr>
        <w:t>占 </w:t>
      </w:r>
      <w:r>
        <w:rPr/>
        <w:t>0</w:t>
      </w:r>
      <w:r>
        <w:rPr>
          <w:spacing w:val="-6"/>
        </w:rPr>
        <w:t> %；商业服务业等支出 </w:t>
      </w:r>
      <w:r>
        <w:rPr/>
        <w:t>0</w:t>
      </w:r>
      <w:r>
        <w:rPr>
          <w:spacing w:val="-25"/>
        </w:rPr>
        <w:t> 万元，占 </w:t>
      </w:r>
      <w:r>
        <w:rPr/>
        <w:t>0</w:t>
      </w:r>
      <w:r>
        <w:rPr>
          <w:spacing w:val="-9"/>
        </w:rPr>
        <w:t> %；金融支出 </w:t>
      </w:r>
      <w:r>
        <w:rPr/>
        <w:t>0</w:t>
      </w:r>
      <w:r>
        <w:rPr>
          <w:spacing w:val="-41"/>
        </w:rPr>
        <w:t> 万</w:t>
      </w:r>
    </w:p>
    <w:p>
      <w:pPr>
        <w:pStyle w:val="BodyText"/>
      </w:pPr>
      <w:r>
        <w:rPr>
          <w:spacing w:val="-18"/>
        </w:rPr>
        <w:t>元，占 </w:t>
      </w:r>
      <w:r>
        <w:rPr/>
        <w:t>0</w:t>
      </w:r>
      <w:r>
        <w:rPr>
          <w:spacing w:val="-6"/>
        </w:rPr>
        <w:t> %；援助其他地区支出 </w:t>
      </w:r>
      <w:r>
        <w:rPr/>
        <w:t>0</w:t>
      </w:r>
      <w:r>
        <w:rPr>
          <w:spacing w:val="-24"/>
        </w:rPr>
        <w:t> 万元，占 </w:t>
      </w:r>
      <w:r>
        <w:rPr/>
        <w:t>0 %；自然资源</w:t>
      </w:r>
    </w:p>
    <w:p>
      <w:pPr>
        <w:pStyle w:val="BodyText"/>
      </w:pPr>
      <w:r>
        <w:rPr>
          <w:spacing w:val="-12"/>
        </w:rPr>
        <w:t>海洋气象等支出 </w:t>
      </w:r>
      <w:r>
        <w:rPr>
          <w:spacing w:val="-2"/>
        </w:rPr>
        <w:t>0</w:t>
      </w:r>
      <w:r>
        <w:rPr>
          <w:spacing w:val="-29"/>
        </w:rPr>
        <w:t> 万元，占 </w:t>
      </w:r>
      <w:r>
        <w:rPr>
          <w:spacing w:val="-2"/>
        </w:rPr>
        <w:t>0</w:t>
      </w:r>
      <w:r>
        <w:rPr>
          <w:spacing w:val="-13"/>
        </w:rPr>
        <w:t> %；住房保障支出 </w:t>
      </w:r>
      <w:r>
        <w:rPr>
          <w:spacing w:val="-2"/>
        </w:rPr>
        <w:t>0</w:t>
      </w:r>
      <w:r>
        <w:rPr>
          <w:spacing w:val="-20"/>
        </w:rPr>
        <w:t> 万元，占</w:t>
      </w:r>
    </w:p>
    <w:p>
      <w:pPr>
        <w:pStyle w:val="BodyText"/>
      </w:pPr>
      <w:r>
        <w:rPr>
          <w:spacing w:val="-4"/>
        </w:rPr>
        <w:t>0</w:t>
      </w:r>
      <w:r>
        <w:rPr>
          <w:spacing w:val="-16"/>
        </w:rPr>
        <w:t> %；粮油物资储备支出 </w:t>
      </w:r>
      <w:r>
        <w:rPr>
          <w:spacing w:val="-4"/>
        </w:rPr>
        <w:t>0</w:t>
      </w:r>
      <w:r>
        <w:rPr>
          <w:spacing w:val="-29"/>
        </w:rPr>
        <w:t> 万元，占 </w:t>
      </w:r>
      <w:r>
        <w:rPr>
          <w:spacing w:val="-4"/>
        </w:rPr>
        <w:t>0</w:t>
      </w:r>
      <w:r>
        <w:rPr>
          <w:spacing w:val="-10"/>
        </w:rPr>
        <w:t> %；灾害防治及应急管</w:t>
      </w:r>
    </w:p>
    <w:p>
      <w:pPr>
        <w:pStyle w:val="BodyText"/>
      </w:pPr>
      <w:r>
        <w:rPr>
          <w:spacing w:val="-22"/>
        </w:rPr>
        <w:t>理支出 </w:t>
      </w:r>
      <w:r>
        <w:rPr>
          <w:spacing w:val="-4"/>
        </w:rPr>
        <w:t>0</w:t>
      </w:r>
      <w:r>
        <w:rPr>
          <w:spacing w:val="-29"/>
        </w:rPr>
        <w:t> 万元，占 </w:t>
      </w:r>
      <w:r>
        <w:rPr>
          <w:spacing w:val="-4"/>
        </w:rPr>
        <w:t>0</w:t>
      </w:r>
      <w:r>
        <w:rPr>
          <w:spacing w:val="-22"/>
        </w:rPr>
        <w:t> %；预备费 </w:t>
      </w:r>
      <w:r>
        <w:rPr>
          <w:spacing w:val="-4"/>
        </w:rPr>
        <w:t>0</w:t>
      </w:r>
      <w:r>
        <w:rPr>
          <w:spacing w:val="-29"/>
        </w:rPr>
        <w:t> 万元，占 </w:t>
      </w:r>
      <w:r>
        <w:rPr>
          <w:spacing w:val="-4"/>
        </w:rPr>
        <w:t>0</w:t>
      </w:r>
      <w:r>
        <w:rPr>
          <w:spacing w:val="-19"/>
        </w:rPr>
        <w:t> %；其他支出 </w:t>
      </w:r>
      <w:r>
        <w:rPr>
          <w:spacing w:val="-10"/>
        </w:rPr>
        <w:t>0</w:t>
      </w:r>
    </w:p>
    <w:p>
      <w:pPr>
        <w:pStyle w:val="BodyText"/>
      </w:pPr>
      <w:r>
        <w:rPr>
          <w:spacing w:val="-15"/>
        </w:rPr>
        <w:t>万元，占 </w:t>
      </w:r>
      <w:r>
        <w:rPr/>
        <w:t>0</w:t>
      </w:r>
      <w:r>
        <w:rPr>
          <w:spacing w:val="-7"/>
        </w:rPr>
        <w:t> %；债务还本支出 </w:t>
      </w:r>
      <w:r>
        <w:rPr/>
        <w:t>0</w:t>
      </w:r>
      <w:r>
        <w:rPr>
          <w:spacing w:val="-24"/>
        </w:rPr>
        <w:t> 万元，占 </w:t>
      </w:r>
      <w:r>
        <w:rPr/>
        <w:t>0</w:t>
      </w:r>
      <w:r>
        <w:rPr>
          <w:spacing w:val="-2"/>
        </w:rPr>
        <w:t> %；债务付息支</w:t>
      </w:r>
    </w:p>
    <w:p>
      <w:pPr>
        <w:pStyle w:val="BodyText"/>
      </w:pPr>
      <w:r>
        <w:rPr>
          <w:spacing w:val="-35"/>
        </w:rPr>
        <w:t>出 </w:t>
      </w:r>
      <w:r>
        <w:rPr/>
        <w:t>0</w:t>
      </w:r>
      <w:r>
        <w:rPr>
          <w:spacing w:val="-25"/>
        </w:rPr>
        <w:t> 万元，占 </w:t>
      </w:r>
      <w:r>
        <w:rPr/>
        <w:t>0</w:t>
      </w:r>
      <w:r>
        <w:rPr>
          <w:spacing w:val="-6"/>
        </w:rPr>
        <w:t> %；债务发行费用支出 </w:t>
      </w:r>
      <w:r>
        <w:rPr/>
        <w:t>0</w:t>
      </w:r>
      <w:r>
        <w:rPr>
          <w:spacing w:val="-25"/>
        </w:rPr>
        <w:t> 万元，占 </w:t>
      </w:r>
      <w:r>
        <w:rPr/>
        <w:t>0 %；抗</w:t>
      </w:r>
    </w:p>
    <w:p>
      <w:pPr>
        <w:pStyle w:val="BodyText"/>
      </w:pPr>
      <w:r>
        <w:rPr>
          <w:spacing w:val="-11"/>
        </w:rPr>
        <w:t>疫特别国债安排的支出 </w:t>
      </w:r>
      <w:r>
        <w:rPr>
          <w:spacing w:val="-4"/>
        </w:rPr>
        <w:t>0</w:t>
      </w:r>
      <w:r>
        <w:rPr>
          <w:spacing w:val="-29"/>
        </w:rPr>
        <w:t> 万元，占 </w:t>
      </w:r>
      <w:r>
        <w:rPr>
          <w:spacing w:val="-4"/>
        </w:rPr>
        <w:t>0</w:t>
      </w:r>
      <w:r>
        <w:rPr>
          <w:spacing w:val="-13"/>
        </w:rPr>
        <w:t> %。具体安排情况如下：</w:t>
      </w:r>
    </w:p>
    <w:p>
      <w:pPr>
        <w:pStyle w:val="BodyText"/>
        <w:spacing w:line="345" w:lineRule="auto"/>
        <w:ind w:right="261" w:firstLine="640"/>
        <w:jc w:val="both"/>
      </w:pPr>
      <w:r>
        <w:rPr>
          <w:rFonts w:ascii="楷体_GB2312" w:eastAsia="楷体_GB2312" w:hint="eastAsia"/>
          <w:b/>
          <w:spacing w:val="-6"/>
        </w:rPr>
        <w:t>（一</w:t>
      </w:r>
      <w:r>
        <w:rPr>
          <w:rFonts w:ascii="楷体_GB2312" w:eastAsia="楷体_GB2312" w:hint="eastAsia"/>
          <w:b/>
          <w:spacing w:val="-159"/>
        </w:rPr>
        <w:t>）</w:t>
      </w:r>
      <w:r>
        <w:rPr>
          <w:rFonts w:ascii="楷体_GB2312" w:eastAsia="楷体_GB2312" w:hint="eastAsia"/>
          <w:b/>
          <w:spacing w:val="-32"/>
        </w:rPr>
        <w:t>基本支出：</w:t>
      </w:r>
      <w:r>
        <w:rPr>
          <w:spacing w:val="26"/>
        </w:rPr>
        <w:t>20</w:t>
      </w:r>
      <w:r>
        <w:rPr>
          <w:spacing w:val="23"/>
        </w:rPr>
        <w:t>2</w:t>
      </w:r>
      <w:r>
        <w:rPr>
          <w:spacing w:val="25"/>
        </w:rPr>
        <w:t>3</w:t>
      </w:r>
      <w:r>
        <w:rPr>
          <w:spacing w:val="-12"/>
        </w:rPr>
        <w:t> 年本单位基本支出预算数 </w:t>
      </w:r>
      <w:r>
        <w:rPr>
          <w:spacing w:val="-6"/>
        </w:rPr>
        <w:t>1118.21</w:t>
      </w:r>
      <w:r>
        <w:rPr>
          <w:spacing w:val="-2"/>
        </w:rPr>
        <w:t>万元，主要是为保障单位机构正常运转、完成日常工作任务而发生的各项支出，包括用于基本工资、津贴补贴等人员经</w:t>
      </w:r>
      <w:r>
        <w:rPr>
          <w:spacing w:val="-17"/>
        </w:rPr>
        <w:t>费以及办公费、印刷费、水电费、办公设备购置等公用经费。</w:t>
      </w:r>
    </w:p>
    <w:p>
      <w:pPr>
        <w:spacing w:before="4"/>
        <w:ind w:left="782" w:right="0" w:firstLine="0"/>
        <w:jc w:val="left"/>
        <w:rPr>
          <w:sz w:val="32"/>
        </w:rPr>
      </w:pPr>
      <w:r>
        <w:rPr>
          <w:rFonts w:ascii="楷体_GB2312" w:eastAsia="楷体_GB2312" w:hint="eastAsia"/>
          <w:b/>
          <w:spacing w:val="-8"/>
          <w:sz w:val="32"/>
        </w:rPr>
        <w:t>（二</w:t>
      </w:r>
      <w:r>
        <w:rPr>
          <w:rFonts w:ascii="楷体_GB2312" w:eastAsia="楷体_GB2312" w:hint="eastAsia"/>
          <w:b/>
          <w:spacing w:val="-103"/>
          <w:sz w:val="32"/>
        </w:rPr>
        <w:t>）</w:t>
      </w:r>
      <w:r>
        <w:rPr>
          <w:rFonts w:ascii="楷体_GB2312" w:eastAsia="楷体_GB2312" w:hint="eastAsia"/>
          <w:b/>
          <w:spacing w:val="-25"/>
          <w:sz w:val="32"/>
        </w:rPr>
        <w:t>项目支出：</w:t>
      </w:r>
      <w:r>
        <w:rPr>
          <w:spacing w:val="13"/>
          <w:sz w:val="32"/>
        </w:rPr>
        <w:t>2</w:t>
      </w:r>
      <w:r>
        <w:rPr>
          <w:spacing w:val="10"/>
          <w:sz w:val="32"/>
        </w:rPr>
        <w:t>0</w:t>
      </w:r>
      <w:r>
        <w:rPr>
          <w:spacing w:val="13"/>
          <w:sz w:val="32"/>
        </w:rPr>
        <w:t>2</w:t>
      </w:r>
      <w:r>
        <w:rPr>
          <w:spacing w:val="12"/>
          <w:sz w:val="32"/>
        </w:rPr>
        <w:t>3</w:t>
      </w:r>
      <w:r>
        <w:rPr>
          <w:spacing w:val="-21"/>
          <w:sz w:val="32"/>
        </w:rPr>
        <w:t> 年本单位项目支出预算 </w:t>
      </w:r>
      <w:r>
        <w:rPr>
          <w:spacing w:val="-8"/>
          <w:sz w:val="32"/>
        </w:rPr>
        <w:t>11422.20</w:t>
      </w:r>
    </w:p>
    <w:p>
      <w:pPr>
        <w:pStyle w:val="BodyText"/>
        <w:spacing w:line="345" w:lineRule="auto"/>
        <w:ind w:right="422"/>
      </w:pPr>
      <w:r>
        <w:rPr/>
        <w:t>万元（</w:t>
      </w:r>
      <w:r>
        <w:rPr>
          <w:spacing w:val="-4"/>
        </w:rPr>
        <w:t>上年结转安排 </w:t>
      </w:r>
      <w:r>
        <w:rPr/>
        <w:t>11068.20</w:t>
      </w:r>
      <w:r>
        <w:rPr>
          <w:spacing w:val="-10"/>
        </w:rPr>
        <w:t> 万元</w:t>
      </w:r>
      <w:r>
        <w:rPr/>
        <w:t>），主要是部门为完成</w:t>
      </w:r>
      <w:r>
        <w:rPr>
          <w:spacing w:val="-2"/>
        </w:rPr>
        <w:t>特定行政工作任务或事业发展目标而发生的支出，包括有关事业发展专项、专项业务费、基本建设支出等，其中：其他</w:t>
      </w:r>
      <w:r>
        <w:rPr>
          <w:spacing w:val="-4"/>
        </w:rPr>
        <w:t>事业类发展资金 </w:t>
      </w:r>
      <w:r>
        <w:rPr/>
        <w:t>11422.20</w:t>
      </w:r>
      <w:r>
        <w:rPr>
          <w:spacing w:val="-6"/>
        </w:rPr>
        <w:t> 万元，主要用于湖南省欧阳海灌</w:t>
      </w:r>
      <w:r>
        <w:rPr>
          <w:spacing w:val="-4"/>
        </w:rPr>
        <w:t>区续建配套与现代化改造（2022</w:t>
      </w:r>
      <w:r>
        <w:rPr>
          <w:spacing w:val="-13"/>
        </w:rPr>
        <w:t> 年度省级水利发展资金</w:t>
      </w:r>
      <w:r>
        <w:rPr>
          <w:spacing w:val="-4"/>
        </w:rPr>
        <w:t>（省</w:t>
      </w:r>
      <w:r>
        <w:rPr/>
        <w:t>直））（水利工程建设）279.89</w:t>
      </w:r>
      <w:r>
        <w:rPr>
          <w:spacing w:val="-8"/>
        </w:rPr>
        <w:t> 万元；</w:t>
      </w:r>
      <w:r>
        <w:rPr/>
        <w:t>2022</w:t>
      </w:r>
      <w:r>
        <w:rPr>
          <w:spacing w:val="-6"/>
        </w:rPr>
        <w:t> 年度水利工程</w:t>
      </w:r>
      <w:r>
        <w:rPr/>
        <w:t>运行维护资金（水利工程运行与维护）0.48</w:t>
      </w:r>
      <w:r>
        <w:rPr>
          <w:spacing w:val="-8"/>
        </w:rPr>
        <w:t> 万元；</w:t>
      </w:r>
      <w:r>
        <w:rPr/>
        <w:t>2022</w:t>
      </w:r>
      <w:r>
        <w:rPr>
          <w:spacing w:val="-14"/>
        </w:rPr>
        <w:t> 年</w:t>
      </w:r>
      <w:r>
        <w:rPr>
          <w:spacing w:val="-4"/>
        </w:rPr>
        <w:t>中央财政水利救灾资金（抗旱）853.20</w:t>
      </w:r>
      <w:r>
        <w:rPr>
          <w:spacing w:val="-13"/>
        </w:rPr>
        <w:t> 万元；湖南省欧阳海</w:t>
      </w:r>
    </w:p>
    <w:p>
      <w:pPr>
        <w:spacing w:after="0" w:line="345" w:lineRule="auto"/>
        <w:sectPr>
          <w:pgSz w:w="11910" w:h="16840"/>
          <w:pgMar w:top="1320" w:bottom="280" w:left="1680" w:right="1380"/>
        </w:sectPr>
      </w:pPr>
    </w:p>
    <w:p>
      <w:pPr>
        <w:pStyle w:val="BodyText"/>
        <w:spacing w:line="345" w:lineRule="auto" w:before="36"/>
        <w:ind w:right="261"/>
      </w:pPr>
      <w:r>
        <w:rPr/>
        <w:t>灌区续建配套与现代化改造（</w:t>
      </w:r>
      <w:r>
        <w:rPr>
          <w:spacing w:val="-3"/>
        </w:rPr>
        <w:t>财政部关于下达 </w:t>
      </w:r>
      <w:r>
        <w:rPr/>
        <w:t>2022</w:t>
      </w:r>
      <w:r>
        <w:rPr>
          <w:spacing w:val="-6"/>
        </w:rPr>
        <w:t> 年国家</w:t>
      </w:r>
      <w:r>
        <w:rPr/>
        <w:t> </w:t>
      </w:r>
      <w:r>
        <w:rPr>
          <w:spacing w:val="-13"/>
        </w:rPr>
        <w:t>水网骨干工程专项</w:t>
      </w:r>
      <w:r>
        <w:rPr>
          <w:spacing w:val="-2"/>
        </w:rPr>
        <w:t>（第二批</w:t>
      </w:r>
      <w:r>
        <w:rPr>
          <w:spacing w:val="-84"/>
        </w:rPr>
        <w:t>）</w:t>
      </w:r>
      <w:r>
        <w:rPr>
          <w:spacing w:val="-2"/>
        </w:rPr>
        <w:t>中央基建投资预算的通知</w:t>
      </w:r>
      <w:r>
        <w:rPr>
          <w:spacing w:val="-168"/>
        </w:rPr>
        <w:t>）</w:t>
      </w:r>
      <w:r>
        <w:rPr/>
        <w:t>（</w:t>
      </w:r>
      <w:r>
        <w:rPr>
          <w:spacing w:val="-2"/>
        </w:rPr>
        <w:t>水</w:t>
      </w:r>
      <w:r>
        <w:rPr/>
        <w:t>利工程建设）9934.63</w:t>
      </w:r>
      <w:r>
        <w:rPr>
          <w:spacing w:val="-7"/>
        </w:rPr>
        <w:t> 万元；欧阳海灌区水利工程运行与维</w:t>
      </w:r>
      <w:r>
        <w:rPr/>
        <w:t>护（水利工程运行与维护）159.00</w:t>
      </w:r>
      <w:r>
        <w:rPr>
          <w:spacing w:val="-8"/>
        </w:rPr>
        <w:t> 万元；欧阳海灌区面上水</w:t>
      </w:r>
      <w:r>
        <w:rPr>
          <w:spacing w:val="-19"/>
        </w:rPr>
        <w:t>利设施工程维护与改造</w:t>
      </w:r>
      <w:r>
        <w:rPr>
          <w:spacing w:val="-6"/>
        </w:rPr>
        <w:t>（水利工程运行与维护</w:t>
      </w:r>
      <w:r>
        <w:rPr>
          <w:spacing w:val="-118"/>
        </w:rPr>
        <w:t>）</w:t>
      </w:r>
      <w:r>
        <w:rPr>
          <w:spacing w:val="13"/>
        </w:rPr>
        <w:t>19</w:t>
      </w:r>
      <w:r>
        <w:rPr>
          <w:spacing w:val="10"/>
        </w:rPr>
        <w:t>5</w:t>
      </w:r>
      <w:r>
        <w:rPr>
          <w:spacing w:val="13"/>
        </w:rPr>
        <w:t>.0</w:t>
      </w:r>
      <w:r>
        <w:rPr>
          <w:spacing w:val="12"/>
        </w:rPr>
        <w:t>0</w:t>
      </w:r>
      <w:r>
        <w:rPr>
          <w:spacing w:val="-23"/>
        </w:rPr>
        <w:t> 万元。</w:t>
      </w:r>
    </w:p>
    <w:p>
      <w:pPr>
        <w:pStyle w:val="BodyText"/>
        <w:spacing w:before="5"/>
        <w:ind w:left="782"/>
        <w:rPr>
          <w:rFonts w:ascii="黑体" w:eastAsia="黑体"/>
        </w:rPr>
      </w:pPr>
      <w:r>
        <w:rPr>
          <w:rFonts w:ascii="黑体" w:eastAsia="黑体"/>
          <w:spacing w:val="-5"/>
        </w:rPr>
        <w:t>四、政府性基金预算支出</w:t>
      </w:r>
    </w:p>
    <w:p>
      <w:pPr>
        <w:pStyle w:val="BodyText"/>
        <w:spacing w:line="345" w:lineRule="auto"/>
        <w:ind w:right="462" w:firstLine="660"/>
        <w:jc w:val="both"/>
        <w:rPr>
          <w:b/>
        </w:rPr>
      </w:pPr>
      <w:r>
        <w:rPr>
          <w:spacing w:val="-10"/>
        </w:rPr>
        <w:t>2023</w:t>
      </w:r>
      <w:r>
        <w:rPr>
          <w:spacing w:val="-16"/>
        </w:rPr>
        <w:t> 年本单位政府性基金支出预算 </w:t>
      </w:r>
      <w:r>
        <w:rPr>
          <w:spacing w:val="-10"/>
        </w:rPr>
        <w:t>0</w:t>
      </w:r>
      <w:r>
        <w:rPr>
          <w:spacing w:val="-18"/>
        </w:rPr>
        <w:t> 万元，即 </w:t>
      </w:r>
      <w:r>
        <w:rPr>
          <w:spacing w:val="-10"/>
        </w:rPr>
        <w:t>2023</w:t>
      </w:r>
      <w:r>
        <w:rPr>
          <w:spacing w:val="-20"/>
        </w:rPr>
        <w:t> 年</w:t>
      </w:r>
      <w:r>
        <w:rPr>
          <w:spacing w:val="-2"/>
        </w:rPr>
        <w:t>本单位无政府性基金安排的支出</w:t>
      </w:r>
      <w:r>
        <w:rPr>
          <w:b/>
          <w:spacing w:val="-2"/>
        </w:rPr>
        <w:t>。</w:t>
      </w:r>
    </w:p>
    <w:p>
      <w:pPr>
        <w:pStyle w:val="BodyText"/>
        <w:spacing w:before="2"/>
        <w:ind w:left="782"/>
        <w:rPr>
          <w:rFonts w:ascii="黑体" w:eastAsia="黑体"/>
        </w:rPr>
      </w:pPr>
      <w:r>
        <w:rPr>
          <w:rFonts w:ascii="黑体" w:eastAsia="黑体"/>
          <w:spacing w:val="-5"/>
        </w:rPr>
        <w:t>五、其他重要事项的情况说明</w:t>
      </w:r>
    </w:p>
    <w:p>
      <w:pPr>
        <w:pStyle w:val="BodyText"/>
        <w:spacing w:line="345" w:lineRule="auto"/>
        <w:ind w:right="420" w:firstLine="640"/>
        <w:jc w:val="both"/>
      </w:pPr>
      <w:r>
        <w:rPr>
          <w:rFonts w:ascii="楷体_GB2312" w:eastAsia="楷体_GB2312" w:hint="eastAsia"/>
          <w:b/>
          <w:spacing w:val="-2"/>
        </w:rPr>
        <w:t>（一）机关运行经费：</w:t>
      </w:r>
      <w:r>
        <w:rPr>
          <w:spacing w:val="-2"/>
        </w:rPr>
        <w:t>本单位不是参照公务员管理的事</w:t>
      </w:r>
      <w:r>
        <w:rPr>
          <w:spacing w:val="-4"/>
        </w:rPr>
        <w:t>业单位，2023</w:t>
      </w:r>
      <w:r>
        <w:rPr>
          <w:spacing w:val="-12"/>
        </w:rPr>
        <w:t> 年基本支出中公用经费 </w:t>
      </w:r>
      <w:r>
        <w:rPr>
          <w:spacing w:val="-4"/>
        </w:rPr>
        <w:t>434.52</w:t>
      </w:r>
      <w:r>
        <w:rPr>
          <w:spacing w:val="-10"/>
        </w:rPr>
        <w:t> 万元，与上年</w:t>
      </w:r>
      <w:r>
        <w:rPr>
          <w:spacing w:val="-12"/>
        </w:rPr>
        <w:t>预算减少了 </w:t>
      </w:r>
      <w:r>
        <w:rPr>
          <w:spacing w:val="-8"/>
        </w:rPr>
        <w:t>0.05</w:t>
      </w:r>
      <w:r>
        <w:rPr>
          <w:spacing w:val="-22"/>
        </w:rPr>
        <w:t> 万元，下降 </w:t>
      </w:r>
      <w:r>
        <w:rPr>
          <w:spacing w:val="-8"/>
        </w:rPr>
        <w:t>0.01%，主要原因是本单位本着</w:t>
      </w:r>
      <w:r>
        <w:rPr>
          <w:spacing w:val="-2"/>
        </w:rPr>
        <w:t>厉行节约的原则，对办公费等一般性支出进行了控制。我单位公用经费支出在事业单位经营收入中列支，无一般公共预算财政拨款安排的公用经费。</w:t>
      </w:r>
    </w:p>
    <w:p>
      <w:pPr>
        <w:pStyle w:val="BodyText"/>
        <w:spacing w:line="345" w:lineRule="auto" w:before="5"/>
        <w:ind w:right="417" w:firstLine="640"/>
        <w:jc w:val="both"/>
      </w:pPr>
      <w:r>
        <w:rPr>
          <w:rFonts w:ascii="楷体_GB2312" w:hAnsi="楷体_GB2312" w:eastAsia="楷体_GB2312" w:hint="eastAsia"/>
          <w:b/>
          <w:spacing w:val="-8"/>
        </w:rPr>
        <w:t>（二）“三公”经费预算：</w:t>
      </w:r>
      <w:r>
        <w:rPr>
          <w:spacing w:val="-8"/>
        </w:rPr>
        <w:t>2023</w:t>
      </w:r>
      <w:r>
        <w:rPr>
          <w:spacing w:val="-11"/>
        </w:rPr>
        <w:t> 年本单位一般公共预算</w:t>
      </w:r>
      <w:r>
        <w:rPr>
          <w:spacing w:val="-2"/>
        </w:rPr>
        <w:t>拨款安排的公务接待费、公务用车购置及运行维护费和因公</w:t>
      </w:r>
      <w:r>
        <w:rPr/>
        <w:t>出国（境）</w:t>
      </w:r>
      <w:r>
        <w:rPr>
          <w:spacing w:val="-5"/>
        </w:rPr>
        <w:t>费预算均为 </w:t>
      </w:r>
      <w:r>
        <w:rPr/>
        <w:t>0</w:t>
      </w:r>
      <w:r>
        <w:rPr>
          <w:spacing w:val="-3"/>
        </w:rPr>
        <w:t>。上年该项预算为 </w:t>
      </w:r>
      <w:r>
        <w:rPr/>
        <w:t>0。我单位“三</w:t>
      </w:r>
      <w:r>
        <w:rPr>
          <w:spacing w:val="-2"/>
        </w:rPr>
        <w:t>公”经费支出在事业单位经营收入中列支，无一般公共预算财政拨款安排的“三公”经费。</w:t>
      </w:r>
    </w:p>
    <w:p>
      <w:pPr>
        <w:spacing w:before="5"/>
        <w:ind w:left="0" w:right="416" w:firstLine="0"/>
        <w:jc w:val="right"/>
        <w:rPr>
          <w:sz w:val="32"/>
        </w:rPr>
      </w:pPr>
      <w:r>
        <w:rPr>
          <w:rFonts w:ascii="楷体_GB2312" w:eastAsia="楷体_GB2312" w:hint="eastAsia"/>
          <w:b/>
          <w:spacing w:val="-10"/>
          <w:sz w:val="32"/>
        </w:rPr>
        <w:t>（三</w:t>
      </w:r>
      <w:r>
        <w:rPr>
          <w:rFonts w:ascii="楷体_GB2312" w:eastAsia="楷体_GB2312" w:hint="eastAsia"/>
          <w:b/>
          <w:spacing w:val="-159"/>
          <w:sz w:val="32"/>
        </w:rPr>
        <w:t>）</w:t>
      </w:r>
      <w:r>
        <w:rPr>
          <w:rFonts w:ascii="楷体_GB2312" w:eastAsia="楷体_GB2312" w:hint="eastAsia"/>
          <w:b/>
          <w:spacing w:val="-26"/>
          <w:sz w:val="32"/>
        </w:rPr>
        <w:t>一般性支出情况：</w:t>
      </w:r>
      <w:r>
        <w:rPr>
          <w:spacing w:val="22"/>
          <w:sz w:val="32"/>
        </w:rPr>
        <w:t>20</w:t>
      </w:r>
      <w:r>
        <w:rPr>
          <w:spacing w:val="19"/>
          <w:sz w:val="32"/>
        </w:rPr>
        <w:t>2</w:t>
      </w:r>
      <w:r>
        <w:rPr>
          <w:spacing w:val="21"/>
          <w:sz w:val="32"/>
        </w:rPr>
        <w:t>3</w:t>
      </w:r>
      <w:r>
        <w:rPr>
          <w:spacing w:val="-25"/>
          <w:sz w:val="32"/>
        </w:rPr>
        <w:t> 年本单位会议费预算 </w:t>
      </w:r>
      <w:r>
        <w:rPr>
          <w:spacing w:val="-10"/>
          <w:sz w:val="32"/>
        </w:rPr>
        <w:t>20.24</w:t>
      </w:r>
    </w:p>
    <w:p>
      <w:pPr>
        <w:pStyle w:val="BodyText"/>
        <w:ind w:left="0" w:right="422"/>
        <w:jc w:val="right"/>
        <w:rPr>
          <w:rFonts w:ascii="仿宋_GB2312" w:eastAsia="仿宋_GB2312"/>
        </w:rPr>
      </w:pPr>
      <w:r>
        <w:rPr>
          <w:spacing w:val="-12"/>
        </w:rPr>
        <w:t>万元，拟召开 </w:t>
      </w:r>
      <w:r>
        <w:rPr>
          <w:spacing w:val="-2"/>
        </w:rPr>
        <w:t>3</w:t>
      </w:r>
      <w:r>
        <w:rPr>
          <w:spacing w:val="-20"/>
        </w:rPr>
        <w:t> 次会议，人数 </w:t>
      </w:r>
      <w:r>
        <w:rPr>
          <w:spacing w:val="-2"/>
        </w:rPr>
        <w:t>550</w:t>
      </w:r>
      <w:r>
        <w:rPr>
          <w:spacing w:val="-14"/>
        </w:rPr>
        <w:t> 人，内容为：</w:t>
      </w:r>
      <w:r>
        <w:rPr>
          <w:rFonts w:ascii="Calibri" w:eastAsia="Calibri"/>
          <w:spacing w:val="-2"/>
        </w:rPr>
        <w:t>1.</w:t>
      </w:r>
      <w:r>
        <w:rPr>
          <w:rFonts w:ascii="仿宋_GB2312" w:eastAsia="仿宋_GB2312"/>
          <w:spacing w:val="-4"/>
        </w:rPr>
        <w:t>全省灌区</w:t>
      </w:r>
    </w:p>
    <w:p>
      <w:pPr>
        <w:pStyle w:val="BodyText"/>
        <w:ind w:left="0" w:right="420"/>
        <w:jc w:val="right"/>
      </w:pPr>
      <w:r>
        <w:rPr>
          <w:rFonts w:ascii="仿宋_GB2312" w:eastAsia="仿宋_GB2312"/>
          <w:spacing w:val="-6"/>
        </w:rPr>
        <w:t>大会，会议费预</w:t>
      </w:r>
      <w:r>
        <w:rPr>
          <w:spacing w:val="-43"/>
        </w:rPr>
        <w:t>算 </w:t>
      </w:r>
      <w:r>
        <w:rPr>
          <w:spacing w:val="-6"/>
        </w:rPr>
        <w:t>10.00</w:t>
      </w:r>
      <w:r>
        <w:rPr>
          <w:spacing w:val="-17"/>
        </w:rPr>
        <w:t> 万元，人数 </w:t>
      </w:r>
      <w:r>
        <w:rPr>
          <w:spacing w:val="-6"/>
        </w:rPr>
        <w:t>240</w:t>
      </w:r>
      <w:r>
        <w:rPr>
          <w:spacing w:val="-17"/>
        </w:rPr>
        <w:t> 人，内容为讨论交</w:t>
      </w:r>
    </w:p>
    <w:p>
      <w:pPr>
        <w:spacing w:after="0"/>
        <w:jc w:val="right"/>
        <w:sectPr>
          <w:pgSz w:w="11910" w:h="16840"/>
          <w:pgMar w:top="1320" w:bottom="280" w:left="1680" w:right="1380"/>
        </w:sectPr>
      </w:pPr>
    </w:p>
    <w:p>
      <w:pPr>
        <w:pStyle w:val="BodyText"/>
        <w:spacing w:line="345" w:lineRule="auto" w:before="36"/>
        <w:ind w:right="422"/>
        <w:jc w:val="both"/>
      </w:pPr>
      <w:r>
        <w:rPr>
          <w:spacing w:val="-2"/>
        </w:rPr>
        <w:t>流全省灌区开展相关工作；2.春灌暨河长制工作会议，会议</w:t>
      </w:r>
      <w:r>
        <w:rPr>
          <w:spacing w:val="-16"/>
        </w:rPr>
        <w:t>费预算 </w:t>
      </w:r>
      <w:r>
        <w:rPr/>
        <w:t>4.00</w:t>
      </w:r>
      <w:r>
        <w:rPr>
          <w:spacing w:val="-18"/>
        </w:rPr>
        <w:t> 万元，人数 </w:t>
      </w:r>
      <w:r>
        <w:rPr/>
        <w:t>100</w:t>
      </w:r>
      <w:r>
        <w:rPr>
          <w:spacing w:val="-9"/>
        </w:rPr>
        <w:t> 人，内容为讨论春灌暨河长制</w:t>
      </w:r>
    </w:p>
    <w:p>
      <w:pPr>
        <w:pStyle w:val="BodyText"/>
        <w:spacing w:line="345" w:lineRule="auto" w:before="2"/>
        <w:ind w:right="421"/>
        <w:jc w:val="both"/>
      </w:pPr>
      <w:r>
        <w:rPr>
          <w:spacing w:val="-36"/>
        </w:rPr>
        <w:t>相关工作；</w:t>
      </w:r>
      <w:r>
        <w:rPr>
          <w:spacing w:val="1"/>
        </w:rPr>
        <w:t>3.</w:t>
      </w:r>
      <w:r>
        <w:rPr>
          <w:spacing w:val="-22"/>
        </w:rPr>
        <w:t>灌溉总结大会，会议费预算 </w:t>
      </w:r>
      <w:r>
        <w:rPr>
          <w:spacing w:val="-4"/>
        </w:rPr>
        <w:t>6.24</w:t>
      </w:r>
      <w:r>
        <w:rPr>
          <w:spacing w:val="-37"/>
        </w:rPr>
        <w:t> 万元，人数 </w:t>
      </w:r>
      <w:r>
        <w:rPr>
          <w:spacing w:val="-4"/>
        </w:rPr>
        <w:t>210</w:t>
      </w:r>
      <w:r>
        <w:rPr>
          <w:spacing w:val="-2"/>
        </w:rPr>
        <w:t>人，内容为总结灌溉相关工作。</w:t>
      </w:r>
    </w:p>
    <w:p>
      <w:pPr>
        <w:pStyle w:val="BodyText"/>
        <w:spacing w:before="2"/>
        <w:ind w:left="0" w:right="422"/>
        <w:jc w:val="right"/>
      </w:pPr>
      <w:r>
        <w:rPr>
          <w:spacing w:val="-4"/>
        </w:rPr>
        <w:t>2023</w:t>
      </w:r>
      <w:r>
        <w:rPr>
          <w:spacing w:val="-19"/>
        </w:rPr>
        <w:t> 年本单位培训费预算 </w:t>
      </w:r>
      <w:r>
        <w:rPr>
          <w:spacing w:val="-4"/>
        </w:rPr>
        <w:t>18.20</w:t>
      </w:r>
      <w:r>
        <w:rPr>
          <w:spacing w:val="-35"/>
        </w:rPr>
        <w:t> 万元，拟开展 </w:t>
      </w:r>
      <w:r>
        <w:rPr>
          <w:spacing w:val="-4"/>
        </w:rPr>
        <w:t>3</w:t>
      </w:r>
      <w:r>
        <w:rPr>
          <w:spacing w:val="-29"/>
        </w:rPr>
        <w:t> 次培</w:t>
      </w:r>
    </w:p>
    <w:p>
      <w:pPr>
        <w:pStyle w:val="BodyText"/>
        <w:ind w:left="0" w:right="422"/>
        <w:jc w:val="right"/>
      </w:pPr>
      <w:r>
        <w:rPr>
          <w:spacing w:val="-17"/>
        </w:rPr>
        <w:t>训，人数 </w:t>
      </w:r>
      <w:r>
        <w:rPr>
          <w:spacing w:val="-4"/>
        </w:rPr>
        <w:t>462</w:t>
      </w:r>
      <w:r>
        <w:rPr>
          <w:spacing w:val="-15"/>
        </w:rPr>
        <w:t> 人，内容为：</w:t>
      </w:r>
      <w:r>
        <w:rPr>
          <w:spacing w:val="-4"/>
        </w:rPr>
        <w:t>1</w:t>
      </w:r>
      <w:r>
        <w:rPr>
          <w:spacing w:val="-5"/>
        </w:rPr>
        <w:t>.全省事业单位工作人员网络培</w:t>
      </w:r>
    </w:p>
    <w:p>
      <w:pPr>
        <w:pStyle w:val="BodyText"/>
        <w:spacing w:line="345" w:lineRule="auto"/>
        <w:ind w:right="420"/>
        <w:jc w:val="both"/>
      </w:pPr>
      <w:r>
        <w:rPr>
          <w:spacing w:val="-11"/>
        </w:rPr>
        <w:t>训，培训费预算 </w:t>
      </w:r>
      <w:r>
        <w:rPr>
          <w:spacing w:val="-8"/>
        </w:rPr>
        <w:t>10.00</w:t>
      </w:r>
      <w:r>
        <w:rPr>
          <w:spacing w:val="-16"/>
        </w:rPr>
        <w:t> 万元，人数 </w:t>
      </w:r>
      <w:r>
        <w:rPr>
          <w:spacing w:val="-8"/>
        </w:rPr>
        <w:t>272</w:t>
      </w:r>
      <w:r>
        <w:rPr>
          <w:spacing w:val="-13"/>
        </w:rPr>
        <w:t> 人，内容为提升本单</w:t>
      </w:r>
      <w:r>
        <w:rPr>
          <w:spacing w:val="-2"/>
        </w:rPr>
        <w:t>位事业单位工作人员能力；2.专业技术人员继续教育网络培</w:t>
      </w:r>
      <w:r>
        <w:rPr>
          <w:spacing w:val="-11"/>
        </w:rPr>
        <w:t>训，培训费预算 </w:t>
      </w:r>
      <w:r>
        <w:rPr>
          <w:spacing w:val="-8"/>
        </w:rPr>
        <w:t>2.10</w:t>
      </w:r>
      <w:r>
        <w:rPr>
          <w:spacing w:val="-16"/>
        </w:rPr>
        <w:t> 万元，人数 </w:t>
      </w:r>
      <w:r>
        <w:rPr>
          <w:spacing w:val="-8"/>
        </w:rPr>
        <w:t>70</w:t>
      </w:r>
      <w:r>
        <w:rPr>
          <w:spacing w:val="-13"/>
        </w:rPr>
        <w:t> 人，内容为学习专业技</w:t>
      </w:r>
      <w:r>
        <w:rPr>
          <w:spacing w:val="-2"/>
        </w:rPr>
        <w:t>术知识，提升专业技术人员能力；3.特种作业人员培训，培</w:t>
      </w:r>
      <w:r>
        <w:rPr>
          <w:spacing w:val="-10"/>
        </w:rPr>
        <w:t>训费预算 </w:t>
      </w:r>
      <w:r>
        <w:rPr>
          <w:spacing w:val="-2"/>
        </w:rPr>
        <w:t>6.10</w:t>
      </w:r>
      <w:r>
        <w:rPr>
          <w:spacing w:val="-14"/>
        </w:rPr>
        <w:t> 万元，人数 </w:t>
      </w:r>
      <w:r>
        <w:rPr>
          <w:spacing w:val="-2"/>
        </w:rPr>
        <w:t>120</w:t>
      </w:r>
      <w:r>
        <w:rPr>
          <w:spacing w:val="-8"/>
        </w:rPr>
        <w:t> 人，内容为提升我局特种作</w:t>
      </w:r>
      <w:r>
        <w:rPr>
          <w:spacing w:val="-2"/>
        </w:rPr>
        <w:t>业人员技能水平。</w:t>
      </w:r>
    </w:p>
    <w:p>
      <w:pPr>
        <w:pStyle w:val="BodyText"/>
        <w:spacing w:before="5"/>
        <w:ind w:left="763"/>
        <w:jc w:val="both"/>
      </w:pPr>
      <w:r>
        <w:rPr>
          <w:spacing w:val="-8"/>
        </w:rPr>
        <w:t>2023</w:t>
      </w:r>
      <w:r>
        <w:rPr>
          <w:spacing w:val="-14"/>
        </w:rPr>
        <w:t> 年本单位无举办节庆、晚会、论坛、赛事等活动计</w:t>
      </w:r>
    </w:p>
    <w:p>
      <w:pPr>
        <w:pStyle w:val="BodyText"/>
        <w:jc w:val="both"/>
      </w:pPr>
      <w:r>
        <w:rPr>
          <w:spacing w:val="-14"/>
        </w:rPr>
        <w:t>划，经费预算 </w:t>
      </w:r>
      <w:r>
        <w:rPr>
          <w:spacing w:val="-4"/>
        </w:rPr>
        <w:t>0</w:t>
      </w:r>
      <w:r>
        <w:rPr>
          <w:spacing w:val="-24"/>
        </w:rPr>
        <w:t> 万元。</w:t>
      </w:r>
    </w:p>
    <w:p>
      <w:pPr>
        <w:spacing w:before="184"/>
        <w:ind w:left="0" w:right="422" w:firstLine="0"/>
        <w:jc w:val="right"/>
        <w:rPr>
          <w:sz w:val="32"/>
        </w:rPr>
      </w:pPr>
      <w:r>
        <w:rPr>
          <w:rFonts w:ascii="楷体_GB2312" w:eastAsia="楷体_GB2312" w:hint="eastAsia"/>
          <w:b/>
          <w:spacing w:val="-6"/>
          <w:sz w:val="32"/>
        </w:rPr>
        <w:t>（四</w:t>
      </w:r>
      <w:r>
        <w:rPr>
          <w:rFonts w:ascii="楷体_GB2312" w:eastAsia="楷体_GB2312" w:hint="eastAsia"/>
          <w:b/>
          <w:spacing w:val="-53"/>
          <w:sz w:val="32"/>
        </w:rPr>
        <w:t>）</w:t>
      </w:r>
      <w:r>
        <w:rPr>
          <w:rFonts w:ascii="楷体_GB2312" w:eastAsia="楷体_GB2312" w:hint="eastAsia"/>
          <w:b/>
          <w:spacing w:val="-6"/>
          <w:sz w:val="32"/>
        </w:rPr>
        <w:t>政府采购情况：</w:t>
      </w:r>
      <w:r>
        <w:rPr>
          <w:spacing w:val="-6"/>
          <w:sz w:val="32"/>
        </w:rPr>
        <w:t>2023</w:t>
      </w:r>
      <w:r>
        <w:rPr>
          <w:spacing w:val="-13"/>
          <w:sz w:val="32"/>
        </w:rPr>
        <w:t> 年本部门政府采购预算总额</w:t>
      </w:r>
    </w:p>
    <w:p>
      <w:pPr>
        <w:pStyle w:val="BodyText"/>
        <w:ind w:left="0" w:right="482"/>
        <w:jc w:val="right"/>
      </w:pPr>
      <w:r>
        <w:rPr>
          <w:spacing w:val="-4"/>
        </w:rPr>
        <w:t>72.88</w:t>
      </w:r>
      <w:r>
        <w:rPr>
          <w:spacing w:val="-16"/>
        </w:rPr>
        <w:t> 万元，其中：货物类采购预算 </w:t>
      </w:r>
      <w:r>
        <w:rPr>
          <w:spacing w:val="-4"/>
        </w:rPr>
        <w:t>72.88</w:t>
      </w:r>
      <w:r>
        <w:rPr>
          <w:spacing w:val="-13"/>
        </w:rPr>
        <w:t> 万元；工程类采</w:t>
      </w:r>
    </w:p>
    <w:p>
      <w:pPr>
        <w:pStyle w:val="BodyText"/>
      </w:pPr>
      <w:r>
        <w:rPr>
          <w:spacing w:val="-22"/>
        </w:rPr>
        <w:t>购预算 </w:t>
      </w:r>
      <w:r>
        <w:rPr>
          <w:spacing w:val="-4"/>
        </w:rPr>
        <w:t>0</w:t>
      </w:r>
      <w:r>
        <w:rPr>
          <w:spacing w:val="-19"/>
        </w:rPr>
        <w:t> 万元；服务类采购预算 </w:t>
      </w:r>
      <w:r>
        <w:rPr>
          <w:spacing w:val="-4"/>
        </w:rPr>
        <w:t>0</w:t>
      </w:r>
      <w:r>
        <w:rPr>
          <w:spacing w:val="-24"/>
        </w:rPr>
        <w:t> 万元。</w:t>
      </w:r>
    </w:p>
    <w:p>
      <w:pPr>
        <w:spacing w:line="345" w:lineRule="auto" w:before="184"/>
        <w:ind w:left="122" w:right="420" w:firstLine="640"/>
        <w:jc w:val="left"/>
        <w:rPr>
          <w:sz w:val="32"/>
        </w:rPr>
      </w:pPr>
      <w:r>
        <w:rPr>
          <w:rFonts w:ascii="楷体_GB2312" w:eastAsia="楷体_GB2312" w:hint="eastAsia"/>
          <w:b/>
          <w:spacing w:val="-2"/>
          <w:sz w:val="32"/>
        </w:rPr>
        <w:t>（五）国有资产占用使用及新增资产配置情况：</w:t>
      </w:r>
      <w:r>
        <w:rPr>
          <w:spacing w:val="-2"/>
          <w:sz w:val="32"/>
        </w:rPr>
        <w:t>截至 </w:t>
      </w:r>
      <w:r>
        <w:rPr>
          <w:spacing w:val="-6"/>
          <w:sz w:val="32"/>
        </w:rPr>
        <w:t>2022</w:t>
      </w:r>
      <w:r>
        <w:rPr>
          <w:spacing w:val="-55"/>
          <w:sz w:val="32"/>
        </w:rPr>
        <w:t> 年 </w:t>
      </w:r>
      <w:r>
        <w:rPr>
          <w:spacing w:val="-6"/>
          <w:sz w:val="32"/>
        </w:rPr>
        <w:t>12</w:t>
      </w:r>
      <w:r>
        <w:rPr>
          <w:spacing w:val="-20"/>
          <w:sz w:val="32"/>
        </w:rPr>
        <w:t> 月底，本单位共有公务用车 </w:t>
      </w:r>
      <w:r>
        <w:rPr>
          <w:spacing w:val="-6"/>
          <w:sz w:val="32"/>
        </w:rPr>
        <w:t>10</w:t>
      </w:r>
      <w:r>
        <w:rPr>
          <w:spacing w:val="-17"/>
          <w:sz w:val="32"/>
        </w:rPr>
        <w:t> 辆，其中，机要通</w:t>
      </w:r>
    </w:p>
    <w:p>
      <w:pPr>
        <w:pStyle w:val="BodyText"/>
        <w:spacing w:before="2"/>
      </w:pPr>
      <w:r>
        <w:rPr>
          <w:spacing w:val="-23"/>
        </w:rPr>
        <w:t>信用车 </w:t>
      </w:r>
      <w:r>
        <w:rPr>
          <w:spacing w:val="-4"/>
        </w:rPr>
        <w:t>1</w:t>
      </w:r>
      <w:r>
        <w:rPr>
          <w:spacing w:val="-21"/>
        </w:rPr>
        <w:t> 辆，应急保障用车 </w:t>
      </w:r>
      <w:r>
        <w:rPr>
          <w:spacing w:val="-4"/>
        </w:rPr>
        <w:t>5</w:t>
      </w:r>
      <w:r>
        <w:rPr>
          <w:spacing w:val="-21"/>
        </w:rPr>
        <w:t> 辆，执法执勤用车 </w:t>
      </w:r>
      <w:r>
        <w:rPr>
          <w:spacing w:val="-4"/>
        </w:rPr>
        <w:t>1</w:t>
      </w:r>
      <w:r>
        <w:rPr>
          <w:spacing w:val="-21"/>
        </w:rPr>
        <w:t> 辆，特种</w:t>
      </w:r>
    </w:p>
    <w:p>
      <w:pPr>
        <w:pStyle w:val="BodyText"/>
      </w:pPr>
      <w:r>
        <w:rPr>
          <w:spacing w:val="-15"/>
        </w:rPr>
        <w:t>专业技术用车 </w:t>
      </w:r>
      <w:r>
        <w:rPr>
          <w:spacing w:val="-4"/>
        </w:rPr>
        <w:t>1</w:t>
      </w:r>
      <w:r>
        <w:rPr>
          <w:spacing w:val="-17"/>
        </w:rPr>
        <w:t> 辆，其他按照规定配备的公务用车 </w:t>
      </w:r>
      <w:r>
        <w:rPr>
          <w:spacing w:val="-4"/>
        </w:rPr>
        <w:t>2</w:t>
      </w:r>
      <w:r>
        <w:rPr>
          <w:spacing w:val="-24"/>
        </w:rPr>
        <w:t> 辆；单</w:t>
      </w:r>
    </w:p>
    <w:p>
      <w:pPr>
        <w:pStyle w:val="BodyText"/>
      </w:pPr>
      <w:r>
        <w:rPr>
          <w:spacing w:val="-21"/>
        </w:rPr>
        <w:t>位价值 </w:t>
      </w:r>
      <w:r>
        <w:rPr>
          <w:spacing w:val="-4"/>
        </w:rPr>
        <w:t>50</w:t>
      </w:r>
      <w:r>
        <w:rPr>
          <w:spacing w:val="-20"/>
        </w:rPr>
        <w:t> 万元以上通用设备 </w:t>
      </w:r>
      <w:r>
        <w:rPr>
          <w:spacing w:val="-4"/>
        </w:rPr>
        <w:t>6</w:t>
      </w:r>
      <w:r>
        <w:rPr>
          <w:spacing w:val="-23"/>
        </w:rPr>
        <w:t> 台，单位价值 </w:t>
      </w:r>
      <w:r>
        <w:rPr>
          <w:spacing w:val="-4"/>
        </w:rPr>
        <w:t>100</w:t>
      </w:r>
      <w:r>
        <w:rPr>
          <w:spacing w:val="-20"/>
        </w:rPr>
        <w:t> 万元以上</w:t>
      </w:r>
    </w:p>
    <w:p>
      <w:pPr>
        <w:pStyle w:val="BodyText"/>
      </w:pPr>
      <w:r>
        <w:rPr>
          <w:spacing w:val="-18"/>
        </w:rPr>
        <w:t>专用设备 </w:t>
      </w:r>
      <w:r>
        <w:rPr>
          <w:spacing w:val="-4"/>
        </w:rPr>
        <w:t>14</w:t>
      </w:r>
      <w:r>
        <w:rPr>
          <w:spacing w:val="-27"/>
        </w:rPr>
        <w:t> 台。</w:t>
      </w:r>
      <w:r>
        <w:rPr>
          <w:spacing w:val="-4"/>
        </w:rPr>
        <w:t>2023</w:t>
      </w:r>
      <w:r>
        <w:rPr>
          <w:spacing w:val="-18"/>
        </w:rPr>
        <w:t> 年拟新增配置公务用车 </w:t>
      </w:r>
      <w:r>
        <w:rPr>
          <w:spacing w:val="-4"/>
        </w:rPr>
        <w:t>1</w:t>
      </w:r>
      <w:r>
        <w:rPr>
          <w:spacing w:val="-18"/>
        </w:rPr>
        <w:t> 辆，其中，</w:t>
      </w:r>
    </w:p>
    <w:p>
      <w:pPr>
        <w:spacing w:after="0"/>
        <w:sectPr>
          <w:pgSz w:w="11910" w:h="16840"/>
          <w:pgMar w:top="1320" w:bottom="280" w:left="1680" w:right="1380"/>
        </w:sectPr>
      </w:pPr>
    </w:p>
    <w:p>
      <w:pPr>
        <w:pStyle w:val="BodyText"/>
        <w:spacing w:before="36"/>
      </w:pPr>
      <w:r>
        <w:rPr>
          <w:spacing w:val="-15"/>
        </w:rPr>
        <w:t>机要通信用车 </w:t>
      </w:r>
      <w:r>
        <w:rPr>
          <w:spacing w:val="-4"/>
        </w:rPr>
        <w:t>1</w:t>
      </w:r>
      <w:r>
        <w:rPr>
          <w:spacing w:val="-29"/>
        </w:rPr>
        <w:t> 辆，应急保障用车 </w:t>
      </w:r>
      <w:r>
        <w:rPr>
          <w:spacing w:val="-4"/>
        </w:rPr>
        <w:t>0</w:t>
      </w:r>
      <w:r>
        <w:rPr>
          <w:spacing w:val="-29"/>
        </w:rPr>
        <w:t> 辆，执法执勤用车 </w:t>
      </w:r>
      <w:r>
        <w:rPr>
          <w:spacing w:val="-4"/>
        </w:rPr>
        <w:t>0</w:t>
      </w:r>
      <w:r>
        <w:rPr>
          <w:spacing w:val="-30"/>
        </w:rPr>
        <w:t> 辆，</w:t>
      </w:r>
    </w:p>
    <w:p>
      <w:pPr>
        <w:pStyle w:val="BodyText"/>
      </w:pPr>
      <w:r>
        <w:rPr>
          <w:spacing w:val="-13"/>
        </w:rPr>
        <w:t>特种专业技术用车 </w:t>
      </w:r>
      <w:r>
        <w:rPr>
          <w:spacing w:val="-4"/>
        </w:rPr>
        <w:t>0</w:t>
      </w:r>
      <w:r>
        <w:rPr>
          <w:spacing w:val="-26"/>
        </w:rPr>
        <w:t> 辆，其他按照规定配备的公务用车 </w:t>
      </w:r>
      <w:r>
        <w:rPr>
          <w:spacing w:val="-4"/>
        </w:rPr>
        <w:t>0</w:t>
      </w:r>
      <w:r>
        <w:rPr>
          <w:spacing w:val="-30"/>
        </w:rPr>
        <w:t> 辆；</w:t>
      </w:r>
    </w:p>
    <w:p>
      <w:pPr>
        <w:pStyle w:val="BodyText"/>
      </w:pPr>
      <w:r>
        <w:rPr>
          <w:spacing w:val="-12"/>
        </w:rPr>
        <w:t>新增配备单位价值 </w:t>
      </w:r>
      <w:r>
        <w:rPr>
          <w:spacing w:val="-4"/>
        </w:rPr>
        <w:t>50</w:t>
      </w:r>
      <w:r>
        <w:rPr>
          <w:spacing w:val="-20"/>
        </w:rPr>
        <w:t> 万元以上通用设备 </w:t>
      </w:r>
      <w:r>
        <w:rPr>
          <w:spacing w:val="-4"/>
        </w:rPr>
        <w:t>0</w:t>
      </w:r>
      <w:r>
        <w:rPr>
          <w:spacing w:val="-35"/>
        </w:rPr>
        <w:t> 台，单位价值 </w:t>
      </w:r>
      <w:r>
        <w:rPr>
          <w:spacing w:val="-5"/>
        </w:rPr>
        <w:t>100</w:t>
      </w:r>
    </w:p>
    <w:p>
      <w:pPr>
        <w:pStyle w:val="BodyText"/>
      </w:pPr>
      <w:r>
        <w:rPr>
          <w:spacing w:val="-12"/>
        </w:rPr>
        <w:t>万元以上专用设备 </w:t>
      </w:r>
      <w:r>
        <w:rPr>
          <w:spacing w:val="-4"/>
        </w:rPr>
        <w:t>0</w:t>
      </w:r>
      <w:r>
        <w:rPr>
          <w:spacing w:val="-30"/>
        </w:rPr>
        <w:t> 台。</w:t>
      </w:r>
    </w:p>
    <w:p>
      <w:pPr>
        <w:spacing w:line="345" w:lineRule="auto" w:before="184"/>
        <w:ind w:left="122" w:right="420" w:firstLine="640"/>
        <w:jc w:val="left"/>
        <w:rPr>
          <w:sz w:val="32"/>
        </w:rPr>
      </w:pPr>
      <w:r>
        <w:rPr>
          <w:rFonts w:ascii="楷体_GB2312" w:eastAsia="楷体_GB2312" w:hint="eastAsia"/>
          <w:b/>
          <w:spacing w:val="-2"/>
          <w:sz w:val="32"/>
        </w:rPr>
        <w:t>（六）预算绩效目标说明：</w:t>
      </w:r>
      <w:r>
        <w:rPr>
          <w:spacing w:val="-2"/>
          <w:sz w:val="32"/>
        </w:rPr>
        <w:t>本单位所有支出实行绩效目</w:t>
      </w:r>
      <w:r>
        <w:rPr>
          <w:spacing w:val="18"/>
          <w:sz w:val="32"/>
        </w:rPr>
        <w:t>标管理。纳入 </w:t>
      </w:r>
      <w:r>
        <w:rPr>
          <w:sz w:val="32"/>
        </w:rPr>
        <w:t>2023</w:t>
      </w:r>
      <w:r>
        <w:rPr>
          <w:spacing w:val="21"/>
          <w:sz w:val="32"/>
        </w:rPr>
        <w:t> 年单位整体支出绩效目标的金额为</w:t>
      </w:r>
    </w:p>
    <w:p>
      <w:pPr>
        <w:pStyle w:val="BodyText"/>
        <w:spacing w:before="2"/>
      </w:pPr>
      <w:r>
        <w:rPr/>
        <w:t>21592.99</w:t>
      </w:r>
      <w:r>
        <w:rPr>
          <w:spacing w:val="-8"/>
        </w:rPr>
        <w:t> 万元，其中，基本支出 </w:t>
      </w:r>
      <w:r>
        <w:rPr/>
        <w:t>7428.77</w:t>
      </w:r>
      <w:r>
        <w:rPr>
          <w:spacing w:val="-7"/>
        </w:rPr>
        <w:t> 万元，项目支出</w:t>
      </w:r>
    </w:p>
    <w:p>
      <w:pPr>
        <w:pStyle w:val="BodyText"/>
      </w:pPr>
      <w:r>
        <w:rPr>
          <w:spacing w:val="-4"/>
        </w:rPr>
        <w:t>14164.22</w:t>
      </w:r>
      <w:r>
        <w:rPr>
          <w:spacing w:val="-11"/>
        </w:rPr>
        <w:t> 万元，具体绩效目标详见报表。</w:t>
      </w:r>
    </w:p>
    <w:p>
      <w:pPr>
        <w:pStyle w:val="BodyText"/>
        <w:ind w:left="748"/>
        <w:rPr>
          <w:rFonts w:ascii="黑体" w:eastAsia="黑体"/>
        </w:rPr>
      </w:pPr>
      <w:r>
        <w:rPr>
          <w:rFonts w:ascii="黑体" w:eastAsia="黑体"/>
          <w:spacing w:val="-5"/>
        </w:rPr>
        <w:t>六、名词解释</w:t>
      </w:r>
    </w:p>
    <w:p>
      <w:pPr>
        <w:pStyle w:val="ListParagraph"/>
        <w:numPr>
          <w:ilvl w:val="0"/>
          <w:numId w:val="3"/>
        </w:numPr>
        <w:tabs>
          <w:tab w:pos="1253" w:val="left" w:leader="none"/>
        </w:tabs>
        <w:spacing w:line="345" w:lineRule="auto" w:before="184" w:after="0"/>
        <w:ind w:left="122" w:right="261" w:firstLine="640"/>
        <w:jc w:val="left"/>
        <w:rPr>
          <w:sz w:val="32"/>
        </w:rPr>
      </w:pPr>
      <w:r>
        <w:rPr>
          <w:spacing w:val="4"/>
          <w:w w:val="99"/>
          <w:sz w:val="32"/>
        </w:rPr>
        <w:t>机关运行经费：是指各单位的公用经费，包括办公</w:t>
      </w:r>
      <w:r>
        <w:rPr>
          <w:spacing w:val="-14"/>
          <w:w w:val="99"/>
          <w:sz w:val="32"/>
        </w:rPr>
        <w:t>及印刷费、邮电费、差旅费、会议费、福利费、日常维修费、</w:t>
      </w:r>
      <w:r>
        <w:rPr>
          <w:spacing w:val="-4"/>
          <w:w w:val="99"/>
          <w:sz w:val="32"/>
        </w:rPr>
        <w:t>专用资料及一般设备购置费、办公用房水电费、办公用房取</w:t>
      </w:r>
      <w:r>
        <w:rPr>
          <w:spacing w:val="-3"/>
          <w:w w:val="99"/>
          <w:sz w:val="32"/>
        </w:rPr>
        <w:t>暖费、办公用房物业管理费、公务用车运行维护费以及其他</w:t>
      </w:r>
      <w:r>
        <w:rPr>
          <w:spacing w:val="-1"/>
          <w:w w:val="99"/>
          <w:sz w:val="32"/>
        </w:rPr>
        <w:t>费用。</w:t>
      </w:r>
    </w:p>
    <w:p>
      <w:pPr>
        <w:pStyle w:val="ListParagraph"/>
        <w:numPr>
          <w:ilvl w:val="0"/>
          <w:numId w:val="3"/>
        </w:numPr>
        <w:tabs>
          <w:tab w:pos="1142" w:val="left" w:leader="none"/>
        </w:tabs>
        <w:spacing w:line="345" w:lineRule="auto" w:before="5" w:after="0"/>
        <w:ind w:left="122" w:right="261" w:firstLine="640"/>
        <w:jc w:val="left"/>
        <w:rPr>
          <w:sz w:val="32"/>
        </w:rPr>
      </w:pPr>
      <w:r>
        <w:rPr>
          <w:spacing w:val="-4"/>
          <w:sz w:val="32"/>
        </w:rPr>
        <w:t>“三公”经费：纳入省（市/县）财政预算管理的“三</w:t>
      </w:r>
      <w:r>
        <w:rPr>
          <w:spacing w:val="-2"/>
          <w:sz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w:t>
      </w:r>
      <w:r>
        <w:rPr>
          <w:spacing w:val="-8"/>
          <w:sz w:val="32"/>
        </w:rPr>
        <w:t>税），以及燃料费、维修费、保险费等支出；因公出国（境）</w:t>
      </w:r>
      <w:r>
        <w:rPr>
          <w:spacing w:val="-9"/>
          <w:sz w:val="32"/>
        </w:rPr>
        <w:t>费反映单位公务出国</w:t>
      </w:r>
      <w:r>
        <w:rPr>
          <w:spacing w:val="-2"/>
          <w:sz w:val="32"/>
        </w:rPr>
        <w:t>（境</w:t>
      </w:r>
      <w:r>
        <w:rPr>
          <w:spacing w:val="-60"/>
          <w:sz w:val="32"/>
        </w:rPr>
        <w:t>）</w:t>
      </w:r>
      <w:r>
        <w:rPr>
          <w:spacing w:val="-10"/>
          <w:sz w:val="32"/>
        </w:rPr>
        <w:t>的国际旅费、国外城市间交通费、</w:t>
      </w:r>
      <w:r>
        <w:rPr>
          <w:spacing w:val="-2"/>
          <w:sz w:val="32"/>
        </w:rPr>
        <w:t>住宿费、伙食费、培训费、公杂费等等支出。</w:t>
      </w:r>
    </w:p>
    <w:p>
      <w:pPr>
        <w:pStyle w:val="ListParagraph"/>
        <w:numPr>
          <w:ilvl w:val="0"/>
          <w:numId w:val="3"/>
        </w:numPr>
        <w:tabs>
          <w:tab w:pos="1242" w:val="left" w:leader="none"/>
        </w:tabs>
        <w:spacing w:line="371" w:lineRule="exact" w:before="0" w:after="0"/>
        <w:ind w:left="1242" w:right="0" w:hanging="479"/>
        <w:jc w:val="left"/>
        <w:rPr>
          <w:sz w:val="32"/>
        </w:rPr>
      </w:pPr>
      <w:r>
        <w:rPr>
          <w:spacing w:val="-5"/>
          <w:sz w:val="32"/>
        </w:rPr>
        <w:t>财政拨款收入：指单位本年度从省级财政部门取得</w:t>
      </w:r>
    </w:p>
    <w:p>
      <w:pPr>
        <w:spacing w:after="0" w:line="371" w:lineRule="exact"/>
        <w:jc w:val="left"/>
        <w:rPr>
          <w:sz w:val="32"/>
        </w:rPr>
        <w:sectPr>
          <w:pgSz w:w="11910" w:h="16840"/>
          <w:pgMar w:top="1320" w:bottom="280" w:left="1680" w:right="1380"/>
        </w:sectPr>
      </w:pPr>
    </w:p>
    <w:p>
      <w:pPr>
        <w:pStyle w:val="BodyText"/>
        <w:spacing w:before="23"/>
      </w:pPr>
      <w:r>
        <w:rPr>
          <w:spacing w:val="-5"/>
        </w:rPr>
        <w:t>的财政拨款。</w:t>
      </w:r>
    </w:p>
    <w:p>
      <w:pPr>
        <w:pStyle w:val="ListParagraph"/>
        <w:numPr>
          <w:ilvl w:val="0"/>
          <w:numId w:val="3"/>
        </w:numPr>
        <w:tabs>
          <w:tab w:pos="1241" w:val="left" w:leader="none"/>
        </w:tabs>
        <w:spacing w:line="360" w:lineRule="auto" w:before="208" w:after="0"/>
        <w:ind w:left="122" w:right="562" w:firstLine="640"/>
        <w:jc w:val="left"/>
        <w:rPr>
          <w:sz w:val="32"/>
        </w:rPr>
      </w:pPr>
      <w:r>
        <w:rPr>
          <w:spacing w:val="-2"/>
          <w:sz w:val="32"/>
        </w:rPr>
        <w:t>事业收入：指事业单位开展专业业务活动及辅助活动取得的收入。</w:t>
      </w:r>
    </w:p>
    <w:p>
      <w:pPr>
        <w:pStyle w:val="ListParagraph"/>
        <w:numPr>
          <w:ilvl w:val="0"/>
          <w:numId w:val="3"/>
        </w:numPr>
        <w:tabs>
          <w:tab w:pos="1241" w:val="left" w:leader="none"/>
        </w:tabs>
        <w:spacing w:line="360" w:lineRule="auto" w:before="0" w:after="0"/>
        <w:ind w:left="122" w:right="562" w:firstLine="640"/>
        <w:jc w:val="left"/>
        <w:rPr>
          <w:sz w:val="32"/>
        </w:rPr>
      </w:pPr>
      <w:r>
        <w:rPr>
          <w:spacing w:val="-2"/>
          <w:sz w:val="32"/>
        </w:rPr>
        <w:t>经营收入：指事业单位在专业业务活动及其辅助活动之外开展非独立核算经营活动取得的收入。</w:t>
      </w:r>
    </w:p>
    <w:p>
      <w:pPr>
        <w:pStyle w:val="ListParagraph"/>
        <w:numPr>
          <w:ilvl w:val="0"/>
          <w:numId w:val="3"/>
        </w:numPr>
        <w:tabs>
          <w:tab w:pos="1242" w:val="left" w:leader="none"/>
        </w:tabs>
        <w:spacing w:line="240" w:lineRule="auto" w:before="0" w:after="0"/>
        <w:ind w:left="1242" w:right="0" w:hanging="479"/>
        <w:jc w:val="left"/>
        <w:rPr>
          <w:sz w:val="32"/>
        </w:rPr>
      </w:pPr>
      <w:r>
        <w:rPr>
          <w:spacing w:val="-5"/>
          <w:sz w:val="32"/>
        </w:rPr>
        <w:t>其他收入：指单位取得的除上述收入以外的各项收</w:t>
      </w:r>
    </w:p>
    <w:p>
      <w:pPr>
        <w:pStyle w:val="BodyText"/>
        <w:spacing w:before="208"/>
      </w:pPr>
      <w:r>
        <w:rPr>
          <w:spacing w:val="-8"/>
        </w:rPr>
        <w:t>入。</w:t>
      </w:r>
    </w:p>
    <w:p>
      <w:pPr>
        <w:pStyle w:val="ListParagraph"/>
        <w:numPr>
          <w:ilvl w:val="0"/>
          <w:numId w:val="3"/>
        </w:numPr>
        <w:tabs>
          <w:tab w:pos="1242" w:val="left" w:leader="none"/>
        </w:tabs>
        <w:spacing w:line="240" w:lineRule="auto" w:before="208" w:after="0"/>
        <w:ind w:left="1242" w:right="0" w:hanging="479"/>
        <w:jc w:val="left"/>
        <w:rPr>
          <w:sz w:val="32"/>
        </w:rPr>
      </w:pPr>
      <w:r>
        <w:rPr>
          <w:spacing w:val="-5"/>
          <w:sz w:val="32"/>
        </w:rPr>
        <w:t>基本支出：指为保障机构正常运转、完成日常工作</w:t>
      </w:r>
    </w:p>
    <w:p>
      <w:pPr>
        <w:pStyle w:val="BodyText"/>
        <w:spacing w:before="208"/>
      </w:pPr>
      <w:r>
        <w:rPr>
          <w:spacing w:val="-5"/>
        </w:rPr>
        <w:t>任务而发生的人员支出和公用支出。</w:t>
      </w:r>
    </w:p>
    <w:p>
      <w:pPr>
        <w:pStyle w:val="ListParagraph"/>
        <w:numPr>
          <w:ilvl w:val="0"/>
          <w:numId w:val="3"/>
        </w:numPr>
        <w:tabs>
          <w:tab w:pos="1241" w:val="left" w:leader="none"/>
        </w:tabs>
        <w:spacing w:line="360" w:lineRule="auto" w:before="208" w:after="0"/>
        <w:ind w:left="122" w:right="562" w:firstLine="640"/>
        <w:jc w:val="left"/>
        <w:rPr>
          <w:sz w:val="32"/>
        </w:rPr>
      </w:pPr>
      <w:r>
        <w:rPr>
          <w:spacing w:val="-2"/>
          <w:sz w:val="32"/>
        </w:rPr>
        <w:t>项目支出：指在基本支出之外为完成特定的行政任务或事业发展目标所发生的支出。</w:t>
      </w:r>
    </w:p>
    <w:p>
      <w:pPr>
        <w:pStyle w:val="ListParagraph"/>
        <w:numPr>
          <w:ilvl w:val="0"/>
          <w:numId w:val="3"/>
        </w:numPr>
        <w:tabs>
          <w:tab w:pos="1241" w:val="left" w:leader="none"/>
        </w:tabs>
        <w:spacing w:line="360" w:lineRule="auto" w:before="0" w:after="0"/>
        <w:ind w:left="122" w:right="562" w:firstLine="640"/>
        <w:jc w:val="left"/>
        <w:rPr>
          <w:sz w:val="32"/>
        </w:rPr>
      </w:pPr>
      <w:r>
        <w:rPr>
          <w:spacing w:val="-2"/>
          <w:sz w:val="32"/>
        </w:rPr>
        <w:t>经营支出：指事业单位在专业业务活动及其辅助活动之外开展非独立核算经营活动发生的支出。</w:t>
      </w:r>
    </w:p>
    <w:p>
      <w:pPr>
        <w:spacing w:after="0" w:line="360" w:lineRule="auto"/>
        <w:jc w:val="left"/>
        <w:rPr>
          <w:sz w:val="32"/>
        </w:rPr>
        <w:sectPr>
          <w:pgSz w:w="11910" w:h="16840"/>
          <w:pgMar w:top="1280" w:bottom="280" w:left="1680" w:right="1380"/>
        </w:sectPr>
      </w:pPr>
    </w:p>
    <w:p>
      <w:pPr>
        <w:pStyle w:val="Heading1"/>
        <w:spacing w:before="50"/>
        <w:ind w:left="420"/>
      </w:pPr>
      <w:r>
        <w:rPr/>
        <w:t>第二部分</w:t>
      </w:r>
      <w:r>
        <w:rPr>
          <w:spacing w:val="45"/>
          <w:w w:val="150"/>
        </w:rPr>
        <w:t> </w:t>
      </w:r>
      <w:r>
        <w:rPr>
          <w:rFonts w:ascii="Times New Roman" w:eastAsia="Times New Roman"/>
        </w:rPr>
        <w:t>2023</w:t>
      </w:r>
      <w:r>
        <w:rPr>
          <w:rFonts w:ascii="Times New Roman" w:eastAsia="Times New Roman"/>
          <w:spacing w:val="1"/>
        </w:rPr>
        <w:t> </w:t>
      </w:r>
      <w:r>
        <w:rPr>
          <w:spacing w:val="-2"/>
        </w:rPr>
        <w:t>年单位预算表</w:t>
      </w:r>
    </w:p>
    <w:p>
      <w:pPr>
        <w:pStyle w:val="BodyText"/>
        <w:spacing w:before="0"/>
        <w:ind w:left="0"/>
        <w:rPr>
          <w:rFonts w:ascii="方正小标宋_GBK"/>
          <w:sz w:val="36"/>
        </w:rPr>
      </w:pPr>
    </w:p>
    <w:p>
      <w:pPr>
        <w:pStyle w:val="BodyText"/>
        <w:spacing w:before="0"/>
        <w:ind w:left="0"/>
        <w:rPr>
          <w:rFonts w:ascii="方正小标宋_GBK"/>
          <w:sz w:val="36"/>
        </w:rPr>
      </w:pPr>
    </w:p>
    <w:p>
      <w:pPr>
        <w:pStyle w:val="BodyText"/>
        <w:spacing w:before="195"/>
        <w:ind w:left="0"/>
        <w:rPr>
          <w:rFonts w:ascii="方正小标宋_GBK"/>
          <w:sz w:val="36"/>
        </w:rPr>
      </w:pPr>
    </w:p>
    <w:p>
      <w:pPr>
        <w:pStyle w:val="ListParagraph"/>
        <w:numPr>
          <w:ilvl w:val="0"/>
          <w:numId w:val="4"/>
        </w:numPr>
        <w:tabs>
          <w:tab w:pos="1242" w:val="left" w:leader="none"/>
        </w:tabs>
        <w:spacing w:line="240" w:lineRule="auto" w:before="1" w:after="0"/>
        <w:ind w:left="1242" w:right="0" w:hanging="479"/>
        <w:jc w:val="left"/>
        <w:rPr>
          <w:sz w:val="32"/>
        </w:rPr>
      </w:pPr>
      <w:r>
        <w:rPr>
          <w:spacing w:val="-6"/>
          <w:sz w:val="32"/>
        </w:rPr>
        <w:t>收支总表</w:t>
      </w:r>
    </w:p>
    <w:p>
      <w:pPr>
        <w:pStyle w:val="ListParagraph"/>
        <w:numPr>
          <w:ilvl w:val="0"/>
          <w:numId w:val="4"/>
        </w:numPr>
        <w:tabs>
          <w:tab w:pos="1242" w:val="left" w:leader="none"/>
        </w:tabs>
        <w:spacing w:line="240" w:lineRule="auto" w:before="184" w:after="0"/>
        <w:ind w:left="1242" w:right="0" w:hanging="479"/>
        <w:jc w:val="left"/>
        <w:rPr>
          <w:sz w:val="32"/>
        </w:rPr>
      </w:pPr>
      <w:r>
        <w:rPr>
          <w:spacing w:val="-6"/>
          <w:sz w:val="32"/>
        </w:rPr>
        <w:t>收入总表</w:t>
      </w:r>
    </w:p>
    <w:p>
      <w:pPr>
        <w:pStyle w:val="ListParagraph"/>
        <w:numPr>
          <w:ilvl w:val="0"/>
          <w:numId w:val="4"/>
        </w:numPr>
        <w:tabs>
          <w:tab w:pos="1242" w:val="left" w:leader="none"/>
        </w:tabs>
        <w:spacing w:line="240" w:lineRule="auto" w:before="184" w:after="0"/>
        <w:ind w:left="1242" w:right="0" w:hanging="479"/>
        <w:jc w:val="left"/>
        <w:rPr>
          <w:sz w:val="32"/>
        </w:rPr>
      </w:pPr>
      <w:r>
        <w:rPr>
          <w:spacing w:val="-6"/>
          <w:sz w:val="32"/>
        </w:rPr>
        <w:t>支出总表</w:t>
      </w:r>
    </w:p>
    <w:p>
      <w:pPr>
        <w:pStyle w:val="ListParagraph"/>
        <w:numPr>
          <w:ilvl w:val="0"/>
          <w:numId w:val="4"/>
        </w:numPr>
        <w:tabs>
          <w:tab w:pos="1242" w:val="left" w:leader="none"/>
        </w:tabs>
        <w:spacing w:line="240" w:lineRule="auto" w:before="184" w:after="0"/>
        <w:ind w:left="1242" w:right="0" w:hanging="479"/>
        <w:jc w:val="left"/>
        <w:rPr>
          <w:sz w:val="32"/>
        </w:rPr>
      </w:pPr>
      <w:r>
        <w:rPr>
          <w:spacing w:val="-4"/>
          <w:sz w:val="32"/>
        </w:rPr>
        <w:t>支出预算分类汇总表（按政府预算经济分类</w:t>
      </w:r>
      <w:r>
        <w:rPr>
          <w:spacing w:val="-10"/>
          <w:sz w:val="32"/>
        </w:rPr>
        <w:t>）</w:t>
      </w:r>
    </w:p>
    <w:p>
      <w:pPr>
        <w:pStyle w:val="ListParagraph"/>
        <w:numPr>
          <w:ilvl w:val="0"/>
          <w:numId w:val="4"/>
        </w:numPr>
        <w:tabs>
          <w:tab w:pos="1242" w:val="left" w:leader="none"/>
        </w:tabs>
        <w:spacing w:line="240" w:lineRule="auto" w:before="184" w:after="0"/>
        <w:ind w:left="1242" w:right="0" w:hanging="479"/>
        <w:jc w:val="left"/>
        <w:rPr>
          <w:sz w:val="32"/>
        </w:rPr>
      </w:pPr>
      <w:r>
        <w:rPr>
          <w:spacing w:val="-4"/>
          <w:sz w:val="32"/>
        </w:rPr>
        <w:t>支出预算分类汇总表（按部门预算经济分类</w:t>
      </w:r>
      <w:r>
        <w:rPr>
          <w:spacing w:val="-10"/>
          <w:sz w:val="32"/>
        </w:rPr>
        <w:t>）</w:t>
      </w:r>
    </w:p>
    <w:p>
      <w:pPr>
        <w:pStyle w:val="ListParagraph"/>
        <w:numPr>
          <w:ilvl w:val="0"/>
          <w:numId w:val="4"/>
        </w:numPr>
        <w:tabs>
          <w:tab w:pos="1242" w:val="left" w:leader="none"/>
        </w:tabs>
        <w:spacing w:line="240" w:lineRule="auto" w:before="184" w:after="0"/>
        <w:ind w:left="1242" w:right="0" w:hanging="479"/>
        <w:jc w:val="left"/>
        <w:rPr>
          <w:sz w:val="32"/>
        </w:rPr>
      </w:pPr>
      <w:r>
        <w:rPr>
          <w:spacing w:val="-5"/>
          <w:sz w:val="32"/>
        </w:rPr>
        <w:t>财政拨款收支总表</w:t>
      </w:r>
    </w:p>
    <w:p>
      <w:pPr>
        <w:pStyle w:val="ListParagraph"/>
        <w:numPr>
          <w:ilvl w:val="0"/>
          <w:numId w:val="4"/>
        </w:numPr>
        <w:tabs>
          <w:tab w:pos="1242" w:val="left" w:leader="none"/>
        </w:tabs>
        <w:spacing w:line="240" w:lineRule="auto" w:before="184" w:after="0"/>
        <w:ind w:left="1242" w:right="0" w:hanging="479"/>
        <w:jc w:val="left"/>
        <w:rPr>
          <w:sz w:val="32"/>
        </w:rPr>
      </w:pPr>
      <w:r>
        <w:rPr>
          <w:spacing w:val="-5"/>
          <w:sz w:val="32"/>
        </w:rPr>
        <w:t>一般公共预算支出表</w:t>
      </w:r>
    </w:p>
    <w:p>
      <w:pPr>
        <w:pStyle w:val="ListParagraph"/>
        <w:numPr>
          <w:ilvl w:val="0"/>
          <w:numId w:val="4"/>
        </w:numPr>
        <w:tabs>
          <w:tab w:pos="1151" w:val="left" w:leader="none"/>
        </w:tabs>
        <w:spacing w:line="240" w:lineRule="auto" w:before="184" w:after="0"/>
        <w:ind w:left="1151" w:right="0" w:hanging="388"/>
        <w:jc w:val="left"/>
        <w:rPr>
          <w:sz w:val="32"/>
        </w:rPr>
      </w:pPr>
      <w:r>
        <w:rPr>
          <w:spacing w:val="-10"/>
          <w:sz w:val="32"/>
        </w:rPr>
        <w:t>一般公共预算基本支出表-人员经费</w:t>
      </w:r>
      <w:r>
        <w:rPr>
          <w:spacing w:val="-4"/>
          <w:sz w:val="32"/>
        </w:rPr>
        <w:t>（工资福利支出</w:t>
      </w:r>
      <w:r>
        <w:rPr>
          <w:spacing w:val="-10"/>
          <w:sz w:val="32"/>
        </w:rPr>
        <w:t>）</w:t>
      </w:r>
    </w:p>
    <w:p>
      <w:pPr>
        <w:pStyle w:val="BodyText"/>
      </w:pPr>
      <w:r>
        <w:rPr>
          <w:spacing w:val="-4"/>
        </w:rPr>
        <w:t>（按政府预算经济分类</w:t>
      </w:r>
      <w:r>
        <w:rPr>
          <w:spacing w:val="-10"/>
        </w:rPr>
        <w:t>）</w:t>
      </w:r>
    </w:p>
    <w:p>
      <w:pPr>
        <w:pStyle w:val="ListParagraph"/>
        <w:numPr>
          <w:ilvl w:val="0"/>
          <w:numId w:val="4"/>
        </w:numPr>
        <w:tabs>
          <w:tab w:pos="1151" w:val="left" w:leader="none"/>
        </w:tabs>
        <w:spacing w:line="240" w:lineRule="auto" w:before="184" w:after="0"/>
        <w:ind w:left="1151" w:right="0" w:hanging="388"/>
        <w:jc w:val="left"/>
        <w:rPr>
          <w:sz w:val="32"/>
        </w:rPr>
      </w:pPr>
      <w:r>
        <w:rPr>
          <w:spacing w:val="-10"/>
          <w:sz w:val="32"/>
        </w:rPr>
        <w:t>一般公共预算基本支出表-人员经费</w:t>
      </w:r>
      <w:r>
        <w:rPr>
          <w:spacing w:val="-4"/>
          <w:sz w:val="32"/>
        </w:rPr>
        <w:t>（工资福利支出</w:t>
      </w:r>
      <w:r>
        <w:rPr>
          <w:spacing w:val="-10"/>
          <w:sz w:val="32"/>
        </w:rPr>
        <w:t>）</w:t>
      </w:r>
    </w:p>
    <w:p>
      <w:pPr>
        <w:pStyle w:val="BodyText"/>
      </w:pPr>
      <w:r>
        <w:rPr>
          <w:spacing w:val="-4"/>
        </w:rPr>
        <w:t>（按部门预算经济分类</w:t>
      </w:r>
      <w:r>
        <w:rPr>
          <w:spacing w:val="-10"/>
        </w:rPr>
        <w:t>）</w:t>
      </w:r>
    </w:p>
    <w:p>
      <w:pPr>
        <w:pStyle w:val="ListParagraph"/>
        <w:numPr>
          <w:ilvl w:val="0"/>
          <w:numId w:val="4"/>
        </w:numPr>
        <w:tabs>
          <w:tab w:pos="1399" w:val="left" w:leader="none"/>
        </w:tabs>
        <w:spacing w:line="345" w:lineRule="auto" w:before="184" w:after="0"/>
        <w:ind w:left="122" w:right="561" w:firstLine="640"/>
        <w:jc w:val="left"/>
        <w:rPr>
          <w:sz w:val="32"/>
        </w:rPr>
      </w:pPr>
      <w:r>
        <w:rPr>
          <w:spacing w:val="-2"/>
          <w:sz w:val="32"/>
        </w:rPr>
        <w:t>一般公共预算基本支出表-人员经费（对个人和家庭的补助）（按政府预算经济分类）</w:t>
      </w:r>
    </w:p>
    <w:p>
      <w:pPr>
        <w:pStyle w:val="ListParagraph"/>
        <w:numPr>
          <w:ilvl w:val="0"/>
          <w:numId w:val="4"/>
        </w:numPr>
        <w:tabs>
          <w:tab w:pos="1399" w:val="left" w:leader="none"/>
        </w:tabs>
        <w:spacing w:line="345" w:lineRule="auto" w:before="1" w:after="0"/>
        <w:ind w:left="122" w:right="561" w:firstLine="640"/>
        <w:jc w:val="left"/>
        <w:rPr>
          <w:sz w:val="32"/>
        </w:rPr>
      </w:pPr>
      <w:r>
        <w:rPr>
          <w:spacing w:val="-2"/>
          <w:sz w:val="32"/>
        </w:rPr>
        <w:t>一般公共预算基本支出表-人员经费（对个人和家庭的补助）（按部门预算经济分类）</w:t>
      </w:r>
    </w:p>
    <w:p>
      <w:pPr>
        <w:pStyle w:val="ListParagraph"/>
        <w:numPr>
          <w:ilvl w:val="0"/>
          <w:numId w:val="4"/>
        </w:numPr>
        <w:tabs>
          <w:tab w:pos="1399" w:val="left" w:leader="none"/>
        </w:tabs>
        <w:spacing w:line="345" w:lineRule="auto" w:before="2" w:after="0"/>
        <w:ind w:left="122" w:right="561" w:firstLine="640"/>
        <w:jc w:val="left"/>
        <w:rPr>
          <w:sz w:val="32"/>
        </w:rPr>
      </w:pPr>
      <w:r>
        <w:rPr>
          <w:spacing w:val="-2"/>
          <w:sz w:val="32"/>
        </w:rPr>
        <w:t>一般公共预算基本支出表-公用经费（商品和服务支出）（按政府预算经济分类）</w:t>
      </w:r>
    </w:p>
    <w:p>
      <w:pPr>
        <w:pStyle w:val="ListParagraph"/>
        <w:numPr>
          <w:ilvl w:val="0"/>
          <w:numId w:val="4"/>
        </w:numPr>
        <w:tabs>
          <w:tab w:pos="1400" w:val="left" w:leader="none"/>
        </w:tabs>
        <w:spacing w:line="240" w:lineRule="auto" w:before="2" w:after="0"/>
        <w:ind w:left="1400" w:right="0" w:hanging="637"/>
        <w:jc w:val="left"/>
        <w:rPr>
          <w:sz w:val="32"/>
        </w:rPr>
      </w:pPr>
      <w:r>
        <w:rPr>
          <w:spacing w:val="-4"/>
          <w:sz w:val="32"/>
        </w:rPr>
        <w:t>一般公共预算基本支出表-公用经费（</w:t>
      </w:r>
      <w:r>
        <w:rPr>
          <w:spacing w:val="-6"/>
          <w:sz w:val="32"/>
        </w:rPr>
        <w:t>商品和服务</w:t>
      </w:r>
    </w:p>
    <w:p>
      <w:pPr>
        <w:spacing w:after="0" w:line="240" w:lineRule="auto"/>
        <w:jc w:val="left"/>
        <w:rPr>
          <w:sz w:val="32"/>
        </w:rPr>
        <w:sectPr>
          <w:pgSz w:w="11910" w:h="16840"/>
          <w:pgMar w:top="1880" w:bottom="280" w:left="1680" w:right="1380"/>
        </w:sectPr>
      </w:pPr>
    </w:p>
    <w:p>
      <w:pPr>
        <w:pStyle w:val="BodyText"/>
        <w:spacing w:before="36"/>
      </w:pPr>
      <w:r>
        <w:rPr>
          <w:spacing w:val="-4"/>
        </w:rPr>
        <w:t>支出）（按部门预算经济分类</w:t>
      </w:r>
      <w:r>
        <w:rPr>
          <w:spacing w:val="-10"/>
        </w:rPr>
        <w:t>）</w:t>
      </w:r>
    </w:p>
    <w:p>
      <w:pPr>
        <w:pStyle w:val="ListParagraph"/>
        <w:numPr>
          <w:ilvl w:val="0"/>
          <w:numId w:val="4"/>
        </w:numPr>
        <w:tabs>
          <w:tab w:pos="1400" w:val="left" w:leader="none"/>
        </w:tabs>
        <w:spacing w:line="240" w:lineRule="auto" w:before="184" w:after="0"/>
        <w:ind w:left="1400" w:right="0" w:hanging="637"/>
        <w:jc w:val="left"/>
        <w:rPr>
          <w:sz w:val="32"/>
        </w:rPr>
      </w:pPr>
      <w:r>
        <w:rPr>
          <w:spacing w:val="-5"/>
          <w:sz w:val="32"/>
        </w:rPr>
        <w:t>一般公共预算“三公”经费支出表</w:t>
      </w:r>
    </w:p>
    <w:p>
      <w:pPr>
        <w:pStyle w:val="ListParagraph"/>
        <w:numPr>
          <w:ilvl w:val="0"/>
          <w:numId w:val="4"/>
        </w:numPr>
        <w:tabs>
          <w:tab w:pos="1400" w:val="left" w:leader="none"/>
        </w:tabs>
        <w:spacing w:line="240" w:lineRule="auto" w:before="184" w:after="0"/>
        <w:ind w:left="1400" w:right="0" w:hanging="637"/>
        <w:jc w:val="left"/>
        <w:rPr>
          <w:sz w:val="32"/>
        </w:rPr>
      </w:pPr>
      <w:r>
        <w:rPr>
          <w:spacing w:val="-5"/>
          <w:sz w:val="32"/>
        </w:rPr>
        <w:t>政府性基金预算支出表</w:t>
      </w:r>
    </w:p>
    <w:p>
      <w:pPr>
        <w:pStyle w:val="ListParagraph"/>
        <w:numPr>
          <w:ilvl w:val="0"/>
          <w:numId w:val="4"/>
        </w:numPr>
        <w:tabs>
          <w:tab w:pos="1389" w:val="left" w:leader="none"/>
        </w:tabs>
        <w:spacing w:line="345" w:lineRule="auto" w:before="184" w:after="0"/>
        <w:ind w:left="122" w:right="422" w:firstLine="640"/>
        <w:jc w:val="left"/>
        <w:rPr>
          <w:sz w:val="32"/>
        </w:rPr>
      </w:pPr>
      <w:r>
        <w:rPr>
          <w:spacing w:val="-2"/>
          <w:sz w:val="32"/>
        </w:rPr>
        <w:t>政府性基金预算支出分类汇总表（按政府预算经济</w:t>
      </w:r>
      <w:r>
        <w:rPr>
          <w:spacing w:val="-4"/>
          <w:sz w:val="32"/>
        </w:rPr>
        <w:t>分类）</w:t>
      </w:r>
    </w:p>
    <w:p>
      <w:pPr>
        <w:pStyle w:val="ListParagraph"/>
        <w:numPr>
          <w:ilvl w:val="0"/>
          <w:numId w:val="4"/>
        </w:numPr>
        <w:tabs>
          <w:tab w:pos="1389" w:val="left" w:leader="none"/>
        </w:tabs>
        <w:spacing w:line="345" w:lineRule="auto" w:before="2" w:after="0"/>
        <w:ind w:left="122" w:right="422" w:firstLine="640"/>
        <w:jc w:val="left"/>
        <w:rPr>
          <w:sz w:val="32"/>
        </w:rPr>
      </w:pPr>
      <w:r>
        <w:rPr>
          <w:spacing w:val="-2"/>
          <w:sz w:val="32"/>
        </w:rPr>
        <w:t>政府性基金预算支出分类汇总表（按部门预算经济</w:t>
      </w:r>
      <w:r>
        <w:rPr>
          <w:spacing w:val="-4"/>
          <w:sz w:val="32"/>
        </w:rPr>
        <w:t>分类）</w:t>
      </w:r>
    </w:p>
    <w:p>
      <w:pPr>
        <w:pStyle w:val="ListParagraph"/>
        <w:numPr>
          <w:ilvl w:val="0"/>
          <w:numId w:val="4"/>
        </w:numPr>
        <w:tabs>
          <w:tab w:pos="1400" w:val="left" w:leader="none"/>
        </w:tabs>
        <w:spacing w:line="240" w:lineRule="auto" w:before="2" w:after="0"/>
        <w:ind w:left="1400" w:right="0" w:hanging="637"/>
        <w:jc w:val="left"/>
        <w:rPr>
          <w:sz w:val="32"/>
        </w:rPr>
      </w:pPr>
      <w:r>
        <w:rPr>
          <w:spacing w:val="-5"/>
          <w:sz w:val="32"/>
        </w:rPr>
        <w:t>国有资本经营预算支出表</w:t>
      </w:r>
    </w:p>
    <w:p>
      <w:pPr>
        <w:pStyle w:val="ListParagraph"/>
        <w:numPr>
          <w:ilvl w:val="0"/>
          <w:numId w:val="4"/>
        </w:numPr>
        <w:tabs>
          <w:tab w:pos="1400" w:val="left" w:leader="none"/>
        </w:tabs>
        <w:spacing w:line="240" w:lineRule="auto" w:before="184" w:after="0"/>
        <w:ind w:left="1400" w:right="0" w:hanging="637"/>
        <w:jc w:val="left"/>
        <w:rPr>
          <w:sz w:val="32"/>
        </w:rPr>
      </w:pPr>
      <w:r>
        <w:rPr>
          <w:spacing w:val="-5"/>
          <w:sz w:val="32"/>
        </w:rPr>
        <w:t>财政专户管理资金预算支出表</w:t>
      </w:r>
    </w:p>
    <w:p>
      <w:pPr>
        <w:pStyle w:val="ListParagraph"/>
        <w:numPr>
          <w:ilvl w:val="0"/>
          <w:numId w:val="4"/>
        </w:numPr>
        <w:tabs>
          <w:tab w:pos="1400" w:val="left" w:leader="none"/>
        </w:tabs>
        <w:spacing w:line="240" w:lineRule="auto" w:before="184" w:after="0"/>
        <w:ind w:left="1400" w:right="0" w:hanging="637"/>
        <w:jc w:val="left"/>
        <w:rPr>
          <w:sz w:val="32"/>
        </w:rPr>
      </w:pPr>
      <w:r>
        <w:rPr>
          <w:spacing w:val="-5"/>
          <w:sz w:val="32"/>
        </w:rPr>
        <w:t>省级专项资金预算汇总表</w:t>
      </w:r>
    </w:p>
    <w:p>
      <w:pPr>
        <w:pStyle w:val="ListParagraph"/>
        <w:numPr>
          <w:ilvl w:val="0"/>
          <w:numId w:val="4"/>
        </w:numPr>
        <w:tabs>
          <w:tab w:pos="1400" w:val="left" w:leader="none"/>
        </w:tabs>
        <w:spacing w:line="240" w:lineRule="auto" w:before="184" w:after="0"/>
        <w:ind w:left="1400" w:right="0" w:hanging="637"/>
        <w:jc w:val="left"/>
        <w:rPr>
          <w:sz w:val="32"/>
        </w:rPr>
      </w:pPr>
      <w:r>
        <w:rPr>
          <w:spacing w:val="-5"/>
          <w:sz w:val="32"/>
        </w:rPr>
        <w:t>专项资金绩效目标表</w:t>
      </w:r>
    </w:p>
    <w:p>
      <w:pPr>
        <w:pStyle w:val="ListParagraph"/>
        <w:numPr>
          <w:ilvl w:val="0"/>
          <w:numId w:val="4"/>
        </w:numPr>
        <w:tabs>
          <w:tab w:pos="1400" w:val="left" w:leader="none"/>
        </w:tabs>
        <w:spacing w:line="240" w:lineRule="auto" w:before="184" w:after="0"/>
        <w:ind w:left="1400" w:right="0" w:hanging="637"/>
        <w:jc w:val="left"/>
        <w:rPr>
          <w:sz w:val="32"/>
        </w:rPr>
      </w:pPr>
      <w:r>
        <w:rPr>
          <w:spacing w:val="-5"/>
          <w:sz w:val="32"/>
        </w:rPr>
        <w:t>其他资金绩效目标表</w:t>
      </w:r>
    </w:p>
    <w:p>
      <w:pPr>
        <w:pStyle w:val="ListParagraph"/>
        <w:numPr>
          <w:ilvl w:val="0"/>
          <w:numId w:val="4"/>
        </w:numPr>
        <w:tabs>
          <w:tab w:pos="1400" w:val="left" w:leader="none"/>
        </w:tabs>
        <w:spacing w:line="240" w:lineRule="auto" w:before="184" w:after="0"/>
        <w:ind w:left="1400" w:right="0" w:hanging="637"/>
        <w:jc w:val="left"/>
        <w:rPr>
          <w:sz w:val="32"/>
        </w:rPr>
      </w:pPr>
      <w:r>
        <w:rPr>
          <w:spacing w:val="-5"/>
          <w:sz w:val="32"/>
        </w:rPr>
        <w:t>部门整体支出绩效目标表</w:t>
      </w:r>
    </w:p>
    <w:p>
      <w:pPr>
        <w:pStyle w:val="BodyText"/>
        <w:spacing w:line="345" w:lineRule="auto"/>
        <w:ind w:right="420" w:firstLine="640"/>
      </w:pPr>
      <w:r>
        <w:rPr>
          <w:spacing w:val="-2"/>
        </w:rPr>
        <w:t>注：以上单位预算报表中，空表表示本单位无相关收支</w:t>
      </w:r>
      <w:r>
        <w:rPr>
          <w:spacing w:val="-4"/>
        </w:rPr>
        <w:t>情况。</w:t>
      </w:r>
    </w:p>
    <w:p>
      <w:pPr>
        <w:pStyle w:val="BodyText"/>
        <w:spacing w:before="0"/>
        <w:ind w:left="0"/>
      </w:pPr>
    </w:p>
    <w:p>
      <w:pPr>
        <w:pStyle w:val="BodyText"/>
        <w:spacing w:before="0"/>
        <w:ind w:left="0"/>
      </w:pPr>
    </w:p>
    <w:p>
      <w:pPr>
        <w:pStyle w:val="BodyText"/>
        <w:spacing w:before="0"/>
        <w:ind w:left="0"/>
      </w:pPr>
    </w:p>
    <w:p>
      <w:pPr>
        <w:pStyle w:val="BodyText"/>
        <w:spacing w:before="137"/>
        <w:ind w:left="0"/>
      </w:pPr>
    </w:p>
    <w:p>
      <w:pPr>
        <w:pStyle w:val="BodyText"/>
        <w:spacing w:line="345" w:lineRule="auto" w:before="1"/>
        <w:ind w:left="1108" w:right="422" w:hanging="987"/>
        <w:rPr>
          <w:rFonts w:ascii="仿宋_GB2312" w:eastAsia="仿宋_GB2312"/>
        </w:rPr>
      </w:pPr>
      <w:r>
        <w:rPr>
          <w:rFonts w:ascii="仿宋_GB2312" w:eastAsia="仿宋_GB2312"/>
          <w:spacing w:val="-2"/>
        </w:rPr>
        <w:t>附件：湖南省欧阳海灌区水利水电工程管理局单位 </w:t>
      </w:r>
      <w:r>
        <w:rPr>
          <w:rFonts w:ascii="仿宋_GB2312" w:eastAsia="仿宋_GB2312"/>
        </w:rPr>
        <w:t>2023</w:t>
      </w:r>
      <w:r>
        <w:rPr>
          <w:rFonts w:ascii="仿宋_GB2312" w:eastAsia="仿宋_GB2312"/>
          <w:spacing w:val="-13"/>
        </w:rPr>
        <w:t> 年</w:t>
      </w:r>
      <w:r>
        <w:rPr>
          <w:rFonts w:ascii="仿宋_GB2312" w:eastAsia="仿宋_GB2312"/>
          <w:spacing w:val="-4"/>
        </w:rPr>
        <w:t>预算表</w:t>
      </w:r>
    </w:p>
    <w:sectPr>
      <w:pgSz w:w="11910" w:h="16840"/>
      <w:pgMar w:top="1320" w:bottom="280" w:left="1680" w:right="13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方正小标宋_GBK">
    <w:altName w:val="方正小标宋_GBK"/>
    <w:charset w:val="86"/>
    <w:family w:val="script"/>
    <w:pitch w:val="fixed"/>
  </w:font>
  <w:font w:name="仿宋">
    <w:altName w:val="仿宋"/>
    <w:charset w:val="86"/>
    <w:family w:val="modern"/>
    <w:pitch w:val="fixed"/>
  </w:font>
  <w:font w:name="仿宋_GB2312">
    <w:altName w:val="仿宋_GB2312"/>
    <w:charset w:val="86"/>
    <w:family w:val="modern"/>
    <w:pitch w:val="fixed"/>
  </w:font>
  <w:font w:name="楷体_GB2312">
    <w:altName w:val="楷体_GB2312"/>
    <w:charset w:val="86"/>
    <w:family w:val="modern"/>
    <w:pitch w:val="fixed"/>
  </w:font>
  <w:font w:name="黑体">
    <w:altName w:val="黑体"/>
    <w:charset w:val="86"/>
    <w:family w:val="moder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decimal"/>
      <w:lvlText w:val="%1."/>
      <w:lvlJc w:val="left"/>
      <w:pPr>
        <w:ind w:left="1244" w:hanging="481"/>
        <w:jc w:val="left"/>
      </w:pPr>
      <w:rPr>
        <w:rFonts w:hint="default" w:ascii="仿宋" w:hAnsi="仿宋" w:eastAsia="仿宋" w:cs="仿宋"/>
        <w:b w:val="0"/>
        <w:bCs w:val="0"/>
        <w:i w:val="0"/>
        <w:iCs w:val="0"/>
        <w:spacing w:val="0"/>
        <w:w w:val="81"/>
        <w:sz w:val="30"/>
        <w:szCs w:val="30"/>
        <w:lang w:val="en-US" w:eastAsia="zh-CN" w:bidi="ar-SA"/>
      </w:rPr>
    </w:lvl>
    <w:lvl w:ilvl="1">
      <w:start w:val="0"/>
      <w:numFmt w:val="bullet"/>
      <w:lvlText w:val="•"/>
      <w:lvlJc w:val="left"/>
      <w:pPr>
        <w:ind w:left="2000" w:hanging="481"/>
      </w:pPr>
      <w:rPr>
        <w:rFonts w:hint="default"/>
        <w:lang w:val="en-US" w:eastAsia="zh-CN" w:bidi="ar-SA"/>
      </w:rPr>
    </w:lvl>
    <w:lvl w:ilvl="2">
      <w:start w:val="0"/>
      <w:numFmt w:val="bullet"/>
      <w:lvlText w:val="•"/>
      <w:lvlJc w:val="left"/>
      <w:pPr>
        <w:ind w:left="2761" w:hanging="481"/>
      </w:pPr>
      <w:rPr>
        <w:rFonts w:hint="default"/>
        <w:lang w:val="en-US" w:eastAsia="zh-CN" w:bidi="ar-SA"/>
      </w:rPr>
    </w:lvl>
    <w:lvl w:ilvl="3">
      <w:start w:val="0"/>
      <w:numFmt w:val="bullet"/>
      <w:lvlText w:val="•"/>
      <w:lvlJc w:val="left"/>
      <w:pPr>
        <w:ind w:left="3521" w:hanging="481"/>
      </w:pPr>
      <w:rPr>
        <w:rFonts w:hint="default"/>
        <w:lang w:val="en-US" w:eastAsia="zh-CN" w:bidi="ar-SA"/>
      </w:rPr>
    </w:lvl>
    <w:lvl w:ilvl="4">
      <w:start w:val="0"/>
      <w:numFmt w:val="bullet"/>
      <w:lvlText w:val="•"/>
      <w:lvlJc w:val="left"/>
      <w:pPr>
        <w:ind w:left="4282" w:hanging="481"/>
      </w:pPr>
      <w:rPr>
        <w:rFonts w:hint="default"/>
        <w:lang w:val="en-US" w:eastAsia="zh-CN" w:bidi="ar-SA"/>
      </w:rPr>
    </w:lvl>
    <w:lvl w:ilvl="5">
      <w:start w:val="0"/>
      <w:numFmt w:val="bullet"/>
      <w:lvlText w:val="•"/>
      <w:lvlJc w:val="left"/>
      <w:pPr>
        <w:ind w:left="5043" w:hanging="481"/>
      </w:pPr>
      <w:rPr>
        <w:rFonts w:hint="default"/>
        <w:lang w:val="en-US" w:eastAsia="zh-CN" w:bidi="ar-SA"/>
      </w:rPr>
    </w:lvl>
    <w:lvl w:ilvl="6">
      <w:start w:val="0"/>
      <w:numFmt w:val="bullet"/>
      <w:lvlText w:val="•"/>
      <w:lvlJc w:val="left"/>
      <w:pPr>
        <w:ind w:left="5803" w:hanging="481"/>
      </w:pPr>
      <w:rPr>
        <w:rFonts w:hint="default"/>
        <w:lang w:val="en-US" w:eastAsia="zh-CN" w:bidi="ar-SA"/>
      </w:rPr>
    </w:lvl>
    <w:lvl w:ilvl="7">
      <w:start w:val="0"/>
      <w:numFmt w:val="bullet"/>
      <w:lvlText w:val="•"/>
      <w:lvlJc w:val="left"/>
      <w:pPr>
        <w:ind w:left="6564" w:hanging="481"/>
      </w:pPr>
      <w:rPr>
        <w:rFonts w:hint="default"/>
        <w:lang w:val="en-US" w:eastAsia="zh-CN" w:bidi="ar-SA"/>
      </w:rPr>
    </w:lvl>
    <w:lvl w:ilvl="8">
      <w:start w:val="0"/>
      <w:numFmt w:val="bullet"/>
      <w:lvlText w:val="•"/>
      <w:lvlJc w:val="left"/>
      <w:pPr>
        <w:ind w:left="7324" w:hanging="481"/>
      </w:pPr>
      <w:rPr>
        <w:rFonts w:hint="default"/>
        <w:lang w:val="en-US" w:eastAsia="zh-CN" w:bidi="ar-SA"/>
      </w:rPr>
    </w:lvl>
  </w:abstractNum>
  <w:abstractNum w:abstractNumId="2">
    <w:multiLevelType w:val="hybridMultilevel"/>
    <w:lvl w:ilvl="0">
      <w:start w:val="1"/>
      <w:numFmt w:val="decimal"/>
      <w:lvlText w:val="%1."/>
      <w:lvlJc w:val="left"/>
      <w:pPr>
        <w:ind w:left="122" w:hanging="493"/>
        <w:jc w:val="left"/>
      </w:pPr>
      <w:rPr>
        <w:rFonts w:hint="default" w:ascii="仿宋" w:hAnsi="仿宋" w:eastAsia="仿宋" w:cs="仿宋"/>
        <w:b w:val="0"/>
        <w:bCs w:val="0"/>
        <w:i w:val="0"/>
        <w:iCs w:val="0"/>
        <w:spacing w:val="6"/>
        <w:w w:val="76"/>
        <w:sz w:val="30"/>
        <w:szCs w:val="30"/>
        <w:lang w:val="en-US" w:eastAsia="zh-CN" w:bidi="ar-SA"/>
      </w:rPr>
    </w:lvl>
    <w:lvl w:ilvl="1">
      <w:start w:val="0"/>
      <w:numFmt w:val="bullet"/>
      <w:lvlText w:val="•"/>
      <w:lvlJc w:val="left"/>
      <w:pPr>
        <w:ind w:left="992" w:hanging="493"/>
      </w:pPr>
      <w:rPr>
        <w:rFonts w:hint="default"/>
        <w:lang w:val="en-US" w:eastAsia="zh-CN" w:bidi="ar-SA"/>
      </w:rPr>
    </w:lvl>
    <w:lvl w:ilvl="2">
      <w:start w:val="0"/>
      <w:numFmt w:val="bullet"/>
      <w:lvlText w:val="•"/>
      <w:lvlJc w:val="left"/>
      <w:pPr>
        <w:ind w:left="1865" w:hanging="493"/>
      </w:pPr>
      <w:rPr>
        <w:rFonts w:hint="default"/>
        <w:lang w:val="en-US" w:eastAsia="zh-CN" w:bidi="ar-SA"/>
      </w:rPr>
    </w:lvl>
    <w:lvl w:ilvl="3">
      <w:start w:val="0"/>
      <w:numFmt w:val="bullet"/>
      <w:lvlText w:val="•"/>
      <w:lvlJc w:val="left"/>
      <w:pPr>
        <w:ind w:left="2737" w:hanging="493"/>
      </w:pPr>
      <w:rPr>
        <w:rFonts w:hint="default"/>
        <w:lang w:val="en-US" w:eastAsia="zh-CN" w:bidi="ar-SA"/>
      </w:rPr>
    </w:lvl>
    <w:lvl w:ilvl="4">
      <w:start w:val="0"/>
      <w:numFmt w:val="bullet"/>
      <w:lvlText w:val="•"/>
      <w:lvlJc w:val="left"/>
      <w:pPr>
        <w:ind w:left="3610" w:hanging="493"/>
      </w:pPr>
      <w:rPr>
        <w:rFonts w:hint="default"/>
        <w:lang w:val="en-US" w:eastAsia="zh-CN" w:bidi="ar-SA"/>
      </w:rPr>
    </w:lvl>
    <w:lvl w:ilvl="5">
      <w:start w:val="0"/>
      <w:numFmt w:val="bullet"/>
      <w:lvlText w:val="•"/>
      <w:lvlJc w:val="left"/>
      <w:pPr>
        <w:ind w:left="4483" w:hanging="493"/>
      </w:pPr>
      <w:rPr>
        <w:rFonts w:hint="default"/>
        <w:lang w:val="en-US" w:eastAsia="zh-CN" w:bidi="ar-SA"/>
      </w:rPr>
    </w:lvl>
    <w:lvl w:ilvl="6">
      <w:start w:val="0"/>
      <w:numFmt w:val="bullet"/>
      <w:lvlText w:val="•"/>
      <w:lvlJc w:val="left"/>
      <w:pPr>
        <w:ind w:left="5355" w:hanging="493"/>
      </w:pPr>
      <w:rPr>
        <w:rFonts w:hint="default"/>
        <w:lang w:val="en-US" w:eastAsia="zh-CN" w:bidi="ar-SA"/>
      </w:rPr>
    </w:lvl>
    <w:lvl w:ilvl="7">
      <w:start w:val="0"/>
      <w:numFmt w:val="bullet"/>
      <w:lvlText w:val="•"/>
      <w:lvlJc w:val="left"/>
      <w:pPr>
        <w:ind w:left="6228" w:hanging="493"/>
      </w:pPr>
      <w:rPr>
        <w:rFonts w:hint="default"/>
        <w:lang w:val="en-US" w:eastAsia="zh-CN" w:bidi="ar-SA"/>
      </w:rPr>
    </w:lvl>
    <w:lvl w:ilvl="8">
      <w:start w:val="0"/>
      <w:numFmt w:val="bullet"/>
      <w:lvlText w:val="•"/>
      <w:lvlJc w:val="left"/>
      <w:pPr>
        <w:ind w:left="7100" w:hanging="493"/>
      </w:pPr>
      <w:rPr>
        <w:rFonts w:hint="default"/>
        <w:lang w:val="en-US" w:eastAsia="zh-CN" w:bidi="ar-SA"/>
      </w:rPr>
    </w:lvl>
  </w:abstractNum>
  <w:abstractNum w:abstractNumId="1">
    <w:multiLevelType w:val="hybridMultilevel"/>
    <w:lvl w:ilvl="0">
      <w:start w:val="1"/>
      <w:numFmt w:val="decimal"/>
      <w:lvlText w:val="（%1）"/>
      <w:lvlJc w:val="left"/>
      <w:pPr>
        <w:ind w:left="122" w:hanging="819"/>
        <w:jc w:val="left"/>
      </w:pPr>
      <w:rPr>
        <w:rFonts w:hint="default" w:ascii="仿宋" w:hAnsi="仿宋" w:eastAsia="仿宋" w:cs="仿宋"/>
        <w:b w:val="0"/>
        <w:bCs w:val="0"/>
        <w:i w:val="0"/>
        <w:iCs w:val="0"/>
        <w:spacing w:val="6"/>
        <w:w w:val="99"/>
        <w:sz w:val="30"/>
        <w:szCs w:val="30"/>
        <w:lang w:val="en-US" w:eastAsia="zh-CN" w:bidi="ar-SA"/>
      </w:rPr>
    </w:lvl>
    <w:lvl w:ilvl="1">
      <w:start w:val="0"/>
      <w:numFmt w:val="bullet"/>
      <w:lvlText w:val="•"/>
      <w:lvlJc w:val="left"/>
      <w:pPr>
        <w:ind w:left="992" w:hanging="819"/>
      </w:pPr>
      <w:rPr>
        <w:rFonts w:hint="default"/>
        <w:lang w:val="en-US" w:eastAsia="zh-CN" w:bidi="ar-SA"/>
      </w:rPr>
    </w:lvl>
    <w:lvl w:ilvl="2">
      <w:start w:val="0"/>
      <w:numFmt w:val="bullet"/>
      <w:lvlText w:val="•"/>
      <w:lvlJc w:val="left"/>
      <w:pPr>
        <w:ind w:left="1865" w:hanging="819"/>
      </w:pPr>
      <w:rPr>
        <w:rFonts w:hint="default"/>
        <w:lang w:val="en-US" w:eastAsia="zh-CN" w:bidi="ar-SA"/>
      </w:rPr>
    </w:lvl>
    <w:lvl w:ilvl="3">
      <w:start w:val="0"/>
      <w:numFmt w:val="bullet"/>
      <w:lvlText w:val="•"/>
      <w:lvlJc w:val="left"/>
      <w:pPr>
        <w:ind w:left="2737" w:hanging="819"/>
      </w:pPr>
      <w:rPr>
        <w:rFonts w:hint="default"/>
        <w:lang w:val="en-US" w:eastAsia="zh-CN" w:bidi="ar-SA"/>
      </w:rPr>
    </w:lvl>
    <w:lvl w:ilvl="4">
      <w:start w:val="0"/>
      <w:numFmt w:val="bullet"/>
      <w:lvlText w:val="•"/>
      <w:lvlJc w:val="left"/>
      <w:pPr>
        <w:ind w:left="3610" w:hanging="819"/>
      </w:pPr>
      <w:rPr>
        <w:rFonts w:hint="default"/>
        <w:lang w:val="en-US" w:eastAsia="zh-CN" w:bidi="ar-SA"/>
      </w:rPr>
    </w:lvl>
    <w:lvl w:ilvl="5">
      <w:start w:val="0"/>
      <w:numFmt w:val="bullet"/>
      <w:lvlText w:val="•"/>
      <w:lvlJc w:val="left"/>
      <w:pPr>
        <w:ind w:left="4483" w:hanging="819"/>
      </w:pPr>
      <w:rPr>
        <w:rFonts w:hint="default"/>
        <w:lang w:val="en-US" w:eastAsia="zh-CN" w:bidi="ar-SA"/>
      </w:rPr>
    </w:lvl>
    <w:lvl w:ilvl="6">
      <w:start w:val="0"/>
      <w:numFmt w:val="bullet"/>
      <w:lvlText w:val="•"/>
      <w:lvlJc w:val="left"/>
      <w:pPr>
        <w:ind w:left="5355" w:hanging="819"/>
      </w:pPr>
      <w:rPr>
        <w:rFonts w:hint="default"/>
        <w:lang w:val="en-US" w:eastAsia="zh-CN" w:bidi="ar-SA"/>
      </w:rPr>
    </w:lvl>
    <w:lvl w:ilvl="7">
      <w:start w:val="0"/>
      <w:numFmt w:val="bullet"/>
      <w:lvlText w:val="•"/>
      <w:lvlJc w:val="left"/>
      <w:pPr>
        <w:ind w:left="6228" w:hanging="819"/>
      </w:pPr>
      <w:rPr>
        <w:rFonts w:hint="default"/>
        <w:lang w:val="en-US" w:eastAsia="zh-CN" w:bidi="ar-SA"/>
      </w:rPr>
    </w:lvl>
    <w:lvl w:ilvl="8">
      <w:start w:val="0"/>
      <w:numFmt w:val="bullet"/>
      <w:lvlText w:val="•"/>
      <w:lvlJc w:val="left"/>
      <w:pPr>
        <w:ind w:left="7100" w:hanging="819"/>
      </w:pPr>
      <w:rPr>
        <w:rFonts w:hint="default"/>
        <w:lang w:val="en-US" w:eastAsia="zh-CN" w:bidi="ar-SA"/>
      </w:rPr>
    </w:lvl>
  </w:abstractNum>
  <w:abstractNum w:abstractNumId="0">
    <w:multiLevelType w:val="hybridMultilevel"/>
    <w:lvl w:ilvl="0">
      <w:start w:val="1"/>
      <w:numFmt w:val="decimal"/>
      <w:lvlText w:val="%1."/>
      <w:lvlJc w:val="left"/>
      <w:pPr>
        <w:ind w:left="1244" w:hanging="481"/>
        <w:jc w:val="left"/>
      </w:pPr>
      <w:rPr>
        <w:rFonts w:hint="default" w:ascii="仿宋" w:hAnsi="仿宋" w:eastAsia="仿宋" w:cs="仿宋"/>
        <w:b w:val="0"/>
        <w:bCs w:val="0"/>
        <w:i w:val="0"/>
        <w:iCs w:val="0"/>
        <w:spacing w:val="0"/>
        <w:w w:val="81"/>
        <w:sz w:val="30"/>
        <w:szCs w:val="30"/>
        <w:lang w:val="en-US" w:eastAsia="zh-CN" w:bidi="ar-SA"/>
      </w:rPr>
    </w:lvl>
    <w:lvl w:ilvl="1">
      <w:start w:val="0"/>
      <w:numFmt w:val="bullet"/>
      <w:lvlText w:val="•"/>
      <w:lvlJc w:val="left"/>
      <w:pPr>
        <w:ind w:left="2000" w:hanging="481"/>
      </w:pPr>
      <w:rPr>
        <w:rFonts w:hint="default"/>
        <w:lang w:val="en-US" w:eastAsia="zh-CN" w:bidi="ar-SA"/>
      </w:rPr>
    </w:lvl>
    <w:lvl w:ilvl="2">
      <w:start w:val="0"/>
      <w:numFmt w:val="bullet"/>
      <w:lvlText w:val="•"/>
      <w:lvlJc w:val="left"/>
      <w:pPr>
        <w:ind w:left="2761" w:hanging="481"/>
      </w:pPr>
      <w:rPr>
        <w:rFonts w:hint="default"/>
        <w:lang w:val="en-US" w:eastAsia="zh-CN" w:bidi="ar-SA"/>
      </w:rPr>
    </w:lvl>
    <w:lvl w:ilvl="3">
      <w:start w:val="0"/>
      <w:numFmt w:val="bullet"/>
      <w:lvlText w:val="•"/>
      <w:lvlJc w:val="left"/>
      <w:pPr>
        <w:ind w:left="3521" w:hanging="481"/>
      </w:pPr>
      <w:rPr>
        <w:rFonts w:hint="default"/>
        <w:lang w:val="en-US" w:eastAsia="zh-CN" w:bidi="ar-SA"/>
      </w:rPr>
    </w:lvl>
    <w:lvl w:ilvl="4">
      <w:start w:val="0"/>
      <w:numFmt w:val="bullet"/>
      <w:lvlText w:val="•"/>
      <w:lvlJc w:val="left"/>
      <w:pPr>
        <w:ind w:left="4282" w:hanging="481"/>
      </w:pPr>
      <w:rPr>
        <w:rFonts w:hint="default"/>
        <w:lang w:val="en-US" w:eastAsia="zh-CN" w:bidi="ar-SA"/>
      </w:rPr>
    </w:lvl>
    <w:lvl w:ilvl="5">
      <w:start w:val="0"/>
      <w:numFmt w:val="bullet"/>
      <w:lvlText w:val="•"/>
      <w:lvlJc w:val="left"/>
      <w:pPr>
        <w:ind w:left="5043" w:hanging="481"/>
      </w:pPr>
      <w:rPr>
        <w:rFonts w:hint="default"/>
        <w:lang w:val="en-US" w:eastAsia="zh-CN" w:bidi="ar-SA"/>
      </w:rPr>
    </w:lvl>
    <w:lvl w:ilvl="6">
      <w:start w:val="0"/>
      <w:numFmt w:val="bullet"/>
      <w:lvlText w:val="•"/>
      <w:lvlJc w:val="left"/>
      <w:pPr>
        <w:ind w:left="5803" w:hanging="481"/>
      </w:pPr>
      <w:rPr>
        <w:rFonts w:hint="default"/>
        <w:lang w:val="en-US" w:eastAsia="zh-CN" w:bidi="ar-SA"/>
      </w:rPr>
    </w:lvl>
    <w:lvl w:ilvl="7">
      <w:start w:val="0"/>
      <w:numFmt w:val="bullet"/>
      <w:lvlText w:val="•"/>
      <w:lvlJc w:val="left"/>
      <w:pPr>
        <w:ind w:left="6564" w:hanging="481"/>
      </w:pPr>
      <w:rPr>
        <w:rFonts w:hint="default"/>
        <w:lang w:val="en-US" w:eastAsia="zh-CN" w:bidi="ar-SA"/>
      </w:rPr>
    </w:lvl>
    <w:lvl w:ilvl="8">
      <w:start w:val="0"/>
      <w:numFmt w:val="bullet"/>
      <w:lvlText w:val="•"/>
      <w:lvlJc w:val="left"/>
      <w:pPr>
        <w:ind w:left="7324" w:hanging="481"/>
      </w:pPr>
      <w:rPr>
        <w:rFonts w:hint="default"/>
        <w:lang w:val="en-US" w:eastAsia="zh-CN"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仿宋" w:hAnsi="仿宋" w:eastAsia="仿宋" w:cs="仿宋"/>
      <w:lang w:val="en-US" w:eastAsia="zh-CN" w:bidi="ar-SA"/>
    </w:rPr>
  </w:style>
  <w:style w:styleId="BodyText" w:type="paragraph">
    <w:name w:val="Body Text"/>
    <w:basedOn w:val="Normal"/>
    <w:uiPriority w:val="1"/>
    <w:qFormat/>
    <w:pPr>
      <w:spacing w:before="184"/>
      <w:ind w:left="122"/>
    </w:pPr>
    <w:rPr>
      <w:rFonts w:ascii="仿宋" w:hAnsi="仿宋" w:eastAsia="仿宋" w:cs="仿宋"/>
      <w:sz w:val="32"/>
      <w:szCs w:val="32"/>
      <w:lang w:val="en-US" w:eastAsia="zh-CN" w:bidi="ar-SA"/>
    </w:rPr>
  </w:style>
  <w:style w:styleId="Heading1" w:type="paragraph">
    <w:name w:val="Heading 1"/>
    <w:basedOn w:val="Normal"/>
    <w:uiPriority w:val="1"/>
    <w:qFormat/>
    <w:pPr>
      <w:jc w:val="center"/>
      <w:outlineLvl w:val="1"/>
    </w:pPr>
    <w:rPr>
      <w:rFonts w:ascii="方正小标宋_GBK" w:hAnsi="方正小标宋_GBK" w:eastAsia="方正小标宋_GBK" w:cs="方正小标宋_GBK"/>
      <w:sz w:val="36"/>
      <w:szCs w:val="36"/>
      <w:lang w:val="en-US" w:eastAsia="zh-CN" w:bidi="ar-SA"/>
    </w:rPr>
  </w:style>
  <w:style w:styleId="Heading2" w:type="paragraph">
    <w:name w:val="Heading 2"/>
    <w:basedOn w:val="Normal"/>
    <w:uiPriority w:val="1"/>
    <w:qFormat/>
    <w:pPr>
      <w:spacing w:before="184"/>
      <w:ind w:left="763"/>
      <w:outlineLvl w:val="2"/>
    </w:pPr>
    <w:rPr>
      <w:rFonts w:ascii="仿宋_GB2312" w:hAnsi="仿宋_GB2312" w:eastAsia="仿宋_GB2312" w:cs="仿宋_GB2312"/>
      <w:b/>
      <w:bCs/>
      <w:sz w:val="32"/>
      <w:szCs w:val="32"/>
      <w:lang w:val="en-US" w:eastAsia="zh-CN" w:bidi="ar-SA"/>
    </w:rPr>
  </w:style>
  <w:style w:styleId="Title" w:type="paragraph">
    <w:name w:val="Title"/>
    <w:basedOn w:val="Normal"/>
    <w:uiPriority w:val="1"/>
    <w:qFormat/>
    <w:pPr>
      <w:spacing w:before="106"/>
      <w:ind w:left="477" w:right="777"/>
      <w:jc w:val="center"/>
    </w:pPr>
    <w:rPr>
      <w:rFonts w:ascii="方正小标宋_GBK" w:hAnsi="方正小标宋_GBK" w:eastAsia="方正小标宋_GBK" w:cs="方正小标宋_GBK"/>
      <w:sz w:val="44"/>
      <w:szCs w:val="44"/>
      <w:lang w:val="en-US" w:eastAsia="zh-CN" w:bidi="ar-SA"/>
    </w:rPr>
  </w:style>
  <w:style w:styleId="ListParagraph" w:type="paragraph">
    <w:name w:val="List Paragraph"/>
    <w:basedOn w:val="Normal"/>
    <w:uiPriority w:val="1"/>
    <w:qFormat/>
    <w:pPr>
      <w:spacing w:before="184"/>
      <w:ind w:left="122" w:firstLine="640"/>
    </w:pPr>
    <w:rPr>
      <w:rFonts w:ascii="仿宋" w:hAnsi="仿宋" w:eastAsia="仿宋" w:cs="仿宋"/>
      <w:lang w:val="en-US" w:eastAsia="zh-CN" w:bidi="ar-SA"/>
    </w:rPr>
  </w:style>
  <w:style w:styleId="TableParagraph" w:type="paragraph">
    <w:name w:val="Table Paragraph"/>
    <w:basedOn w:val="Normal"/>
    <w:uiPriority w:val="1"/>
    <w:qFormat/>
    <w:pPr/>
    <w:rPr>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dc:description/>
  <dc:title>湖南省水利厅财务处关于做好2021年预算公开工作有关事项的通知</dc:title>
  <dcterms:created xsi:type="dcterms:W3CDTF">2026-08-05T01:55:34Z</dcterms:created>
  <dcterms:modified xsi:type="dcterms:W3CDTF">2026-08-05T01:55:34Z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Creator">
    <vt:lpwstr>WPS 文字</vt:lpwstr>
  </property>
  <property fmtid="{D5CDD505-2E9C-101B-9397-08002B2CF9AE}" pid="4" name="LastSaved">
    <vt:filetime>2026-08-05T00:00:00Z</vt:filetime>
  </property>
  <property fmtid="{D5CDD505-2E9C-101B-9397-08002B2CF9AE}" pid="5" name="SourceModified">
    <vt:lpwstr>D:20230301180010+10'00'</vt:lpwstr>
  </property>
</Properties>
</file>