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Arial" w:hAnsi="Arial" w:cs="Arial"/>
          <w:sz w:val="44"/>
          <w:szCs w:val="44"/>
        </w:rPr>
      </w:pPr>
      <w:r>
        <w:rPr>
          <w:rFonts w:ascii="Arial" w:hAnsi="Arial" w:cs="Arial"/>
          <w:sz w:val="18"/>
          <w:szCs w:val="18"/>
        </w:rPr>
        <w:t>　</w:t>
      </w:r>
      <w:r>
        <w:rPr>
          <w:rStyle w:val="5"/>
          <w:rFonts w:ascii="Arial" w:hAnsi="Arial" w:cs="Arial"/>
          <w:sz w:val="27"/>
          <w:szCs w:val="27"/>
        </w:rPr>
        <w:t>　</w:t>
      </w:r>
      <w:r>
        <w:rPr>
          <w:rStyle w:val="5"/>
          <w:rFonts w:ascii="Arial" w:hAnsi="Arial" w:cs="Arial"/>
          <w:sz w:val="44"/>
          <w:szCs w:val="44"/>
        </w:rPr>
        <w:t>2021年韶山毛泽东图书馆预算</w:t>
      </w:r>
    </w:p>
    <w:p>
      <w:pPr>
        <w:pStyle w:val="2"/>
        <w:jc w:val="center"/>
        <w:rPr>
          <w:rFonts w:ascii="Arial" w:hAnsi="Arial" w:cs="Arial"/>
          <w:sz w:val="18"/>
          <w:szCs w:val="18"/>
        </w:rPr>
      </w:pPr>
      <w:r>
        <w:rPr>
          <w:rFonts w:ascii="Arial" w:hAnsi="Arial" w:cs="Arial"/>
          <w:sz w:val="18"/>
          <w:szCs w:val="18"/>
        </w:rPr>
        <w:t>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jc w:val="center"/>
        <w:textAlignment w:val="auto"/>
        <w:rPr>
          <w:rFonts w:hint="eastAsia" w:ascii="仿宋" w:hAnsi="仿宋" w:eastAsia="仿宋" w:cs="仿宋"/>
          <w:sz w:val="32"/>
          <w:szCs w:val="32"/>
        </w:rPr>
      </w:pPr>
      <w:r>
        <w:rPr>
          <w:rFonts w:ascii="Arial" w:hAnsi="Arial" w:cs="Arial"/>
          <w:sz w:val="18"/>
          <w:szCs w:val="18"/>
        </w:rPr>
        <w:t>　</w:t>
      </w:r>
      <w:r>
        <w:rPr>
          <w:rFonts w:hint="eastAsia" w:ascii="仿宋" w:hAnsi="仿宋" w:eastAsia="仿宋" w:cs="仿宋"/>
          <w:sz w:val="32"/>
          <w:szCs w:val="32"/>
        </w:rPr>
        <w:t>　</w:t>
      </w:r>
      <w:r>
        <w:rPr>
          <w:rStyle w:val="5"/>
          <w:rFonts w:hint="eastAsia" w:ascii="仿宋" w:hAnsi="仿宋" w:eastAsia="仿宋" w:cs="仿宋"/>
          <w:sz w:val="32"/>
          <w:szCs w:val="32"/>
        </w:rPr>
        <w:t>目    录</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jc w:val="center"/>
        <w:textAlignment w:val="auto"/>
        <w:rPr>
          <w:rFonts w:hint="eastAsia" w:ascii="仿宋" w:hAnsi="仿宋" w:eastAsia="仿宋" w:cs="仿宋"/>
          <w:sz w:val="32"/>
          <w:szCs w:val="32"/>
        </w:rPr>
      </w:pPr>
      <w:r>
        <w:rPr>
          <w:rFonts w:hint="eastAsia" w:ascii="仿宋" w:hAnsi="仿宋" w:eastAsia="仿宋" w:cs="仿宋"/>
          <w:sz w:val="32"/>
          <w:szCs w:val="32"/>
        </w:rPr>
        <w:t>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Style w:val="5"/>
          <w:rFonts w:hint="eastAsia" w:ascii="仿宋" w:hAnsi="仿宋" w:eastAsia="仿宋" w:cs="仿宋"/>
          <w:sz w:val="32"/>
          <w:szCs w:val="32"/>
        </w:rPr>
        <w:t>    第一部分 2021年单位预算说明</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Style w:val="5"/>
          <w:rFonts w:hint="eastAsia" w:ascii="仿宋" w:hAnsi="仿宋" w:eastAsia="仿宋" w:cs="仿宋"/>
          <w:sz w:val="32"/>
          <w:szCs w:val="32"/>
        </w:rPr>
        <w:t>    第二部分 2021年单位预算表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lang w:eastAsia="zh-CN"/>
        </w:rPr>
      </w:pPr>
      <w:r>
        <w:rPr>
          <w:rFonts w:hint="eastAsia" w:ascii="仿宋" w:hAnsi="仿宋" w:eastAsia="仿宋" w:cs="仿宋"/>
          <w:sz w:val="32"/>
          <w:szCs w:val="32"/>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1、收支总</w:t>
      </w:r>
      <w:r>
        <w:rPr>
          <w:rFonts w:hint="eastAsia" w:ascii="仿宋" w:hAnsi="仿宋" w:eastAsia="仿宋" w:cs="仿宋"/>
          <w:sz w:val="32"/>
          <w:szCs w:val="32"/>
          <w:lang w:eastAsia="zh-CN"/>
        </w:rPr>
        <w:t>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2、收入总表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3、支出总表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4、支出预算分类汇总表(按政府预算经济分类)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5、支出预算分类汇总表(按部门预算经济分类)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6、财政拨款收支总表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7、一般公共预算支出表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8、一般公共预算基本支出表-人员经费(工资福利支出)(按政府预算经济分类)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9、一般公共预算基本支出表-人员经费(工资福利支出)(按部门预算经济分类)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10、一般公共预算基本支出表-人员经费(对个人和家庭的补助)(按政府预算经济分类)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11、一般公共预算基本支出表-人员经费(对个人和家庭的补助)(按部门预算经济分类)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12、一般公共预算基本支出表-人员经费(商品和服务支出)(按政府预算经济分类)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13、一般公共预算基本支出表-人员经费(商品和服务支出)(按部门预算经济分类)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14、一般公共预算“三公”经费支出表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15、政府性基金预算支出表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16、政府性基金预算支出分类汇总表(按政府预算经济分类)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17、政府性基金预算支出分类汇总表(按部门预算经济分类)</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18、国有资本经营预算支出表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19、财政专户管理资金预算支出表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20、省级专项资金预算汇总表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21、省级专项资金绩效目标表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22、其他项目支出绩效目标表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23、部门整体支出绩效目标表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jc w:val="center"/>
        <w:textAlignment w:val="auto"/>
        <w:rPr>
          <w:rFonts w:hint="eastAsia" w:ascii="仿宋" w:hAnsi="仿宋" w:eastAsia="仿宋" w:cs="仿宋"/>
          <w:sz w:val="32"/>
          <w:szCs w:val="32"/>
        </w:rPr>
      </w:pPr>
      <w:r>
        <w:rPr>
          <w:rFonts w:hint="eastAsia" w:ascii="仿宋" w:hAnsi="仿宋" w:eastAsia="仿宋" w:cs="仿宋"/>
          <w:sz w:val="32"/>
          <w:szCs w:val="32"/>
        </w:rPr>
        <w:t>　　</w:t>
      </w:r>
      <w:r>
        <w:rPr>
          <w:rStyle w:val="5"/>
          <w:rFonts w:hint="eastAsia" w:ascii="仿宋" w:hAnsi="仿宋" w:eastAsia="仿宋" w:cs="仿宋"/>
          <w:sz w:val="32"/>
          <w:szCs w:val="32"/>
        </w:rPr>
        <w:t>第一部分 2021年单位预算说明</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b/>
          <w:bCs/>
          <w:sz w:val="32"/>
          <w:szCs w:val="32"/>
        </w:rPr>
      </w:pPr>
      <w:r>
        <w:rPr>
          <w:rFonts w:hint="eastAsia" w:ascii="仿宋" w:hAnsi="仿宋" w:eastAsia="仿宋" w:cs="仿宋"/>
          <w:b/>
          <w:bCs/>
          <w:sz w:val="32"/>
          <w:szCs w:val="32"/>
        </w:rPr>
        <w:t>一、单位基本概况</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(一)职能职责。</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韶山毛泽东图书馆是1988年经中共中央办公厅批准兴建，原中共中央总书记江泽民题写馆名的纪念性专业图书馆。于1996年建成并对外开放，属全额预算单位。韶山毛泽东图书馆主要收藏、研究和展示各种版本毛泽东著作、毛泽东批阅过的书刊杂志、研究毛泽东生平与思想的文章、著作、文献及影像资料，旨在建成“毛泽东思想研究资料中心”。</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根据湘编办【2013】55号文件，事业编制29名，现有职工27名。</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(二)机构设置。</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下设办公室、采编部、研究室、读者服务部、数字资源发展部五个部室。</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(三)预算单位构成</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图书馆本级。</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二、单位收支总体情况</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一)收入预算：包括一般公共预算、政府性基金、国有资本经营预算等财政拨款收入，以及经营收入、事业收入等单位资金。2021年本单位收入预算763.59万元，其中，一般公共预算拨款698.9万元，政府性基金预算拨款 0 万元，国有资本经营预算拨款 0 万元，纳入专户管理的非税收入 0万元，其他收入51.39万元，上年结转结余13.3万元。收入较去年增加54.79万元，主要是实有资金账户历年结余做入预算后增加了收入。</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(二)支出预算：2021年本单位支出预算 763.59 万元，其中，一般公共服务 13.3 万元，公共安全 0 万元，教育 2万元，科学技术 0 万元，文化旅游体育与传媒支出646.69万元，社会保障和就业支出42万元，卫生健康支出12万元，住房保障支出47.6万元。支出较去年增加54.79万元，主要是主要是实有资金账户历年结余做入预算后导致支出增加。</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三、一般公共预算拨款支出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2021年本单位一般公共预算拨款支出预算 712.2 万元，其中，一般公共服务支出 13.3 万元，占 1.87 %；公共安全支出 0 万元，占 0 %；教育支出2万元，占0.2%；文化旅游体育与传媒支出595.3万元，占83.59%；社会保障和就业支出42万元，占5.9%；卫生健康支出12万元，占1.68%；住房保障支出47.6万元，占6.68%。具体安排情况如下：</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(一)基本支出：2021年本单位基本支出预算数 640.9 万元，主要是单位为保障机构正常运转、完成日常工作任务而发生的各项支出，包括用于基本工资、津贴补贴等人员经费以及办公费、印刷费、水电费、办公设备购置等公用经费。</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(二)项目支出：2021年本单位项目支出预算 71.3 万元，主要是为完成特定行政工作任务或事业发展目标而发生的支出，包括有关事业发展专项、专项业务费、基本建设支出等，其中：文化旅游体育与传媒 支出 58 万元，主要用于毛泽东著作版本与优秀书籍的购买和开展毛泽东著作版本研究讨论会议等方面；一般公共服务 支出 13.3 万元，主要用于职工综治奖的发放等方面。</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四、政府性基金预算支出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2021年本单位政府性基金支出预算 0 万元，其中，科学技术支出 0 万元，占 0 %；文化旅游体育与传媒支出 0万元，占 0 %；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本单位无政府性基金安排的支出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五、其他重要事项的情况说明</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lang w:eastAsia="zh-CN"/>
        </w:rPr>
      </w:pPr>
      <w:r>
        <w:rPr>
          <w:rFonts w:hint="eastAsia" w:ascii="仿宋" w:hAnsi="仿宋" w:eastAsia="仿宋" w:cs="仿宋"/>
          <w:sz w:val="32"/>
          <w:szCs w:val="32"/>
        </w:rPr>
        <w:t>　　(一)机关运行经费：2021年本单位机关运行经费 0 万元，比上年预算减少(增加或持平) 0 万元，下降(上升) 0 %。</w:t>
      </w:r>
      <w:r>
        <w:rPr>
          <w:rFonts w:hint="eastAsia" w:ascii="仿宋" w:hAnsi="仿宋" w:eastAsia="仿宋" w:cs="仿宋"/>
          <w:sz w:val="32"/>
          <w:szCs w:val="32"/>
          <w:lang w:eastAsia="zh-CN"/>
        </w:rPr>
        <w:t>主要是本单位为公益一类事业单位。</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(二)“三公”经费预算：2021年本单位“三公”经费预算数为 5.15 万元，其中，公务接待费 2.5 万元，公务用车购置及运行费 2.65 万元(其中，公务用车购置费 0万元，公务用车运行费2.65 万元)，因公出国(境)费 0 万元。2021年“三公”经费预算较上年减少 0.65 万元，主要是日常减少三公经费支出。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(三)一般性支出情况：2021年本单位会议费预算 3 万元，拟召开 1-2 次会议，人数 120 人，内容为毛泽东著作版本研究与讨论；培训费预算 2 万元，拟开展业务 培训，人数 50 人，内容为毛泽东思想、图书馆建设和管理 ；</w:t>
      </w:r>
      <w:r>
        <w:rPr>
          <w:rFonts w:hint="eastAsia" w:eastAsia="仿宋_GB2312"/>
          <w:kern w:val="0"/>
          <w:sz w:val="32"/>
          <w:szCs w:val="32"/>
        </w:rPr>
        <w:t>拟举办0等节庆、晚会、论坛、赛事活动，经费预算0万元。</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(四)政府采购情</w:t>
      </w:r>
      <w:bookmarkStart w:id="0" w:name="_GoBack"/>
      <w:bookmarkEnd w:id="0"/>
      <w:r>
        <w:rPr>
          <w:rFonts w:hint="eastAsia" w:ascii="仿宋" w:hAnsi="仿宋" w:eastAsia="仿宋" w:cs="仿宋"/>
          <w:sz w:val="32"/>
          <w:szCs w:val="32"/>
        </w:rPr>
        <w:t>况：2021年本单位政府采购预算总额 0万元，其中，货物类采购预算 0 万元；工程类采购预算0万元；服务类采购预算 0 万元。</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(五)国有资产占用使用及新增资产配置情况：截至2020年12月底，本单位共有公务用车1 辆，其中，机要通信用车 0 辆，应急保障用车 0 辆，执法执勤用车 0 辆，特种专业技术用车0 辆，其他按照规定配备的公务用车 1 辆；单位价值50万元以上通用设备 0 台，单位价值100万元以上专用设备 0 台。2021年拟新增配置公务用车 0 辆，其中，机要通信用车 0 辆，应急保障用车 0 辆，执法执勤用车 0 辆，特种专业技术用车 0 辆，其他按照规定配备的公务用车 0 辆；新增配备单位价值50万元以上通用设备 0 台，单位价值100万元以上专用设备 0 台。</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(六)预算绩效目标说明：本单位所有支出实行绩效目标管理。纳入2021年单位整体支出绩效目标的金额为 763.59 万元，其中，基本支出 692.29 万元，项目支出 71.3 万元，具体绩效目标详见报表。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六、名词解释</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jc w:val="center"/>
        <w:textAlignment w:val="auto"/>
        <w:rPr>
          <w:rFonts w:hint="eastAsia" w:ascii="仿宋" w:hAnsi="仿宋" w:eastAsia="仿宋" w:cs="仿宋"/>
          <w:sz w:val="32"/>
          <w:szCs w:val="32"/>
        </w:rPr>
      </w:pPr>
      <w:r>
        <w:rPr>
          <w:rStyle w:val="5"/>
          <w:rFonts w:hint="eastAsia" w:ascii="仿宋" w:hAnsi="仿宋" w:eastAsia="仿宋" w:cs="仿宋"/>
          <w:sz w:val="32"/>
          <w:szCs w:val="32"/>
        </w:rPr>
        <w:t>　　第二部分 2021年单位预算表</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jc w:val="center"/>
        <w:textAlignment w:val="auto"/>
        <w:rPr>
          <w:rFonts w:hint="eastAsia" w:ascii="仿宋" w:hAnsi="仿宋" w:eastAsia="仿宋" w:cs="仿宋"/>
          <w:sz w:val="32"/>
          <w:szCs w:val="32"/>
        </w:rPr>
      </w:pPr>
      <w:r>
        <w:rPr>
          <w:rFonts w:hint="eastAsia" w:ascii="仿宋" w:hAnsi="仿宋" w:eastAsia="仿宋" w:cs="仿宋"/>
          <w:sz w:val="32"/>
          <w:szCs w:val="32"/>
        </w:rPr>
        <w:t> </w:t>
      </w:r>
    </w:p>
    <w:p>
      <w:pPr>
        <w:pStyle w:val="2"/>
        <w:keepNext w:val="0"/>
        <w:keepLines w:val="0"/>
        <w:pageBreakBefore w:val="0"/>
        <w:widowControl/>
        <w:kinsoku/>
        <w:wordWrap/>
        <w:overflowPunct/>
        <w:topLinePunct w:val="0"/>
        <w:autoSpaceDE/>
        <w:autoSpaceDN/>
        <w:bidi w:val="0"/>
        <w:adjustRightInd/>
        <w:snapToGrid/>
        <w:spacing w:before="0" w:beforeAutospacing="0" w:after="0" w:afterAutospacing="0" w:line="120" w:lineRule="auto"/>
        <w:textAlignment w:val="auto"/>
        <w:rPr>
          <w:rFonts w:hint="eastAsia" w:ascii="仿宋" w:hAnsi="仿宋" w:eastAsia="仿宋" w:cs="仿宋"/>
          <w:sz w:val="32"/>
          <w:szCs w:val="32"/>
        </w:rPr>
      </w:pPr>
      <w:r>
        <w:rPr>
          <w:rFonts w:hint="eastAsia" w:ascii="仿宋" w:hAnsi="仿宋" w:eastAsia="仿宋" w:cs="仿宋"/>
          <w:sz w:val="32"/>
          <w:szCs w:val="32"/>
        </w:rPr>
        <w:t>　　附件：</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"http://www.mzdlib.com/upload/news/202209/20220907095044459858.xls" </w:instrText>
      </w:r>
      <w:r>
        <w:rPr>
          <w:rFonts w:hint="eastAsia" w:ascii="仿宋" w:hAnsi="仿宋" w:eastAsia="仿宋" w:cs="仿宋"/>
          <w:sz w:val="32"/>
          <w:szCs w:val="32"/>
        </w:rPr>
        <w:fldChar w:fldCharType="separate"/>
      </w:r>
      <w:r>
        <w:rPr>
          <w:rStyle w:val="6"/>
          <w:rFonts w:hint="eastAsia" w:ascii="仿宋" w:hAnsi="仿宋" w:eastAsia="仿宋" w:cs="仿宋"/>
          <w:sz w:val="32"/>
          <w:szCs w:val="32"/>
        </w:rPr>
        <w:t>韶山毛泽东图书馆2021年单位预算表</w:t>
      </w:r>
      <w:r>
        <w:rPr>
          <w:rStyle w:val="6"/>
          <w:rFonts w:hint="eastAsia" w:ascii="仿宋" w:hAnsi="仿宋" w:eastAsia="仿宋" w:cs="仿宋"/>
          <w:sz w:val="32"/>
          <w:szCs w:val="32"/>
        </w:rPr>
        <w:fldChar w:fldCharType="end"/>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1ZDJlN2EzNDkyYmUyN2YyYWVlNGRlMmRiMTA5MzcifQ=="/>
  </w:docVars>
  <w:rsids>
    <w:rsidRoot w:val="00B034A1"/>
    <w:rsid w:val="00B034A1"/>
    <w:rsid w:val="00DB5C89"/>
    <w:rsid w:val="00F9673A"/>
    <w:rsid w:val="1A984D3D"/>
    <w:rsid w:val="41101C42"/>
    <w:rsid w:val="51646360"/>
    <w:rsid w:val="699A6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韶山毛泽东图书馆</Company>
  <Pages>7</Pages>
  <Words>2623</Words>
  <Characters>2845</Characters>
  <Lines>22</Lines>
  <Paragraphs>6</Paragraphs>
  <TotalTime>1</TotalTime>
  <ScaleCrop>false</ScaleCrop>
  <LinksUpToDate>false</LinksUpToDate>
  <CharactersWithSpaces>3071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2022-09-07T01:40:00Z</dcterms:created>
  <dc:creator>liu</dc:creator>
  <cp:lastModifiedBy>Administrator</cp:lastModifiedBy>
  <dcterms:modified xsi:type="dcterms:W3CDTF">2022-09-07T02:27:15Z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B510ECC7C30640B8A84D90C02A6EC169</vt:lpwstr>
  </property>
</Properties>
</file>