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Times New Roman" w:hAnsi="Times New Roman" w:eastAsia="方正小标宋_GBK" w:cs="Times New Roman"/>
          <w:bCs/>
          <w:kern w:val="0"/>
          <w:sz w:val="44"/>
          <w:szCs w:val="44"/>
        </w:rPr>
      </w:pPr>
    </w:p>
    <w:p>
      <w:pPr>
        <w:widowControl/>
        <w:spacing w:line="600" w:lineRule="exact"/>
        <w:jc w:val="center"/>
        <w:rPr>
          <w:rFonts w:hint="eastAsia" w:ascii="Times New Roman" w:hAnsi="Times New Roman" w:eastAsia="方正小标宋_GBK" w:cs="Times New Roman"/>
          <w:bCs/>
          <w:kern w:val="0"/>
          <w:sz w:val="44"/>
          <w:szCs w:val="44"/>
          <w:lang w:eastAsia="zh-CN"/>
        </w:rPr>
      </w:pPr>
      <w:r>
        <w:rPr>
          <w:rFonts w:hint="eastAsia" w:ascii="Times New Roman" w:hAnsi="Times New Roman" w:eastAsia="方正小标宋_GBK" w:cs="Times New Roman"/>
          <w:bCs/>
          <w:kern w:val="0"/>
          <w:sz w:val="44"/>
          <w:szCs w:val="44"/>
        </w:rPr>
        <w:t>2021年</w:t>
      </w:r>
      <w:r>
        <w:rPr>
          <w:rFonts w:hint="eastAsia" w:ascii="Times New Roman" w:hAnsi="Times New Roman" w:eastAsia="方正小标宋_GBK" w:cs="Times New Roman"/>
          <w:bCs/>
          <w:kern w:val="0"/>
          <w:sz w:val="44"/>
          <w:szCs w:val="44"/>
          <w:lang w:eastAsia="zh-CN"/>
        </w:rPr>
        <w:t>韶山毛泽东广场</w:t>
      </w:r>
    </w:p>
    <w:p>
      <w:pPr>
        <w:widowControl/>
        <w:spacing w:line="600" w:lineRule="exact"/>
        <w:jc w:val="center"/>
        <w:rPr>
          <w:rFonts w:hint="eastAsia" w:ascii="Times New Roman" w:hAnsi="Times New Roman" w:eastAsia="方正小标宋_GBK" w:cs="Times New Roman"/>
          <w:bCs/>
          <w:kern w:val="0"/>
          <w:sz w:val="44"/>
          <w:szCs w:val="44"/>
        </w:rPr>
      </w:pPr>
      <w:r>
        <w:rPr>
          <w:rFonts w:hint="eastAsia" w:ascii="Times New Roman" w:hAnsi="Times New Roman" w:eastAsia="方正小标宋_GBK" w:cs="Times New Roman"/>
          <w:bCs/>
          <w:kern w:val="0"/>
          <w:sz w:val="44"/>
          <w:szCs w:val="44"/>
        </w:rPr>
        <w:t>管理处单位预算</w:t>
      </w:r>
    </w:p>
    <w:p>
      <w:pPr>
        <w:widowControl/>
        <w:spacing w:line="600" w:lineRule="exact"/>
        <w:jc w:val="center"/>
        <w:rPr>
          <w:rFonts w:hint="eastAsia" w:ascii="方正仿宋_GBK" w:hAnsi="方正仿宋_GBK" w:eastAsia="方正仿宋_GBK" w:cs="方正仿宋_GBK"/>
          <w:bCs/>
          <w:kern w:val="0"/>
          <w:sz w:val="32"/>
          <w:szCs w:val="32"/>
        </w:rPr>
      </w:pPr>
    </w:p>
    <w:p>
      <w:pPr>
        <w:widowControl/>
        <w:spacing w:line="600" w:lineRule="exact"/>
        <w:jc w:val="center"/>
        <w:rPr>
          <w:rFonts w:hint="eastAsia" w:ascii="方正仿宋_GBK" w:hAnsi="方正仿宋_GBK" w:eastAsia="方正仿宋_GBK" w:cs="方正仿宋_GBK"/>
          <w:bCs/>
          <w:kern w:val="0"/>
          <w:sz w:val="32"/>
          <w:szCs w:val="32"/>
        </w:rPr>
      </w:pPr>
    </w:p>
    <w:p>
      <w:pPr>
        <w:widowControl/>
        <w:spacing w:line="600" w:lineRule="exact"/>
        <w:jc w:val="center"/>
        <w:rPr>
          <w:rFonts w:hint="eastAsia"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目 录</w:t>
      </w:r>
    </w:p>
    <w:p>
      <w:pPr>
        <w:widowControl/>
        <w:spacing w:line="600" w:lineRule="exact"/>
        <w:jc w:val="left"/>
        <w:rPr>
          <w:rFonts w:hint="eastAsia" w:ascii="方正仿宋_GBK" w:hAnsi="方正仿宋_GBK" w:eastAsia="方正仿宋_GBK" w:cs="方正仿宋_GBK"/>
          <w:bCs/>
          <w:kern w:val="0"/>
          <w:sz w:val="32"/>
          <w:szCs w:val="32"/>
        </w:rPr>
      </w:pPr>
    </w:p>
    <w:p>
      <w:pPr>
        <w:widowControl/>
        <w:spacing w:line="600" w:lineRule="exact"/>
        <w:ind w:firstLine="643" w:firstLineChars="200"/>
        <w:rPr>
          <w:rFonts w:hint="eastAsia" w:ascii="Times New Roman" w:hAnsi="Times New Roman" w:eastAsia="仿宋_GB2312" w:cs="Times New Roman"/>
          <w:b/>
          <w:bCs/>
          <w:kern w:val="0"/>
          <w:sz w:val="32"/>
          <w:szCs w:val="32"/>
        </w:rPr>
      </w:pPr>
      <w:r>
        <w:rPr>
          <w:rFonts w:hint="eastAsia" w:ascii="Times New Roman" w:hAnsi="Times New Roman" w:eastAsia="仿宋_GB2312" w:cs="Times New Roman"/>
          <w:b/>
          <w:bCs/>
          <w:kern w:val="0"/>
          <w:sz w:val="32"/>
          <w:szCs w:val="32"/>
        </w:rPr>
        <w:t>第一部分 2021年单位预算说明</w:t>
      </w:r>
    </w:p>
    <w:p>
      <w:pPr>
        <w:widowControl/>
        <w:spacing w:line="600" w:lineRule="exact"/>
        <w:ind w:firstLine="643" w:firstLineChars="200"/>
        <w:rPr>
          <w:rFonts w:hint="eastAsia" w:ascii="Times New Roman" w:hAnsi="Times New Roman" w:eastAsia="仿宋_GB2312" w:cs="Times New Roman"/>
          <w:b/>
          <w:bCs/>
          <w:kern w:val="0"/>
          <w:sz w:val="32"/>
          <w:szCs w:val="32"/>
        </w:rPr>
      </w:pPr>
      <w:r>
        <w:rPr>
          <w:rFonts w:hint="eastAsia" w:ascii="Times New Roman" w:hAnsi="Times New Roman" w:eastAsia="仿宋_GB2312" w:cs="Times New Roman"/>
          <w:b/>
          <w:bCs/>
          <w:kern w:val="0"/>
          <w:sz w:val="32"/>
          <w:szCs w:val="32"/>
        </w:rPr>
        <w:t>第二部分 2021年单位预算表</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1、收支总表</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2、收入总表</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3、支出总表</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4、支出预算分类汇总表（按政府预算经济分类）</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5、支出预算分类汇总表（按部门预算经济分类）</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6、财政拨款收支总表</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7、一般公共预算支出表</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8、一般公共预算基本支出表-人员经费（工资福利支出）（按政府预算经济分类）</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9、一般公共预算基本支出表-人员经费（工资福利支出）（按部门预算经济分类）</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10、一般公共预算基本支出表-人员经费（对个人和家庭的补助）（按政府预算经济分类）</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11、一般公共预算基本支出表-人员经费（对个人和家庭的补助）（按部门预算经济分类）</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12、一般公共预算基本支出表-公用经费（商品和服务支出）（按政府预算经济分类）</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13、一般公共预算基本支出表-公用经费（商品和服务支出）（按部门预算经济分类）</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14、一般公共预算“三公”经费支出表</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15、政府性基金预算支出表</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16、政府性基金预算支出分类汇总表（按政府预算经济分类）</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17、政府性基金预算支出分类汇总表（按部门预算经济分类）</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18、国有资本经营预算支出表</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19、财政专户管理资金预算支出表</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20、省级专项资金预算汇总表</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21、省级专项资金绩效目标表</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22、其他项目支出绩效目标表</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23、部门整体支出绩效目标表</w:t>
      </w:r>
    </w:p>
    <w:p>
      <w:pPr>
        <w:widowControl/>
        <w:spacing w:line="600" w:lineRule="exact"/>
        <w:ind w:firstLine="640" w:firstLineChars="200"/>
        <w:jc w:val="left"/>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注：以上部门预算报表中，空表表示本单位无相关收支情况。</w:t>
      </w:r>
    </w:p>
    <w:p>
      <w:pPr>
        <w:widowControl/>
        <w:spacing w:line="600" w:lineRule="exact"/>
        <w:ind w:firstLine="640" w:firstLineChars="200"/>
        <w:rPr>
          <w:rFonts w:hint="eastAsia" w:ascii="方正仿宋_GBK" w:hAnsi="方正仿宋_GBK" w:eastAsia="方正仿宋_GBK" w:cs="方正仿宋_GBK"/>
          <w:bCs/>
          <w:kern w:val="0"/>
          <w:sz w:val="32"/>
          <w:szCs w:val="32"/>
        </w:rPr>
      </w:pPr>
    </w:p>
    <w:p>
      <w:pPr>
        <w:widowControl/>
        <w:spacing w:line="600" w:lineRule="exact"/>
        <w:jc w:val="center"/>
        <w:rPr>
          <w:rFonts w:hint="eastAsia" w:ascii="方正仿宋_GBK" w:hAnsi="方正仿宋_GBK" w:eastAsia="方正仿宋_GBK" w:cs="方正仿宋_GBK"/>
          <w:bCs/>
          <w:kern w:val="0"/>
          <w:sz w:val="36"/>
          <w:szCs w:val="36"/>
        </w:rPr>
      </w:pPr>
    </w:p>
    <w:p>
      <w:pPr>
        <w:widowControl/>
        <w:spacing w:line="600" w:lineRule="exact"/>
        <w:jc w:val="center"/>
        <w:rPr>
          <w:rFonts w:hint="eastAsia" w:ascii="方正仿宋_GBK" w:hAnsi="方正仿宋_GBK" w:eastAsia="方正仿宋_GBK" w:cs="方正仿宋_GBK"/>
          <w:bCs/>
          <w:kern w:val="0"/>
          <w:sz w:val="36"/>
          <w:szCs w:val="36"/>
        </w:rPr>
      </w:pPr>
    </w:p>
    <w:p>
      <w:pPr>
        <w:widowControl/>
        <w:spacing w:line="600" w:lineRule="exact"/>
        <w:jc w:val="center"/>
        <w:rPr>
          <w:rFonts w:hint="eastAsia" w:ascii="Times New Roman" w:hAnsi="Times New Roman" w:eastAsia="方正小标宋_GBK" w:cs="Times New Roman"/>
          <w:bCs/>
          <w:kern w:val="0"/>
          <w:sz w:val="36"/>
          <w:szCs w:val="36"/>
        </w:rPr>
      </w:pPr>
      <w:r>
        <w:rPr>
          <w:rFonts w:hint="eastAsia" w:ascii="Times New Roman" w:hAnsi="Times New Roman" w:eastAsia="方正小标宋_GBK" w:cs="Times New Roman"/>
          <w:bCs/>
          <w:kern w:val="0"/>
          <w:sz w:val="36"/>
          <w:szCs w:val="36"/>
        </w:rPr>
        <w:t>第一部分 2021年单位预算</w:t>
      </w:r>
      <w:r>
        <w:rPr>
          <w:rFonts w:hint="eastAsia" w:ascii="Times New Roman" w:hAnsi="Times New Roman" w:eastAsia="方正小标宋_GBK" w:cs="Times New Roman"/>
          <w:bCs/>
          <w:kern w:val="0"/>
          <w:sz w:val="36"/>
          <w:szCs w:val="36"/>
          <w:lang w:eastAsia="zh-CN"/>
        </w:rPr>
        <w:t>说明</w:t>
      </w:r>
    </w:p>
    <w:p>
      <w:pPr>
        <w:widowControl/>
        <w:spacing w:line="600" w:lineRule="atLeast"/>
        <w:jc w:val="left"/>
        <w:rPr>
          <w:rFonts w:hint="eastAsia" w:ascii="宋体" w:hAnsi="宋体" w:eastAsia="宋体" w:cs="宋体"/>
          <w:color w:val="000000"/>
          <w:kern w:val="0"/>
          <w:szCs w:val="21"/>
        </w:rPr>
      </w:pPr>
      <w:r>
        <w:rPr>
          <w:rFonts w:hint="eastAsia" w:ascii="Times New Roman" w:hAnsi="Times New Roman" w:eastAsia="宋体" w:cs="Times New Roman"/>
          <w:b/>
          <w:bCs/>
          <w:color w:val="000000"/>
          <w:kern w:val="0"/>
          <w:sz w:val="32"/>
        </w:rPr>
        <w:t> </w:t>
      </w:r>
    </w:p>
    <w:p>
      <w:pPr>
        <w:widowControl/>
        <w:spacing w:line="600" w:lineRule="exact"/>
        <w:ind w:firstLine="640" w:firstLineChars="200"/>
        <w:jc w:val="left"/>
        <w:rPr>
          <w:rFonts w:hint="eastAsia"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rPr>
        <w:t>一、单位基本概况</w:t>
      </w:r>
    </w:p>
    <w:p>
      <w:pPr>
        <w:widowControl/>
        <w:spacing w:line="600" w:lineRule="exact"/>
        <w:ind w:firstLine="630" w:firstLineChars="196"/>
        <w:jc w:val="left"/>
        <w:rPr>
          <w:rFonts w:hint="eastAsia" w:ascii="Times New Roman" w:hAnsi="Times New Roman" w:eastAsia="楷体_GB2312" w:cs="Times New Roman"/>
          <w:b/>
          <w:sz w:val="32"/>
          <w:szCs w:val="32"/>
          <w:lang w:eastAsia="zh-CN"/>
        </w:rPr>
      </w:pPr>
      <w:r>
        <w:rPr>
          <w:rFonts w:ascii="Times New Roman" w:hAnsi="Times New Roman" w:eastAsia="楷体_GB2312" w:cs="Times New Roman"/>
          <w:b/>
          <w:sz w:val="32"/>
          <w:szCs w:val="32"/>
        </w:rPr>
        <w:t>（一）职能职责</w:t>
      </w:r>
      <w:r>
        <w:rPr>
          <w:rFonts w:hint="eastAsia" w:ascii="Times New Roman" w:hAnsi="Times New Roman" w:eastAsia="楷体_GB2312" w:cs="Times New Roman"/>
          <w:b/>
          <w:sz w:val="32"/>
          <w:szCs w:val="32"/>
          <w:lang w:eastAsia="zh-CN"/>
        </w:rPr>
        <w:t>。</w:t>
      </w:r>
    </w:p>
    <w:p>
      <w:pPr>
        <w:widowControl/>
        <w:spacing w:line="600" w:lineRule="atLeast"/>
        <w:ind w:firstLine="640" w:firstLineChars="200"/>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单位的主要职能：负责来韶瞻仰主席铜像的重宾和游客的接待服务工作、负责毛泽东同志铜像及广场设施设备、花草苗木的保护和管理工作。</w:t>
      </w:r>
    </w:p>
    <w:p>
      <w:pPr>
        <w:widowControl/>
        <w:spacing w:line="600" w:lineRule="exact"/>
        <w:ind w:firstLine="630" w:firstLineChars="196"/>
        <w:jc w:val="left"/>
        <w:rPr>
          <w:rFonts w:hint="eastAsia" w:ascii="Times New Roman" w:hAnsi="Times New Roman" w:eastAsia="楷体_GB2312" w:cs="Times New Roman"/>
          <w:b/>
          <w:sz w:val="32"/>
          <w:szCs w:val="32"/>
          <w:lang w:eastAsia="zh-CN"/>
        </w:rPr>
      </w:pPr>
      <w:r>
        <w:rPr>
          <w:rFonts w:hint="eastAsia" w:ascii="Times New Roman" w:hAnsi="Times New Roman" w:eastAsia="楷体_GB2312" w:cs="Times New Roman"/>
          <w:b/>
          <w:sz w:val="32"/>
          <w:szCs w:val="32"/>
        </w:rPr>
        <w:t>（二）</w:t>
      </w:r>
      <w:r>
        <w:rPr>
          <w:rFonts w:ascii="Times New Roman" w:hAnsi="Times New Roman" w:eastAsia="楷体_GB2312" w:cs="Times New Roman"/>
          <w:b/>
          <w:sz w:val="32"/>
          <w:szCs w:val="32"/>
        </w:rPr>
        <w:t>机构设置</w:t>
      </w:r>
      <w:r>
        <w:rPr>
          <w:rFonts w:hint="eastAsia" w:ascii="Times New Roman" w:hAnsi="Times New Roman" w:eastAsia="楷体_GB2312" w:cs="Times New Roman"/>
          <w:b/>
          <w:sz w:val="32"/>
          <w:szCs w:val="32"/>
          <w:lang w:eastAsia="zh-CN"/>
        </w:rPr>
        <w:t>。</w:t>
      </w:r>
    </w:p>
    <w:p>
      <w:pPr>
        <w:widowControl/>
        <w:spacing w:line="600" w:lineRule="atLeast"/>
        <w:ind w:firstLine="640" w:firstLineChars="200"/>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机构情况：韶山毛泽东广场管理处是经省委同意和省编办批准新设立的全额拨款公益一类事业单位，省编办以湘编办函【2008】64号文件对韶山毛泽东广场管理处的名称及编制给予了确认。下设办公室、游客服务部、保安保洁部、园林管理部四个职能部室。</w:t>
      </w:r>
    </w:p>
    <w:p>
      <w:pPr>
        <w:widowControl/>
        <w:spacing w:line="600" w:lineRule="atLeast"/>
        <w:ind w:firstLine="640" w:firstLineChars="200"/>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人员情况：核定编制15名,现有正式在职职工13人，退休职工2人，聘用员工45人，外聘保安人员20人，外聘保洁人员16人,外聘绿化养护人员12人。</w:t>
      </w:r>
    </w:p>
    <w:p>
      <w:pPr>
        <w:widowControl/>
        <w:spacing w:line="600" w:lineRule="exact"/>
        <w:ind w:firstLine="630" w:firstLineChars="196"/>
        <w:jc w:val="left"/>
        <w:rPr>
          <w:rFonts w:hint="eastAsia" w:ascii="Times New Roman" w:hAnsi="Times New Roman" w:eastAsia="楷体_GB2312" w:cs="Times New Roman"/>
          <w:b/>
          <w:sz w:val="32"/>
          <w:szCs w:val="32"/>
          <w:lang w:eastAsia="zh-CN"/>
        </w:rPr>
      </w:pPr>
      <w:r>
        <w:rPr>
          <w:rFonts w:hint="eastAsia" w:ascii="Times New Roman" w:hAnsi="Times New Roman" w:eastAsia="楷体_GB2312" w:cs="Times New Roman"/>
          <w:b/>
          <w:sz w:val="32"/>
          <w:szCs w:val="32"/>
          <w:lang w:eastAsia="zh-CN"/>
        </w:rPr>
        <w:t>（三）</w:t>
      </w:r>
      <w:r>
        <w:rPr>
          <w:rFonts w:hint="eastAsia" w:ascii="Times New Roman" w:hAnsi="Times New Roman" w:eastAsia="楷体_GB2312" w:cs="Times New Roman"/>
          <w:b/>
          <w:sz w:val="32"/>
          <w:szCs w:val="32"/>
        </w:rPr>
        <w:t>预算单位构成</w:t>
      </w:r>
      <w:r>
        <w:rPr>
          <w:rFonts w:hint="eastAsia" w:ascii="Times New Roman" w:hAnsi="Times New Roman" w:eastAsia="楷体_GB2312" w:cs="Times New Roman"/>
          <w:b/>
          <w:sz w:val="32"/>
          <w:szCs w:val="32"/>
          <w:lang w:eastAsia="zh-CN"/>
        </w:rPr>
        <w:t>。</w:t>
      </w:r>
    </w:p>
    <w:p>
      <w:pPr>
        <w:widowControl/>
        <w:spacing w:line="600" w:lineRule="atLeast"/>
        <w:ind w:firstLine="640" w:firstLineChars="200"/>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韶山毛泽东广场管理处只有本级，没有其他预算单位，因此本单位预算仅含本级预算。</w:t>
      </w:r>
    </w:p>
    <w:p>
      <w:pPr>
        <w:widowControl/>
        <w:spacing w:line="600" w:lineRule="exact"/>
        <w:ind w:firstLine="640" w:firstLineChars="200"/>
        <w:jc w:val="left"/>
        <w:rPr>
          <w:rFonts w:hint="eastAsia"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lang w:eastAsia="zh-CN"/>
        </w:rPr>
        <w:t>二</w:t>
      </w:r>
      <w:r>
        <w:rPr>
          <w:rFonts w:hint="eastAsia" w:ascii="Times New Roman" w:hAnsi="Times New Roman" w:eastAsia="黑体" w:cs="Times New Roman"/>
          <w:bCs/>
          <w:kern w:val="0"/>
          <w:sz w:val="32"/>
          <w:szCs w:val="32"/>
        </w:rPr>
        <w:t>、单位收支总体情况</w:t>
      </w:r>
    </w:p>
    <w:p>
      <w:pPr>
        <w:widowControl/>
        <w:spacing w:line="600" w:lineRule="atLeast"/>
        <w:ind w:firstLine="643" w:firstLineChars="200"/>
        <w:jc w:val="both"/>
        <w:rPr>
          <w:rFonts w:hint="eastAsia" w:ascii="Times New Roman" w:hAnsi="Times New Roman" w:eastAsia="仿宋_GB2312" w:cs="Times New Roman"/>
          <w:sz w:val="32"/>
          <w:szCs w:val="32"/>
          <w:lang w:val="en-US" w:eastAsia="zh-CN"/>
        </w:rPr>
      </w:pPr>
      <w:r>
        <w:rPr>
          <w:rFonts w:hint="eastAsia" w:ascii="Times New Roman" w:hAnsi="Times New Roman" w:eastAsia="楷体_GB2312" w:cs="Times New Roman"/>
          <w:b/>
          <w:sz w:val="32"/>
          <w:szCs w:val="32"/>
        </w:rPr>
        <w:t>（一）收入预算：</w:t>
      </w:r>
      <w:r>
        <w:rPr>
          <w:rFonts w:hint="eastAsia" w:ascii="Times New Roman" w:hAnsi="Times New Roman" w:eastAsia="仿宋_GB2312" w:cs="Times New Roman"/>
          <w:sz w:val="32"/>
          <w:szCs w:val="32"/>
          <w:lang w:val="en-US" w:eastAsia="zh-CN"/>
        </w:rPr>
        <w:t>包括一般公共预算、政府性基金、国有资本经营预算等财政拨款收入，以及经营收入、事业收入等单位资金。2021年本单位收入预算  898.01 万元，其中，一般公共预算拨款 248.01 万元，政府性基金预算拨款 0 万元，国有资本经营预算拨款 0万元，纳入专户管理的非税收入 0 万元，事业单位经营收入650万元。收入较去年增加131.77万元，主要是2021年争取了提质改造项目经费15万元，经营收入增加100万元。</w:t>
      </w:r>
    </w:p>
    <w:p>
      <w:pPr>
        <w:widowControl/>
        <w:spacing w:line="600" w:lineRule="atLeast"/>
        <w:ind w:firstLine="643" w:firstLineChars="200"/>
        <w:jc w:val="both"/>
        <w:rPr>
          <w:rFonts w:hint="eastAsia" w:ascii="Times New Roman" w:hAnsi="Times New Roman" w:eastAsia="仿宋_GB2312" w:cs="Times New Roman"/>
          <w:sz w:val="32"/>
          <w:szCs w:val="32"/>
          <w:lang w:val="en-US" w:eastAsia="zh-CN"/>
        </w:rPr>
      </w:pPr>
      <w:r>
        <w:rPr>
          <w:rFonts w:hint="eastAsia" w:ascii="Times New Roman" w:hAnsi="Times New Roman" w:eastAsia="楷体_GB2312" w:cs="Times New Roman"/>
          <w:b/>
          <w:sz w:val="32"/>
          <w:szCs w:val="32"/>
        </w:rPr>
        <w:t>（二）支出预算：</w:t>
      </w:r>
      <w:r>
        <w:rPr>
          <w:rFonts w:hint="eastAsia" w:ascii="Times New Roman" w:hAnsi="Times New Roman" w:eastAsia="仿宋_GB2312" w:cs="Times New Roman"/>
          <w:sz w:val="32"/>
          <w:szCs w:val="32"/>
          <w:lang w:val="en-US" w:eastAsia="zh-CN"/>
        </w:rPr>
        <w:t>2021年本单位支出预算 898.01 万元，其中，一般公共服务878.01 万元，社会保障和就业20万元，公共安全 0 万元，教育 0 万元，科学技术 0 万元。支出较去年增加 131.77 万元，主要是2021年争取了提质改造项目经费15万以及上缴目标管理金增加100万元，准备进行办公区域监控升级改造。</w:t>
      </w:r>
    </w:p>
    <w:p>
      <w:pPr>
        <w:widowControl/>
        <w:spacing w:line="600" w:lineRule="exact"/>
        <w:ind w:firstLine="627" w:firstLineChars="196"/>
        <w:jc w:val="left"/>
        <w:rPr>
          <w:rFonts w:hint="eastAsia" w:ascii="Times New Roman" w:hAnsi="Times New Roman" w:eastAsia="黑体" w:cs="Times New Roman"/>
          <w:bCs/>
          <w:kern w:val="0"/>
          <w:sz w:val="32"/>
          <w:szCs w:val="32"/>
          <w:lang w:eastAsia="zh-CN"/>
        </w:rPr>
      </w:pPr>
      <w:r>
        <w:rPr>
          <w:rFonts w:hint="eastAsia" w:ascii="Times New Roman" w:hAnsi="Times New Roman" w:eastAsia="黑体" w:cs="Times New Roman"/>
          <w:bCs/>
          <w:kern w:val="0"/>
          <w:sz w:val="32"/>
          <w:szCs w:val="32"/>
          <w:lang w:eastAsia="zh-CN"/>
        </w:rPr>
        <w:t>三、一般公共预算拨款支出</w:t>
      </w:r>
    </w:p>
    <w:p>
      <w:pPr>
        <w:widowControl/>
        <w:spacing w:line="600" w:lineRule="atLeast"/>
        <w:ind w:firstLine="640" w:firstLineChars="200"/>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2021年本单位一般公共预算拨款支出预算  898.01 万元，其中，一般公共服务支出 878.01 万元，占 97 %；社会保障和就业支出20万元，占3 %；公共安全支出 0 万元，占0 %。具体安排情况如下：</w:t>
      </w:r>
    </w:p>
    <w:p>
      <w:pPr>
        <w:widowControl/>
        <w:spacing w:line="600" w:lineRule="atLeast"/>
        <w:ind w:firstLine="596" w:firstLineChars="200"/>
        <w:jc w:val="both"/>
        <w:rPr>
          <w:rFonts w:hint="eastAsia" w:ascii="宋体" w:hAnsi="宋体" w:eastAsia="宋体" w:cs="宋体"/>
          <w:color w:val="000000"/>
          <w:kern w:val="0"/>
          <w:szCs w:val="21"/>
        </w:rPr>
      </w:pPr>
      <w:r>
        <w:rPr>
          <w:rFonts w:hint="eastAsia" w:ascii="楷体" w:hAnsi="楷体" w:eastAsia="楷体" w:cs="楷体"/>
          <w:snapToGrid w:val="0"/>
          <w:color w:val="000000"/>
          <w:spacing w:val="-11"/>
          <w:kern w:val="0"/>
          <w:sz w:val="32"/>
          <w:szCs w:val="32"/>
        </w:rPr>
        <w:t>（</w:t>
      </w:r>
      <w:r>
        <w:rPr>
          <w:rFonts w:hint="eastAsia" w:ascii="Times New Roman" w:hAnsi="Times New Roman" w:eastAsia="楷体_GB2312" w:cs="Times New Roman"/>
          <w:b/>
          <w:sz w:val="32"/>
          <w:szCs w:val="32"/>
          <w:lang w:val="en-US" w:eastAsia="zh-CN"/>
        </w:rPr>
        <w:t>一</w:t>
      </w:r>
      <w:r>
        <w:rPr>
          <w:rFonts w:hint="eastAsia" w:ascii="Times New Roman" w:hAnsi="Times New Roman" w:eastAsia="楷体_GB2312" w:cs="Times New Roman"/>
          <w:b/>
          <w:sz w:val="32"/>
          <w:szCs w:val="32"/>
        </w:rPr>
        <w:t>）</w:t>
      </w:r>
      <w:r>
        <w:rPr>
          <w:rFonts w:hint="eastAsia" w:ascii="Times New Roman" w:hAnsi="Times New Roman" w:eastAsia="楷体_GB2312" w:cs="Times New Roman"/>
          <w:b/>
          <w:sz w:val="32"/>
          <w:szCs w:val="32"/>
          <w:lang w:val="en-US" w:eastAsia="zh-CN"/>
        </w:rPr>
        <w:t>基本</w:t>
      </w:r>
      <w:r>
        <w:rPr>
          <w:rFonts w:hint="eastAsia" w:ascii="Times New Roman" w:hAnsi="Times New Roman" w:eastAsia="楷体_GB2312" w:cs="Times New Roman"/>
          <w:b/>
          <w:sz w:val="32"/>
          <w:szCs w:val="32"/>
        </w:rPr>
        <w:t>支出：</w:t>
      </w:r>
      <w:r>
        <w:rPr>
          <w:rFonts w:hint="eastAsia" w:ascii="Times New Roman" w:hAnsi="Times New Roman" w:eastAsia="仿宋_GB2312" w:cs="Times New Roman"/>
          <w:sz w:val="32"/>
          <w:szCs w:val="32"/>
          <w:lang w:val="en-US" w:eastAsia="zh-CN"/>
        </w:rPr>
        <w:t>2021年本单位基本支出预数 883.01 万元，主要是为保障单位机构正常运转、完成日常工作任务而发生的各项支出，包括用于基本工资、津贴补贴等人员经费以及办公费、印刷费、水电费、办公设备购置等公用经费。</w:t>
      </w:r>
    </w:p>
    <w:p>
      <w:pPr>
        <w:widowControl/>
        <w:spacing w:line="600" w:lineRule="atLeast"/>
        <w:ind w:firstLine="660"/>
        <w:jc w:val="both"/>
        <w:rPr>
          <w:rFonts w:hint="eastAsia" w:ascii="Times New Roman" w:hAnsi="Times New Roman" w:eastAsia="仿宋_GB2312" w:cs="Times New Roman"/>
          <w:sz w:val="32"/>
          <w:szCs w:val="32"/>
          <w:lang w:val="en-US" w:eastAsia="zh-CN"/>
        </w:rPr>
      </w:pPr>
      <w:r>
        <w:rPr>
          <w:rFonts w:hint="eastAsia" w:ascii="Times New Roman" w:hAnsi="Times New Roman" w:eastAsia="楷体_GB2312" w:cs="Times New Roman"/>
          <w:b/>
          <w:sz w:val="32"/>
          <w:szCs w:val="32"/>
        </w:rPr>
        <w:t>（二）项目支出：</w:t>
      </w:r>
      <w:r>
        <w:rPr>
          <w:rFonts w:hint="eastAsia" w:ascii="Times New Roman" w:hAnsi="Times New Roman" w:eastAsia="仿宋_GB2312" w:cs="Times New Roman"/>
          <w:sz w:val="32"/>
          <w:szCs w:val="32"/>
          <w:lang w:val="en-US" w:eastAsia="zh-CN"/>
        </w:rPr>
        <w:t>2021年本单位项目支出预算 15 万元，主要是部门为完成特定行政工作任务或事业发展目标而发生的支出，包括有关事业发展专项、专项业务费、基本建设支出等，其中：韶山毛泽东广场提质改造支出 15 万元，为专项资金，主要用于升级改造广场监控系统、广场后山景观等。</w:t>
      </w:r>
    </w:p>
    <w:p>
      <w:pPr>
        <w:widowControl/>
        <w:spacing w:line="600" w:lineRule="exact"/>
        <w:ind w:firstLine="627" w:firstLineChars="196"/>
        <w:jc w:val="left"/>
        <w:rPr>
          <w:rFonts w:hint="eastAsia" w:ascii="Times New Roman" w:hAnsi="Times New Roman" w:eastAsia="黑体" w:cs="Times New Roman"/>
          <w:bCs/>
          <w:kern w:val="0"/>
          <w:sz w:val="32"/>
          <w:szCs w:val="32"/>
          <w:lang w:val="en-US" w:eastAsia="zh-CN"/>
        </w:rPr>
      </w:pPr>
      <w:r>
        <w:rPr>
          <w:rFonts w:hint="eastAsia" w:ascii="Times New Roman" w:hAnsi="Times New Roman" w:eastAsia="黑体" w:cs="Times New Roman"/>
          <w:bCs/>
          <w:kern w:val="0"/>
          <w:sz w:val="32"/>
          <w:szCs w:val="32"/>
          <w:lang w:val="en-US" w:eastAsia="zh-CN"/>
        </w:rPr>
        <w:t>四、政府性基金预算支出</w:t>
      </w:r>
    </w:p>
    <w:p>
      <w:pPr>
        <w:widowControl/>
        <w:spacing w:line="600" w:lineRule="atLeast"/>
        <w:ind w:firstLine="640" w:firstLineChars="200"/>
        <w:jc w:val="both"/>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2021年本单位无政府性基金安排的支出。</w:t>
      </w:r>
    </w:p>
    <w:p>
      <w:pPr>
        <w:widowControl/>
        <w:spacing w:line="600" w:lineRule="exact"/>
        <w:ind w:firstLine="627" w:firstLineChars="196"/>
        <w:jc w:val="left"/>
        <w:rPr>
          <w:rFonts w:hint="eastAsia" w:ascii="Times New Roman" w:hAnsi="Times New Roman" w:eastAsia="黑体" w:cs="Times New Roman"/>
          <w:bCs/>
          <w:kern w:val="0"/>
          <w:sz w:val="32"/>
          <w:szCs w:val="32"/>
          <w:lang w:val="en-US" w:eastAsia="zh-CN"/>
        </w:rPr>
      </w:pPr>
      <w:r>
        <w:rPr>
          <w:rFonts w:hint="eastAsia" w:ascii="Times New Roman" w:hAnsi="Times New Roman" w:eastAsia="黑体" w:cs="Times New Roman"/>
          <w:bCs/>
          <w:kern w:val="0"/>
          <w:sz w:val="32"/>
          <w:szCs w:val="32"/>
          <w:lang w:val="en-US" w:eastAsia="zh-CN"/>
        </w:rPr>
        <w:t>五、其他重要事项的情况说明</w:t>
      </w:r>
    </w:p>
    <w:p>
      <w:pPr>
        <w:widowControl/>
        <w:spacing w:line="600" w:lineRule="exact"/>
        <w:ind w:firstLine="660"/>
        <w:jc w:val="left"/>
        <w:rPr>
          <w:rFonts w:eastAsia="仿宋_GB2312"/>
          <w:sz w:val="32"/>
          <w:szCs w:val="32"/>
        </w:rPr>
      </w:pPr>
      <w:r>
        <w:rPr>
          <w:rFonts w:hint="eastAsia" w:ascii="Times New Roman" w:hAnsi="Times New Roman" w:eastAsia="楷体_GB2312" w:cs="Times New Roman"/>
          <w:b/>
          <w:sz w:val="32"/>
          <w:szCs w:val="32"/>
          <w:lang w:val="en-US" w:eastAsia="zh-CN"/>
        </w:rPr>
        <w:t>（一）机关运行经费：</w:t>
      </w:r>
      <w:r>
        <w:rPr>
          <w:rFonts w:hint="eastAsia" w:ascii="Times New Roman" w:hAnsi="Times New Roman" w:eastAsia="仿宋_GB2312" w:cs="Times New Roman"/>
          <w:sz w:val="32"/>
          <w:szCs w:val="32"/>
        </w:rPr>
        <w:t>2021年本单位机关运行经费0万元，比上年预算减少（增加或持平）0 万元，下降（上升） 0%。，</w:t>
      </w:r>
      <w:r>
        <w:rPr>
          <w:rFonts w:hint="eastAsia" w:eastAsia="仿宋_GB2312"/>
          <w:sz w:val="32"/>
          <w:szCs w:val="32"/>
        </w:rPr>
        <w:t>主要是我单位</w:t>
      </w:r>
      <w:r>
        <w:rPr>
          <w:rFonts w:eastAsia="仿宋_GB2312"/>
          <w:sz w:val="32"/>
          <w:szCs w:val="32"/>
        </w:rPr>
        <w:t>为公益</w:t>
      </w:r>
      <w:r>
        <w:rPr>
          <w:rFonts w:hint="eastAsia" w:eastAsia="仿宋_GB2312"/>
          <w:sz w:val="32"/>
          <w:szCs w:val="32"/>
          <w:lang w:eastAsia="zh-CN"/>
        </w:rPr>
        <w:t>一</w:t>
      </w:r>
      <w:r>
        <w:rPr>
          <w:rFonts w:eastAsia="仿宋_GB2312"/>
          <w:sz w:val="32"/>
          <w:szCs w:val="32"/>
        </w:rPr>
        <w:t>类事业</w:t>
      </w:r>
      <w:r>
        <w:rPr>
          <w:rFonts w:hint="eastAsia" w:eastAsia="仿宋_GB2312"/>
          <w:sz w:val="32"/>
          <w:szCs w:val="32"/>
        </w:rPr>
        <w:t>单位。</w:t>
      </w:r>
    </w:p>
    <w:p>
      <w:pPr>
        <w:widowControl/>
        <w:spacing w:line="600" w:lineRule="atLeast"/>
        <w:ind w:firstLine="660"/>
        <w:jc w:val="both"/>
        <w:rPr>
          <w:rFonts w:hint="eastAsia" w:ascii="Times New Roman" w:hAnsi="Times New Roman" w:eastAsia="仿宋_GB2312" w:cs="Times New Roman"/>
          <w:sz w:val="32"/>
          <w:szCs w:val="32"/>
          <w:lang w:val="en-US" w:eastAsia="zh-CN"/>
        </w:rPr>
      </w:pPr>
      <w:r>
        <w:rPr>
          <w:rFonts w:hint="eastAsia" w:ascii="Times New Roman" w:hAnsi="Times New Roman" w:eastAsia="楷体_GB2312" w:cs="Times New Roman"/>
          <w:b/>
          <w:sz w:val="32"/>
          <w:szCs w:val="32"/>
          <w:lang w:val="en-US" w:eastAsia="zh-CN"/>
        </w:rPr>
        <w:t>（二）“三公”经费预算：</w:t>
      </w:r>
      <w:r>
        <w:rPr>
          <w:rFonts w:hint="eastAsia" w:ascii="Times New Roman" w:hAnsi="Times New Roman" w:eastAsia="仿宋_GB2312" w:cs="Times New Roman"/>
          <w:sz w:val="32"/>
          <w:szCs w:val="32"/>
          <w:lang w:val="en-US" w:eastAsia="zh-CN"/>
        </w:rPr>
        <w:t>2021年本单位“三公”经费预算数为 0 万元，其中，公务接待费 0 万元，公务用车购置及运行费 0 万元（其中，公务用车购置费 0万元，公务用车运行费0 万元），因公出国（境）费 0 万元。2021年“三公”经费预算较上年预算持平。</w:t>
      </w:r>
    </w:p>
    <w:p>
      <w:pPr>
        <w:widowControl/>
        <w:spacing w:line="600" w:lineRule="exact"/>
        <w:ind w:firstLine="660"/>
        <w:rPr>
          <w:rFonts w:hint="eastAsia" w:ascii="Times New Roman" w:hAnsi="Times New Roman" w:eastAsia="仿宋_GB2312" w:cs="Times New Roman"/>
          <w:sz w:val="32"/>
          <w:szCs w:val="32"/>
          <w:lang w:val="en-US" w:eastAsia="zh-CN"/>
        </w:rPr>
      </w:pPr>
      <w:r>
        <w:rPr>
          <w:rFonts w:hint="eastAsia" w:ascii="Times New Roman" w:hAnsi="Times New Roman" w:eastAsia="楷体_GB2312" w:cs="Times New Roman"/>
          <w:b/>
          <w:sz w:val="32"/>
          <w:szCs w:val="32"/>
          <w:lang w:val="en-US" w:eastAsia="zh-CN"/>
        </w:rPr>
        <w:t>（三）一般性支出情况：</w:t>
      </w:r>
      <w:r>
        <w:rPr>
          <w:rFonts w:hint="eastAsia" w:ascii="Times New Roman" w:hAnsi="Times New Roman" w:eastAsia="仿宋_GB2312" w:cs="Times New Roman"/>
          <w:sz w:val="32"/>
          <w:szCs w:val="32"/>
          <w:lang w:val="en-US" w:eastAsia="zh-CN"/>
        </w:rPr>
        <w:t>2021年本单位会议费预算0万元，拟召开0会议，人数0人；培训费预算0万元，拟开展0培训，人数0人；拟举办0等节庆、晚会、论坛、赛事活动，经费预算0万元。</w:t>
      </w:r>
    </w:p>
    <w:p>
      <w:pPr>
        <w:widowControl/>
        <w:spacing w:line="600" w:lineRule="atLeast"/>
        <w:ind w:firstLine="660"/>
        <w:jc w:val="both"/>
        <w:rPr>
          <w:rFonts w:hint="eastAsia" w:ascii="Times New Roman" w:hAnsi="Times New Roman" w:eastAsia="仿宋_GB2312" w:cs="Times New Roman"/>
          <w:sz w:val="32"/>
          <w:szCs w:val="32"/>
          <w:lang w:val="en-US" w:eastAsia="zh-CN"/>
        </w:rPr>
      </w:pPr>
      <w:r>
        <w:rPr>
          <w:rFonts w:hint="eastAsia" w:ascii="Times New Roman" w:hAnsi="Times New Roman" w:eastAsia="楷体_GB2312" w:cs="Times New Roman"/>
          <w:b/>
          <w:sz w:val="32"/>
          <w:szCs w:val="32"/>
          <w:lang w:val="en-US" w:eastAsia="zh-CN"/>
        </w:rPr>
        <w:t>（四）政府采购情况：</w:t>
      </w:r>
      <w:r>
        <w:rPr>
          <w:rFonts w:hint="eastAsia" w:ascii="Times New Roman" w:hAnsi="Times New Roman" w:eastAsia="仿宋_GB2312" w:cs="Times New Roman"/>
          <w:sz w:val="32"/>
          <w:szCs w:val="32"/>
          <w:lang w:val="en-US" w:eastAsia="zh-CN"/>
        </w:rPr>
        <w:t>2021年本单位政府采购预算总额   0万元，其中，货物类采购预算0万元；工程类采购预算0万元；服务类采购预算0万元。</w:t>
      </w:r>
    </w:p>
    <w:p>
      <w:pPr>
        <w:widowControl/>
        <w:spacing w:line="600" w:lineRule="atLeast"/>
        <w:ind w:firstLine="660"/>
        <w:jc w:val="both"/>
        <w:rPr>
          <w:rFonts w:hint="eastAsia" w:ascii="Times New Roman" w:hAnsi="Times New Roman" w:eastAsia="仿宋_GB2312" w:cs="Times New Roman"/>
          <w:sz w:val="32"/>
          <w:szCs w:val="32"/>
          <w:lang w:val="en-US" w:eastAsia="zh-CN"/>
        </w:rPr>
      </w:pPr>
      <w:r>
        <w:rPr>
          <w:rFonts w:hint="eastAsia" w:ascii="Times New Roman" w:hAnsi="Times New Roman" w:eastAsia="楷体_GB2312" w:cs="Times New Roman"/>
          <w:b/>
          <w:sz w:val="32"/>
          <w:szCs w:val="32"/>
          <w:lang w:val="en-US" w:eastAsia="zh-CN"/>
        </w:rPr>
        <w:t>（五）国有资产占用使用及新增资产配置情况：</w:t>
      </w:r>
      <w:r>
        <w:rPr>
          <w:rFonts w:hint="eastAsia" w:ascii="Times New Roman" w:hAnsi="Times New Roman" w:eastAsia="仿宋_GB2312" w:cs="Times New Roman"/>
          <w:sz w:val="32"/>
          <w:szCs w:val="32"/>
          <w:lang w:val="en-US" w:eastAsia="zh-CN"/>
        </w:rPr>
        <w:t>截至2020年12月底，本单位共有公务用车 0辆，其中，机要通信用车 0 辆，应急保障用车 0 辆，执法执勤用车0 辆，特种专业技术用车 0 辆，其他按照规定配备的公务用车0 辆；单位价值50万元以上通用设备 1 台，单位价值100万元以上专用设备 0 台。2021年拟新增配置公务用车 0 辆，其中，机要通信用车 0 辆，应急保障用车0 辆，执法执勤用车 0 辆，特种专业技术用车 0辆，其他按照规定配备的公务用车0 辆；新增配备单位价值50万元以上通用设备 0 台，单位价值100万元以上专用设备 0 台。</w:t>
      </w:r>
    </w:p>
    <w:p>
      <w:pPr>
        <w:widowControl/>
        <w:spacing w:line="600" w:lineRule="atLeast"/>
        <w:ind w:firstLine="660"/>
        <w:jc w:val="both"/>
        <w:rPr>
          <w:rFonts w:hint="eastAsia" w:ascii="Times New Roman" w:hAnsi="Times New Roman" w:eastAsia="仿宋_GB2312" w:cs="Times New Roman"/>
          <w:sz w:val="32"/>
          <w:szCs w:val="32"/>
          <w:lang w:val="en-US" w:eastAsia="zh-CN"/>
        </w:rPr>
      </w:pPr>
      <w:r>
        <w:rPr>
          <w:rFonts w:hint="eastAsia" w:ascii="Times New Roman" w:hAnsi="Times New Roman" w:eastAsia="楷体_GB2312" w:cs="Times New Roman"/>
          <w:b/>
          <w:sz w:val="32"/>
          <w:szCs w:val="32"/>
          <w:lang w:val="en-US" w:eastAsia="zh-CN"/>
        </w:rPr>
        <w:t>（六）预算绩效目标说明：</w:t>
      </w:r>
      <w:r>
        <w:rPr>
          <w:rFonts w:hint="eastAsia" w:ascii="Times New Roman" w:hAnsi="Times New Roman" w:eastAsia="仿宋_GB2312" w:cs="Times New Roman"/>
          <w:sz w:val="32"/>
          <w:szCs w:val="32"/>
          <w:lang w:val="en-US" w:eastAsia="zh-CN"/>
        </w:rPr>
        <w:t>本单位所有支出实行绩效目标管理，纳入2021年单位整体支出绩效目标的金额为898.01万元，其中，基本支出 883.01 万元，项目支出15 万元，具体绩效目标详见报表。</w:t>
      </w:r>
    </w:p>
    <w:p>
      <w:pPr>
        <w:widowControl/>
        <w:spacing w:line="600" w:lineRule="exact"/>
        <w:ind w:firstLine="627" w:firstLineChars="196"/>
        <w:jc w:val="left"/>
        <w:rPr>
          <w:rFonts w:hint="eastAsia" w:ascii="Times New Roman" w:hAnsi="Times New Roman" w:eastAsia="黑体" w:cs="Times New Roman"/>
          <w:bCs/>
          <w:kern w:val="0"/>
          <w:sz w:val="32"/>
          <w:szCs w:val="32"/>
          <w:lang w:val="en-US" w:eastAsia="zh-CN"/>
        </w:rPr>
      </w:pPr>
      <w:r>
        <w:rPr>
          <w:rFonts w:hint="eastAsia" w:ascii="Times New Roman" w:hAnsi="Times New Roman" w:eastAsia="黑体" w:cs="Times New Roman"/>
          <w:bCs/>
          <w:kern w:val="0"/>
          <w:sz w:val="32"/>
          <w:szCs w:val="32"/>
          <w:lang w:val="en-US" w:eastAsia="zh-CN"/>
        </w:rPr>
        <w:t>六、名词解释</w:t>
      </w:r>
    </w:p>
    <w:p>
      <w:pPr>
        <w:widowControl/>
        <w:spacing w:line="600" w:lineRule="atLeast"/>
        <w:ind w:firstLine="660"/>
        <w:jc w:val="both"/>
        <w:rPr>
          <w:rFonts w:hint="eastAsia" w:ascii="Times New Roman" w:hAnsi="Times New Roman" w:eastAsia="仿宋_GB2312" w:cs="Times New Roman"/>
          <w:sz w:val="32"/>
          <w:szCs w:val="32"/>
          <w:lang w:val="en-US" w:eastAsia="zh-CN"/>
        </w:rPr>
      </w:pPr>
      <w:r>
        <w:rPr>
          <w:rFonts w:hint="eastAsia" w:ascii="Times New Roman" w:hAnsi="Times New Roman" w:eastAsia="楷体_GB2312" w:cs="Times New Roman"/>
          <w:b/>
          <w:sz w:val="32"/>
          <w:szCs w:val="32"/>
          <w:lang w:val="en-US" w:eastAsia="zh-CN"/>
        </w:rPr>
        <w:t>1、机关运行经费：</w:t>
      </w:r>
      <w:r>
        <w:rPr>
          <w:rFonts w:hint="eastAsia" w:ascii="Times New Roman" w:hAnsi="Times New Roman" w:eastAsia="仿宋_GB2312" w:cs="Times New Roman"/>
          <w:sz w:val="32"/>
          <w:szCs w:val="32"/>
          <w:lang w:val="en-US" w:eastAsia="zh-CN"/>
        </w:rPr>
        <w:t>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atLeast"/>
        <w:ind w:firstLine="660"/>
        <w:jc w:val="both"/>
        <w:rPr>
          <w:rFonts w:hint="eastAsia" w:ascii="Times New Roman" w:hAnsi="Times New Roman" w:eastAsia="仿宋_GB2312" w:cs="Times New Roman"/>
          <w:sz w:val="32"/>
          <w:szCs w:val="32"/>
          <w:lang w:val="en-US" w:eastAsia="zh-CN"/>
        </w:rPr>
      </w:pPr>
      <w:r>
        <w:rPr>
          <w:rFonts w:hint="eastAsia" w:ascii="Times New Roman" w:hAnsi="Times New Roman" w:eastAsia="楷体_GB2312" w:cs="Times New Roman"/>
          <w:b/>
          <w:sz w:val="32"/>
          <w:szCs w:val="32"/>
          <w:lang w:val="en-US" w:eastAsia="zh-CN"/>
        </w:rPr>
        <w:t>2、“三公”经费：</w:t>
      </w:r>
      <w:r>
        <w:rPr>
          <w:rFonts w:hint="eastAsia" w:ascii="Times New Roman" w:hAnsi="Times New Roman" w:eastAsia="仿宋_GB2312" w:cs="Times New Roman"/>
          <w:sz w:val="32"/>
          <w:szCs w:val="32"/>
          <w:lang w:val="en-US" w:eastAsia="zh-CN"/>
        </w:rPr>
        <w:t>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rPr>
          <w:rFonts w:hint="eastAsia"/>
        </w:rPr>
      </w:pPr>
    </w:p>
    <w:p>
      <w:pPr>
        <w:pStyle w:val="2"/>
        <w:rPr>
          <w:rFonts w:hint="eastAsia"/>
        </w:rPr>
      </w:pPr>
    </w:p>
    <w:p>
      <w:pPr>
        <w:rPr>
          <w:rFonts w:hint="eastAsia"/>
        </w:rPr>
      </w:pPr>
    </w:p>
    <w:p>
      <w:pPr>
        <w:widowControl/>
        <w:spacing w:line="600" w:lineRule="exact"/>
        <w:ind w:firstLine="720" w:firstLineChars="200"/>
        <w:jc w:val="center"/>
        <w:rPr>
          <w:rFonts w:hint="eastAsia" w:ascii="FZFangSong-Z02" w:hAnsi="FZFangSong-Z02" w:eastAsia="FZFangSong-Z02" w:cs="FZFangSong-Z02"/>
          <w:bCs/>
          <w:kern w:val="0"/>
          <w:sz w:val="36"/>
          <w:szCs w:val="36"/>
        </w:rPr>
      </w:pPr>
      <w:r>
        <w:rPr>
          <w:rFonts w:hint="eastAsia" w:ascii="FZFangSong-Z02" w:hAnsi="FZFangSong-Z02" w:eastAsia="FZFangSong-Z02" w:cs="FZFangSong-Z02"/>
          <w:bCs/>
          <w:kern w:val="0"/>
          <w:sz w:val="36"/>
          <w:szCs w:val="36"/>
        </w:rPr>
        <w:t>第二部分 2021年单位预算表</w:t>
      </w:r>
      <w:bookmarkStart w:id="0" w:name="_GoBack"/>
      <w:bookmarkEnd w:id="0"/>
    </w:p>
    <w:p>
      <w:pPr>
        <w:widowControl/>
        <w:spacing w:line="600" w:lineRule="exact"/>
        <w:jc w:val="left"/>
        <w:rPr>
          <w:rFonts w:eastAsia="黑体"/>
          <w:sz w:val="32"/>
          <w:szCs w:val="32"/>
        </w:rPr>
      </w:pPr>
    </w:p>
    <w:p>
      <w:pPr>
        <w:pStyle w:val="2"/>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libri Light">
    <w:panose1 w:val="020F0302020204030204"/>
    <w:charset w:val="00"/>
    <w:family w:val="auto"/>
    <w:pitch w:val="default"/>
    <w:sig w:usb0="A00002EF" w:usb1="4000207B" w:usb2="00000000" w:usb3="00000000" w:csb0="2000019F" w:csb1="00000000"/>
  </w:font>
  <w:font w:name="方正仿宋_GBK">
    <w:altName w:val="Arial Unicode MS"/>
    <w:panose1 w:val="02000000000000000000"/>
    <w:charset w:val="86"/>
    <w:family w:val="auto"/>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FZFangSong-Z02">
    <w:altName w:val="宋体"/>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1ZDJlN2EzNDkyYmUyN2YyYWVlNGRlMmRiMTA5MzcifQ=="/>
  </w:docVars>
  <w:rsids>
    <w:rsidRoot w:val="007D2487"/>
    <w:rsid w:val="000657A1"/>
    <w:rsid w:val="0043032C"/>
    <w:rsid w:val="00434D57"/>
    <w:rsid w:val="00464A4C"/>
    <w:rsid w:val="005B77C4"/>
    <w:rsid w:val="007D2487"/>
    <w:rsid w:val="008B2207"/>
    <w:rsid w:val="009A0404"/>
    <w:rsid w:val="00B1584E"/>
    <w:rsid w:val="00D92C38"/>
    <w:rsid w:val="00DC604E"/>
    <w:rsid w:val="02820350"/>
    <w:rsid w:val="04C371A9"/>
    <w:rsid w:val="09D3196D"/>
    <w:rsid w:val="09E92585"/>
    <w:rsid w:val="0B732F2C"/>
    <w:rsid w:val="120B3EBE"/>
    <w:rsid w:val="1C316C17"/>
    <w:rsid w:val="20CF3CD3"/>
    <w:rsid w:val="23F43F4B"/>
    <w:rsid w:val="249A5562"/>
    <w:rsid w:val="255A5FB5"/>
    <w:rsid w:val="26EF0B63"/>
    <w:rsid w:val="2B14398C"/>
    <w:rsid w:val="34F5549E"/>
    <w:rsid w:val="35F62F47"/>
    <w:rsid w:val="37967242"/>
    <w:rsid w:val="3E7A4DFC"/>
    <w:rsid w:val="40221F8B"/>
    <w:rsid w:val="416A4601"/>
    <w:rsid w:val="41F2175F"/>
    <w:rsid w:val="44C17D8F"/>
    <w:rsid w:val="462C4C88"/>
    <w:rsid w:val="5DE43F11"/>
    <w:rsid w:val="63B3280E"/>
    <w:rsid w:val="6EFC1D3A"/>
    <w:rsid w:val="75E43528"/>
    <w:rsid w:val="77F35CA4"/>
    <w:rsid w:val="793A62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spacing w:before="60" w:after="60"/>
      <w:jc w:val="left"/>
      <w:outlineLvl w:val="2"/>
    </w:pPr>
    <w:rPr>
      <w:rFonts w:ascii="Calibri Light" w:hAnsi="Calibri Light" w:eastAsia="宋体" w:cs="Times New Roman"/>
      <w:b/>
      <w:bCs/>
      <w:sz w:val="28"/>
      <w:szCs w:val="32"/>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7</Pages>
  <Words>2515</Words>
  <Characters>2679</Characters>
  <Lines>15</Lines>
  <Paragraphs>4</Paragraphs>
  <TotalTime>1</TotalTime>
  <ScaleCrop>false</ScaleCrop>
  <LinksUpToDate>false</LinksUpToDate>
  <CharactersWithSpaces>2767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2022-09-06T10:43:00Z</dcterms:created>
  <dc:creator>User</dc:creator>
  <cp:lastModifiedBy>Administrator</cp:lastModifiedBy>
  <dcterms:modified xsi:type="dcterms:W3CDTF">2022-09-07T02:33:25Z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C2DC0BD57916420983099B0982F482D3</vt:lpwstr>
  </property>
  <property fmtid="{D5CDD505-2E9C-101B-9397-08002B2CF9AE}" pid="4" name="KSOSaveFontToCloudKey">
    <vt:lpwstr>403938316_cloud</vt:lpwstr>
  </property>
</Properties>
</file>