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600" w:lineRule="exact"/>
        <w:jc w:val="center"/>
        <w:rPr>
          <w:rFonts w:eastAsia="方正小标宋_GBK"/>
          <w:bCs/>
          <w:kern w:val="0"/>
          <w:sz w:val="44"/>
          <w:szCs w:val="44"/>
        </w:rPr>
      </w:pPr>
      <w:r>
        <w:rPr>
          <w:rFonts w:eastAsia="方正小标宋_GBK"/>
          <w:bCs/>
          <w:kern w:val="0"/>
          <w:sz w:val="44"/>
          <w:szCs w:val="44"/>
        </w:rPr>
        <w:t>2021年</w:t>
      </w:r>
      <w:r>
        <w:rPr>
          <w:rFonts w:hint="eastAsia" w:eastAsia="方正小标宋_GBK"/>
          <w:bCs/>
          <w:kern w:val="0"/>
          <w:sz w:val="44"/>
          <w:szCs w:val="44"/>
        </w:rPr>
        <w:t>湖南省摔跤柔道跆拳道运动管理中心</w:t>
      </w:r>
    </w:p>
    <w:p>
      <w:pPr>
        <w:widowControl/>
        <w:spacing w:line="600" w:lineRule="exact"/>
        <w:jc w:val="center"/>
        <w:rPr>
          <w:rFonts w:eastAsia="方正小标宋_GBK"/>
          <w:bCs/>
          <w:kern w:val="0"/>
          <w:sz w:val="44"/>
          <w:szCs w:val="44"/>
        </w:rPr>
      </w:pPr>
      <w:r>
        <w:rPr>
          <w:rFonts w:eastAsia="方正小标宋_GBK"/>
          <w:bCs/>
          <w:kern w:val="0"/>
          <w:sz w:val="44"/>
          <w:szCs w:val="44"/>
        </w:rPr>
        <w:t>单位预算</w:t>
      </w:r>
    </w:p>
    <w:p>
      <w:pPr>
        <w:widowControl/>
        <w:spacing w:line="600" w:lineRule="exact"/>
        <w:jc w:val="center"/>
        <w:rPr>
          <w:rFonts w:eastAsia="楷体_GB2312"/>
          <w:bCs/>
          <w:kern w:val="0"/>
          <w:sz w:val="32"/>
          <w:szCs w:val="32"/>
        </w:rPr>
      </w:pPr>
    </w:p>
    <w:p>
      <w:pPr>
        <w:widowControl/>
        <w:spacing w:line="600" w:lineRule="exact"/>
        <w:jc w:val="center"/>
        <w:rPr>
          <w:rFonts w:eastAsia="楷体_GB2312"/>
          <w:bCs/>
          <w:kern w:val="0"/>
          <w:sz w:val="32"/>
          <w:szCs w:val="32"/>
        </w:rPr>
      </w:pPr>
    </w:p>
    <w:p>
      <w:pPr>
        <w:widowControl/>
        <w:spacing w:line="600" w:lineRule="exact"/>
        <w:jc w:val="center"/>
        <w:rPr>
          <w:rFonts w:eastAsia="黑体"/>
          <w:bCs/>
          <w:kern w:val="0"/>
          <w:sz w:val="32"/>
          <w:szCs w:val="32"/>
        </w:rPr>
      </w:pPr>
      <w:r>
        <w:rPr>
          <w:rFonts w:eastAsia="黑体"/>
          <w:bCs/>
          <w:kern w:val="0"/>
          <w:sz w:val="32"/>
          <w:szCs w:val="32"/>
        </w:rPr>
        <w:t>目 录</w:t>
      </w:r>
    </w:p>
    <w:p>
      <w:pPr>
        <w:widowControl/>
        <w:spacing w:line="600" w:lineRule="exact"/>
        <w:jc w:val="left"/>
        <w:rPr>
          <w:rFonts w:eastAsia="黑体"/>
          <w:bCs/>
          <w:kern w:val="0"/>
          <w:sz w:val="32"/>
          <w:szCs w:val="32"/>
        </w:rPr>
      </w:pPr>
    </w:p>
    <w:p>
      <w:pPr>
        <w:widowControl/>
        <w:spacing w:line="600" w:lineRule="exact"/>
        <w:ind w:firstLine="643" w:firstLineChars="200"/>
        <w:rPr>
          <w:rFonts w:eastAsia="方正小标宋_GBK"/>
          <w:b/>
          <w:bCs/>
          <w:kern w:val="0"/>
          <w:sz w:val="32"/>
          <w:szCs w:val="32"/>
        </w:rPr>
      </w:pPr>
      <w:r>
        <w:rPr>
          <w:rFonts w:eastAsia="仿宋_GB2312"/>
          <w:b/>
          <w:bCs/>
          <w:kern w:val="0"/>
          <w:sz w:val="32"/>
          <w:szCs w:val="32"/>
        </w:rPr>
        <w:t xml:space="preserve">第一部分 </w:t>
      </w:r>
      <w:r>
        <w:rPr>
          <w:rFonts w:eastAsia="方正小标宋_GBK"/>
          <w:b/>
          <w:bCs/>
          <w:kern w:val="0"/>
          <w:sz w:val="32"/>
          <w:szCs w:val="32"/>
        </w:rPr>
        <w:t>2</w:t>
      </w:r>
      <w:r>
        <w:rPr>
          <w:rFonts w:eastAsia="仿宋_GB2312"/>
          <w:b/>
          <w:bCs/>
          <w:kern w:val="0"/>
          <w:sz w:val="32"/>
          <w:szCs w:val="32"/>
        </w:rPr>
        <w:t>021年单位预算说明</w:t>
      </w:r>
    </w:p>
    <w:p>
      <w:pPr>
        <w:widowControl/>
        <w:spacing w:line="600" w:lineRule="exact"/>
        <w:ind w:firstLine="643" w:firstLineChars="200"/>
        <w:jc w:val="left"/>
        <w:rPr>
          <w:rFonts w:eastAsia="仿宋_GB2312"/>
          <w:b/>
          <w:bCs/>
          <w:kern w:val="0"/>
          <w:sz w:val="32"/>
          <w:szCs w:val="32"/>
        </w:rPr>
      </w:pPr>
      <w:r>
        <w:rPr>
          <w:rFonts w:eastAsia="仿宋_GB2312"/>
          <w:b/>
          <w:bCs/>
          <w:kern w:val="0"/>
          <w:sz w:val="32"/>
          <w:szCs w:val="32"/>
        </w:rPr>
        <w:t>第二部分 2021年单位预算表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1、收支总表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2、收入总表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3、支出总表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4、支出预算分类汇总表（按政府预算经济分类）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5、支出预算分类汇总表（按部门预算经济分类）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6、财政拨款收支总表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7、一般公共预算支出表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8、一般公共预算基本支出表-人员经费（工资福利支出）（按政府预算经济分类）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9、一般公共预算基本支出表-人员经费（工资福利支出）（按部门预算经济分类）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10、一般公共预算基本支出表-人员经费（对个人和家庭的补助）（按政府预算经济分类）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11、一般公共预算基本支出表-人员经费（对个人和家庭的补助）（按部门预算经济分类）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12、一般公共预算基本支出表-人员经费（商品和服务支出）（按政府预算经济分类）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13、一般公共预算基本支出表-人员经费（商品和服务支出）（按部门预算经济分类）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14、一般公共预算“三公”经费支出表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15、政府性基金预算支出表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16、政府性基金预算支出分类汇总表（按政府预算经济分类）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17、政府性基金预算支出分类汇总表（按部门预算经济分类）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18、国有资本经营预算支出表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19、财政专户管理资金预算支出表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20、省级专项资金预算汇总表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21、省级专项资金绩效目标表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22、其他项目支出绩效目标表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23、部门整体支出绩效目标表</w:t>
      </w:r>
    </w:p>
    <w:p>
      <w:pPr>
        <w:widowControl/>
        <w:spacing w:line="600" w:lineRule="exact"/>
        <w:ind w:firstLine="640" w:firstLineChars="200"/>
        <w:rPr>
          <w:rFonts w:eastAsia="仿宋_GB2312"/>
          <w:bCs/>
          <w:kern w:val="0"/>
          <w:sz w:val="32"/>
          <w:szCs w:val="32"/>
        </w:rPr>
      </w:pPr>
      <w:r>
        <w:rPr>
          <w:rFonts w:eastAsia="仿宋_GB2312"/>
          <w:bCs/>
          <w:kern w:val="0"/>
          <w:sz w:val="32"/>
          <w:szCs w:val="32"/>
        </w:rPr>
        <w:t>注：以上部门预算报表中，空表表示本单位无相关收支情况。</w:t>
      </w:r>
    </w:p>
    <w:p>
      <w:pPr>
        <w:widowControl/>
        <w:spacing w:line="600" w:lineRule="exact"/>
        <w:ind w:firstLine="640" w:firstLineChars="200"/>
        <w:rPr>
          <w:rFonts w:eastAsia="仿宋_GB2312"/>
          <w:bCs/>
          <w:kern w:val="0"/>
          <w:sz w:val="32"/>
          <w:szCs w:val="32"/>
        </w:rPr>
      </w:pPr>
    </w:p>
    <w:p>
      <w:pPr>
        <w:widowControl/>
        <w:spacing w:line="600" w:lineRule="exact"/>
        <w:rPr>
          <w:rFonts w:eastAsia="仿宋_GB2312"/>
          <w:bCs/>
          <w:kern w:val="0"/>
          <w:sz w:val="32"/>
          <w:szCs w:val="32"/>
        </w:rPr>
      </w:pPr>
    </w:p>
    <w:p>
      <w:pPr>
        <w:widowControl/>
        <w:spacing w:line="600" w:lineRule="exact"/>
        <w:rPr>
          <w:rFonts w:eastAsia="仿宋_GB2312"/>
          <w:bCs/>
          <w:kern w:val="0"/>
          <w:sz w:val="32"/>
          <w:szCs w:val="32"/>
        </w:rPr>
      </w:pPr>
    </w:p>
    <w:p>
      <w:pPr>
        <w:widowControl/>
        <w:spacing w:line="600" w:lineRule="exact"/>
        <w:rPr>
          <w:rFonts w:eastAsia="仿宋_GB2312"/>
          <w:bCs/>
          <w:kern w:val="0"/>
          <w:sz w:val="32"/>
          <w:szCs w:val="32"/>
        </w:rPr>
      </w:pPr>
    </w:p>
    <w:p>
      <w:pPr>
        <w:widowControl/>
        <w:spacing w:line="600" w:lineRule="exact"/>
        <w:rPr>
          <w:rFonts w:eastAsia="仿宋_GB2312"/>
          <w:bCs/>
          <w:kern w:val="0"/>
          <w:sz w:val="32"/>
          <w:szCs w:val="32"/>
        </w:rPr>
      </w:pPr>
    </w:p>
    <w:p>
      <w:pPr>
        <w:widowControl/>
        <w:spacing w:line="600" w:lineRule="exact"/>
        <w:jc w:val="left"/>
        <w:rPr>
          <w:rFonts w:eastAsia="方正小标宋_GBK"/>
          <w:bCs/>
          <w:kern w:val="0"/>
          <w:sz w:val="36"/>
          <w:szCs w:val="36"/>
        </w:rPr>
      </w:pPr>
    </w:p>
    <w:p>
      <w:pPr>
        <w:widowControl/>
        <w:spacing w:line="600" w:lineRule="exact"/>
        <w:jc w:val="center"/>
        <w:rPr>
          <w:rFonts w:eastAsia="方正小标宋_GBK"/>
          <w:bCs/>
          <w:kern w:val="0"/>
          <w:sz w:val="36"/>
          <w:szCs w:val="36"/>
        </w:rPr>
      </w:pPr>
      <w:r>
        <w:rPr>
          <w:rFonts w:eastAsia="方正小标宋_GBK"/>
          <w:bCs/>
          <w:kern w:val="0"/>
          <w:sz w:val="36"/>
          <w:szCs w:val="36"/>
        </w:rPr>
        <w:t>第一部分</w:t>
      </w:r>
      <w:r>
        <w:rPr>
          <w:rFonts w:hint="eastAsia" w:eastAsia="方正小标宋_GBK"/>
          <w:bCs/>
          <w:kern w:val="0"/>
          <w:sz w:val="36"/>
          <w:szCs w:val="36"/>
        </w:rPr>
        <w:t xml:space="preserve"> </w:t>
      </w:r>
      <w:r>
        <w:rPr>
          <w:rFonts w:eastAsia="方正小标宋_GBK"/>
          <w:bCs/>
          <w:kern w:val="0"/>
          <w:sz w:val="36"/>
          <w:szCs w:val="36"/>
        </w:rPr>
        <w:t>2021年</w:t>
      </w:r>
      <w:r>
        <w:rPr>
          <w:rFonts w:hint="eastAsia" w:eastAsia="方正小标宋_GBK"/>
          <w:bCs/>
          <w:kern w:val="0"/>
          <w:sz w:val="36"/>
          <w:szCs w:val="36"/>
        </w:rPr>
        <w:t>单位</w:t>
      </w:r>
      <w:r>
        <w:rPr>
          <w:rFonts w:eastAsia="方正小标宋_GBK"/>
          <w:bCs/>
          <w:kern w:val="0"/>
          <w:sz w:val="36"/>
          <w:szCs w:val="36"/>
        </w:rPr>
        <w:t>预算说明</w:t>
      </w:r>
    </w:p>
    <w:p>
      <w:pPr>
        <w:widowControl/>
        <w:spacing w:line="600" w:lineRule="exact"/>
        <w:jc w:val="left"/>
        <w:rPr>
          <w:rFonts w:eastAsia="黑体"/>
          <w:bCs/>
          <w:kern w:val="0"/>
          <w:sz w:val="32"/>
          <w:szCs w:val="32"/>
        </w:rPr>
      </w:pPr>
    </w:p>
    <w:p>
      <w:pPr>
        <w:widowControl/>
        <w:spacing w:line="600" w:lineRule="exact"/>
        <w:ind w:firstLine="640" w:firstLineChars="200"/>
        <w:jc w:val="left"/>
        <w:rPr>
          <w:rFonts w:eastAsia="黑体"/>
          <w:bCs/>
          <w:kern w:val="0"/>
          <w:sz w:val="32"/>
          <w:szCs w:val="32"/>
        </w:rPr>
      </w:pPr>
      <w:r>
        <w:rPr>
          <w:rFonts w:eastAsia="黑体"/>
          <w:bCs/>
          <w:kern w:val="0"/>
          <w:sz w:val="32"/>
          <w:szCs w:val="32"/>
        </w:rPr>
        <w:t>一、单位基本概况</w:t>
      </w:r>
    </w:p>
    <w:p>
      <w:pPr>
        <w:ind w:firstLine="482" w:firstLineChars="150"/>
        <w:rPr>
          <w:rFonts w:eastAsia="楷体_GB2312"/>
          <w:b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（一）职能职责</w:t>
      </w:r>
      <w:r>
        <w:rPr>
          <w:rFonts w:hint="eastAsia" w:eastAsia="楷体_GB2312"/>
          <w:b/>
          <w:sz w:val="32"/>
          <w:szCs w:val="32"/>
        </w:rPr>
        <w:t>。</w:t>
      </w:r>
    </w:p>
    <w:p>
      <w:pPr>
        <w:widowControl/>
        <w:ind w:firstLine="627" w:firstLineChars="196"/>
        <w:jc w:val="left"/>
        <w:rPr>
          <w:rFonts w:eastAsia="楷体_GB2312"/>
          <w:b/>
          <w:sz w:val="32"/>
          <w:szCs w:val="32"/>
        </w:rPr>
      </w:pPr>
      <w:r>
        <w:rPr>
          <w:rFonts w:hint="eastAsia" w:ascii="仿宋" w:hAnsi="仿宋" w:eastAsia="仿宋" w:cs="仿宋"/>
          <w:color w:val="313131"/>
          <w:kern w:val="0"/>
          <w:sz w:val="32"/>
          <w:szCs w:val="32"/>
        </w:rPr>
        <w:t>湖南省摔跤柔道跆拳道运动管理中心</w:t>
      </w:r>
      <w:r>
        <w:rPr>
          <w:rFonts w:hint="eastAsia" w:ascii="仿宋" w:hAnsi="仿宋" w:eastAsia="仿宋" w:cs="仿宋"/>
          <w:sz w:val="32"/>
          <w:szCs w:val="32"/>
        </w:rPr>
        <w:t>是湖南省体育局的二级机构,属全额拨款的事业单位</w:t>
      </w:r>
      <w:r>
        <w:rPr>
          <w:rFonts w:hint="eastAsia" w:ascii="仿宋" w:hAnsi="仿宋" w:eastAsia="仿宋" w:cs="仿宋"/>
          <w:color w:val="333333"/>
          <w:kern w:val="0"/>
          <w:sz w:val="32"/>
          <w:szCs w:val="32"/>
        </w:rPr>
        <w:t>。</w:t>
      </w:r>
      <w:r>
        <w:rPr>
          <w:rFonts w:hint="eastAsia" w:ascii="仿宋" w:hAnsi="仿宋" w:eastAsia="仿宋" w:cs="仿宋"/>
          <w:sz w:val="32"/>
          <w:szCs w:val="32"/>
        </w:rPr>
        <w:t>成立于2006年，主要职能是承担我省摔跤、柔道、跆拳道、拳击项目的国内、国际各类赛事，负责省内青少年摔跤、柔道、跆拳道、拳击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的选拔</w:t>
      </w:r>
      <w:r>
        <w:rPr>
          <w:rFonts w:hint="eastAsia" w:ascii="仿宋" w:hAnsi="仿宋" w:eastAsia="仿宋" w:cs="仿宋"/>
          <w:sz w:val="32"/>
          <w:szCs w:val="32"/>
        </w:rPr>
        <w:t>、培训和组织比赛等工作。</w:t>
      </w:r>
    </w:p>
    <w:p>
      <w:pPr>
        <w:widowControl/>
        <w:ind w:firstLine="643" w:firstLineChars="200"/>
        <w:jc w:val="left"/>
        <w:rPr>
          <w:rFonts w:hint="eastAsia" w:eastAsia="楷体_GB2312"/>
          <w:b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（二）机构设置</w:t>
      </w:r>
      <w:r>
        <w:rPr>
          <w:rFonts w:hint="eastAsia" w:eastAsia="楷体_GB2312"/>
          <w:b/>
          <w:sz w:val="32"/>
          <w:szCs w:val="32"/>
        </w:rPr>
        <w:t>。</w:t>
      </w:r>
    </w:p>
    <w:p>
      <w:pPr>
        <w:widowControl/>
        <w:ind w:firstLine="640" w:firstLineChars="200"/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内设机构四个：其相关职能为办公室、产业综合科、竞训科、行政后勤科四个部门。</w:t>
      </w:r>
    </w:p>
    <w:p>
      <w:pPr>
        <w:widowControl/>
        <w:numPr>
          <w:ilvl w:val="0"/>
          <w:numId w:val="0"/>
        </w:numPr>
        <w:ind w:firstLine="640" w:firstLineChars="200"/>
        <w:jc w:val="left"/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二、单位预算单位构成</w:t>
      </w:r>
    </w:p>
    <w:p>
      <w:pPr>
        <w:widowControl/>
        <w:numPr>
          <w:ilvl w:val="0"/>
          <w:numId w:val="0"/>
        </w:numPr>
        <w:ind w:firstLine="640" w:firstLineChars="200"/>
        <w:jc w:val="left"/>
        <w:rPr>
          <w:rFonts w:hint="eastAsia" w:ascii="仿宋" w:hAnsi="仿宋" w:eastAsia="仿宋" w:cs="仿宋"/>
          <w:b w:val="0"/>
          <w:bCs/>
          <w:kern w:val="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 w:val="0"/>
          <w:bCs/>
          <w:kern w:val="0"/>
          <w:sz w:val="32"/>
          <w:szCs w:val="32"/>
          <w:lang w:eastAsia="zh-CN"/>
        </w:rPr>
        <w:t>仅包含本级预算。</w:t>
      </w:r>
    </w:p>
    <w:p>
      <w:pPr>
        <w:widowControl/>
        <w:spacing w:line="600" w:lineRule="exact"/>
        <w:ind w:firstLine="640" w:firstLineChars="200"/>
        <w:jc w:val="left"/>
        <w:rPr>
          <w:rFonts w:eastAsia="黑体"/>
          <w:bCs/>
          <w:kern w:val="0"/>
          <w:sz w:val="32"/>
          <w:szCs w:val="32"/>
        </w:rPr>
      </w:pPr>
      <w:r>
        <w:rPr>
          <w:rFonts w:hint="eastAsia" w:eastAsia="黑体"/>
          <w:bCs/>
          <w:kern w:val="0"/>
          <w:sz w:val="32"/>
          <w:szCs w:val="32"/>
          <w:lang w:eastAsia="zh-CN"/>
        </w:rPr>
        <w:t>三</w:t>
      </w:r>
      <w:r>
        <w:rPr>
          <w:rFonts w:eastAsia="黑体"/>
          <w:bCs/>
          <w:kern w:val="0"/>
          <w:sz w:val="32"/>
          <w:szCs w:val="32"/>
        </w:rPr>
        <w:t>、单位收支总体情况</w:t>
      </w:r>
    </w:p>
    <w:p>
      <w:pPr>
        <w:widowControl/>
        <w:spacing w:line="600" w:lineRule="exact"/>
        <w:ind w:firstLine="630" w:firstLineChars="196"/>
        <w:rPr>
          <w:rFonts w:eastAsia="仿宋_GB2312"/>
          <w:b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（一）收入预算：</w:t>
      </w:r>
      <w:r>
        <w:rPr>
          <w:rFonts w:eastAsia="仿宋_GB2312"/>
          <w:sz w:val="32"/>
          <w:szCs w:val="32"/>
        </w:rPr>
        <w:t>包括一般公共预算、政府性基金、国有资本经营预算等财政拨款收入，以及经营收入、事业收入等单位资金。2021年本单位收入预算</w:t>
      </w:r>
      <w:r>
        <w:rPr>
          <w:rFonts w:hint="eastAsia" w:eastAsia="仿宋_GB2312"/>
          <w:sz w:val="32"/>
          <w:szCs w:val="32"/>
        </w:rPr>
        <w:t>3140</w:t>
      </w:r>
      <w:r>
        <w:rPr>
          <w:rFonts w:eastAsia="仿宋_GB2312"/>
          <w:sz w:val="32"/>
          <w:szCs w:val="32"/>
        </w:rPr>
        <w:t>万元，其中，一般公共预算拨款</w:t>
      </w:r>
      <w:r>
        <w:rPr>
          <w:rFonts w:hint="eastAsia" w:eastAsia="仿宋_GB2312"/>
          <w:sz w:val="32"/>
          <w:szCs w:val="32"/>
        </w:rPr>
        <w:t>2494</w:t>
      </w:r>
      <w:r>
        <w:rPr>
          <w:rFonts w:eastAsia="仿宋_GB2312"/>
          <w:sz w:val="32"/>
          <w:szCs w:val="32"/>
        </w:rPr>
        <w:t>万元，政府性基金预算拨款</w:t>
      </w:r>
      <w:r>
        <w:rPr>
          <w:rFonts w:hint="eastAsia" w:eastAsia="仿宋_GB2312"/>
          <w:sz w:val="32"/>
          <w:szCs w:val="32"/>
        </w:rPr>
        <w:t>573</w:t>
      </w:r>
      <w:r>
        <w:rPr>
          <w:rFonts w:eastAsia="仿宋_GB2312"/>
          <w:sz w:val="32"/>
          <w:szCs w:val="32"/>
        </w:rPr>
        <w:t>万元，</w:t>
      </w:r>
      <w:r>
        <w:rPr>
          <w:rFonts w:eastAsia="仿宋_GB2312"/>
          <w:sz w:val="32"/>
          <w:szCs w:val="32"/>
          <w:highlight w:val="none"/>
        </w:rPr>
        <w:t>国有资本经营预算拨款</w:t>
      </w:r>
      <w:r>
        <w:rPr>
          <w:rFonts w:hint="eastAsia" w:eastAsia="仿宋_GB2312"/>
          <w:sz w:val="32"/>
          <w:szCs w:val="32"/>
          <w:highlight w:val="none"/>
          <w:u w:val="none"/>
          <w:lang w:val="en-US" w:eastAsia="zh-CN"/>
        </w:rPr>
        <w:t>0</w:t>
      </w:r>
      <w:r>
        <w:rPr>
          <w:rFonts w:eastAsia="仿宋_GB2312"/>
          <w:sz w:val="32"/>
          <w:szCs w:val="32"/>
          <w:highlight w:val="none"/>
        </w:rPr>
        <w:t>万元，纳入专户管理的非税收入</w:t>
      </w:r>
      <w:r>
        <w:rPr>
          <w:rFonts w:hint="eastAsia" w:eastAsia="仿宋_GB2312"/>
          <w:sz w:val="32"/>
          <w:szCs w:val="32"/>
          <w:highlight w:val="none"/>
          <w:u w:val="none"/>
          <w:lang w:val="en-US" w:eastAsia="zh-CN"/>
        </w:rPr>
        <w:t>0</w:t>
      </w:r>
      <w:r>
        <w:rPr>
          <w:rFonts w:eastAsia="仿宋_GB2312"/>
          <w:sz w:val="32"/>
          <w:szCs w:val="32"/>
          <w:highlight w:val="none"/>
        </w:rPr>
        <w:t>万元，</w:t>
      </w:r>
      <w:r>
        <w:rPr>
          <w:rFonts w:hint="eastAsia" w:eastAsia="仿宋_GB2312"/>
          <w:sz w:val="32"/>
          <w:szCs w:val="32"/>
        </w:rPr>
        <w:t>上年结转结余73万元</w:t>
      </w:r>
      <w:r>
        <w:rPr>
          <w:rFonts w:eastAsia="仿宋_GB2312"/>
          <w:sz w:val="32"/>
          <w:szCs w:val="32"/>
        </w:rPr>
        <w:t>。</w:t>
      </w:r>
      <w:r>
        <w:rPr>
          <w:rFonts w:eastAsia="仿宋_GB2312"/>
          <w:bCs/>
          <w:sz w:val="32"/>
          <w:szCs w:val="32"/>
        </w:rPr>
        <w:t xml:space="preserve">收入较去年增加 </w:t>
      </w:r>
      <w:r>
        <w:rPr>
          <w:rFonts w:hint="eastAsia" w:eastAsia="仿宋_GB2312"/>
          <w:bCs/>
          <w:sz w:val="32"/>
          <w:szCs w:val="32"/>
        </w:rPr>
        <w:t>403.64</w:t>
      </w:r>
      <w:r>
        <w:rPr>
          <w:rFonts w:eastAsia="仿宋_GB2312"/>
          <w:bCs/>
          <w:sz w:val="32"/>
          <w:szCs w:val="32"/>
        </w:rPr>
        <w:t xml:space="preserve"> 万元，主要是</w:t>
      </w:r>
      <w:r>
        <w:rPr>
          <w:rFonts w:hint="eastAsia" w:eastAsia="仿宋_GB2312"/>
          <w:bCs/>
          <w:sz w:val="32"/>
          <w:szCs w:val="32"/>
        </w:rPr>
        <w:t>一般公共预算拨款增加248.14万元，政府性基金拨款增加114万元，中央财政补助减少31.5万元，上年结转结余增加73万元。</w:t>
      </w:r>
    </w:p>
    <w:p>
      <w:pPr>
        <w:widowControl/>
        <w:spacing w:line="600" w:lineRule="exact"/>
        <w:ind w:firstLine="630" w:firstLineChars="196"/>
        <w:rPr>
          <w:rFonts w:eastAsia="仿宋_GB2312"/>
          <w:b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（二）支出预算：</w:t>
      </w:r>
      <w:r>
        <w:rPr>
          <w:rFonts w:eastAsia="仿宋_GB2312"/>
          <w:sz w:val="32"/>
          <w:szCs w:val="32"/>
        </w:rPr>
        <w:t>2021年本单位支出预算</w:t>
      </w:r>
      <w:r>
        <w:rPr>
          <w:rFonts w:hint="eastAsia" w:eastAsia="仿宋_GB2312"/>
          <w:sz w:val="32"/>
          <w:szCs w:val="32"/>
        </w:rPr>
        <w:t>3140</w:t>
      </w:r>
      <w:r>
        <w:rPr>
          <w:rFonts w:eastAsia="仿宋_GB2312"/>
          <w:sz w:val="32"/>
          <w:szCs w:val="32"/>
        </w:rPr>
        <w:t>万元，其中，</w:t>
      </w:r>
      <w:r>
        <w:rPr>
          <w:rFonts w:hint="eastAsia" w:ascii="仿宋_GB2312" w:eastAsia="仿宋_GB2312"/>
          <w:sz w:val="32"/>
          <w:szCs w:val="32"/>
          <w:highlight w:val="none"/>
        </w:rPr>
        <w:t>一般公共服务0万元，公共安全0万元，教育0万元，科学技术0万元，</w:t>
      </w:r>
      <w:r>
        <w:rPr>
          <w:rFonts w:hint="eastAsia" w:eastAsia="仿宋_GB2312"/>
          <w:sz w:val="32"/>
          <w:szCs w:val="32"/>
        </w:rPr>
        <w:t>文化旅游体育与传媒支出2166万元，社会保障和就业支出145万元，卫生健康支出108万元，住房保障支出148万元，其他支出573万元</w:t>
      </w:r>
      <w:r>
        <w:rPr>
          <w:rFonts w:eastAsia="仿宋_GB2312"/>
          <w:sz w:val="32"/>
          <w:szCs w:val="32"/>
        </w:rPr>
        <w:t>。</w:t>
      </w:r>
      <w:r>
        <w:rPr>
          <w:rFonts w:eastAsia="仿宋_GB2312"/>
          <w:bCs/>
          <w:sz w:val="32"/>
          <w:szCs w:val="32"/>
        </w:rPr>
        <w:t>支出较去年增加</w:t>
      </w:r>
      <w:r>
        <w:rPr>
          <w:rFonts w:hint="eastAsia" w:eastAsia="仿宋_GB2312"/>
          <w:bCs/>
          <w:sz w:val="32"/>
          <w:szCs w:val="32"/>
        </w:rPr>
        <w:t>403.64</w:t>
      </w:r>
      <w:r>
        <w:rPr>
          <w:rFonts w:eastAsia="仿宋_GB2312"/>
          <w:bCs/>
          <w:sz w:val="32"/>
          <w:szCs w:val="32"/>
        </w:rPr>
        <w:t>万元，主要是</w:t>
      </w:r>
      <w:r>
        <w:rPr>
          <w:rFonts w:hint="eastAsia" w:eastAsia="仿宋_GB2312"/>
          <w:sz w:val="32"/>
          <w:szCs w:val="32"/>
        </w:rPr>
        <w:t>文化旅游体育与传媒支出增加182.14万元，</w:t>
      </w:r>
      <w:r>
        <w:rPr>
          <w:rFonts w:hint="eastAsia" w:eastAsia="仿宋_GB2312"/>
          <w:sz w:val="32"/>
          <w:szCs w:val="32"/>
          <w:highlight w:val="none"/>
          <w:lang w:eastAsia="zh-CN"/>
        </w:rPr>
        <w:t>原因为增加备战奥运会及全运会经费；</w:t>
      </w:r>
      <w:r>
        <w:rPr>
          <w:rFonts w:hint="eastAsia" w:eastAsia="仿宋_GB2312"/>
          <w:sz w:val="32"/>
          <w:szCs w:val="32"/>
          <w:highlight w:val="none"/>
        </w:rPr>
        <w:t>社会保障和就业支出3万，</w:t>
      </w:r>
      <w:r>
        <w:rPr>
          <w:rFonts w:hint="eastAsia" w:eastAsia="仿宋_GB2312"/>
          <w:sz w:val="32"/>
          <w:szCs w:val="32"/>
          <w:highlight w:val="none"/>
          <w:lang w:eastAsia="zh-CN"/>
        </w:rPr>
        <w:t>原因为上年年检基数增大；</w:t>
      </w:r>
      <w:r>
        <w:rPr>
          <w:rFonts w:hint="eastAsia" w:eastAsia="仿宋_GB2312"/>
          <w:sz w:val="32"/>
          <w:szCs w:val="32"/>
        </w:rPr>
        <w:t>卫生健康支出增加108万元</w:t>
      </w:r>
      <w:r>
        <w:rPr>
          <w:rFonts w:hint="eastAsia" w:ascii="仿宋" w:hAnsi="仿宋" w:eastAsia="仿宋" w:cs="仿宋"/>
          <w:color w:val="333333"/>
          <w:sz w:val="32"/>
          <w:szCs w:val="32"/>
          <w:shd w:val="clear" w:color="auto" w:fill="FFFFFF"/>
          <w:lang w:eastAsia="zh-CN"/>
        </w:rPr>
        <w:t>，原因为</w:t>
      </w:r>
      <w:r>
        <w:rPr>
          <w:rFonts w:hint="eastAsia" w:ascii="仿宋" w:hAnsi="仿宋" w:eastAsia="仿宋" w:cs="仿宋"/>
          <w:color w:val="333333"/>
          <w:sz w:val="32"/>
          <w:szCs w:val="32"/>
          <w:shd w:val="clear" w:color="auto" w:fill="FFFFFF"/>
        </w:rPr>
        <w:t>上年职工医疗保险放在文化旅游体育与传媒支出，今年按要求放在卫生健康支出</w:t>
      </w:r>
      <w:r>
        <w:rPr>
          <w:rFonts w:hint="eastAsia" w:ascii="仿宋" w:hAnsi="仿宋" w:eastAsia="仿宋" w:cs="仿宋"/>
          <w:color w:val="333333"/>
          <w:sz w:val="32"/>
          <w:szCs w:val="32"/>
          <w:shd w:val="clear" w:color="auto" w:fill="FFFFFF"/>
          <w:lang w:eastAsia="zh-CN"/>
        </w:rPr>
        <w:t>；</w:t>
      </w:r>
      <w:r>
        <w:rPr>
          <w:rFonts w:hint="eastAsia" w:eastAsia="仿宋_GB2312"/>
          <w:sz w:val="32"/>
          <w:szCs w:val="32"/>
        </w:rPr>
        <w:t>住房保障支出增加28万元，</w:t>
      </w:r>
      <w:r>
        <w:rPr>
          <w:rFonts w:hint="eastAsia" w:eastAsia="仿宋_GB2312"/>
          <w:sz w:val="32"/>
          <w:szCs w:val="32"/>
          <w:highlight w:val="none"/>
          <w:lang w:eastAsia="zh-CN"/>
        </w:rPr>
        <w:t>原因为年检基数增加；</w:t>
      </w:r>
      <w:r>
        <w:rPr>
          <w:rFonts w:hint="eastAsia" w:eastAsia="仿宋_GB2312"/>
          <w:sz w:val="32"/>
          <w:szCs w:val="32"/>
          <w:highlight w:val="none"/>
        </w:rPr>
        <w:t>其他支出82.5万元</w:t>
      </w:r>
      <w:r>
        <w:rPr>
          <w:rFonts w:hint="eastAsia" w:eastAsia="仿宋_GB2312"/>
          <w:sz w:val="32"/>
          <w:szCs w:val="32"/>
          <w:highlight w:val="none"/>
          <w:lang w:eastAsia="zh-CN"/>
        </w:rPr>
        <w:t>，原因为增加了高端人才激励经费</w:t>
      </w:r>
      <w:r>
        <w:rPr>
          <w:rFonts w:eastAsia="仿宋_GB2312"/>
          <w:sz w:val="32"/>
          <w:szCs w:val="32"/>
          <w:highlight w:val="none"/>
        </w:rPr>
        <w:t>。</w:t>
      </w:r>
    </w:p>
    <w:p>
      <w:pPr>
        <w:widowControl/>
        <w:spacing w:line="600" w:lineRule="exact"/>
        <w:ind w:firstLine="660"/>
        <w:jc w:val="left"/>
        <w:rPr>
          <w:rFonts w:eastAsia="黑体"/>
          <w:sz w:val="32"/>
          <w:szCs w:val="32"/>
        </w:rPr>
      </w:pPr>
      <w:r>
        <w:rPr>
          <w:rFonts w:hint="eastAsia" w:eastAsia="黑体"/>
          <w:sz w:val="32"/>
          <w:szCs w:val="32"/>
          <w:lang w:eastAsia="zh-CN"/>
        </w:rPr>
        <w:t>四</w:t>
      </w:r>
      <w:r>
        <w:rPr>
          <w:rFonts w:eastAsia="黑体"/>
          <w:sz w:val="32"/>
          <w:szCs w:val="32"/>
        </w:rPr>
        <w:t>、一般公共预算拨款支出</w:t>
      </w:r>
    </w:p>
    <w:p>
      <w:pPr>
        <w:widowControl/>
        <w:spacing w:line="600" w:lineRule="exact"/>
        <w:ind w:firstLine="660"/>
        <w:jc w:val="left"/>
        <w:rPr>
          <w:rFonts w:eastAsia="黑体"/>
          <w:sz w:val="32"/>
          <w:szCs w:val="32"/>
        </w:rPr>
      </w:pPr>
      <w:r>
        <w:rPr>
          <w:rFonts w:eastAsia="仿宋_GB2312"/>
          <w:sz w:val="32"/>
          <w:szCs w:val="32"/>
        </w:rPr>
        <w:t>2021年本单位一般公共预算拨款支出预算</w:t>
      </w:r>
      <w:r>
        <w:rPr>
          <w:rFonts w:hint="eastAsia" w:eastAsia="仿宋_GB2312"/>
          <w:sz w:val="32"/>
          <w:szCs w:val="32"/>
        </w:rPr>
        <w:t>2567</w:t>
      </w:r>
      <w:r>
        <w:rPr>
          <w:rFonts w:eastAsia="仿宋_GB2312"/>
          <w:sz w:val="32"/>
          <w:szCs w:val="32"/>
        </w:rPr>
        <w:t>万元，其中，</w:t>
      </w:r>
      <w:r>
        <w:rPr>
          <w:rFonts w:hint="eastAsia" w:ascii="仿宋_GB2312" w:eastAsia="仿宋_GB2312"/>
          <w:sz w:val="32"/>
          <w:szCs w:val="32"/>
          <w:highlight w:val="none"/>
        </w:rPr>
        <w:t>一般公共服务支出0万元，占0%；公共安全支出0万元，占0%；</w:t>
      </w:r>
      <w:r>
        <w:rPr>
          <w:rFonts w:hint="eastAsia" w:eastAsia="仿宋_GB2312"/>
          <w:sz w:val="32"/>
          <w:szCs w:val="32"/>
          <w:highlight w:val="none"/>
        </w:rPr>
        <w:t>文</w:t>
      </w:r>
      <w:r>
        <w:rPr>
          <w:rFonts w:hint="eastAsia" w:eastAsia="仿宋_GB2312"/>
          <w:sz w:val="32"/>
          <w:szCs w:val="32"/>
        </w:rPr>
        <w:t>化旅游体育与传媒支出2166万元，</w:t>
      </w:r>
      <w:r>
        <w:rPr>
          <w:rFonts w:eastAsia="仿宋_GB2312"/>
          <w:sz w:val="32"/>
          <w:szCs w:val="32"/>
        </w:rPr>
        <w:t>占</w:t>
      </w:r>
      <w:r>
        <w:rPr>
          <w:rFonts w:hint="eastAsia" w:eastAsia="仿宋_GB2312"/>
          <w:sz w:val="32"/>
          <w:szCs w:val="32"/>
        </w:rPr>
        <w:t>84.38</w:t>
      </w:r>
      <w:r>
        <w:rPr>
          <w:rFonts w:eastAsia="仿宋_GB2312"/>
          <w:sz w:val="32"/>
          <w:szCs w:val="32"/>
        </w:rPr>
        <w:t>%；</w:t>
      </w:r>
      <w:r>
        <w:rPr>
          <w:rFonts w:hint="eastAsia" w:eastAsia="仿宋_GB2312"/>
          <w:sz w:val="32"/>
          <w:szCs w:val="32"/>
        </w:rPr>
        <w:t>社会保障和就业支出145万元，</w:t>
      </w:r>
      <w:r>
        <w:rPr>
          <w:rFonts w:eastAsia="仿宋_GB2312"/>
          <w:sz w:val="32"/>
          <w:szCs w:val="32"/>
        </w:rPr>
        <w:t>占</w:t>
      </w:r>
      <w:r>
        <w:rPr>
          <w:rFonts w:hint="eastAsia" w:eastAsia="仿宋_GB2312"/>
          <w:sz w:val="32"/>
          <w:szCs w:val="32"/>
        </w:rPr>
        <w:t>5.65</w:t>
      </w:r>
      <w:r>
        <w:rPr>
          <w:rFonts w:eastAsia="仿宋_GB2312"/>
          <w:sz w:val="32"/>
          <w:szCs w:val="32"/>
        </w:rPr>
        <w:t>%；</w:t>
      </w:r>
      <w:r>
        <w:rPr>
          <w:rFonts w:hint="eastAsia" w:eastAsia="仿宋_GB2312"/>
          <w:sz w:val="32"/>
          <w:szCs w:val="32"/>
        </w:rPr>
        <w:t>卫生健康支出108万元，</w:t>
      </w:r>
      <w:r>
        <w:rPr>
          <w:rFonts w:eastAsia="仿宋_GB2312"/>
          <w:sz w:val="32"/>
          <w:szCs w:val="32"/>
        </w:rPr>
        <w:t>占</w:t>
      </w:r>
      <w:r>
        <w:rPr>
          <w:rFonts w:hint="eastAsia" w:eastAsia="仿宋_GB2312"/>
          <w:sz w:val="32"/>
          <w:szCs w:val="32"/>
        </w:rPr>
        <w:t>4.21</w:t>
      </w:r>
      <w:r>
        <w:rPr>
          <w:rFonts w:eastAsia="仿宋_GB2312"/>
          <w:sz w:val="32"/>
          <w:szCs w:val="32"/>
        </w:rPr>
        <w:t>%；</w:t>
      </w:r>
      <w:r>
        <w:rPr>
          <w:rFonts w:hint="eastAsia" w:eastAsia="仿宋_GB2312"/>
          <w:sz w:val="32"/>
          <w:szCs w:val="32"/>
        </w:rPr>
        <w:t>住房保障支出148万元，</w:t>
      </w:r>
      <w:r>
        <w:rPr>
          <w:rFonts w:eastAsia="仿宋_GB2312"/>
          <w:sz w:val="32"/>
          <w:szCs w:val="32"/>
        </w:rPr>
        <w:t>占</w:t>
      </w:r>
      <w:r>
        <w:rPr>
          <w:rFonts w:hint="eastAsia" w:eastAsia="仿宋_GB2312"/>
          <w:sz w:val="32"/>
          <w:szCs w:val="32"/>
        </w:rPr>
        <w:t>5.76</w:t>
      </w:r>
      <w:r>
        <w:rPr>
          <w:rFonts w:eastAsia="仿宋_GB2312"/>
          <w:sz w:val="32"/>
          <w:szCs w:val="32"/>
        </w:rPr>
        <w:t>%。具体安排情况如下：</w:t>
      </w:r>
    </w:p>
    <w:p>
      <w:pPr>
        <w:widowControl/>
        <w:spacing w:line="600" w:lineRule="exact"/>
        <w:ind w:firstLine="660"/>
        <w:jc w:val="left"/>
        <w:rPr>
          <w:rFonts w:eastAsia="黑体"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（一）基本支出：</w:t>
      </w:r>
      <w:r>
        <w:rPr>
          <w:rFonts w:eastAsia="仿宋_GB2312"/>
          <w:sz w:val="32"/>
          <w:szCs w:val="32"/>
        </w:rPr>
        <w:t>2021年本单位基本支出预算数</w:t>
      </w:r>
      <w:r>
        <w:rPr>
          <w:rFonts w:hint="eastAsia" w:eastAsia="仿宋_GB2312"/>
          <w:sz w:val="32"/>
          <w:szCs w:val="32"/>
        </w:rPr>
        <w:t>2172</w:t>
      </w:r>
      <w:r>
        <w:rPr>
          <w:rFonts w:eastAsia="仿宋_GB2312"/>
          <w:sz w:val="32"/>
          <w:szCs w:val="32"/>
        </w:rPr>
        <w:t>万元，主要是为保障单位机构正常运转、完成日常工作任务而发生的各项支出，包括用于基本工资、津贴补贴等人员经费以及办公费、印刷费、水电费、办公设备购置等公用经费。</w:t>
      </w:r>
    </w:p>
    <w:p>
      <w:pPr>
        <w:widowControl/>
        <w:spacing w:line="600" w:lineRule="exact"/>
        <w:ind w:firstLine="660"/>
        <w:jc w:val="left"/>
        <w:rPr>
          <w:rFonts w:eastAsia="仿宋_GB2312"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（二）项目支出：</w:t>
      </w:r>
      <w:r>
        <w:rPr>
          <w:rFonts w:eastAsia="仿宋_GB2312"/>
          <w:sz w:val="32"/>
          <w:szCs w:val="32"/>
        </w:rPr>
        <w:t>2021年本单位项目支出预算</w:t>
      </w:r>
      <w:r>
        <w:rPr>
          <w:rFonts w:hint="eastAsia" w:eastAsia="仿宋_GB2312"/>
          <w:sz w:val="32"/>
          <w:szCs w:val="32"/>
        </w:rPr>
        <w:t>395</w:t>
      </w:r>
      <w:r>
        <w:rPr>
          <w:rFonts w:eastAsia="仿宋_GB2312"/>
          <w:sz w:val="32"/>
          <w:szCs w:val="32"/>
        </w:rPr>
        <w:t>万元，主要是</w:t>
      </w:r>
      <w:r>
        <w:rPr>
          <w:rFonts w:hint="eastAsia" w:eastAsia="仿宋_GB2312"/>
          <w:sz w:val="32"/>
          <w:szCs w:val="32"/>
        </w:rPr>
        <w:t>单位</w:t>
      </w:r>
      <w:r>
        <w:rPr>
          <w:rFonts w:eastAsia="仿宋_GB2312"/>
          <w:sz w:val="32"/>
          <w:szCs w:val="32"/>
        </w:rPr>
        <w:t>为完成特定行政工作任务或事业发展目标而发生的支出，包括有关事业发展专项、专项业务费、基本建设支出等，其中：</w:t>
      </w:r>
      <w:r>
        <w:rPr>
          <w:rFonts w:hint="eastAsia" w:eastAsia="仿宋_GB2312"/>
          <w:sz w:val="32"/>
          <w:szCs w:val="32"/>
        </w:rPr>
        <w:t>文化旅游体育与传媒</w:t>
      </w:r>
      <w:r>
        <w:rPr>
          <w:rFonts w:eastAsia="仿宋_GB2312"/>
          <w:sz w:val="32"/>
          <w:szCs w:val="32"/>
        </w:rPr>
        <w:t>支出</w:t>
      </w:r>
      <w:r>
        <w:rPr>
          <w:rFonts w:hint="eastAsia" w:eastAsia="仿宋_GB2312"/>
          <w:sz w:val="32"/>
          <w:szCs w:val="32"/>
        </w:rPr>
        <w:t>395</w:t>
      </w:r>
      <w:r>
        <w:rPr>
          <w:rFonts w:eastAsia="仿宋_GB2312"/>
          <w:sz w:val="32"/>
          <w:szCs w:val="32"/>
        </w:rPr>
        <w:t>万元，</w:t>
      </w:r>
      <w:r>
        <w:rPr>
          <w:rFonts w:hint="eastAsia" w:ascii="仿宋" w:hAnsi="仿宋" w:eastAsia="仿宋" w:cs="仿宋"/>
          <w:color w:val="333333"/>
          <w:sz w:val="32"/>
          <w:szCs w:val="32"/>
          <w:shd w:val="clear" w:color="auto" w:fill="FFFFFF"/>
        </w:rPr>
        <w:t>主要用于备战第32届东京奥运会和第14届全国运动会、运动员常年赛成绩奖</w:t>
      </w:r>
      <w:r>
        <w:rPr>
          <w:rFonts w:hint="eastAsia" w:ascii="仿宋" w:hAnsi="仿宋" w:eastAsia="仿宋" w:cs="仿宋"/>
          <w:sz w:val="32"/>
          <w:szCs w:val="32"/>
        </w:rPr>
        <w:t>等方面</w:t>
      </w:r>
      <w:r>
        <w:rPr>
          <w:rFonts w:eastAsia="仿宋_GB2312"/>
          <w:sz w:val="32"/>
          <w:szCs w:val="32"/>
        </w:rPr>
        <w:t>。</w:t>
      </w:r>
    </w:p>
    <w:p>
      <w:pPr>
        <w:widowControl/>
        <w:spacing w:line="600" w:lineRule="exact"/>
        <w:ind w:firstLine="660"/>
        <w:jc w:val="left"/>
        <w:rPr>
          <w:rFonts w:eastAsia="黑体"/>
          <w:sz w:val="32"/>
          <w:szCs w:val="32"/>
        </w:rPr>
      </w:pPr>
      <w:r>
        <w:rPr>
          <w:rFonts w:hint="eastAsia" w:eastAsia="黑体"/>
          <w:sz w:val="32"/>
          <w:szCs w:val="32"/>
          <w:lang w:eastAsia="zh-CN"/>
        </w:rPr>
        <w:t>五</w:t>
      </w:r>
      <w:r>
        <w:rPr>
          <w:rFonts w:eastAsia="黑体"/>
          <w:sz w:val="32"/>
          <w:szCs w:val="32"/>
        </w:rPr>
        <w:t>、政府性基金预算支出</w:t>
      </w:r>
    </w:p>
    <w:p>
      <w:pPr>
        <w:widowControl/>
        <w:spacing w:line="600" w:lineRule="exact"/>
        <w:ind w:firstLine="66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2021年本单位政府性基金支出预算</w:t>
      </w:r>
      <w:r>
        <w:rPr>
          <w:rFonts w:hint="eastAsia" w:eastAsia="仿宋_GB2312"/>
          <w:sz w:val="32"/>
          <w:szCs w:val="32"/>
        </w:rPr>
        <w:t>573</w:t>
      </w:r>
      <w:r>
        <w:rPr>
          <w:rFonts w:eastAsia="仿宋_GB2312"/>
          <w:sz w:val="32"/>
          <w:szCs w:val="32"/>
        </w:rPr>
        <w:t>万元，</w:t>
      </w:r>
      <w:r>
        <w:rPr>
          <w:rFonts w:hint="eastAsia" w:eastAsia="仿宋_GB2312"/>
          <w:sz w:val="32"/>
          <w:szCs w:val="32"/>
        </w:rPr>
        <w:t>其中，</w:t>
      </w:r>
      <w:r>
        <w:rPr>
          <w:rFonts w:hint="eastAsia" w:ascii="仿宋_GB2312" w:eastAsia="仿宋_GB2312"/>
          <w:sz w:val="32"/>
          <w:szCs w:val="32"/>
          <w:highlight w:val="none"/>
        </w:rPr>
        <w:t>科学技术支出0万元，占0 %；文化旅游体育与传媒支出0万元，占0 %；</w:t>
      </w:r>
      <w:r>
        <w:rPr>
          <w:rFonts w:hint="eastAsia" w:eastAsia="仿宋_GB2312"/>
          <w:sz w:val="32"/>
          <w:szCs w:val="32"/>
        </w:rPr>
        <w:t>其他支出573万元，占100%</w:t>
      </w:r>
      <w:r>
        <w:rPr>
          <w:rFonts w:eastAsia="仿宋_GB2312"/>
          <w:sz w:val="32"/>
          <w:szCs w:val="32"/>
        </w:rPr>
        <w:t>。具体安排情况如下：</w:t>
      </w:r>
      <w:r>
        <w:rPr>
          <w:rFonts w:hint="eastAsia" w:eastAsia="仿宋_GB2312"/>
          <w:sz w:val="32"/>
          <w:szCs w:val="32"/>
        </w:rPr>
        <w:t>高端人才激励经费197万元，运动场馆维修60万元，医疗后勤保障70万元，尖子灶调标7万元，集训调标166万元，训练经费13万元，人才引进60万元。</w:t>
      </w:r>
    </w:p>
    <w:p>
      <w:pPr>
        <w:widowControl/>
        <w:spacing w:line="600" w:lineRule="exact"/>
        <w:ind w:firstLine="660"/>
        <w:jc w:val="left"/>
        <w:rPr>
          <w:rFonts w:eastAsia="黑体"/>
          <w:sz w:val="32"/>
          <w:szCs w:val="32"/>
        </w:rPr>
      </w:pPr>
      <w:r>
        <w:rPr>
          <w:rFonts w:hint="eastAsia" w:eastAsia="黑体"/>
          <w:sz w:val="32"/>
          <w:szCs w:val="32"/>
          <w:lang w:eastAsia="zh-CN"/>
        </w:rPr>
        <w:t>六</w:t>
      </w:r>
      <w:r>
        <w:rPr>
          <w:rFonts w:eastAsia="黑体"/>
          <w:sz w:val="32"/>
          <w:szCs w:val="32"/>
        </w:rPr>
        <w:t>、其他重要事项的情况说明</w:t>
      </w:r>
    </w:p>
    <w:p>
      <w:pPr>
        <w:widowControl/>
        <w:spacing w:line="600" w:lineRule="exact"/>
        <w:ind w:firstLine="643" w:firstLineChars="200"/>
        <w:rPr>
          <w:rFonts w:hint="eastAsia" w:eastAsia="仿宋_GB2312"/>
          <w:sz w:val="32"/>
          <w:szCs w:val="32"/>
          <w:lang w:eastAsia="zh-CN"/>
        </w:rPr>
      </w:pPr>
      <w:r>
        <w:rPr>
          <w:rFonts w:eastAsia="楷体_GB2312"/>
          <w:b/>
          <w:sz w:val="32"/>
          <w:szCs w:val="32"/>
        </w:rPr>
        <w:t>（一）机关运行经费：</w:t>
      </w:r>
      <w:r>
        <w:rPr>
          <w:rFonts w:eastAsia="仿宋_GB2312"/>
          <w:sz w:val="32"/>
          <w:szCs w:val="32"/>
        </w:rPr>
        <w:t>2021年本单位机关运行经费</w:t>
      </w:r>
      <w:r>
        <w:rPr>
          <w:rFonts w:hint="eastAsia" w:eastAsia="仿宋_GB2312"/>
          <w:sz w:val="32"/>
          <w:szCs w:val="32"/>
        </w:rPr>
        <w:t>0</w:t>
      </w:r>
      <w:r>
        <w:rPr>
          <w:rFonts w:eastAsia="仿宋_GB2312"/>
          <w:sz w:val="32"/>
          <w:szCs w:val="32"/>
        </w:rPr>
        <w:t>万元</w:t>
      </w:r>
      <w:r>
        <w:rPr>
          <w:rFonts w:hint="eastAsia" w:eastAsia="仿宋_GB2312"/>
          <w:sz w:val="32"/>
          <w:szCs w:val="32"/>
          <w:lang w:eastAsia="zh-CN"/>
        </w:rPr>
        <w:t>，与上年持平。</w:t>
      </w:r>
    </w:p>
    <w:p>
      <w:pPr>
        <w:widowControl/>
        <w:spacing w:line="600" w:lineRule="exact"/>
        <w:ind w:firstLine="660"/>
        <w:rPr>
          <w:rFonts w:hint="default" w:eastAsia="仿宋_GB2312"/>
          <w:sz w:val="32"/>
          <w:szCs w:val="32"/>
          <w:lang w:val="en-US" w:eastAsia="zh-CN"/>
        </w:rPr>
      </w:pPr>
      <w:r>
        <w:rPr>
          <w:rFonts w:eastAsia="楷体_GB2312"/>
          <w:b/>
          <w:sz w:val="32"/>
          <w:szCs w:val="32"/>
        </w:rPr>
        <w:t>（二）“三公”经费预算：</w:t>
      </w:r>
      <w:r>
        <w:rPr>
          <w:rFonts w:eastAsia="仿宋_GB2312"/>
          <w:sz w:val="32"/>
          <w:szCs w:val="32"/>
        </w:rPr>
        <w:t>2021年本单位“三公”经费预算数为</w:t>
      </w:r>
      <w:r>
        <w:rPr>
          <w:rFonts w:hint="eastAsia" w:eastAsia="仿宋_GB2312"/>
          <w:sz w:val="32"/>
          <w:szCs w:val="32"/>
        </w:rPr>
        <w:t>4.1</w:t>
      </w:r>
      <w:r>
        <w:rPr>
          <w:rFonts w:eastAsia="仿宋_GB2312"/>
          <w:sz w:val="32"/>
          <w:szCs w:val="32"/>
        </w:rPr>
        <w:t>万元，其中，公务接待费</w:t>
      </w:r>
      <w:r>
        <w:rPr>
          <w:rFonts w:hint="eastAsia" w:eastAsia="仿宋_GB2312"/>
          <w:sz w:val="32"/>
          <w:szCs w:val="32"/>
        </w:rPr>
        <w:t>0.5</w:t>
      </w:r>
      <w:r>
        <w:rPr>
          <w:rFonts w:eastAsia="仿宋_GB2312"/>
          <w:sz w:val="32"/>
          <w:szCs w:val="32"/>
        </w:rPr>
        <w:t>万元，公务用车购置及运行费</w:t>
      </w:r>
      <w:r>
        <w:rPr>
          <w:rFonts w:hint="eastAsia" w:eastAsia="仿宋_GB2312"/>
          <w:sz w:val="32"/>
          <w:szCs w:val="32"/>
        </w:rPr>
        <w:t>3.6</w:t>
      </w:r>
      <w:r>
        <w:rPr>
          <w:rFonts w:eastAsia="仿宋_GB2312"/>
          <w:sz w:val="32"/>
          <w:szCs w:val="32"/>
        </w:rPr>
        <w:t>万元（其中，公务用车购置费</w:t>
      </w:r>
      <w:r>
        <w:rPr>
          <w:rFonts w:hint="eastAsia" w:eastAsia="仿宋_GB2312"/>
          <w:sz w:val="32"/>
          <w:szCs w:val="32"/>
        </w:rPr>
        <w:t>0</w:t>
      </w:r>
      <w:r>
        <w:rPr>
          <w:rFonts w:eastAsia="仿宋_GB2312"/>
          <w:sz w:val="32"/>
          <w:szCs w:val="32"/>
        </w:rPr>
        <w:t>万元，公务用车运行费</w:t>
      </w:r>
      <w:r>
        <w:rPr>
          <w:rFonts w:hint="eastAsia" w:eastAsia="仿宋_GB2312"/>
          <w:sz w:val="32"/>
          <w:szCs w:val="32"/>
        </w:rPr>
        <w:t>3.6</w:t>
      </w:r>
      <w:r>
        <w:rPr>
          <w:rFonts w:eastAsia="仿宋_GB2312"/>
          <w:sz w:val="32"/>
          <w:szCs w:val="32"/>
        </w:rPr>
        <w:t>万元），因公出国（境）费</w:t>
      </w:r>
      <w:r>
        <w:rPr>
          <w:rFonts w:hint="eastAsia" w:eastAsia="仿宋_GB2312"/>
          <w:sz w:val="32"/>
          <w:szCs w:val="32"/>
        </w:rPr>
        <w:t>0</w:t>
      </w:r>
      <w:r>
        <w:rPr>
          <w:rFonts w:eastAsia="仿宋_GB2312"/>
          <w:sz w:val="32"/>
          <w:szCs w:val="32"/>
        </w:rPr>
        <w:t>万元。2021年“三公”经费预算较上年持平</w:t>
      </w:r>
      <w:r>
        <w:rPr>
          <w:rFonts w:hint="eastAsia" w:eastAsia="仿宋_GB2312"/>
          <w:sz w:val="32"/>
          <w:szCs w:val="32"/>
        </w:rPr>
        <w:t>，</w:t>
      </w:r>
      <w:r>
        <w:rPr>
          <w:rFonts w:eastAsia="仿宋_GB2312"/>
          <w:sz w:val="32"/>
          <w:szCs w:val="32"/>
        </w:rPr>
        <w:t>主要是</w:t>
      </w:r>
      <w:r>
        <w:rPr>
          <w:rFonts w:hint="eastAsia" w:eastAsia="仿宋_GB2312"/>
          <w:sz w:val="32"/>
          <w:szCs w:val="32"/>
        </w:rPr>
        <w:t>：其一是继续推进厉行节约，严格财务制度；其二是加强对公务车辆的管理，严格控制公车使用，提高车辆使用效率。</w:t>
      </w:r>
      <w:bookmarkStart w:id="0" w:name="_GoBack"/>
      <w:bookmarkEnd w:id="0"/>
    </w:p>
    <w:p>
      <w:pPr>
        <w:widowControl/>
        <w:spacing w:line="600" w:lineRule="exact"/>
        <w:ind w:firstLine="660"/>
        <w:rPr>
          <w:rFonts w:eastAsia="仿宋_GB2312"/>
          <w:b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（三）一般性支出情况：</w:t>
      </w:r>
      <w:r>
        <w:rPr>
          <w:rFonts w:eastAsia="仿宋_GB2312"/>
          <w:kern w:val="0"/>
          <w:sz w:val="32"/>
          <w:szCs w:val="32"/>
        </w:rPr>
        <w:t>2021年本单位会议费预算</w:t>
      </w:r>
      <w:r>
        <w:rPr>
          <w:rFonts w:hint="eastAsia" w:eastAsia="仿宋_GB2312"/>
          <w:sz w:val="32"/>
          <w:szCs w:val="32"/>
        </w:rPr>
        <w:t>0</w:t>
      </w:r>
      <w:r>
        <w:rPr>
          <w:rFonts w:eastAsia="仿宋_GB2312"/>
          <w:kern w:val="0"/>
          <w:sz w:val="32"/>
          <w:szCs w:val="32"/>
        </w:rPr>
        <w:t>万元，拟召开</w:t>
      </w:r>
      <w:r>
        <w:rPr>
          <w:rFonts w:hint="eastAsia" w:eastAsia="仿宋_GB2312"/>
          <w:sz w:val="32"/>
          <w:szCs w:val="32"/>
        </w:rPr>
        <w:t>0</w:t>
      </w:r>
      <w:r>
        <w:rPr>
          <w:rFonts w:eastAsia="仿宋_GB2312"/>
          <w:kern w:val="0"/>
          <w:sz w:val="32"/>
          <w:szCs w:val="32"/>
        </w:rPr>
        <w:t>会议，人数</w:t>
      </w:r>
      <w:r>
        <w:rPr>
          <w:rFonts w:hint="eastAsia" w:eastAsia="仿宋_GB2312"/>
          <w:sz w:val="32"/>
          <w:szCs w:val="32"/>
        </w:rPr>
        <w:t>0</w:t>
      </w:r>
      <w:r>
        <w:rPr>
          <w:rFonts w:eastAsia="仿宋_GB2312"/>
          <w:kern w:val="0"/>
          <w:sz w:val="32"/>
          <w:szCs w:val="32"/>
        </w:rPr>
        <w:t>人</w:t>
      </w:r>
      <w:r>
        <w:rPr>
          <w:rFonts w:hint="eastAsia" w:eastAsia="仿宋_GB2312"/>
          <w:kern w:val="0"/>
          <w:sz w:val="32"/>
          <w:szCs w:val="32"/>
        </w:rPr>
        <w:t>；</w:t>
      </w:r>
      <w:r>
        <w:rPr>
          <w:rFonts w:eastAsia="仿宋_GB2312"/>
          <w:kern w:val="0"/>
          <w:sz w:val="32"/>
          <w:szCs w:val="32"/>
        </w:rPr>
        <w:t>培训费预算</w:t>
      </w:r>
      <w:r>
        <w:rPr>
          <w:rFonts w:hint="eastAsia" w:eastAsia="仿宋_GB2312"/>
          <w:kern w:val="0"/>
          <w:sz w:val="32"/>
          <w:szCs w:val="32"/>
        </w:rPr>
        <w:t>0</w:t>
      </w:r>
      <w:r>
        <w:rPr>
          <w:rFonts w:eastAsia="仿宋_GB2312"/>
          <w:kern w:val="0"/>
          <w:sz w:val="32"/>
          <w:szCs w:val="32"/>
        </w:rPr>
        <w:t>万元，拟开展</w:t>
      </w:r>
      <w:r>
        <w:rPr>
          <w:rFonts w:hint="eastAsia" w:eastAsia="仿宋_GB2312"/>
          <w:sz w:val="32"/>
          <w:szCs w:val="32"/>
        </w:rPr>
        <w:t>0</w:t>
      </w:r>
      <w:r>
        <w:rPr>
          <w:rFonts w:eastAsia="仿宋_GB2312"/>
          <w:kern w:val="0"/>
          <w:sz w:val="32"/>
          <w:szCs w:val="32"/>
        </w:rPr>
        <w:t>培训，人数</w:t>
      </w:r>
      <w:r>
        <w:rPr>
          <w:rFonts w:hint="eastAsia" w:eastAsia="仿宋_GB2312"/>
          <w:sz w:val="32"/>
          <w:szCs w:val="32"/>
        </w:rPr>
        <w:t>0</w:t>
      </w:r>
      <w:r>
        <w:rPr>
          <w:rFonts w:eastAsia="仿宋_GB2312"/>
          <w:kern w:val="0"/>
          <w:sz w:val="32"/>
          <w:szCs w:val="32"/>
        </w:rPr>
        <w:t>人；拟举办</w:t>
      </w:r>
      <w:r>
        <w:rPr>
          <w:rFonts w:hint="eastAsia" w:eastAsia="仿宋_GB2312"/>
          <w:sz w:val="32"/>
          <w:szCs w:val="32"/>
        </w:rPr>
        <w:t>0</w:t>
      </w:r>
      <w:r>
        <w:rPr>
          <w:rFonts w:eastAsia="仿宋_GB2312"/>
          <w:kern w:val="0"/>
          <w:sz w:val="32"/>
          <w:szCs w:val="32"/>
        </w:rPr>
        <w:t>等节庆、晚会、论坛、赛事活动，经费预算</w:t>
      </w:r>
      <w:r>
        <w:rPr>
          <w:rFonts w:hint="eastAsia" w:eastAsia="仿宋_GB2312"/>
          <w:kern w:val="0"/>
          <w:sz w:val="32"/>
          <w:szCs w:val="32"/>
        </w:rPr>
        <w:t>0</w:t>
      </w:r>
      <w:r>
        <w:rPr>
          <w:rFonts w:eastAsia="仿宋_GB2312"/>
          <w:kern w:val="0"/>
          <w:sz w:val="32"/>
          <w:szCs w:val="32"/>
        </w:rPr>
        <w:t>万元。</w:t>
      </w:r>
    </w:p>
    <w:p>
      <w:pPr>
        <w:widowControl/>
        <w:spacing w:line="600" w:lineRule="exact"/>
        <w:ind w:firstLine="660"/>
        <w:rPr>
          <w:rFonts w:eastAsia="仿宋_GB2312"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（四）政府采购情况：</w:t>
      </w:r>
      <w:r>
        <w:rPr>
          <w:rFonts w:eastAsia="仿宋_GB2312"/>
          <w:sz w:val="32"/>
          <w:szCs w:val="32"/>
        </w:rPr>
        <w:t>2021年本</w:t>
      </w:r>
      <w:r>
        <w:rPr>
          <w:rFonts w:hint="eastAsia" w:eastAsia="仿宋_GB2312"/>
          <w:sz w:val="32"/>
          <w:szCs w:val="32"/>
        </w:rPr>
        <w:t>单位</w:t>
      </w:r>
      <w:r>
        <w:rPr>
          <w:rFonts w:eastAsia="仿宋_GB2312"/>
          <w:sz w:val="32"/>
          <w:szCs w:val="32"/>
        </w:rPr>
        <w:t>政府采购预算总额</w:t>
      </w:r>
      <w:r>
        <w:rPr>
          <w:rFonts w:eastAsia="仿宋_GB2312"/>
          <w:sz w:val="32"/>
          <w:szCs w:val="32"/>
          <w:u w:val="single"/>
        </w:rPr>
        <w:t xml:space="preserve">   </w:t>
      </w:r>
      <w:r>
        <w:rPr>
          <w:rFonts w:hint="eastAsia" w:eastAsia="仿宋_GB2312"/>
          <w:sz w:val="32"/>
          <w:szCs w:val="32"/>
        </w:rPr>
        <w:t>2</w:t>
      </w:r>
      <w:r>
        <w:rPr>
          <w:rFonts w:eastAsia="仿宋_GB2312"/>
          <w:sz w:val="32"/>
          <w:szCs w:val="32"/>
        </w:rPr>
        <w:t>万元，其中，货物类采购预算</w:t>
      </w:r>
      <w:r>
        <w:rPr>
          <w:rFonts w:hint="eastAsia" w:eastAsia="仿宋_GB2312"/>
          <w:sz w:val="32"/>
          <w:szCs w:val="32"/>
        </w:rPr>
        <w:t>2</w:t>
      </w:r>
      <w:r>
        <w:rPr>
          <w:rFonts w:eastAsia="仿宋_GB2312"/>
          <w:sz w:val="32"/>
          <w:szCs w:val="32"/>
        </w:rPr>
        <w:t>万元；工程类采购预算</w:t>
      </w:r>
      <w:r>
        <w:rPr>
          <w:rFonts w:hint="eastAsia" w:eastAsia="仿宋_GB2312"/>
          <w:sz w:val="32"/>
          <w:szCs w:val="32"/>
        </w:rPr>
        <w:t>0</w:t>
      </w:r>
      <w:r>
        <w:rPr>
          <w:rFonts w:eastAsia="仿宋_GB2312"/>
          <w:sz w:val="32"/>
          <w:szCs w:val="32"/>
        </w:rPr>
        <w:t>万元；服务类采购预算</w:t>
      </w:r>
      <w:r>
        <w:rPr>
          <w:rFonts w:hint="eastAsia" w:eastAsia="仿宋_GB2312"/>
          <w:sz w:val="32"/>
          <w:szCs w:val="32"/>
        </w:rPr>
        <w:t>0</w:t>
      </w:r>
      <w:r>
        <w:rPr>
          <w:rFonts w:eastAsia="仿宋_GB2312"/>
          <w:sz w:val="32"/>
          <w:szCs w:val="32"/>
        </w:rPr>
        <w:t>万元。</w:t>
      </w:r>
    </w:p>
    <w:p>
      <w:pPr>
        <w:widowControl/>
        <w:spacing w:line="600" w:lineRule="exact"/>
        <w:ind w:firstLine="660"/>
        <w:jc w:val="left"/>
        <w:rPr>
          <w:rFonts w:eastAsia="仿宋_GB2312"/>
          <w:bCs/>
          <w:kern w:val="0"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（五）国有资产占用使用及新增资产配置情况：</w:t>
      </w:r>
      <w:r>
        <w:rPr>
          <w:rFonts w:eastAsia="仿宋_GB2312"/>
          <w:sz w:val="32"/>
          <w:szCs w:val="32"/>
        </w:rPr>
        <w:t>截至2020年12月底，本单位</w:t>
      </w:r>
      <w:r>
        <w:rPr>
          <w:rFonts w:eastAsia="仿宋_GB2312"/>
          <w:bCs/>
          <w:kern w:val="0"/>
          <w:sz w:val="32"/>
          <w:szCs w:val="32"/>
        </w:rPr>
        <w:t>共有公务用车</w:t>
      </w:r>
      <w:r>
        <w:rPr>
          <w:rFonts w:hint="eastAsia" w:eastAsia="仿宋_GB2312"/>
          <w:bCs/>
          <w:kern w:val="0"/>
          <w:sz w:val="32"/>
          <w:szCs w:val="32"/>
        </w:rPr>
        <w:t>1</w:t>
      </w:r>
      <w:r>
        <w:rPr>
          <w:rFonts w:eastAsia="仿宋_GB2312"/>
          <w:bCs/>
          <w:kern w:val="0"/>
          <w:sz w:val="32"/>
          <w:szCs w:val="32"/>
        </w:rPr>
        <w:t>辆，其中，机要通信用车</w:t>
      </w:r>
      <w:r>
        <w:rPr>
          <w:rFonts w:hint="eastAsia" w:eastAsia="仿宋_GB2312"/>
          <w:bCs/>
          <w:kern w:val="0"/>
          <w:sz w:val="32"/>
          <w:szCs w:val="32"/>
        </w:rPr>
        <w:t>0</w:t>
      </w:r>
      <w:r>
        <w:rPr>
          <w:rFonts w:eastAsia="仿宋_GB2312"/>
          <w:bCs/>
          <w:kern w:val="0"/>
          <w:sz w:val="32"/>
          <w:szCs w:val="32"/>
        </w:rPr>
        <w:t>辆，应急保障用车</w:t>
      </w:r>
      <w:r>
        <w:rPr>
          <w:rFonts w:hint="eastAsia" w:eastAsia="仿宋_GB2312"/>
          <w:bCs/>
          <w:kern w:val="0"/>
          <w:sz w:val="32"/>
          <w:szCs w:val="32"/>
        </w:rPr>
        <w:t>0</w:t>
      </w:r>
      <w:r>
        <w:rPr>
          <w:rFonts w:eastAsia="仿宋_GB2312"/>
          <w:bCs/>
          <w:kern w:val="0"/>
          <w:sz w:val="32"/>
          <w:szCs w:val="32"/>
        </w:rPr>
        <w:t>辆，执法执勤用车</w:t>
      </w:r>
      <w:r>
        <w:rPr>
          <w:rFonts w:hint="eastAsia" w:eastAsia="仿宋_GB2312"/>
          <w:bCs/>
          <w:kern w:val="0"/>
          <w:sz w:val="32"/>
          <w:szCs w:val="32"/>
        </w:rPr>
        <w:t>0</w:t>
      </w:r>
      <w:r>
        <w:rPr>
          <w:rFonts w:eastAsia="仿宋_GB2312"/>
          <w:bCs/>
          <w:kern w:val="0"/>
          <w:sz w:val="32"/>
          <w:szCs w:val="32"/>
        </w:rPr>
        <w:t>辆，特种专业技术用车</w:t>
      </w:r>
      <w:r>
        <w:rPr>
          <w:rFonts w:hint="eastAsia" w:eastAsia="仿宋_GB2312"/>
          <w:bCs/>
          <w:kern w:val="0"/>
          <w:sz w:val="32"/>
          <w:szCs w:val="32"/>
        </w:rPr>
        <w:t>0</w:t>
      </w:r>
      <w:r>
        <w:rPr>
          <w:rFonts w:eastAsia="仿宋_GB2312"/>
          <w:bCs/>
          <w:kern w:val="0"/>
          <w:sz w:val="32"/>
          <w:szCs w:val="32"/>
        </w:rPr>
        <w:t>辆，其他按照规定配备的公务用车</w:t>
      </w:r>
      <w:r>
        <w:rPr>
          <w:rFonts w:hint="eastAsia" w:eastAsia="仿宋_GB2312"/>
          <w:bCs/>
          <w:kern w:val="0"/>
          <w:sz w:val="32"/>
          <w:szCs w:val="32"/>
        </w:rPr>
        <w:t>1</w:t>
      </w:r>
      <w:r>
        <w:rPr>
          <w:rFonts w:eastAsia="仿宋_GB2312"/>
          <w:bCs/>
          <w:kern w:val="0"/>
          <w:sz w:val="32"/>
          <w:szCs w:val="32"/>
        </w:rPr>
        <w:t>辆；单位价值50万元以上通用设备</w:t>
      </w:r>
      <w:r>
        <w:rPr>
          <w:rFonts w:hint="eastAsia" w:eastAsia="仿宋_GB2312"/>
          <w:bCs/>
          <w:kern w:val="0"/>
          <w:sz w:val="32"/>
          <w:szCs w:val="32"/>
        </w:rPr>
        <w:t>0</w:t>
      </w:r>
      <w:r>
        <w:rPr>
          <w:rFonts w:eastAsia="仿宋_GB2312"/>
          <w:bCs/>
          <w:kern w:val="0"/>
          <w:sz w:val="32"/>
          <w:szCs w:val="32"/>
        </w:rPr>
        <w:t>台，单位价值100万元以上专用设备</w:t>
      </w:r>
      <w:r>
        <w:rPr>
          <w:rFonts w:hint="eastAsia" w:eastAsia="仿宋_GB2312"/>
          <w:bCs/>
          <w:kern w:val="0"/>
          <w:sz w:val="32"/>
          <w:szCs w:val="32"/>
        </w:rPr>
        <w:t>0</w:t>
      </w:r>
      <w:r>
        <w:rPr>
          <w:rFonts w:eastAsia="仿宋_GB2312"/>
          <w:bCs/>
          <w:kern w:val="0"/>
          <w:sz w:val="32"/>
          <w:szCs w:val="32"/>
        </w:rPr>
        <w:t>台。2021年拟新增配置公务用车</w:t>
      </w:r>
      <w:r>
        <w:rPr>
          <w:rFonts w:hint="eastAsia" w:eastAsia="仿宋_GB2312"/>
          <w:bCs/>
          <w:kern w:val="0"/>
          <w:sz w:val="32"/>
          <w:szCs w:val="32"/>
        </w:rPr>
        <w:t>0</w:t>
      </w:r>
      <w:r>
        <w:rPr>
          <w:rFonts w:eastAsia="仿宋_GB2312"/>
          <w:bCs/>
          <w:kern w:val="0"/>
          <w:sz w:val="32"/>
          <w:szCs w:val="32"/>
        </w:rPr>
        <w:t>辆</w:t>
      </w:r>
      <w:r>
        <w:rPr>
          <w:rFonts w:hint="eastAsia" w:eastAsia="仿宋_GB2312"/>
          <w:bCs/>
          <w:kern w:val="0"/>
          <w:sz w:val="32"/>
          <w:szCs w:val="32"/>
        </w:rPr>
        <w:t>，</w:t>
      </w:r>
      <w:r>
        <w:rPr>
          <w:rFonts w:eastAsia="仿宋_GB2312"/>
          <w:bCs/>
          <w:kern w:val="0"/>
          <w:sz w:val="32"/>
          <w:szCs w:val="32"/>
        </w:rPr>
        <w:t>新增配备单位价值50万元以上通用设备</w:t>
      </w:r>
      <w:r>
        <w:rPr>
          <w:rFonts w:hint="eastAsia" w:eastAsia="仿宋_GB2312"/>
          <w:bCs/>
          <w:kern w:val="0"/>
          <w:sz w:val="32"/>
          <w:szCs w:val="32"/>
        </w:rPr>
        <w:t>0</w:t>
      </w:r>
      <w:r>
        <w:rPr>
          <w:rFonts w:eastAsia="仿宋_GB2312"/>
          <w:bCs/>
          <w:kern w:val="0"/>
          <w:sz w:val="32"/>
          <w:szCs w:val="32"/>
        </w:rPr>
        <w:t>台，单位价值100万元以上专用设备</w:t>
      </w:r>
      <w:r>
        <w:rPr>
          <w:rFonts w:hint="eastAsia" w:eastAsia="仿宋_GB2312"/>
          <w:bCs/>
          <w:kern w:val="0"/>
          <w:sz w:val="32"/>
          <w:szCs w:val="32"/>
        </w:rPr>
        <w:t>0</w:t>
      </w:r>
      <w:r>
        <w:rPr>
          <w:rFonts w:eastAsia="仿宋_GB2312"/>
          <w:bCs/>
          <w:kern w:val="0"/>
          <w:sz w:val="32"/>
          <w:szCs w:val="32"/>
        </w:rPr>
        <w:t>台。</w:t>
      </w:r>
    </w:p>
    <w:p>
      <w:pPr>
        <w:widowControl/>
        <w:spacing w:line="600" w:lineRule="exact"/>
        <w:ind w:firstLine="660"/>
        <w:jc w:val="left"/>
        <w:rPr>
          <w:rFonts w:eastAsia="仿宋_GB2312"/>
          <w:bCs/>
          <w:kern w:val="0"/>
          <w:sz w:val="32"/>
          <w:szCs w:val="32"/>
        </w:rPr>
      </w:pPr>
      <w:r>
        <w:rPr>
          <w:rFonts w:eastAsia="楷体_GB2312"/>
          <w:b/>
          <w:bCs/>
          <w:kern w:val="0"/>
          <w:sz w:val="32"/>
          <w:szCs w:val="32"/>
        </w:rPr>
        <w:t>（六）预算绩效目标说明：</w:t>
      </w:r>
      <w:r>
        <w:rPr>
          <w:rFonts w:eastAsia="仿宋_GB2312"/>
          <w:bCs/>
          <w:kern w:val="0"/>
          <w:sz w:val="32"/>
          <w:szCs w:val="32"/>
        </w:rPr>
        <w:t>本单位所有支出实行绩效目标管理</w:t>
      </w:r>
      <w:r>
        <w:rPr>
          <w:rFonts w:hint="eastAsia" w:eastAsia="仿宋_GB2312"/>
          <w:bCs/>
          <w:kern w:val="0"/>
          <w:sz w:val="32"/>
          <w:szCs w:val="32"/>
        </w:rPr>
        <w:t>，</w:t>
      </w:r>
      <w:r>
        <w:rPr>
          <w:rFonts w:eastAsia="仿宋_GB2312"/>
          <w:bCs/>
          <w:kern w:val="0"/>
          <w:sz w:val="32"/>
          <w:szCs w:val="32"/>
        </w:rPr>
        <w:t>纳入2021年单位整体支出绩效目标的金额为</w:t>
      </w:r>
      <w:r>
        <w:rPr>
          <w:rFonts w:hint="eastAsia" w:eastAsia="仿宋_GB2312"/>
          <w:sz w:val="32"/>
          <w:szCs w:val="32"/>
        </w:rPr>
        <w:t>3140</w:t>
      </w:r>
      <w:r>
        <w:rPr>
          <w:rFonts w:eastAsia="仿宋_GB2312"/>
          <w:bCs/>
          <w:kern w:val="0"/>
          <w:sz w:val="32"/>
          <w:szCs w:val="32"/>
        </w:rPr>
        <w:t>万元，其中，基本支出</w:t>
      </w:r>
      <w:r>
        <w:rPr>
          <w:rFonts w:hint="eastAsia" w:eastAsia="仿宋_GB2312"/>
          <w:sz w:val="32"/>
          <w:szCs w:val="32"/>
        </w:rPr>
        <w:t>2172</w:t>
      </w:r>
      <w:r>
        <w:rPr>
          <w:rFonts w:eastAsia="仿宋_GB2312"/>
          <w:bCs/>
          <w:kern w:val="0"/>
          <w:sz w:val="32"/>
          <w:szCs w:val="32"/>
        </w:rPr>
        <w:t>万元，项目支出</w:t>
      </w:r>
      <w:r>
        <w:rPr>
          <w:rFonts w:hint="eastAsia" w:eastAsia="仿宋_GB2312"/>
          <w:sz w:val="32"/>
          <w:szCs w:val="32"/>
        </w:rPr>
        <w:t>968</w:t>
      </w:r>
      <w:r>
        <w:rPr>
          <w:rFonts w:eastAsia="仿宋_GB2312"/>
          <w:bCs/>
          <w:kern w:val="0"/>
          <w:sz w:val="32"/>
          <w:szCs w:val="32"/>
        </w:rPr>
        <w:t>万元，具体绩效目标详见报表。</w:t>
      </w:r>
    </w:p>
    <w:p>
      <w:pPr>
        <w:widowControl/>
        <w:spacing w:line="600" w:lineRule="exact"/>
        <w:ind w:firstLine="660"/>
        <w:rPr>
          <w:rFonts w:eastAsia="黑体"/>
          <w:sz w:val="32"/>
          <w:szCs w:val="32"/>
        </w:rPr>
      </w:pPr>
      <w:r>
        <w:rPr>
          <w:rFonts w:hint="eastAsia" w:eastAsia="黑体"/>
          <w:sz w:val="32"/>
          <w:szCs w:val="32"/>
          <w:lang w:eastAsia="zh-CN"/>
        </w:rPr>
        <w:t>七</w:t>
      </w:r>
      <w:r>
        <w:rPr>
          <w:rFonts w:eastAsia="黑体"/>
          <w:sz w:val="32"/>
          <w:szCs w:val="32"/>
        </w:rPr>
        <w:t>、名词解释</w:t>
      </w:r>
    </w:p>
    <w:p>
      <w:pPr>
        <w:widowControl/>
        <w:spacing w:line="600" w:lineRule="exact"/>
        <w:ind w:firstLine="66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1、机关运行经费：是指各</w:t>
      </w:r>
      <w:r>
        <w:rPr>
          <w:rFonts w:hint="eastAsia" w:eastAsia="仿宋_GB2312"/>
          <w:sz w:val="32"/>
          <w:szCs w:val="32"/>
        </w:rPr>
        <w:t>单位</w:t>
      </w:r>
      <w:r>
        <w:rPr>
          <w:rFonts w:eastAsia="仿宋_GB2312"/>
          <w:sz w:val="32"/>
          <w:szCs w:val="32"/>
        </w:rPr>
        <w:t>的公用经费，包括办公及印刷费、邮电费、差旅费、会议费、福利费、日常维修费、专用资料及一般设备购置费、办公用房水电费、办公用房取暖费、办公用房物业管理费、公务用车运行维护费以及其他费用。</w:t>
      </w:r>
    </w:p>
    <w:p>
      <w:pPr>
        <w:widowControl/>
        <w:spacing w:line="600" w:lineRule="exact"/>
        <w:ind w:firstLine="66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、“三公”经费：纳入省（市/县）财政预算管理的“三公“经费，是指用一般公共预算拨款安排的公务接待费、公务用车购置及运行维护费和因公出国（境）费。其中，公务接待费反映单位按规定开支的各类公务接待支出；公务用车购置及运行费反映单位公务用车车辆购置支出（含车辆购置税），以及燃料费、维修费、保险费等支出；因公出国（境）费反映单位公务出国（境）的国际旅费、国外城市间交通费、住宿费、伙食费、培训费、公杂费等等支出。</w:t>
      </w:r>
    </w:p>
    <w:p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>
      <w:pPr>
        <w:spacing w:line="600" w:lineRule="exact"/>
        <w:rPr>
          <w:rFonts w:eastAsia="黑体"/>
          <w:sz w:val="32"/>
          <w:szCs w:val="32"/>
        </w:rPr>
      </w:pPr>
    </w:p>
    <w:p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>
      <w:pPr>
        <w:widowControl/>
        <w:spacing w:line="600" w:lineRule="exact"/>
        <w:ind w:firstLine="720" w:firstLineChars="200"/>
        <w:jc w:val="center"/>
        <w:rPr>
          <w:rFonts w:eastAsia="方正小标宋_GBK"/>
          <w:bCs/>
          <w:kern w:val="0"/>
          <w:sz w:val="36"/>
          <w:szCs w:val="36"/>
        </w:rPr>
      </w:pPr>
    </w:p>
    <w:p>
      <w:pPr>
        <w:widowControl/>
        <w:spacing w:line="600" w:lineRule="exact"/>
        <w:ind w:firstLine="720" w:firstLineChars="200"/>
        <w:jc w:val="center"/>
        <w:rPr>
          <w:rFonts w:eastAsia="方正小标宋_GBK"/>
          <w:bCs/>
          <w:kern w:val="0"/>
          <w:sz w:val="36"/>
          <w:szCs w:val="36"/>
        </w:rPr>
      </w:pPr>
    </w:p>
    <w:p>
      <w:pPr>
        <w:widowControl/>
        <w:spacing w:line="600" w:lineRule="exact"/>
        <w:ind w:firstLine="720" w:firstLineChars="200"/>
        <w:jc w:val="center"/>
        <w:rPr>
          <w:rFonts w:eastAsia="方正小标宋_GBK"/>
          <w:bCs/>
          <w:kern w:val="0"/>
          <w:sz w:val="36"/>
          <w:szCs w:val="36"/>
        </w:rPr>
      </w:pPr>
    </w:p>
    <w:p>
      <w:pPr>
        <w:widowControl/>
        <w:spacing w:line="600" w:lineRule="exact"/>
        <w:ind w:firstLine="720" w:firstLineChars="200"/>
        <w:jc w:val="center"/>
        <w:rPr>
          <w:rFonts w:eastAsia="方正小标宋_GBK"/>
          <w:bCs/>
          <w:kern w:val="0"/>
          <w:sz w:val="36"/>
          <w:szCs w:val="36"/>
        </w:rPr>
      </w:pPr>
    </w:p>
    <w:p>
      <w:pPr>
        <w:rPr>
          <w:rFonts w:hint="eastAsia" w:eastAsia="方正小标宋_GBK"/>
          <w:bCs/>
          <w:kern w:val="0"/>
          <w:sz w:val="36"/>
          <w:szCs w:val="36"/>
        </w:rPr>
      </w:pPr>
    </w:p>
    <w:p>
      <w:pPr>
        <w:rPr>
          <w:rFonts w:hint="eastAsia" w:eastAsia="方正小标宋_GBK"/>
          <w:bCs/>
          <w:kern w:val="0"/>
          <w:sz w:val="36"/>
          <w:szCs w:val="36"/>
        </w:rPr>
      </w:pPr>
    </w:p>
    <w:p>
      <w:pPr>
        <w:rPr>
          <w:rFonts w:hint="eastAsia" w:eastAsia="方正小标宋_GBK"/>
          <w:bCs/>
          <w:kern w:val="0"/>
          <w:sz w:val="36"/>
          <w:szCs w:val="36"/>
        </w:rPr>
      </w:pPr>
    </w:p>
    <w:p>
      <w:pPr>
        <w:rPr>
          <w:rFonts w:hint="eastAsia" w:eastAsia="方正小标宋_GBK"/>
          <w:bCs/>
          <w:kern w:val="0"/>
          <w:sz w:val="36"/>
          <w:szCs w:val="36"/>
        </w:rPr>
      </w:pPr>
    </w:p>
    <w:p>
      <w:pPr>
        <w:rPr>
          <w:rFonts w:hint="eastAsia" w:eastAsia="方正小标宋_GBK"/>
          <w:bCs/>
          <w:kern w:val="0"/>
          <w:sz w:val="36"/>
          <w:szCs w:val="36"/>
        </w:rPr>
      </w:pPr>
    </w:p>
    <w:p>
      <w:pPr>
        <w:rPr>
          <w:rFonts w:hint="eastAsia" w:eastAsia="方正小标宋_GBK"/>
          <w:bCs/>
          <w:kern w:val="0"/>
          <w:sz w:val="36"/>
          <w:szCs w:val="36"/>
        </w:rPr>
      </w:pPr>
    </w:p>
    <w:p>
      <w:pPr>
        <w:rPr>
          <w:rFonts w:hint="eastAsia" w:eastAsia="方正小标宋_GBK"/>
          <w:bCs/>
          <w:kern w:val="0"/>
          <w:sz w:val="36"/>
          <w:szCs w:val="36"/>
        </w:rPr>
      </w:pPr>
    </w:p>
    <w:p>
      <w:pPr>
        <w:rPr>
          <w:rFonts w:hint="eastAsia" w:eastAsia="方正小标宋_GBK"/>
          <w:bCs/>
          <w:kern w:val="0"/>
          <w:sz w:val="36"/>
          <w:szCs w:val="36"/>
        </w:rPr>
      </w:pPr>
    </w:p>
    <w:p/>
    <w:p>
      <w:pPr>
        <w:widowControl/>
        <w:spacing w:line="600" w:lineRule="exact"/>
        <w:ind w:firstLine="643" w:firstLineChars="200"/>
        <w:jc w:val="center"/>
        <w:rPr>
          <w:rFonts w:eastAsia="仿宋_GB2312"/>
          <w:b/>
          <w:bCs/>
          <w:kern w:val="0"/>
          <w:sz w:val="32"/>
          <w:szCs w:val="32"/>
        </w:rPr>
      </w:pPr>
      <w:r>
        <w:rPr>
          <w:rFonts w:eastAsia="仿宋_GB2312"/>
          <w:b/>
          <w:bCs/>
          <w:kern w:val="0"/>
          <w:sz w:val="32"/>
          <w:szCs w:val="32"/>
        </w:rPr>
        <w:t>第二部分 2021年单位预算表</w:t>
      </w:r>
    </w:p>
    <w:p/>
    <w:sectPr>
      <w:pgSz w:w="11906" w:h="16838"/>
      <w:pgMar w:top="1440" w:right="1426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_GBK">
    <w:altName w:val="Arial Unicode MS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71420"/>
    <w:rsid w:val="00025CE1"/>
    <w:rsid w:val="00094488"/>
    <w:rsid w:val="000C0DA3"/>
    <w:rsid w:val="001B0FDC"/>
    <w:rsid w:val="001C3202"/>
    <w:rsid w:val="00510EA4"/>
    <w:rsid w:val="00512B3B"/>
    <w:rsid w:val="00601395"/>
    <w:rsid w:val="00622D5F"/>
    <w:rsid w:val="006C3218"/>
    <w:rsid w:val="007C4F40"/>
    <w:rsid w:val="00856359"/>
    <w:rsid w:val="00871420"/>
    <w:rsid w:val="00AC6264"/>
    <w:rsid w:val="00CF20AA"/>
    <w:rsid w:val="00DA09C4"/>
    <w:rsid w:val="00E61E3A"/>
    <w:rsid w:val="00EB5AF9"/>
    <w:rsid w:val="00EE5E75"/>
    <w:rsid w:val="06DD27B9"/>
    <w:rsid w:val="118E4B58"/>
    <w:rsid w:val="180F3B91"/>
    <w:rsid w:val="1CC51D32"/>
    <w:rsid w:val="3FC96783"/>
    <w:rsid w:val="52356A30"/>
    <w:rsid w:val="53866B45"/>
    <w:rsid w:val="57245E4A"/>
    <w:rsid w:val="5BAA34E3"/>
    <w:rsid w:val="5F0C4BE1"/>
    <w:rsid w:val="7EC351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8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8</Pages>
  <Words>418</Words>
  <Characters>2386</Characters>
  <Lines>19</Lines>
  <Paragraphs>5</Paragraphs>
  <TotalTime>20</TotalTime>
  <ScaleCrop>false</ScaleCrop>
  <LinksUpToDate>false</LinksUpToDate>
  <CharactersWithSpaces>2799</CharactersWithSpaces>
  <Application>WPS Office_11.8.2.8555_F1E327BC-269C-435d-A152-05C5408002CA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2021-03-10T01:48:00Z</dcterms:created>
  <dc:creator>asus</dc:creator>
  <cp:lastModifiedBy>苍耳</cp:lastModifiedBy>
  <cp:lastPrinted>2021-03-12T02:54:00Z</cp:lastPrinted>
  <dcterms:modified xsi:type="dcterms:W3CDTF">2022-09-02T02:12:01Z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2052-11.8.2.8555</vt:lpwstr>
  </property>
</Properties>
</file>