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rFonts w:ascii="仿宋" w:hAnsi="仿宋" w:eastAsia="仿宋" w:cs="仿宋"/>
          <w:sz w:val="56"/>
          <w:szCs w:val="56"/>
        </w:rPr>
      </w:pPr>
    </w:p>
    <w:p>
      <w:pPr>
        <w:pStyle w:val="11"/>
        <w:jc w:val="center"/>
        <w:rPr>
          <w:rFonts w:ascii="仿宋" w:hAnsi="仿宋" w:eastAsia="仿宋" w:cs="仿宋"/>
          <w:sz w:val="56"/>
          <w:szCs w:val="56"/>
        </w:rPr>
      </w:pPr>
    </w:p>
    <w:p>
      <w:pPr>
        <w:pStyle w:val="11"/>
        <w:jc w:val="center"/>
        <w:rPr>
          <w:rFonts w:ascii="仿宋" w:hAnsi="仿宋" w:eastAsia="仿宋" w:cs="仿宋"/>
          <w:sz w:val="84"/>
          <w:szCs w:val="84"/>
        </w:rPr>
      </w:pPr>
    </w:p>
    <w:p>
      <w:pPr>
        <w:pStyle w:val="11"/>
        <w:jc w:val="center"/>
        <w:rPr>
          <w:rFonts w:hAnsi="黑体"/>
          <w:sz w:val="84"/>
          <w:szCs w:val="84"/>
        </w:rPr>
      </w:pPr>
    </w:p>
    <w:p>
      <w:pPr>
        <w:pStyle w:val="11"/>
        <w:jc w:val="center"/>
        <w:rPr>
          <w:rFonts w:hAnsi="黑体"/>
          <w:sz w:val="84"/>
          <w:szCs w:val="84"/>
        </w:rPr>
      </w:pPr>
      <w:r>
        <w:rPr>
          <w:rFonts w:hint="eastAsia" w:hAnsi="黑体"/>
          <w:sz w:val="84"/>
          <w:szCs w:val="84"/>
        </w:rPr>
        <w:t>2021年度</w:t>
      </w:r>
    </w:p>
    <w:p>
      <w:pPr>
        <w:pStyle w:val="11"/>
        <w:jc w:val="center"/>
        <w:rPr>
          <w:rFonts w:hAnsi="黑体"/>
          <w:sz w:val="84"/>
          <w:szCs w:val="84"/>
        </w:rPr>
      </w:pPr>
      <w:r>
        <w:rPr>
          <w:rFonts w:hint="eastAsia" w:hAnsi="黑体"/>
          <w:sz w:val="84"/>
          <w:szCs w:val="84"/>
        </w:rPr>
        <w:t>湖南省射击运动管理中心部门决算</w:t>
      </w:r>
    </w:p>
    <w:p>
      <w:pPr>
        <w:pStyle w:val="11"/>
        <w:jc w:val="center"/>
        <w:rPr>
          <w:rFonts w:ascii="仿宋" w:hAnsi="仿宋" w:eastAsia="仿宋" w:cs="仿宋"/>
          <w:sz w:val="56"/>
          <w:szCs w:val="56"/>
        </w:rPr>
      </w:pPr>
    </w:p>
    <w:p>
      <w:pPr>
        <w:pStyle w:val="11"/>
        <w:jc w:val="center"/>
        <w:rPr>
          <w:rFonts w:ascii="仿宋" w:hAnsi="仿宋" w:eastAsia="仿宋" w:cs="仿宋"/>
          <w:sz w:val="56"/>
          <w:szCs w:val="56"/>
        </w:rPr>
      </w:pPr>
    </w:p>
    <w:p>
      <w:pPr>
        <w:pStyle w:val="11"/>
        <w:jc w:val="center"/>
        <w:rPr>
          <w:rFonts w:ascii="仿宋" w:hAnsi="仿宋" w:eastAsia="仿宋" w:cs="仿宋"/>
          <w:sz w:val="56"/>
          <w:szCs w:val="56"/>
        </w:rPr>
      </w:pPr>
    </w:p>
    <w:p>
      <w:pPr>
        <w:pStyle w:val="11"/>
        <w:jc w:val="center"/>
        <w:rPr>
          <w:rFonts w:ascii="仿宋" w:hAnsi="仿宋" w:eastAsia="仿宋" w:cs="仿宋"/>
          <w:sz w:val="56"/>
          <w:szCs w:val="56"/>
        </w:rPr>
      </w:pPr>
    </w:p>
    <w:p>
      <w:pPr>
        <w:pStyle w:val="11"/>
        <w:jc w:val="center"/>
        <w:rPr>
          <w:rFonts w:ascii="仿宋" w:hAnsi="仿宋" w:eastAsia="仿宋" w:cs="仿宋"/>
          <w:sz w:val="32"/>
          <w:szCs w:val="32"/>
        </w:rPr>
      </w:pPr>
    </w:p>
    <w:p>
      <w:pPr>
        <w:pStyle w:val="11"/>
        <w:jc w:val="center"/>
        <w:rPr>
          <w:rFonts w:ascii="仿宋" w:hAnsi="仿宋" w:eastAsia="仿宋" w:cs="仿宋"/>
          <w:sz w:val="32"/>
          <w:szCs w:val="32"/>
        </w:rPr>
      </w:pPr>
    </w:p>
    <w:p>
      <w:pPr>
        <w:pStyle w:val="11"/>
        <w:jc w:val="center"/>
        <w:rPr>
          <w:rFonts w:ascii="仿宋" w:hAnsi="仿宋" w:eastAsia="仿宋" w:cs="仿宋"/>
          <w:sz w:val="32"/>
          <w:szCs w:val="32"/>
        </w:rPr>
      </w:pPr>
    </w:p>
    <w:p>
      <w:pPr>
        <w:pStyle w:val="11"/>
        <w:jc w:val="center"/>
        <w:rPr>
          <w:rFonts w:ascii="仿宋" w:hAnsi="仿宋" w:eastAsia="仿宋" w:cs="仿宋"/>
          <w:sz w:val="32"/>
          <w:szCs w:val="32"/>
        </w:rPr>
      </w:pPr>
    </w:p>
    <w:p>
      <w:pPr>
        <w:pStyle w:val="11"/>
        <w:spacing w:line="500" w:lineRule="exact"/>
        <w:jc w:val="both"/>
        <w:rPr>
          <w:rFonts w:ascii="仿宋" w:hAnsi="仿宋" w:eastAsia="仿宋" w:cs="仿宋"/>
          <w:b/>
          <w:sz w:val="36"/>
          <w:szCs w:val="28"/>
        </w:rPr>
      </w:pPr>
    </w:p>
    <w:p>
      <w:pPr>
        <w:pStyle w:val="11"/>
        <w:spacing w:line="500" w:lineRule="exact"/>
        <w:jc w:val="both"/>
        <w:rPr>
          <w:rFonts w:ascii="仿宋" w:hAnsi="仿宋" w:eastAsia="仿宋" w:cs="仿宋"/>
          <w:b/>
          <w:sz w:val="36"/>
          <w:szCs w:val="28"/>
        </w:rPr>
      </w:pPr>
    </w:p>
    <w:p>
      <w:pPr>
        <w:pStyle w:val="11"/>
        <w:spacing w:line="500" w:lineRule="exact"/>
        <w:jc w:val="center"/>
        <w:rPr>
          <w:rFonts w:hAnsi="黑体"/>
          <w:b/>
          <w:sz w:val="36"/>
          <w:szCs w:val="28"/>
        </w:rPr>
      </w:pPr>
      <w:r>
        <w:rPr>
          <w:rFonts w:hint="eastAsia" w:hAnsi="黑体"/>
          <w:b/>
          <w:sz w:val="36"/>
          <w:szCs w:val="28"/>
        </w:rPr>
        <w:t>目录</w:t>
      </w:r>
    </w:p>
    <w:p>
      <w:pPr>
        <w:pStyle w:val="11"/>
        <w:spacing w:line="500" w:lineRule="exact"/>
        <w:rPr>
          <w:rFonts w:hAnsi="黑体"/>
          <w:b/>
          <w:sz w:val="28"/>
          <w:szCs w:val="28"/>
        </w:rPr>
      </w:pPr>
      <w:r>
        <w:rPr>
          <w:rFonts w:hint="eastAsia" w:hAnsi="黑体"/>
          <w:b/>
          <w:sz w:val="28"/>
          <w:szCs w:val="28"/>
        </w:rPr>
        <w:t>第一部分湖南省射击运动管理中心概况</w:t>
      </w:r>
    </w:p>
    <w:p>
      <w:pPr>
        <w:pStyle w:val="11"/>
        <w:spacing w:line="500" w:lineRule="exact"/>
        <w:ind w:firstLine="700" w:firstLineChars="250"/>
        <w:rPr>
          <w:rFonts w:ascii="宋体" w:hAnsi="宋体" w:eastAsia="宋体" w:cs="宋体"/>
          <w:sz w:val="28"/>
          <w:szCs w:val="28"/>
        </w:rPr>
      </w:pPr>
      <w:r>
        <w:rPr>
          <w:rFonts w:hint="eastAsia" w:ascii="宋体" w:hAnsi="宋体" w:eastAsia="宋体" w:cs="宋体"/>
          <w:sz w:val="28"/>
          <w:szCs w:val="28"/>
        </w:rPr>
        <w:t>一、部门职责</w:t>
      </w:r>
    </w:p>
    <w:p>
      <w:pPr>
        <w:pStyle w:val="11"/>
        <w:spacing w:line="500" w:lineRule="exact"/>
        <w:ind w:firstLine="700" w:firstLineChars="250"/>
        <w:rPr>
          <w:rFonts w:ascii="宋体" w:hAnsi="宋体" w:eastAsia="宋体" w:cs="宋体"/>
          <w:sz w:val="28"/>
          <w:szCs w:val="28"/>
        </w:rPr>
      </w:pPr>
      <w:r>
        <w:rPr>
          <w:rFonts w:hint="eastAsia" w:ascii="宋体" w:hAnsi="宋体" w:eastAsia="宋体" w:cs="宋体"/>
          <w:sz w:val="28"/>
          <w:szCs w:val="28"/>
        </w:rPr>
        <w:t>二、机构设置</w:t>
      </w:r>
    </w:p>
    <w:p>
      <w:pPr>
        <w:pStyle w:val="11"/>
        <w:spacing w:line="500" w:lineRule="exact"/>
        <w:rPr>
          <w:rFonts w:ascii="仿宋" w:hAnsi="仿宋" w:eastAsia="仿宋" w:cs="仿宋"/>
          <w:b/>
          <w:sz w:val="28"/>
          <w:szCs w:val="28"/>
        </w:rPr>
      </w:pPr>
      <w:r>
        <w:rPr>
          <w:rFonts w:hint="eastAsia" w:hAnsi="黑体"/>
          <w:b/>
          <w:sz w:val="28"/>
          <w:szCs w:val="28"/>
        </w:rPr>
        <w:t>第二部分2021年度部门决算表</w:t>
      </w:r>
    </w:p>
    <w:p>
      <w:pPr>
        <w:pStyle w:val="11"/>
        <w:spacing w:line="500" w:lineRule="exact"/>
        <w:ind w:firstLine="700" w:firstLineChars="250"/>
        <w:rPr>
          <w:rFonts w:ascii="宋体" w:hAnsi="宋体" w:eastAsia="宋体" w:cs="宋体"/>
          <w:sz w:val="28"/>
          <w:szCs w:val="28"/>
        </w:rPr>
      </w:pPr>
      <w:r>
        <w:rPr>
          <w:rFonts w:hint="eastAsia" w:ascii="宋体" w:hAnsi="宋体" w:eastAsia="宋体" w:cs="宋体"/>
          <w:sz w:val="28"/>
          <w:szCs w:val="28"/>
        </w:rPr>
        <w:t>一、收入支出决算总表</w:t>
      </w:r>
    </w:p>
    <w:p>
      <w:pPr>
        <w:pStyle w:val="11"/>
        <w:spacing w:line="500" w:lineRule="exact"/>
        <w:ind w:firstLine="700" w:firstLineChars="250"/>
        <w:rPr>
          <w:rFonts w:ascii="宋体" w:hAnsi="宋体" w:eastAsia="宋体" w:cs="宋体"/>
          <w:sz w:val="28"/>
          <w:szCs w:val="28"/>
        </w:rPr>
      </w:pPr>
      <w:r>
        <w:rPr>
          <w:rFonts w:hint="eastAsia" w:ascii="宋体" w:hAnsi="宋体" w:eastAsia="宋体" w:cs="宋体"/>
          <w:sz w:val="28"/>
          <w:szCs w:val="28"/>
        </w:rPr>
        <w:t>二、收入决算表</w:t>
      </w:r>
    </w:p>
    <w:p>
      <w:pPr>
        <w:pStyle w:val="11"/>
        <w:spacing w:line="500" w:lineRule="exact"/>
        <w:ind w:firstLine="700" w:firstLineChars="250"/>
        <w:rPr>
          <w:rFonts w:ascii="宋体" w:hAnsi="宋体" w:eastAsia="宋体" w:cs="宋体"/>
          <w:sz w:val="28"/>
          <w:szCs w:val="28"/>
        </w:rPr>
      </w:pPr>
      <w:r>
        <w:rPr>
          <w:rFonts w:hint="eastAsia" w:ascii="宋体" w:hAnsi="宋体" w:eastAsia="宋体" w:cs="宋体"/>
          <w:sz w:val="28"/>
          <w:szCs w:val="28"/>
        </w:rPr>
        <w:t>三、支出决算表</w:t>
      </w:r>
    </w:p>
    <w:p>
      <w:pPr>
        <w:pStyle w:val="11"/>
        <w:spacing w:line="500" w:lineRule="exact"/>
        <w:ind w:firstLine="700" w:firstLineChars="250"/>
        <w:rPr>
          <w:rFonts w:ascii="宋体" w:hAnsi="宋体" w:eastAsia="宋体" w:cs="宋体"/>
          <w:sz w:val="28"/>
          <w:szCs w:val="28"/>
        </w:rPr>
      </w:pPr>
      <w:r>
        <w:rPr>
          <w:rFonts w:hint="eastAsia" w:ascii="宋体" w:hAnsi="宋体" w:eastAsia="宋体" w:cs="宋体"/>
          <w:sz w:val="28"/>
          <w:szCs w:val="28"/>
        </w:rPr>
        <w:t>四、财政拨款收入支出决算总表</w:t>
      </w:r>
    </w:p>
    <w:p>
      <w:pPr>
        <w:pStyle w:val="11"/>
        <w:spacing w:line="500" w:lineRule="exact"/>
        <w:ind w:firstLine="700" w:firstLineChars="250"/>
        <w:rPr>
          <w:rFonts w:ascii="宋体" w:hAnsi="宋体" w:eastAsia="宋体" w:cs="宋体"/>
          <w:sz w:val="28"/>
          <w:szCs w:val="28"/>
        </w:rPr>
      </w:pPr>
      <w:r>
        <w:rPr>
          <w:rFonts w:hint="eastAsia" w:ascii="宋体" w:hAnsi="宋体" w:eastAsia="宋体" w:cs="宋体"/>
          <w:sz w:val="28"/>
          <w:szCs w:val="28"/>
        </w:rPr>
        <w:t>五、一般公共预算财政拨款支出决算表</w:t>
      </w:r>
    </w:p>
    <w:p>
      <w:pPr>
        <w:pStyle w:val="11"/>
        <w:spacing w:line="500" w:lineRule="exact"/>
        <w:ind w:firstLine="700" w:firstLineChars="250"/>
        <w:rPr>
          <w:rFonts w:ascii="宋体" w:hAnsi="宋体" w:eastAsia="宋体" w:cs="宋体"/>
          <w:sz w:val="28"/>
          <w:szCs w:val="28"/>
        </w:rPr>
      </w:pPr>
      <w:r>
        <w:rPr>
          <w:rFonts w:hint="eastAsia" w:ascii="宋体" w:hAnsi="宋体" w:eastAsia="宋体" w:cs="宋体"/>
          <w:sz w:val="28"/>
          <w:szCs w:val="28"/>
        </w:rPr>
        <w:t>六、一般公共预算财政拨款基本支出决算明细表</w:t>
      </w:r>
    </w:p>
    <w:p>
      <w:pPr>
        <w:pStyle w:val="11"/>
        <w:spacing w:line="500" w:lineRule="exact"/>
        <w:ind w:firstLine="700" w:firstLineChars="250"/>
        <w:rPr>
          <w:rFonts w:ascii="宋体" w:hAnsi="宋体" w:eastAsia="宋体" w:cs="宋体"/>
          <w:sz w:val="28"/>
          <w:szCs w:val="28"/>
        </w:rPr>
      </w:pPr>
      <w:r>
        <w:rPr>
          <w:rFonts w:hint="eastAsia" w:ascii="宋体" w:hAnsi="宋体" w:eastAsia="宋体" w:cs="宋体"/>
          <w:sz w:val="28"/>
          <w:szCs w:val="28"/>
        </w:rPr>
        <w:t>七、一般公共预算财政拨款“三公”经费支出决算表</w:t>
      </w:r>
    </w:p>
    <w:p>
      <w:pPr>
        <w:pStyle w:val="11"/>
        <w:spacing w:line="500" w:lineRule="exact"/>
        <w:ind w:firstLine="700" w:firstLineChars="250"/>
        <w:rPr>
          <w:rFonts w:ascii="宋体" w:hAnsi="宋体" w:eastAsia="宋体" w:cs="宋体"/>
          <w:sz w:val="28"/>
          <w:szCs w:val="28"/>
        </w:rPr>
      </w:pPr>
      <w:r>
        <w:rPr>
          <w:rFonts w:hint="eastAsia" w:ascii="宋体" w:hAnsi="宋体" w:eastAsia="宋体" w:cs="宋体"/>
          <w:sz w:val="28"/>
          <w:szCs w:val="28"/>
        </w:rPr>
        <w:t>八、政府性基金预算财政拨款收入支出决算表</w:t>
      </w:r>
    </w:p>
    <w:p>
      <w:pPr>
        <w:pStyle w:val="11"/>
        <w:spacing w:line="500" w:lineRule="exact"/>
        <w:ind w:firstLine="700" w:firstLineChars="250"/>
        <w:rPr>
          <w:rFonts w:ascii="宋体" w:hAnsi="宋体" w:eastAsia="宋体" w:cs="宋体"/>
          <w:sz w:val="28"/>
          <w:szCs w:val="28"/>
        </w:rPr>
      </w:pPr>
      <w:r>
        <w:rPr>
          <w:rFonts w:hint="eastAsia" w:ascii="宋体" w:hAnsi="宋体" w:eastAsia="宋体" w:cs="宋体"/>
          <w:sz w:val="28"/>
          <w:szCs w:val="28"/>
        </w:rPr>
        <w:t>九、国有资本经营预算财政拨款支出决算表</w:t>
      </w:r>
    </w:p>
    <w:p>
      <w:pPr>
        <w:pStyle w:val="11"/>
        <w:spacing w:line="500" w:lineRule="exact"/>
        <w:rPr>
          <w:rFonts w:hAnsi="黑体"/>
          <w:b/>
          <w:sz w:val="28"/>
          <w:szCs w:val="28"/>
        </w:rPr>
      </w:pPr>
      <w:r>
        <w:rPr>
          <w:rFonts w:hint="eastAsia" w:hAnsi="黑体"/>
          <w:b/>
          <w:sz w:val="28"/>
          <w:szCs w:val="28"/>
        </w:rPr>
        <w:t>第三部分2021年度部门决算情况说明</w:t>
      </w:r>
    </w:p>
    <w:p>
      <w:pPr>
        <w:pStyle w:val="11"/>
        <w:spacing w:line="500" w:lineRule="exact"/>
        <w:ind w:firstLine="700" w:firstLineChars="250"/>
        <w:rPr>
          <w:rFonts w:ascii="宋体" w:hAnsi="宋体" w:eastAsia="宋体" w:cs="宋体"/>
          <w:sz w:val="28"/>
          <w:szCs w:val="28"/>
        </w:rPr>
      </w:pPr>
      <w:r>
        <w:rPr>
          <w:rFonts w:hint="eastAsia" w:ascii="宋体" w:hAnsi="宋体" w:eastAsia="宋体" w:cs="宋体"/>
          <w:sz w:val="28"/>
          <w:szCs w:val="28"/>
        </w:rPr>
        <w:t>一、收入支出决算总体情况说明</w:t>
      </w:r>
    </w:p>
    <w:p>
      <w:pPr>
        <w:spacing w:line="500" w:lineRule="exact"/>
        <w:ind w:firstLine="700" w:firstLineChars="250"/>
        <w:jc w:val="left"/>
        <w:rPr>
          <w:rFonts w:ascii="宋体" w:hAnsi="宋体" w:eastAsia="宋体" w:cs="宋体"/>
          <w:sz w:val="28"/>
          <w:szCs w:val="28"/>
        </w:rPr>
      </w:pPr>
      <w:r>
        <w:rPr>
          <w:rFonts w:hint="eastAsia" w:ascii="宋体" w:hAnsi="宋体" w:eastAsia="宋体" w:cs="宋体"/>
          <w:sz w:val="28"/>
          <w:szCs w:val="28"/>
        </w:rPr>
        <w:t>二、收入决算情况说明</w:t>
      </w:r>
    </w:p>
    <w:p>
      <w:pPr>
        <w:autoSpaceDE w:val="0"/>
        <w:autoSpaceDN w:val="0"/>
        <w:adjustRightInd w:val="0"/>
        <w:spacing w:line="500" w:lineRule="exact"/>
        <w:ind w:firstLine="700" w:firstLineChars="25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三、支出决算情况说明</w:t>
      </w:r>
    </w:p>
    <w:p>
      <w:pPr>
        <w:autoSpaceDE w:val="0"/>
        <w:autoSpaceDN w:val="0"/>
        <w:adjustRightInd w:val="0"/>
        <w:spacing w:line="500" w:lineRule="exact"/>
        <w:ind w:firstLine="700" w:firstLineChars="25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九、机关运行经费支出说明</w:t>
      </w:r>
    </w:p>
    <w:p>
      <w:pPr>
        <w:autoSpaceDE w:val="0"/>
        <w:autoSpaceDN w:val="0"/>
        <w:adjustRightInd w:val="0"/>
        <w:spacing w:line="500" w:lineRule="exact"/>
        <w:ind w:firstLine="700" w:firstLineChars="25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十、一般性支出情况说明</w:t>
      </w:r>
    </w:p>
    <w:p>
      <w:pPr>
        <w:autoSpaceDE w:val="0"/>
        <w:autoSpaceDN w:val="0"/>
        <w:adjustRightInd w:val="0"/>
        <w:spacing w:line="500" w:lineRule="exact"/>
        <w:ind w:firstLine="700" w:firstLineChars="25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十一、政府采购支出说明</w:t>
      </w:r>
    </w:p>
    <w:p>
      <w:pPr>
        <w:pStyle w:val="11"/>
        <w:spacing w:line="500" w:lineRule="exact"/>
        <w:ind w:firstLine="700" w:firstLineChars="250"/>
        <w:rPr>
          <w:rFonts w:ascii="宋体" w:hAnsi="宋体" w:eastAsia="宋体" w:cs="宋体"/>
          <w:sz w:val="28"/>
          <w:szCs w:val="28"/>
        </w:rPr>
      </w:pPr>
      <w:r>
        <w:rPr>
          <w:rFonts w:hint="eastAsia" w:ascii="宋体" w:hAnsi="宋体" w:eastAsia="宋体" w:cs="宋体"/>
          <w:sz w:val="28"/>
          <w:szCs w:val="28"/>
        </w:rPr>
        <w:t>十二、国有资产占用情况说明</w:t>
      </w:r>
    </w:p>
    <w:p>
      <w:pPr>
        <w:pStyle w:val="11"/>
        <w:spacing w:line="500" w:lineRule="exact"/>
        <w:ind w:firstLine="700" w:firstLineChars="250"/>
        <w:rPr>
          <w:rFonts w:ascii="宋体" w:hAnsi="宋体" w:eastAsia="宋体" w:cs="宋体"/>
          <w:sz w:val="28"/>
          <w:szCs w:val="28"/>
        </w:rPr>
      </w:pPr>
      <w:r>
        <w:rPr>
          <w:rFonts w:hint="eastAsia" w:ascii="宋体" w:hAnsi="宋体" w:eastAsia="宋体" w:cs="宋体"/>
          <w:sz w:val="28"/>
          <w:szCs w:val="28"/>
        </w:rPr>
        <w:t>十三、2021年度预算绩效情况说明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hint="eastAsia"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黑体"/>
          <w:b/>
          <w:color w:val="000000"/>
          <w:kern w:val="0"/>
          <w:sz w:val="28"/>
          <w:szCs w:val="28"/>
        </w:rPr>
      </w:pPr>
      <w:r>
        <w:rPr>
          <w:rFonts w:hint="eastAsia" w:ascii="黑体" w:hAnsi="黑体" w:eastAsia="黑体" w:cs="黑体"/>
          <w:b/>
          <w:color w:val="000000"/>
          <w:kern w:val="0"/>
          <w:sz w:val="28"/>
          <w:szCs w:val="28"/>
        </w:rPr>
        <w:t>第五部分附件</w:t>
      </w:r>
    </w:p>
    <w:p>
      <w:pPr>
        <w:jc w:val="center"/>
        <w:rPr>
          <w:rFonts w:ascii="仿宋" w:hAnsi="仿宋" w:eastAsia="仿宋" w:cs="仿宋"/>
          <w:sz w:val="72"/>
          <w:szCs w:val="72"/>
        </w:rPr>
      </w:pPr>
    </w:p>
    <w:p>
      <w:pPr>
        <w:jc w:val="center"/>
        <w:rPr>
          <w:rFonts w:ascii="仿宋" w:hAnsi="仿宋" w:eastAsia="仿宋" w:cs="仿宋"/>
          <w:sz w:val="72"/>
          <w:szCs w:val="72"/>
        </w:rPr>
      </w:pPr>
    </w:p>
    <w:p>
      <w:pPr>
        <w:jc w:val="center"/>
        <w:rPr>
          <w:rFonts w:ascii="仿宋" w:hAnsi="仿宋" w:eastAsia="仿宋" w:cs="仿宋"/>
          <w:sz w:val="72"/>
          <w:szCs w:val="72"/>
        </w:rPr>
      </w:pPr>
    </w:p>
    <w:p>
      <w:pPr>
        <w:jc w:val="center"/>
        <w:rPr>
          <w:rFonts w:ascii="仿宋" w:hAnsi="仿宋" w:eastAsia="仿宋" w:cs="仿宋"/>
          <w:sz w:val="72"/>
          <w:szCs w:val="72"/>
        </w:rPr>
      </w:pPr>
    </w:p>
    <w:p>
      <w:pPr>
        <w:rPr>
          <w:rFonts w:ascii="仿宋" w:hAnsi="仿宋" w:eastAsia="仿宋" w:cs="仿宋"/>
          <w:sz w:val="72"/>
          <w:szCs w:val="72"/>
        </w:rPr>
      </w:pPr>
    </w:p>
    <w:p>
      <w:pPr>
        <w:pStyle w:val="11"/>
        <w:jc w:val="center"/>
        <w:rPr>
          <w:rFonts w:hAnsi="黑体"/>
          <w:sz w:val="84"/>
          <w:szCs w:val="84"/>
        </w:rPr>
      </w:pPr>
      <w:r>
        <w:rPr>
          <w:rFonts w:hint="eastAsia" w:hAnsi="黑体"/>
          <w:sz w:val="84"/>
          <w:szCs w:val="84"/>
        </w:rPr>
        <w:t xml:space="preserve">第一部分 </w:t>
      </w:r>
    </w:p>
    <w:p>
      <w:pPr>
        <w:pStyle w:val="11"/>
        <w:jc w:val="center"/>
        <w:rPr>
          <w:rFonts w:hAnsi="黑体"/>
          <w:sz w:val="84"/>
          <w:szCs w:val="84"/>
        </w:rPr>
      </w:pPr>
    </w:p>
    <w:p>
      <w:pPr>
        <w:pStyle w:val="11"/>
        <w:jc w:val="center"/>
        <w:rPr>
          <w:rFonts w:hAnsi="黑体"/>
          <w:sz w:val="84"/>
          <w:szCs w:val="84"/>
        </w:rPr>
      </w:pPr>
      <w:r>
        <w:rPr>
          <w:rFonts w:hint="eastAsia" w:hAnsi="黑体"/>
          <w:sz w:val="84"/>
          <w:szCs w:val="84"/>
        </w:rPr>
        <w:t>湖南省射击运动管理中心单位概况</w:t>
      </w:r>
    </w:p>
    <w:p>
      <w:pPr>
        <w:jc w:val="center"/>
        <w:rPr>
          <w:rFonts w:ascii="黑体" w:hAnsi="黑体" w:eastAsia="黑体" w:cs="黑体"/>
          <w:sz w:val="72"/>
          <w:szCs w:val="72"/>
        </w:rPr>
      </w:pPr>
    </w:p>
    <w:p>
      <w:pPr>
        <w:jc w:val="center"/>
        <w:rPr>
          <w:rFonts w:ascii="仿宋" w:hAnsi="仿宋" w:eastAsia="仿宋" w:cs="仿宋"/>
          <w:sz w:val="72"/>
          <w:szCs w:val="72"/>
        </w:rPr>
      </w:pPr>
    </w:p>
    <w:p>
      <w:pPr>
        <w:jc w:val="center"/>
        <w:rPr>
          <w:rFonts w:ascii="仿宋" w:hAnsi="仿宋" w:eastAsia="仿宋" w:cs="仿宋"/>
          <w:sz w:val="72"/>
          <w:szCs w:val="72"/>
        </w:rPr>
      </w:pPr>
    </w:p>
    <w:p>
      <w:pPr>
        <w:jc w:val="center"/>
        <w:rPr>
          <w:rFonts w:ascii="仿宋" w:hAnsi="仿宋" w:eastAsia="仿宋" w:cs="仿宋"/>
          <w:sz w:val="72"/>
          <w:szCs w:val="72"/>
        </w:rPr>
      </w:pPr>
    </w:p>
    <w:p>
      <w:pPr>
        <w:jc w:val="center"/>
        <w:rPr>
          <w:rFonts w:ascii="仿宋" w:hAnsi="仿宋" w:eastAsia="仿宋" w:cs="仿宋"/>
          <w:sz w:val="72"/>
          <w:szCs w:val="72"/>
        </w:rPr>
      </w:pPr>
    </w:p>
    <w:p>
      <w:pPr>
        <w:pStyle w:val="12"/>
        <w:ind w:firstLine="0" w:firstLineChars="0"/>
        <w:jc w:val="left"/>
        <w:rPr>
          <w:rFonts w:ascii="仿宋" w:hAnsi="仿宋" w:eastAsia="仿宋" w:cs="仿宋"/>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湖南省射击运动管理中心成立于2006年，隶属于省体育局的二级机构，单位性质为公益一类全额拨款事业单位。主要职能为：</w:t>
      </w:r>
    </w:p>
    <w:p>
      <w:pPr>
        <w:widowControl/>
        <w:numPr>
          <w:ilvl w:val="0"/>
          <w:numId w:val="2"/>
        </w:numPr>
        <w:spacing w:line="600" w:lineRule="exact"/>
        <w:rPr>
          <w:rFonts w:asciiTheme="minorEastAsia" w:hAnsiTheme="minorEastAsia"/>
          <w:bCs/>
          <w:kern w:val="0"/>
          <w:sz w:val="32"/>
          <w:szCs w:val="32"/>
        </w:rPr>
      </w:pPr>
      <w:r>
        <w:rPr>
          <w:rFonts w:hint="eastAsia" w:asciiTheme="minorEastAsia" w:hAnsiTheme="minorEastAsia"/>
          <w:bCs/>
          <w:kern w:val="0"/>
          <w:sz w:val="32"/>
          <w:szCs w:val="32"/>
        </w:rPr>
        <w:t>开展全省专业、业余射击运动；</w:t>
      </w:r>
    </w:p>
    <w:p>
      <w:pPr>
        <w:widowControl/>
        <w:numPr>
          <w:ilvl w:val="0"/>
          <w:numId w:val="2"/>
        </w:numPr>
        <w:spacing w:line="600" w:lineRule="exact"/>
        <w:rPr>
          <w:rFonts w:asciiTheme="minorEastAsia" w:hAnsiTheme="minorEastAsia"/>
          <w:bCs/>
          <w:kern w:val="0"/>
          <w:sz w:val="32"/>
          <w:szCs w:val="32"/>
        </w:rPr>
      </w:pPr>
      <w:r>
        <w:rPr>
          <w:rFonts w:hint="eastAsia" w:asciiTheme="minorEastAsia" w:hAnsiTheme="minorEastAsia"/>
          <w:bCs/>
          <w:kern w:val="0"/>
          <w:sz w:val="32"/>
          <w:szCs w:val="32"/>
        </w:rPr>
        <w:t>培养教练员、运动员、裁判员队伍；</w:t>
      </w:r>
    </w:p>
    <w:p>
      <w:pPr>
        <w:widowControl/>
        <w:numPr>
          <w:ilvl w:val="0"/>
          <w:numId w:val="2"/>
        </w:numPr>
        <w:spacing w:line="600" w:lineRule="exact"/>
        <w:rPr>
          <w:rFonts w:asciiTheme="minorEastAsia" w:hAnsiTheme="minorEastAsia"/>
          <w:bCs/>
          <w:kern w:val="0"/>
          <w:sz w:val="32"/>
          <w:szCs w:val="32"/>
        </w:rPr>
      </w:pPr>
      <w:r>
        <w:rPr>
          <w:rFonts w:hint="eastAsia" w:asciiTheme="minorEastAsia" w:hAnsiTheme="minorEastAsia"/>
          <w:bCs/>
          <w:kern w:val="0"/>
          <w:sz w:val="32"/>
          <w:szCs w:val="32"/>
        </w:rPr>
        <w:t>承担射击项目全运会、亚运会、奥运会等国内国际比赛任务；</w:t>
      </w:r>
    </w:p>
    <w:p>
      <w:pPr>
        <w:widowControl/>
        <w:numPr>
          <w:ilvl w:val="0"/>
          <w:numId w:val="2"/>
        </w:numPr>
        <w:spacing w:line="600" w:lineRule="exact"/>
        <w:rPr>
          <w:rFonts w:asciiTheme="minorEastAsia" w:hAnsiTheme="minorEastAsia"/>
          <w:bCs/>
          <w:kern w:val="0"/>
          <w:sz w:val="32"/>
          <w:szCs w:val="32"/>
        </w:rPr>
      </w:pPr>
      <w:r>
        <w:rPr>
          <w:rFonts w:hint="eastAsia" w:asciiTheme="minorEastAsia" w:hAnsiTheme="minorEastAsia"/>
          <w:bCs/>
          <w:kern w:val="0"/>
          <w:sz w:val="32"/>
          <w:szCs w:val="32"/>
        </w:rPr>
        <w:t>负责全省射击专业运动员选拔；</w:t>
      </w:r>
    </w:p>
    <w:p>
      <w:pPr>
        <w:widowControl/>
        <w:numPr>
          <w:ilvl w:val="0"/>
          <w:numId w:val="2"/>
        </w:numPr>
        <w:spacing w:line="600" w:lineRule="exact"/>
        <w:rPr>
          <w:rFonts w:asciiTheme="minorEastAsia" w:hAnsiTheme="minorEastAsia"/>
          <w:bCs/>
          <w:kern w:val="0"/>
          <w:sz w:val="32"/>
          <w:szCs w:val="32"/>
        </w:rPr>
      </w:pPr>
      <w:r>
        <w:rPr>
          <w:rFonts w:hint="eastAsia" w:asciiTheme="minorEastAsia" w:hAnsiTheme="minorEastAsia"/>
          <w:bCs/>
          <w:kern w:val="0"/>
          <w:sz w:val="32"/>
          <w:szCs w:val="32"/>
        </w:rPr>
        <w:t>业余射击训练管理工作；</w:t>
      </w:r>
    </w:p>
    <w:p>
      <w:pPr>
        <w:widowControl/>
        <w:numPr>
          <w:ilvl w:val="0"/>
          <w:numId w:val="2"/>
        </w:numPr>
        <w:spacing w:line="600" w:lineRule="exact"/>
        <w:rPr>
          <w:rFonts w:asciiTheme="minorEastAsia" w:hAnsiTheme="minorEastAsia"/>
          <w:bCs/>
          <w:kern w:val="0"/>
          <w:sz w:val="32"/>
          <w:szCs w:val="32"/>
        </w:rPr>
      </w:pPr>
      <w:r>
        <w:rPr>
          <w:rFonts w:hint="eastAsia" w:asciiTheme="minorEastAsia" w:hAnsiTheme="minorEastAsia"/>
          <w:bCs/>
          <w:kern w:val="0"/>
          <w:sz w:val="32"/>
          <w:szCs w:val="32"/>
        </w:rPr>
        <w:t>推动我省射击项目发展工作。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湖南省射击运动管理中心独立机构编制1个，内设机构为4个，分别是办公室、竞训科、行政科、产业综合科，科室具体职能为：</w:t>
      </w:r>
    </w:p>
    <w:p>
      <w:pPr>
        <w:widowControl/>
        <w:numPr>
          <w:ilvl w:val="0"/>
          <w:numId w:val="3"/>
        </w:numPr>
        <w:spacing w:line="600" w:lineRule="exact"/>
        <w:ind w:firstLine="0"/>
        <w:rPr>
          <w:rFonts w:asciiTheme="minorEastAsia" w:hAnsiTheme="minorEastAsia"/>
          <w:bCs/>
          <w:kern w:val="0"/>
          <w:sz w:val="32"/>
          <w:szCs w:val="32"/>
        </w:rPr>
      </w:pPr>
      <w:r>
        <w:rPr>
          <w:rFonts w:hint="eastAsia" w:asciiTheme="minorEastAsia" w:hAnsiTheme="minorEastAsia"/>
          <w:bCs/>
          <w:kern w:val="0"/>
          <w:sz w:val="32"/>
          <w:szCs w:val="32"/>
        </w:rPr>
        <w:t>办公室：主要负责单位职称、档案、合同、年度考核、运动员退役、劳资、文书、外事、收发文、接待、会议等；</w:t>
      </w:r>
    </w:p>
    <w:p>
      <w:pPr>
        <w:widowControl/>
        <w:numPr>
          <w:ilvl w:val="0"/>
          <w:numId w:val="3"/>
        </w:numPr>
        <w:spacing w:line="600" w:lineRule="exact"/>
        <w:ind w:firstLine="0"/>
        <w:rPr>
          <w:rFonts w:asciiTheme="minorEastAsia" w:hAnsiTheme="minorEastAsia"/>
          <w:bCs/>
          <w:kern w:val="0"/>
          <w:sz w:val="32"/>
          <w:szCs w:val="32"/>
        </w:rPr>
      </w:pPr>
      <w:r>
        <w:rPr>
          <w:rFonts w:hint="eastAsia" w:asciiTheme="minorEastAsia" w:hAnsiTheme="minorEastAsia"/>
          <w:bCs/>
          <w:kern w:val="0"/>
          <w:sz w:val="32"/>
          <w:szCs w:val="32"/>
        </w:rPr>
        <w:t>竞训科：主要负责训练、竞赛、报名、注册、进队、业余训练、教练员考核等；</w:t>
      </w:r>
    </w:p>
    <w:p>
      <w:pPr>
        <w:widowControl/>
        <w:numPr>
          <w:ilvl w:val="0"/>
          <w:numId w:val="3"/>
        </w:numPr>
        <w:spacing w:line="600" w:lineRule="exact"/>
        <w:ind w:firstLine="0"/>
        <w:rPr>
          <w:rFonts w:asciiTheme="minorEastAsia" w:hAnsiTheme="minorEastAsia"/>
          <w:bCs/>
          <w:kern w:val="0"/>
          <w:sz w:val="32"/>
          <w:szCs w:val="32"/>
        </w:rPr>
      </w:pPr>
      <w:r>
        <w:rPr>
          <w:rFonts w:hint="eastAsia" w:asciiTheme="minorEastAsia" w:hAnsiTheme="minorEastAsia"/>
          <w:bCs/>
          <w:kern w:val="0"/>
          <w:sz w:val="32"/>
          <w:szCs w:val="32"/>
        </w:rPr>
        <w:t>行政科：主要负责保洁、维修、保卫、政府采购、固定资产、公务车、综治、水电等；</w:t>
      </w:r>
    </w:p>
    <w:p>
      <w:pPr>
        <w:widowControl/>
        <w:numPr>
          <w:ilvl w:val="0"/>
          <w:numId w:val="3"/>
        </w:numPr>
        <w:spacing w:line="600" w:lineRule="exact"/>
        <w:ind w:firstLine="0"/>
        <w:rPr>
          <w:rFonts w:asciiTheme="minorEastAsia" w:hAnsiTheme="minorEastAsia"/>
          <w:bCs/>
          <w:kern w:val="0"/>
          <w:sz w:val="32"/>
          <w:szCs w:val="32"/>
        </w:rPr>
      </w:pPr>
      <w:r>
        <w:rPr>
          <w:rFonts w:hint="eastAsia" w:asciiTheme="minorEastAsia" w:hAnsiTheme="minorEastAsia"/>
          <w:bCs/>
          <w:kern w:val="0"/>
          <w:sz w:val="32"/>
          <w:szCs w:val="32"/>
        </w:rPr>
        <w:t>产业综合科：主要负责单位预决算、社保、公积金、报账、账户管理、税务等；</w:t>
      </w:r>
    </w:p>
    <w:p>
      <w:pPr>
        <w:widowControl/>
        <w:spacing w:line="600" w:lineRule="exact"/>
        <w:rPr>
          <w:rFonts w:ascii="宋体" w:hAnsi="宋体" w:eastAsia="宋体" w:cs="宋体"/>
          <w:bCs/>
          <w:kern w:val="0"/>
          <w:sz w:val="32"/>
          <w:szCs w:val="32"/>
        </w:rPr>
      </w:pPr>
      <w:r>
        <w:rPr>
          <w:rFonts w:hint="eastAsia" w:asciiTheme="minorEastAsia" w:hAnsiTheme="minorEastAsia"/>
          <w:bCs/>
          <w:kern w:val="0"/>
          <w:sz w:val="32"/>
          <w:szCs w:val="32"/>
        </w:rPr>
        <w:t>（二）决算单位构成：湖南省射击运动管理中心只有本级，没有其他预算单位，因此</w:t>
      </w:r>
      <w:r>
        <w:rPr>
          <w:rFonts w:hint="eastAsia" w:ascii="宋体" w:hAnsi="宋体" w:eastAsia="宋体" w:cs="宋体"/>
          <w:sz w:val="32"/>
          <w:szCs w:val="32"/>
        </w:rPr>
        <w:t>本单位预算仅含本级预算。</w:t>
      </w: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rPr>
          <w:rFonts w:ascii="仿宋" w:hAnsi="仿宋" w:eastAsia="仿宋" w:cs="仿宋"/>
          <w:sz w:val="72"/>
          <w:szCs w:val="72"/>
        </w:rPr>
      </w:pPr>
    </w:p>
    <w:p>
      <w:pPr>
        <w:jc w:val="center"/>
        <w:rPr>
          <w:rFonts w:ascii="仿宋" w:hAnsi="仿宋" w:eastAsia="仿宋" w:cs="仿宋"/>
          <w:sz w:val="72"/>
          <w:szCs w:val="72"/>
        </w:rPr>
      </w:pPr>
    </w:p>
    <w:p>
      <w:pPr>
        <w:jc w:val="center"/>
        <w:rPr>
          <w:rFonts w:ascii="仿宋" w:hAnsi="仿宋" w:eastAsia="仿宋" w:cs="仿宋"/>
          <w:sz w:val="72"/>
          <w:szCs w:val="72"/>
        </w:rPr>
      </w:pPr>
    </w:p>
    <w:p>
      <w:pPr>
        <w:jc w:val="center"/>
        <w:rPr>
          <w:rFonts w:ascii="黑体" w:hAnsi="黑体" w:eastAsia="黑体" w:cs="黑体"/>
          <w:sz w:val="72"/>
          <w:szCs w:val="72"/>
        </w:rPr>
      </w:pPr>
      <w:r>
        <w:rPr>
          <w:rFonts w:hint="eastAsia" w:ascii="黑体" w:hAnsi="黑体" w:eastAsia="黑体" w:cs="黑体"/>
          <w:sz w:val="72"/>
          <w:szCs w:val="72"/>
        </w:rPr>
        <w:t>第二部分</w:t>
      </w:r>
    </w:p>
    <w:p>
      <w:pPr>
        <w:jc w:val="center"/>
        <w:rPr>
          <w:rFonts w:ascii="黑体" w:hAnsi="黑体" w:eastAsia="黑体" w:cs="黑体"/>
          <w:sz w:val="72"/>
          <w:szCs w:val="72"/>
        </w:rPr>
      </w:pPr>
    </w:p>
    <w:p>
      <w:pPr>
        <w:jc w:val="center"/>
        <w:rPr>
          <w:rFonts w:ascii="黑体" w:hAnsi="黑体" w:eastAsia="黑体" w:cs="黑体"/>
          <w:sz w:val="72"/>
          <w:szCs w:val="72"/>
        </w:rPr>
      </w:pPr>
      <w:r>
        <w:rPr>
          <w:rFonts w:hint="eastAsia" w:ascii="黑体" w:hAnsi="黑体" w:eastAsia="黑体" w:cs="黑体"/>
          <w:sz w:val="72"/>
          <w:szCs w:val="72"/>
        </w:rPr>
        <w:t>部门决算表</w:t>
      </w:r>
    </w:p>
    <w:p>
      <w:pPr>
        <w:jc w:val="left"/>
        <w:rPr>
          <w:rFonts w:ascii="仿宋" w:hAnsi="仿宋" w:eastAsia="仿宋" w:cs="仿宋"/>
          <w:sz w:val="32"/>
          <w:szCs w:val="32"/>
        </w:rPr>
        <w:sectPr>
          <w:pgSz w:w="11906" w:h="16838"/>
          <w:pgMar w:top="720" w:right="720" w:bottom="720" w:left="720" w:header="851" w:footer="992" w:gutter="0"/>
          <w:cols w:space="425" w:num="1"/>
          <w:docGrid w:type="lines" w:linePitch="312" w:charSpace="0"/>
        </w:sectPr>
      </w:pPr>
    </w:p>
    <w:tbl>
      <w:tblPr>
        <w:tblStyle w:val="6"/>
        <w:tblW w:w="14752" w:type="dxa"/>
        <w:tblInd w:w="98" w:type="dxa"/>
        <w:tblLayout w:type="fixed"/>
        <w:tblCellMar>
          <w:top w:w="0" w:type="dxa"/>
          <w:left w:w="108" w:type="dxa"/>
          <w:bottom w:w="0" w:type="dxa"/>
          <w:right w:w="108" w:type="dxa"/>
        </w:tblCellMar>
      </w:tblPr>
      <w:tblGrid>
        <w:gridCol w:w="3476"/>
        <w:gridCol w:w="986"/>
        <w:gridCol w:w="2914"/>
        <w:gridCol w:w="4407"/>
        <w:gridCol w:w="616"/>
        <w:gridCol w:w="2353"/>
      </w:tblGrid>
      <w:tr>
        <w:tblPrEx>
          <w:tblCellMar>
            <w:top w:w="0" w:type="dxa"/>
            <w:left w:w="108" w:type="dxa"/>
            <w:bottom w:w="0" w:type="dxa"/>
            <w:right w:w="108" w:type="dxa"/>
          </w:tblCellMar>
        </w:tblPrEx>
        <w:trPr>
          <w:trHeight w:val="453" w:hRule="atLeast"/>
        </w:trPr>
        <w:tc>
          <w:tcPr>
            <w:tcW w:w="14752" w:type="dxa"/>
            <w:gridSpan w:val="6"/>
            <w:tcBorders>
              <w:top w:val="nil"/>
              <w:left w:val="nil"/>
              <w:bottom w:val="nil"/>
              <w:right w:val="single" w:color="808080" w:sz="4" w:space="0"/>
            </w:tcBorders>
            <w:shd w:val="clear" w:color="auto" w:fill="FFFFFF"/>
            <w:noWrap/>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收入支出决算总表</w:t>
            </w:r>
          </w:p>
        </w:tc>
      </w:tr>
      <w:tr>
        <w:tblPrEx>
          <w:tblCellMar>
            <w:top w:w="0" w:type="dxa"/>
            <w:left w:w="108" w:type="dxa"/>
            <w:bottom w:w="0" w:type="dxa"/>
            <w:right w:w="108" w:type="dxa"/>
          </w:tblCellMar>
        </w:tblPrEx>
        <w:trPr>
          <w:trHeight w:val="300" w:hRule="atLeast"/>
        </w:trPr>
        <w:tc>
          <w:tcPr>
            <w:tcW w:w="3476"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986"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914"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4407"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616"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353" w:type="dxa"/>
            <w:tcBorders>
              <w:top w:val="nil"/>
              <w:left w:val="nil"/>
              <w:bottom w:val="nil"/>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公开01表</w:t>
            </w:r>
          </w:p>
        </w:tc>
      </w:tr>
      <w:tr>
        <w:tblPrEx>
          <w:tblCellMar>
            <w:top w:w="0" w:type="dxa"/>
            <w:left w:w="108" w:type="dxa"/>
            <w:bottom w:w="0" w:type="dxa"/>
            <w:right w:w="108" w:type="dxa"/>
          </w:tblCellMar>
        </w:tblPrEx>
        <w:trPr>
          <w:trHeight w:val="300" w:hRule="atLeast"/>
        </w:trPr>
        <w:tc>
          <w:tcPr>
            <w:tcW w:w="3476" w:type="dxa"/>
            <w:tcBorders>
              <w:top w:val="nil"/>
              <w:left w:val="nil"/>
              <w:bottom w:val="single" w:color="808080"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部门：湖南省射击运动管理中心</w:t>
            </w:r>
          </w:p>
        </w:tc>
        <w:tc>
          <w:tcPr>
            <w:tcW w:w="986"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2914" w:type="dxa"/>
            <w:tcBorders>
              <w:top w:val="nil"/>
              <w:left w:val="nil"/>
              <w:bottom w:val="single" w:color="808080" w:sz="4" w:space="0"/>
              <w:right w:val="nil"/>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2021年度</w:t>
            </w:r>
          </w:p>
        </w:tc>
        <w:tc>
          <w:tcPr>
            <w:tcW w:w="4407"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616"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2353" w:type="dxa"/>
            <w:tcBorders>
              <w:top w:val="nil"/>
              <w:left w:val="nil"/>
              <w:bottom w:val="single" w:color="808080" w:sz="4" w:space="0"/>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金额单位：万元</w:t>
            </w:r>
          </w:p>
        </w:tc>
      </w:tr>
      <w:tr>
        <w:tblPrEx>
          <w:tblCellMar>
            <w:top w:w="0" w:type="dxa"/>
            <w:left w:w="108" w:type="dxa"/>
            <w:bottom w:w="0" w:type="dxa"/>
            <w:right w:w="108" w:type="dxa"/>
          </w:tblCellMar>
        </w:tblPrEx>
        <w:trPr>
          <w:trHeight w:val="300" w:hRule="atLeast"/>
        </w:trPr>
        <w:tc>
          <w:tcPr>
            <w:tcW w:w="7376"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收入</w:t>
            </w:r>
          </w:p>
        </w:tc>
        <w:tc>
          <w:tcPr>
            <w:tcW w:w="7376" w:type="dxa"/>
            <w:gridSpan w:val="3"/>
            <w:tcBorders>
              <w:top w:val="nil"/>
              <w:left w:val="nil"/>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支出</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291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金额</w:t>
            </w:r>
          </w:p>
        </w:tc>
        <w:tc>
          <w:tcPr>
            <w:tcW w:w="4407" w:type="dxa"/>
            <w:tcBorders>
              <w:top w:val="nil"/>
              <w:left w:val="nil"/>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2353"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金额</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986" w:type="dxa"/>
            <w:tcBorders>
              <w:top w:val="nil"/>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291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4407" w:type="dxa"/>
            <w:tcBorders>
              <w:top w:val="nil"/>
              <w:left w:val="nil"/>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616" w:type="dxa"/>
            <w:tcBorders>
              <w:top w:val="nil"/>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2353"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一、一般公共预算财政拨款收入</w:t>
            </w: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29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1011.13</w:t>
            </w: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一、一般公共服务支出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二、政府性基金预算财政拨款收入</w:t>
            </w: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29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375.28</w:t>
            </w: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二、外交支出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三、国有资本经营预算财政拨款收入</w:t>
            </w: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29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三、国防支出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四、上级补助收入</w:t>
            </w: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29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四、公共安全支出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五、事业收入</w:t>
            </w: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29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五、教育支出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六、经营收入</w:t>
            </w: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29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六、科学技术支出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七、附属单位上缴收入</w:t>
            </w: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29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七、文化旅游体育与传媒支出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877.51</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八、其他收入</w:t>
            </w: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29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八、社会保障和就业支出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九、卫生健康支出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十、节能环保支出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十一、城乡社区支出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十二、农林水支出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43</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十三、交通运输支出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十四、资源勘探工业信息等支出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45</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十五、商业服务业等支出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46</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十六、金融支出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47</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十七、援助其他地区支出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十八、自然资源海洋气象等支出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十九、住房保障支出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二十、粮油物资储备支出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51</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二十一、国有资本经营预算支出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52</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二十二、灾害防治及应急管理支出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53</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二十三、其他支出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54</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405.28</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center"/>
              <w:rPr>
                <w:rFonts w:ascii="宋体" w:hAnsi="宋体" w:eastAsia="宋体" w:cs="宋体"/>
                <w:b/>
                <w:bCs/>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二十四、债务还本支出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二十五、债务付息支出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二十六、抗疫特别国债安排的支出</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本年收入合计</w:t>
            </w: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w:t>
            </w:r>
          </w:p>
        </w:tc>
        <w:tc>
          <w:tcPr>
            <w:tcW w:w="29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1386.41</w:t>
            </w:r>
          </w:p>
        </w:tc>
        <w:tc>
          <w:tcPr>
            <w:tcW w:w="4407"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本年支出合计</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58</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1412.79</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使用非财政拨款结余</w:t>
            </w: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w:t>
            </w:r>
          </w:p>
        </w:tc>
        <w:tc>
          <w:tcPr>
            <w:tcW w:w="29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结余分配</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59</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年初结转和结余</w:t>
            </w: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w:t>
            </w:r>
          </w:p>
        </w:tc>
        <w:tc>
          <w:tcPr>
            <w:tcW w:w="29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30.00</w:t>
            </w:r>
          </w:p>
        </w:tc>
        <w:tc>
          <w:tcPr>
            <w:tcW w:w="440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年末结转和结余</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60</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3.62</w:t>
            </w: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2914"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4407"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61</w:t>
            </w:r>
          </w:p>
        </w:tc>
        <w:tc>
          <w:tcPr>
            <w:tcW w:w="2353" w:type="dxa"/>
            <w:tcBorders>
              <w:top w:val="nil"/>
              <w:left w:val="nil"/>
              <w:bottom w:val="single" w:color="000000" w:sz="4" w:space="0"/>
              <w:right w:val="single" w:color="000000" w:sz="4" w:space="0"/>
            </w:tcBorders>
            <w:shd w:val="clear" w:color="auto" w:fill="FFFFFF"/>
            <w:noWrap/>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3476" w:type="dxa"/>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总计</w:t>
            </w:r>
          </w:p>
        </w:tc>
        <w:tc>
          <w:tcPr>
            <w:tcW w:w="9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w:t>
            </w:r>
          </w:p>
        </w:tc>
        <w:tc>
          <w:tcPr>
            <w:tcW w:w="29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1416.41</w:t>
            </w:r>
          </w:p>
        </w:tc>
        <w:tc>
          <w:tcPr>
            <w:tcW w:w="4407" w:type="dxa"/>
            <w:tcBorders>
              <w:top w:val="nil"/>
              <w:left w:val="nil"/>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总计</w:t>
            </w:r>
          </w:p>
        </w:tc>
        <w:tc>
          <w:tcPr>
            <w:tcW w:w="61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62</w:t>
            </w:r>
          </w:p>
        </w:tc>
        <w:tc>
          <w:tcPr>
            <w:tcW w:w="235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1416.41</w:t>
            </w:r>
          </w:p>
        </w:tc>
      </w:tr>
      <w:tr>
        <w:tblPrEx>
          <w:tblCellMar>
            <w:top w:w="0" w:type="dxa"/>
            <w:left w:w="108" w:type="dxa"/>
            <w:bottom w:w="0" w:type="dxa"/>
            <w:right w:w="108" w:type="dxa"/>
          </w:tblCellMar>
        </w:tblPrEx>
        <w:trPr>
          <w:trHeight w:val="300" w:hRule="atLeast"/>
        </w:trPr>
        <w:tc>
          <w:tcPr>
            <w:tcW w:w="14752" w:type="dxa"/>
            <w:gridSpan w:val="6"/>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注：1.本表反映部门本年度的总收支和年末结转结余情况。</w:t>
            </w:r>
          </w:p>
        </w:tc>
      </w:tr>
      <w:tr>
        <w:tblPrEx>
          <w:tblCellMar>
            <w:top w:w="0" w:type="dxa"/>
            <w:left w:w="108" w:type="dxa"/>
            <w:bottom w:w="0" w:type="dxa"/>
            <w:right w:w="108" w:type="dxa"/>
          </w:tblCellMar>
        </w:tblPrEx>
        <w:trPr>
          <w:trHeight w:val="300" w:hRule="atLeast"/>
        </w:trPr>
        <w:tc>
          <w:tcPr>
            <w:tcW w:w="14752" w:type="dxa"/>
            <w:gridSpan w:val="6"/>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2.本套报表金额单位转换时可能存在尾数误差。</w:t>
            </w:r>
          </w:p>
        </w:tc>
      </w:tr>
    </w:tbl>
    <w:p>
      <w:pPr>
        <w:spacing w:line="20" w:lineRule="atLeast"/>
        <w:rPr>
          <w:rFonts w:ascii="仿宋" w:hAnsi="仿宋" w:eastAsia="仿宋" w:cs="仿宋"/>
          <w:sz w:val="28"/>
          <w:szCs w:val="28"/>
        </w:rPr>
        <w:sectPr>
          <w:pgSz w:w="16838" w:h="11906" w:orient="landscape"/>
          <w:pgMar w:top="1797" w:right="1440" w:bottom="1797" w:left="1440" w:header="851" w:footer="992" w:gutter="0"/>
          <w:cols w:space="425" w:num="1"/>
          <w:docGrid w:type="linesAndChars" w:linePitch="312" w:charSpace="0"/>
        </w:sectPr>
      </w:pPr>
    </w:p>
    <w:tbl>
      <w:tblPr>
        <w:tblStyle w:val="6"/>
        <w:tblW w:w="15650" w:type="dxa"/>
        <w:tblInd w:w="98" w:type="dxa"/>
        <w:tblLayout w:type="fixed"/>
        <w:tblCellMar>
          <w:top w:w="0" w:type="dxa"/>
          <w:left w:w="108" w:type="dxa"/>
          <w:bottom w:w="0" w:type="dxa"/>
          <w:right w:w="108" w:type="dxa"/>
        </w:tblCellMar>
      </w:tblPr>
      <w:tblGrid>
        <w:gridCol w:w="1953"/>
        <w:gridCol w:w="1463"/>
        <w:gridCol w:w="240"/>
        <w:gridCol w:w="2326"/>
        <w:gridCol w:w="1714"/>
        <w:gridCol w:w="1886"/>
        <w:gridCol w:w="1148"/>
        <w:gridCol w:w="1231"/>
        <w:gridCol w:w="989"/>
        <w:gridCol w:w="980"/>
        <w:gridCol w:w="1720"/>
      </w:tblGrid>
      <w:tr>
        <w:tblPrEx>
          <w:tblCellMar>
            <w:top w:w="0" w:type="dxa"/>
            <w:left w:w="108" w:type="dxa"/>
            <w:bottom w:w="0" w:type="dxa"/>
            <w:right w:w="108" w:type="dxa"/>
          </w:tblCellMar>
        </w:tblPrEx>
        <w:trPr>
          <w:trHeight w:val="577" w:hRule="atLeast"/>
        </w:trPr>
        <w:tc>
          <w:tcPr>
            <w:tcW w:w="15650" w:type="dxa"/>
            <w:gridSpan w:val="11"/>
            <w:tcBorders>
              <w:top w:val="nil"/>
              <w:left w:val="nil"/>
              <w:bottom w:val="nil"/>
              <w:right w:val="single" w:color="808080" w:sz="4" w:space="0"/>
            </w:tcBorders>
            <w:shd w:val="clear" w:color="auto" w:fill="FFFFFF"/>
            <w:noWrap/>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收入决算表</w:t>
            </w:r>
          </w:p>
        </w:tc>
      </w:tr>
      <w:tr>
        <w:tblPrEx>
          <w:tblCellMar>
            <w:top w:w="0" w:type="dxa"/>
            <w:left w:w="108" w:type="dxa"/>
            <w:bottom w:w="0" w:type="dxa"/>
            <w:right w:w="108" w:type="dxa"/>
          </w:tblCellMar>
        </w:tblPrEx>
        <w:trPr>
          <w:trHeight w:val="300" w:hRule="atLeast"/>
        </w:trPr>
        <w:tc>
          <w:tcPr>
            <w:tcW w:w="1953"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463"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4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326"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714"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886"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148"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231"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989"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98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720" w:type="dxa"/>
            <w:tcBorders>
              <w:top w:val="nil"/>
              <w:left w:val="nil"/>
              <w:bottom w:val="nil"/>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公开02表</w:t>
            </w:r>
          </w:p>
        </w:tc>
      </w:tr>
      <w:tr>
        <w:tblPrEx>
          <w:tblCellMar>
            <w:top w:w="0" w:type="dxa"/>
            <w:left w:w="108" w:type="dxa"/>
            <w:bottom w:w="0" w:type="dxa"/>
            <w:right w:w="108" w:type="dxa"/>
          </w:tblCellMar>
        </w:tblPrEx>
        <w:trPr>
          <w:trHeight w:val="300" w:hRule="atLeast"/>
        </w:trPr>
        <w:tc>
          <w:tcPr>
            <w:tcW w:w="1953" w:type="dxa"/>
            <w:tcBorders>
              <w:top w:val="nil"/>
              <w:left w:val="nil"/>
              <w:bottom w:val="single" w:color="808080"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部门：湖南省射击运动管理中心</w:t>
            </w:r>
          </w:p>
        </w:tc>
        <w:tc>
          <w:tcPr>
            <w:tcW w:w="1463"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240"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2326"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714"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886" w:type="dxa"/>
            <w:tcBorders>
              <w:top w:val="nil"/>
              <w:left w:val="nil"/>
              <w:bottom w:val="single" w:color="808080" w:sz="4" w:space="0"/>
              <w:right w:val="nil"/>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2021年度</w:t>
            </w:r>
          </w:p>
        </w:tc>
        <w:tc>
          <w:tcPr>
            <w:tcW w:w="1148"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231"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989"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980"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720" w:type="dxa"/>
            <w:tcBorders>
              <w:top w:val="nil"/>
              <w:left w:val="nil"/>
              <w:bottom w:val="single" w:color="808080" w:sz="4" w:space="0"/>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金额单位：万元</w:t>
            </w:r>
          </w:p>
        </w:tc>
      </w:tr>
      <w:tr>
        <w:tblPrEx>
          <w:tblCellMar>
            <w:top w:w="0" w:type="dxa"/>
            <w:left w:w="108" w:type="dxa"/>
            <w:bottom w:w="0" w:type="dxa"/>
            <w:right w:w="108" w:type="dxa"/>
          </w:tblCellMar>
        </w:tblPrEx>
        <w:trPr>
          <w:trHeight w:val="300" w:hRule="atLeast"/>
        </w:trPr>
        <w:tc>
          <w:tcPr>
            <w:tcW w:w="5982"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1714"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本年收入合计</w:t>
            </w:r>
          </w:p>
        </w:tc>
        <w:tc>
          <w:tcPr>
            <w:tcW w:w="1886"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财政拨款收入</w:t>
            </w:r>
          </w:p>
        </w:tc>
        <w:tc>
          <w:tcPr>
            <w:tcW w:w="1148"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上级补助收入</w:t>
            </w:r>
          </w:p>
        </w:tc>
        <w:tc>
          <w:tcPr>
            <w:tcW w:w="1231"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事业收入</w:t>
            </w:r>
          </w:p>
        </w:tc>
        <w:tc>
          <w:tcPr>
            <w:tcW w:w="989"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经营收入</w:t>
            </w:r>
          </w:p>
        </w:tc>
        <w:tc>
          <w:tcPr>
            <w:tcW w:w="98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附属单位上缴收入</w:t>
            </w:r>
          </w:p>
        </w:tc>
        <w:tc>
          <w:tcPr>
            <w:tcW w:w="172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其他收入</w:t>
            </w:r>
          </w:p>
        </w:tc>
      </w:tr>
      <w:tr>
        <w:tblPrEx>
          <w:tblCellMar>
            <w:top w:w="0" w:type="dxa"/>
            <w:left w:w="108" w:type="dxa"/>
            <w:bottom w:w="0" w:type="dxa"/>
            <w:right w:w="108" w:type="dxa"/>
          </w:tblCellMar>
        </w:tblPrEx>
        <w:trPr>
          <w:trHeight w:val="312" w:hRule="atLeast"/>
        </w:trPr>
        <w:tc>
          <w:tcPr>
            <w:tcW w:w="3656" w:type="dxa"/>
            <w:gridSpan w:val="3"/>
            <w:vMerge w:val="restart"/>
            <w:tcBorders>
              <w:top w:val="nil"/>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功能分类科目编码</w:t>
            </w:r>
          </w:p>
        </w:tc>
        <w:tc>
          <w:tcPr>
            <w:tcW w:w="2326" w:type="dxa"/>
            <w:vMerge w:val="restart"/>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714"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886"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148"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231"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989"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98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72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3656"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2326" w:type="dxa"/>
            <w:vMerge w:val="continue"/>
            <w:tcBorders>
              <w:top w:val="nil"/>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714"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886"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148"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231"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989"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98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72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3656"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2326" w:type="dxa"/>
            <w:vMerge w:val="continue"/>
            <w:tcBorders>
              <w:top w:val="nil"/>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714"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886"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148"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231"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989"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98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72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5982"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1714"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886"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8"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231"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989"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980"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1720"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r>
      <w:tr>
        <w:tblPrEx>
          <w:tblCellMar>
            <w:top w:w="0" w:type="dxa"/>
            <w:left w:w="108" w:type="dxa"/>
            <w:bottom w:w="0" w:type="dxa"/>
            <w:right w:w="108" w:type="dxa"/>
          </w:tblCellMar>
        </w:tblPrEx>
        <w:trPr>
          <w:trHeight w:val="300" w:hRule="atLeast"/>
        </w:trPr>
        <w:tc>
          <w:tcPr>
            <w:tcW w:w="5982"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7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1386.41</w:t>
            </w:r>
          </w:p>
        </w:tc>
        <w:tc>
          <w:tcPr>
            <w:tcW w:w="18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1386.41</w:t>
            </w:r>
          </w:p>
        </w:tc>
        <w:tc>
          <w:tcPr>
            <w:tcW w:w="114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207</w:t>
            </w:r>
          </w:p>
        </w:tc>
        <w:tc>
          <w:tcPr>
            <w:tcW w:w="232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文化旅游体育与传媒支出</w:t>
            </w:r>
          </w:p>
        </w:tc>
        <w:tc>
          <w:tcPr>
            <w:tcW w:w="1714"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881.13</w:t>
            </w:r>
          </w:p>
        </w:tc>
        <w:tc>
          <w:tcPr>
            <w:tcW w:w="18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881.13</w:t>
            </w:r>
          </w:p>
        </w:tc>
        <w:tc>
          <w:tcPr>
            <w:tcW w:w="1148"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20703</w:t>
            </w:r>
          </w:p>
        </w:tc>
        <w:tc>
          <w:tcPr>
            <w:tcW w:w="232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体育</w:t>
            </w:r>
          </w:p>
        </w:tc>
        <w:tc>
          <w:tcPr>
            <w:tcW w:w="1714"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881.13</w:t>
            </w:r>
          </w:p>
        </w:tc>
        <w:tc>
          <w:tcPr>
            <w:tcW w:w="18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881.13</w:t>
            </w:r>
          </w:p>
        </w:tc>
        <w:tc>
          <w:tcPr>
            <w:tcW w:w="1148"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2070304</w:t>
            </w:r>
          </w:p>
        </w:tc>
        <w:tc>
          <w:tcPr>
            <w:tcW w:w="2326" w:type="dxa"/>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运动项目管理</w:t>
            </w:r>
          </w:p>
        </w:tc>
        <w:tc>
          <w:tcPr>
            <w:tcW w:w="17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736.13</w:t>
            </w:r>
          </w:p>
        </w:tc>
        <w:tc>
          <w:tcPr>
            <w:tcW w:w="18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rPr>
              <w:t>736.13</w:t>
            </w:r>
          </w:p>
        </w:tc>
        <w:tc>
          <w:tcPr>
            <w:tcW w:w="114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2070305</w:t>
            </w:r>
          </w:p>
        </w:tc>
        <w:tc>
          <w:tcPr>
            <w:tcW w:w="2326" w:type="dxa"/>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体育竞赛</w:t>
            </w:r>
          </w:p>
        </w:tc>
        <w:tc>
          <w:tcPr>
            <w:tcW w:w="17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120.00</w:t>
            </w:r>
          </w:p>
        </w:tc>
        <w:tc>
          <w:tcPr>
            <w:tcW w:w="18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120.00</w:t>
            </w:r>
          </w:p>
        </w:tc>
        <w:tc>
          <w:tcPr>
            <w:tcW w:w="114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2070399</w:t>
            </w:r>
          </w:p>
        </w:tc>
        <w:tc>
          <w:tcPr>
            <w:tcW w:w="2326" w:type="dxa"/>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其他体育支出</w:t>
            </w:r>
          </w:p>
        </w:tc>
        <w:tc>
          <w:tcPr>
            <w:tcW w:w="17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25.00</w:t>
            </w:r>
          </w:p>
        </w:tc>
        <w:tc>
          <w:tcPr>
            <w:tcW w:w="18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25.00</w:t>
            </w:r>
          </w:p>
        </w:tc>
        <w:tc>
          <w:tcPr>
            <w:tcW w:w="114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208</w:t>
            </w:r>
          </w:p>
        </w:tc>
        <w:tc>
          <w:tcPr>
            <w:tcW w:w="232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社会保障和就业支出</w:t>
            </w:r>
          </w:p>
        </w:tc>
        <w:tc>
          <w:tcPr>
            <w:tcW w:w="1714"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55.00</w:t>
            </w:r>
          </w:p>
        </w:tc>
        <w:tc>
          <w:tcPr>
            <w:tcW w:w="18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55.00</w:t>
            </w:r>
          </w:p>
        </w:tc>
        <w:tc>
          <w:tcPr>
            <w:tcW w:w="1148"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20805</w:t>
            </w:r>
          </w:p>
        </w:tc>
        <w:tc>
          <w:tcPr>
            <w:tcW w:w="232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行政事业单位养老支出</w:t>
            </w:r>
          </w:p>
        </w:tc>
        <w:tc>
          <w:tcPr>
            <w:tcW w:w="1714"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55.00</w:t>
            </w:r>
          </w:p>
        </w:tc>
        <w:tc>
          <w:tcPr>
            <w:tcW w:w="18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55.00</w:t>
            </w:r>
          </w:p>
        </w:tc>
        <w:tc>
          <w:tcPr>
            <w:tcW w:w="1148"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2080505</w:t>
            </w:r>
          </w:p>
        </w:tc>
        <w:tc>
          <w:tcPr>
            <w:tcW w:w="2326" w:type="dxa"/>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机关事业单位基本养老保险缴费支出</w:t>
            </w:r>
          </w:p>
        </w:tc>
        <w:tc>
          <w:tcPr>
            <w:tcW w:w="17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55.00</w:t>
            </w:r>
          </w:p>
        </w:tc>
        <w:tc>
          <w:tcPr>
            <w:tcW w:w="18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55.00</w:t>
            </w:r>
          </w:p>
        </w:tc>
        <w:tc>
          <w:tcPr>
            <w:tcW w:w="114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210</w:t>
            </w:r>
          </w:p>
        </w:tc>
        <w:tc>
          <w:tcPr>
            <w:tcW w:w="232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卫生健康支出</w:t>
            </w:r>
          </w:p>
        </w:tc>
        <w:tc>
          <w:tcPr>
            <w:tcW w:w="1714"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35.00</w:t>
            </w:r>
          </w:p>
        </w:tc>
        <w:tc>
          <w:tcPr>
            <w:tcW w:w="18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35.00</w:t>
            </w:r>
          </w:p>
        </w:tc>
        <w:tc>
          <w:tcPr>
            <w:tcW w:w="1148"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21011</w:t>
            </w:r>
          </w:p>
        </w:tc>
        <w:tc>
          <w:tcPr>
            <w:tcW w:w="232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行政事业单位医疗</w:t>
            </w:r>
          </w:p>
        </w:tc>
        <w:tc>
          <w:tcPr>
            <w:tcW w:w="1714"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35.00</w:t>
            </w:r>
          </w:p>
        </w:tc>
        <w:tc>
          <w:tcPr>
            <w:tcW w:w="18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35.00</w:t>
            </w:r>
          </w:p>
        </w:tc>
        <w:tc>
          <w:tcPr>
            <w:tcW w:w="1148"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2101102</w:t>
            </w:r>
          </w:p>
        </w:tc>
        <w:tc>
          <w:tcPr>
            <w:tcW w:w="2326" w:type="dxa"/>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事业单位医疗</w:t>
            </w:r>
          </w:p>
        </w:tc>
        <w:tc>
          <w:tcPr>
            <w:tcW w:w="17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35.00</w:t>
            </w:r>
          </w:p>
        </w:tc>
        <w:tc>
          <w:tcPr>
            <w:tcW w:w="18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35.00</w:t>
            </w:r>
          </w:p>
        </w:tc>
        <w:tc>
          <w:tcPr>
            <w:tcW w:w="114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221</w:t>
            </w:r>
          </w:p>
        </w:tc>
        <w:tc>
          <w:tcPr>
            <w:tcW w:w="232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住房保障支出</w:t>
            </w:r>
          </w:p>
        </w:tc>
        <w:tc>
          <w:tcPr>
            <w:tcW w:w="1714"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40.00</w:t>
            </w:r>
          </w:p>
        </w:tc>
        <w:tc>
          <w:tcPr>
            <w:tcW w:w="18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40.00</w:t>
            </w:r>
          </w:p>
        </w:tc>
        <w:tc>
          <w:tcPr>
            <w:tcW w:w="1148"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22102</w:t>
            </w:r>
          </w:p>
        </w:tc>
        <w:tc>
          <w:tcPr>
            <w:tcW w:w="232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住房改革支出</w:t>
            </w:r>
          </w:p>
        </w:tc>
        <w:tc>
          <w:tcPr>
            <w:tcW w:w="1714"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40.00</w:t>
            </w:r>
          </w:p>
        </w:tc>
        <w:tc>
          <w:tcPr>
            <w:tcW w:w="18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40.00</w:t>
            </w:r>
          </w:p>
        </w:tc>
        <w:tc>
          <w:tcPr>
            <w:tcW w:w="1148"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2210201</w:t>
            </w:r>
          </w:p>
        </w:tc>
        <w:tc>
          <w:tcPr>
            <w:tcW w:w="2326" w:type="dxa"/>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17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40.00</w:t>
            </w:r>
          </w:p>
        </w:tc>
        <w:tc>
          <w:tcPr>
            <w:tcW w:w="18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40.00</w:t>
            </w:r>
          </w:p>
        </w:tc>
        <w:tc>
          <w:tcPr>
            <w:tcW w:w="114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229</w:t>
            </w:r>
          </w:p>
        </w:tc>
        <w:tc>
          <w:tcPr>
            <w:tcW w:w="232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其他支出</w:t>
            </w:r>
          </w:p>
        </w:tc>
        <w:tc>
          <w:tcPr>
            <w:tcW w:w="1714"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375.28</w:t>
            </w:r>
          </w:p>
        </w:tc>
        <w:tc>
          <w:tcPr>
            <w:tcW w:w="18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375.28</w:t>
            </w:r>
          </w:p>
        </w:tc>
        <w:tc>
          <w:tcPr>
            <w:tcW w:w="1148"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22960</w:t>
            </w:r>
          </w:p>
        </w:tc>
        <w:tc>
          <w:tcPr>
            <w:tcW w:w="232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彩票公益金安排的支出</w:t>
            </w:r>
          </w:p>
        </w:tc>
        <w:tc>
          <w:tcPr>
            <w:tcW w:w="1714"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375.28</w:t>
            </w:r>
          </w:p>
        </w:tc>
        <w:tc>
          <w:tcPr>
            <w:tcW w:w="18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375.28</w:t>
            </w:r>
          </w:p>
        </w:tc>
        <w:tc>
          <w:tcPr>
            <w:tcW w:w="1148"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656" w:type="dxa"/>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2296003</w:t>
            </w:r>
          </w:p>
        </w:tc>
        <w:tc>
          <w:tcPr>
            <w:tcW w:w="2326" w:type="dxa"/>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用于体育事业的彩票公益金支出</w:t>
            </w:r>
          </w:p>
        </w:tc>
        <w:tc>
          <w:tcPr>
            <w:tcW w:w="17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375.28</w:t>
            </w:r>
          </w:p>
        </w:tc>
        <w:tc>
          <w:tcPr>
            <w:tcW w:w="18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375.28</w:t>
            </w:r>
          </w:p>
        </w:tc>
        <w:tc>
          <w:tcPr>
            <w:tcW w:w="114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3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2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5650" w:type="dxa"/>
            <w:gridSpan w:val="11"/>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注：本表反映部门本年度取得的各项收入情况。</w:t>
            </w:r>
          </w:p>
        </w:tc>
      </w:tr>
    </w:tbl>
    <w:tbl>
      <w:tblPr>
        <w:tblStyle w:val="6"/>
        <w:tblpPr w:leftFromText="180" w:rightFromText="180" w:vertAnchor="text" w:horzAnchor="page" w:tblpX="772" w:tblpY="226"/>
        <w:tblOverlap w:val="never"/>
        <w:tblW w:w="15516" w:type="dxa"/>
        <w:tblInd w:w="0" w:type="dxa"/>
        <w:tblLayout w:type="fixed"/>
        <w:tblCellMar>
          <w:top w:w="0" w:type="dxa"/>
          <w:left w:w="108" w:type="dxa"/>
          <w:bottom w:w="0" w:type="dxa"/>
          <w:right w:w="108" w:type="dxa"/>
        </w:tblCellMar>
      </w:tblPr>
      <w:tblGrid>
        <w:gridCol w:w="3229"/>
        <w:gridCol w:w="339"/>
        <w:gridCol w:w="240"/>
        <w:gridCol w:w="2474"/>
        <w:gridCol w:w="1985"/>
        <w:gridCol w:w="1486"/>
        <w:gridCol w:w="1586"/>
        <w:gridCol w:w="1505"/>
        <w:gridCol w:w="973"/>
        <w:gridCol w:w="1699"/>
      </w:tblGrid>
      <w:tr>
        <w:tblPrEx>
          <w:tblCellMar>
            <w:top w:w="0" w:type="dxa"/>
            <w:left w:w="108" w:type="dxa"/>
            <w:bottom w:w="0" w:type="dxa"/>
            <w:right w:w="108" w:type="dxa"/>
          </w:tblCellMar>
        </w:tblPrEx>
        <w:trPr>
          <w:trHeight w:val="552" w:hRule="atLeast"/>
        </w:trPr>
        <w:tc>
          <w:tcPr>
            <w:tcW w:w="15516" w:type="dxa"/>
            <w:gridSpan w:val="10"/>
            <w:tcBorders>
              <w:top w:val="nil"/>
              <w:left w:val="nil"/>
              <w:bottom w:val="nil"/>
              <w:right w:val="single" w:color="808080" w:sz="4" w:space="0"/>
            </w:tcBorders>
            <w:shd w:val="clear" w:color="auto" w:fill="FFFFFF"/>
            <w:noWrap/>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支出决算表</w:t>
            </w:r>
          </w:p>
        </w:tc>
      </w:tr>
      <w:tr>
        <w:tblPrEx>
          <w:tblCellMar>
            <w:top w:w="0" w:type="dxa"/>
            <w:left w:w="108" w:type="dxa"/>
            <w:bottom w:w="0" w:type="dxa"/>
            <w:right w:w="108" w:type="dxa"/>
          </w:tblCellMar>
        </w:tblPrEx>
        <w:trPr>
          <w:trHeight w:val="300" w:hRule="atLeast"/>
        </w:trPr>
        <w:tc>
          <w:tcPr>
            <w:tcW w:w="3229"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339"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4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474"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98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486"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586"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50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973"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699" w:type="dxa"/>
            <w:tcBorders>
              <w:top w:val="nil"/>
              <w:left w:val="nil"/>
              <w:bottom w:val="nil"/>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公开03表</w:t>
            </w:r>
          </w:p>
        </w:tc>
      </w:tr>
      <w:tr>
        <w:tblPrEx>
          <w:tblCellMar>
            <w:top w:w="0" w:type="dxa"/>
            <w:left w:w="108" w:type="dxa"/>
            <w:bottom w:w="0" w:type="dxa"/>
            <w:right w:w="108" w:type="dxa"/>
          </w:tblCellMar>
        </w:tblPrEx>
        <w:trPr>
          <w:trHeight w:val="300" w:hRule="atLeast"/>
        </w:trPr>
        <w:tc>
          <w:tcPr>
            <w:tcW w:w="3229" w:type="dxa"/>
            <w:tcBorders>
              <w:top w:val="nil"/>
              <w:left w:val="nil"/>
              <w:bottom w:val="single" w:color="808080"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部门：湖南省射击运动管理中心</w:t>
            </w:r>
          </w:p>
        </w:tc>
        <w:tc>
          <w:tcPr>
            <w:tcW w:w="339"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240"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2474"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985" w:type="dxa"/>
            <w:tcBorders>
              <w:top w:val="nil"/>
              <w:left w:val="nil"/>
              <w:bottom w:val="single" w:color="808080" w:sz="4" w:space="0"/>
              <w:right w:val="nil"/>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2021年度</w:t>
            </w:r>
          </w:p>
        </w:tc>
        <w:tc>
          <w:tcPr>
            <w:tcW w:w="1486"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586"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505"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973"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699" w:type="dxa"/>
            <w:tcBorders>
              <w:top w:val="nil"/>
              <w:left w:val="nil"/>
              <w:bottom w:val="single" w:color="808080" w:sz="4" w:space="0"/>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金额单位：万元</w:t>
            </w:r>
          </w:p>
        </w:tc>
      </w:tr>
      <w:tr>
        <w:tblPrEx>
          <w:tblCellMar>
            <w:top w:w="0" w:type="dxa"/>
            <w:left w:w="108" w:type="dxa"/>
            <w:bottom w:w="0" w:type="dxa"/>
            <w:right w:w="108" w:type="dxa"/>
          </w:tblCellMar>
        </w:tblPrEx>
        <w:trPr>
          <w:trHeight w:val="300" w:hRule="atLeast"/>
        </w:trPr>
        <w:tc>
          <w:tcPr>
            <w:tcW w:w="6282"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1985"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本年支出合计</w:t>
            </w:r>
          </w:p>
        </w:tc>
        <w:tc>
          <w:tcPr>
            <w:tcW w:w="1486"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基本支出</w:t>
            </w:r>
          </w:p>
        </w:tc>
        <w:tc>
          <w:tcPr>
            <w:tcW w:w="1586"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w:t>
            </w:r>
          </w:p>
        </w:tc>
        <w:tc>
          <w:tcPr>
            <w:tcW w:w="1505"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上缴上级支出</w:t>
            </w:r>
          </w:p>
        </w:tc>
        <w:tc>
          <w:tcPr>
            <w:tcW w:w="973"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经营支出</w:t>
            </w:r>
          </w:p>
        </w:tc>
        <w:tc>
          <w:tcPr>
            <w:tcW w:w="1699"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对附属单位补助支出</w:t>
            </w:r>
          </w:p>
        </w:tc>
      </w:tr>
      <w:tr>
        <w:tblPrEx>
          <w:tblCellMar>
            <w:top w:w="0" w:type="dxa"/>
            <w:left w:w="108" w:type="dxa"/>
            <w:bottom w:w="0" w:type="dxa"/>
            <w:right w:w="108" w:type="dxa"/>
          </w:tblCellMar>
        </w:tblPrEx>
        <w:trPr>
          <w:trHeight w:val="312" w:hRule="atLeast"/>
        </w:trPr>
        <w:tc>
          <w:tcPr>
            <w:tcW w:w="3808" w:type="dxa"/>
            <w:gridSpan w:val="3"/>
            <w:vMerge w:val="restart"/>
            <w:tcBorders>
              <w:top w:val="nil"/>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功能分类科目编码</w:t>
            </w:r>
          </w:p>
        </w:tc>
        <w:tc>
          <w:tcPr>
            <w:tcW w:w="2474" w:type="dxa"/>
            <w:vMerge w:val="restart"/>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985"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86"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586"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505"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973"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699"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3808"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2474" w:type="dxa"/>
            <w:vMerge w:val="continue"/>
            <w:tcBorders>
              <w:top w:val="nil"/>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985"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86"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586"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505"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973"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699"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55" w:hRule="atLeast"/>
        </w:trPr>
        <w:tc>
          <w:tcPr>
            <w:tcW w:w="3808"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2474" w:type="dxa"/>
            <w:vMerge w:val="continue"/>
            <w:tcBorders>
              <w:top w:val="nil"/>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985"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86"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586"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505"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973"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699"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6282"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1985"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486"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586"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505"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973"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699"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r>
      <w:tr>
        <w:tblPrEx>
          <w:tblCellMar>
            <w:top w:w="0" w:type="dxa"/>
            <w:left w:w="108" w:type="dxa"/>
            <w:bottom w:w="0" w:type="dxa"/>
            <w:right w:w="108" w:type="dxa"/>
          </w:tblCellMar>
        </w:tblPrEx>
        <w:trPr>
          <w:trHeight w:val="410" w:hRule="atLeast"/>
        </w:trPr>
        <w:tc>
          <w:tcPr>
            <w:tcW w:w="6282"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9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1412.79</w:t>
            </w:r>
          </w:p>
        </w:tc>
        <w:tc>
          <w:tcPr>
            <w:tcW w:w="14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860.51</w:t>
            </w:r>
          </w:p>
        </w:tc>
        <w:tc>
          <w:tcPr>
            <w:tcW w:w="15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552.28</w:t>
            </w:r>
          </w:p>
        </w:tc>
        <w:tc>
          <w:tcPr>
            <w:tcW w:w="15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424" w:hRule="atLeast"/>
        </w:trPr>
        <w:tc>
          <w:tcPr>
            <w:tcW w:w="3808"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207</w:t>
            </w:r>
          </w:p>
        </w:tc>
        <w:tc>
          <w:tcPr>
            <w:tcW w:w="247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文化旅游体育与传媒支出</w:t>
            </w:r>
          </w:p>
        </w:tc>
        <w:tc>
          <w:tcPr>
            <w:tcW w:w="19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877.51</w:t>
            </w:r>
          </w:p>
        </w:tc>
        <w:tc>
          <w:tcPr>
            <w:tcW w:w="14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sz w:val="20"/>
                <w:szCs w:val="20"/>
              </w:rPr>
              <w:t>730.51</w:t>
            </w:r>
          </w:p>
        </w:tc>
        <w:tc>
          <w:tcPr>
            <w:tcW w:w="15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147.00</w:t>
            </w:r>
          </w:p>
        </w:tc>
        <w:tc>
          <w:tcPr>
            <w:tcW w:w="15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52" w:hRule="atLeast"/>
        </w:trPr>
        <w:tc>
          <w:tcPr>
            <w:tcW w:w="3808"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20703</w:t>
            </w:r>
          </w:p>
        </w:tc>
        <w:tc>
          <w:tcPr>
            <w:tcW w:w="247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体育</w:t>
            </w:r>
          </w:p>
        </w:tc>
        <w:tc>
          <w:tcPr>
            <w:tcW w:w="19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877.51</w:t>
            </w:r>
          </w:p>
        </w:tc>
        <w:tc>
          <w:tcPr>
            <w:tcW w:w="14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sz w:val="20"/>
                <w:szCs w:val="20"/>
              </w:rPr>
              <w:t>730.51</w:t>
            </w:r>
          </w:p>
        </w:tc>
        <w:tc>
          <w:tcPr>
            <w:tcW w:w="15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147.00</w:t>
            </w:r>
          </w:p>
        </w:tc>
        <w:tc>
          <w:tcPr>
            <w:tcW w:w="15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808" w:type="dxa"/>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2070304</w:t>
            </w:r>
          </w:p>
        </w:tc>
        <w:tc>
          <w:tcPr>
            <w:tcW w:w="2474" w:type="dxa"/>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运动项目管理</w:t>
            </w:r>
          </w:p>
        </w:tc>
        <w:tc>
          <w:tcPr>
            <w:tcW w:w="19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732.51</w:t>
            </w:r>
          </w:p>
        </w:tc>
        <w:tc>
          <w:tcPr>
            <w:tcW w:w="14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730.51</w:t>
            </w:r>
          </w:p>
        </w:tc>
        <w:tc>
          <w:tcPr>
            <w:tcW w:w="15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15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808" w:type="dxa"/>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2070305</w:t>
            </w:r>
          </w:p>
        </w:tc>
        <w:tc>
          <w:tcPr>
            <w:tcW w:w="2474" w:type="dxa"/>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体育竞赛</w:t>
            </w:r>
          </w:p>
        </w:tc>
        <w:tc>
          <w:tcPr>
            <w:tcW w:w="19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120.000</w:t>
            </w:r>
          </w:p>
        </w:tc>
        <w:tc>
          <w:tcPr>
            <w:tcW w:w="14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120.00</w:t>
            </w:r>
          </w:p>
        </w:tc>
        <w:tc>
          <w:tcPr>
            <w:tcW w:w="15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808" w:type="dxa"/>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2070399</w:t>
            </w:r>
          </w:p>
        </w:tc>
        <w:tc>
          <w:tcPr>
            <w:tcW w:w="2474" w:type="dxa"/>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其他体育支出</w:t>
            </w:r>
          </w:p>
        </w:tc>
        <w:tc>
          <w:tcPr>
            <w:tcW w:w="19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25.00</w:t>
            </w:r>
          </w:p>
        </w:tc>
        <w:tc>
          <w:tcPr>
            <w:tcW w:w="14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25.00</w:t>
            </w:r>
          </w:p>
        </w:tc>
        <w:tc>
          <w:tcPr>
            <w:tcW w:w="15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808"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208</w:t>
            </w:r>
          </w:p>
        </w:tc>
        <w:tc>
          <w:tcPr>
            <w:tcW w:w="247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社会保障和就业支出</w:t>
            </w:r>
          </w:p>
        </w:tc>
        <w:tc>
          <w:tcPr>
            <w:tcW w:w="19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55.00</w:t>
            </w:r>
          </w:p>
        </w:tc>
        <w:tc>
          <w:tcPr>
            <w:tcW w:w="14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55.00</w:t>
            </w:r>
          </w:p>
        </w:tc>
        <w:tc>
          <w:tcPr>
            <w:tcW w:w="15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5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808"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20805</w:t>
            </w:r>
          </w:p>
        </w:tc>
        <w:tc>
          <w:tcPr>
            <w:tcW w:w="247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行政事业单位养老支出</w:t>
            </w:r>
          </w:p>
        </w:tc>
        <w:tc>
          <w:tcPr>
            <w:tcW w:w="19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55.00</w:t>
            </w:r>
          </w:p>
        </w:tc>
        <w:tc>
          <w:tcPr>
            <w:tcW w:w="14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55.00</w:t>
            </w:r>
          </w:p>
        </w:tc>
        <w:tc>
          <w:tcPr>
            <w:tcW w:w="15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5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482" w:hRule="atLeast"/>
        </w:trPr>
        <w:tc>
          <w:tcPr>
            <w:tcW w:w="3808" w:type="dxa"/>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2080505</w:t>
            </w:r>
          </w:p>
        </w:tc>
        <w:tc>
          <w:tcPr>
            <w:tcW w:w="2474" w:type="dxa"/>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机关事业单位基本养老保险缴费支出</w:t>
            </w:r>
          </w:p>
        </w:tc>
        <w:tc>
          <w:tcPr>
            <w:tcW w:w="19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55.00</w:t>
            </w:r>
          </w:p>
        </w:tc>
        <w:tc>
          <w:tcPr>
            <w:tcW w:w="14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55.00</w:t>
            </w:r>
          </w:p>
        </w:tc>
        <w:tc>
          <w:tcPr>
            <w:tcW w:w="15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808"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210</w:t>
            </w:r>
          </w:p>
        </w:tc>
        <w:tc>
          <w:tcPr>
            <w:tcW w:w="247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卫生健康支出</w:t>
            </w:r>
          </w:p>
        </w:tc>
        <w:tc>
          <w:tcPr>
            <w:tcW w:w="19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35.00</w:t>
            </w:r>
          </w:p>
        </w:tc>
        <w:tc>
          <w:tcPr>
            <w:tcW w:w="14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35.00</w:t>
            </w:r>
          </w:p>
        </w:tc>
        <w:tc>
          <w:tcPr>
            <w:tcW w:w="15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5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808"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21011</w:t>
            </w:r>
          </w:p>
        </w:tc>
        <w:tc>
          <w:tcPr>
            <w:tcW w:w="247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行政事业单位医疗</w:t>
            </w:r>
          </w:p>
        </w:tc>
        <w:tc>
          <w:tcPr>
            <w:tcW w:w="19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35.00</w:t>
            </w:r>
          </w:p>
        </w:tc>
        <w:tc>
          <w:tcPr>
            <w:tcW w:w="14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35.00</w:t>
            </w:r>
          </w:p>
        </w:tc>
        <w:tc>
          <w:tcPr>
            <w:tcW w:w="15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5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808" w:type="dxa"/>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2101102</w:t>
            </w:r>
          </w:p>
        </w:tc>
        <w:tc>
          <w:tcPr>
            <w:tcW w:w="2474" w:type="dxa"/>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事业单位医疗</w:t>
            </w:r>
          </w:p>
        </w:tc>
        <w:tc>
          <w:tcPr>
            <w:tcW w:w="19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35.00</w:t>
            </w:r>
          </w:p>
        </w:tc>
        <w:tc>
          <w:tcPr>
            <w:tcW w:w="14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35.00</w:t>
            </w:r>
          </w:p>
        </w:tc>
        <w:tc>
          <w:tcPr>
            <w:tcW w:w="15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808"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221</w:t>
            </w:r>
          </w:p>
        </w:tc>
        <w:tc>
          <w:tcPr>
            <w:tcW w:w="247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住房保障支出</w:t>
            </w:r>
          </w:p>
        </w:tc>
        <w:tc>
          <w:tcPr>
            <w:tcW w:w="19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40.00</w:t>
            </w:r>
          </w:p>
        </w:tc>
        <w:tc>
          <w:tcPr>
            <w:tcW w:w="14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40.00</w:t>
            </w:r>
          </w:p>
        </w:tc>
        <w:tc>
          <w:tcPr>
            <w:tcW w:w="15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5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808"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22102</w:t>
            </w:r>
          </w:p>
        </w:tc>
        <w:tc>
          <w:tcPr>
            <w:tcW w:w="247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住房改革支出</w:t>
            </w:r>
          </w:p>
        </w:tc>
        <w:tc>
          <w:tcPr>
            <w:tcW w:w="19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40.00</w:t>
            </w:r>
          </w:p>
        </w:tc>
        <w:tc>
          <w:tcPr>
            <w:tcW w:w="14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40.00</w:t>
            </w:r>
          </w:p>
        </w:tc>
        <w:tc>
          <w:tcPr>
            <w:tcW w:w="15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5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808" w:type="dxa"/>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2210201</w:t>
            </w:r>
          </w:p>
        </w:tc>
        <w:tc>
          <w:tcPr>
            <w:tcW w:w="2474" w:type="dxa"/>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19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40.00</w:t>
            </w:r>
          </w:p>
        </w:tc>
        <w:tc>
          <w:tcPr>
            <w:tcW w:w="14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40.00</w:t>
            </w:r>
          </w:p>
        </w:tc>
        <w:tc>
          <w:tcPr>
            <w:tcW w:w="15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808"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229</w:t>
            </w:r>
          </w:p>
        </w:tc>
        <w:tc>
          <w:tcPr>
            <w:tcW w:w="247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其他支出</w:t>
            </w:r>
          </w:p>
        </w:tc>
        <w:tc>
          <w:tcPr>
            <w:tcW w:w="19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405.28</w:t>
            </w:r>
          </w:p>
        </w:tc>
        <w:tc>
          <w:tcPr>
            <w:tcW w:w="14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5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405.28</w:t>
            </w:r>
          </w:p>
        </w:tc>
        <w:tc>
          <w:tcPr>
            <w:tcW w:w="15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808"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22960</w:t>
            </w:r>
          </w:p>
        </w:tc>
        <w:tc>
          <w:tcPr>
            <w:tcW w:w="247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彩票公益金安排的支出</w:t>
            </w:r>
          </w:p>
        </w:tc>
        <w:tc>
          <w:tcPr>
            <w:tcW w:w="19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405.28</w:t>
            </w:r>
          </w:p>
        </w:tc>
        <w:tc>
          <w:tcPr>
            <w:tcW w:w="14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58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405.28</w:t>
            </w:r>
          </w:p>
        </w:tc>
        <w:tc>
          <w:tcPr>
            <w:tcW w:w="15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439" w:hRule="atLeast"/>
        </w:trPr>
        <w:tc>
          <w:tcPr>
            <w:tcW w:w="3808" w:type="dxa"/>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2296003</w:t>
            </w:r>
          </w:p>
        </w:tc>
        <w:tc>
          <w:tcPr>
            <w:tcW w:w="2474" w:type="dxa"/>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用于体育事业的彩票公益金支出</w:t>
            </w:r>
          </w:p>
        </w:tc>
        <w:tc>
          <w:tcPr>
            <w:tcW w:w="19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405.28</w:t>
            </w:r>
          </w:p>
        </w:tc>
        <w:tc>
          <w:tcPr>
            <w:tcW w:w="14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405.28</w:t>
            </w:r>
          </w:p>
        </w:tc>
        <w:tc>
          <w:tcPr>
            <w:tcW w:w="15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7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9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5516" w:type="dxa"/>
            <w:gridSpan w:val="10"/>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注：本表反映部门本年度各项支出情况。</w:t>
            </w:r>
          </w:p>
        </w:tc>
      </w:tr>
    </w:tbl>
    <w:tbl>
      <w:tblPr>
        <w:tblStyle w:val="6"/>
        <w:tblpPr w:leftFromText="180" w:rightFromText="180" w:vertAnchor="text" w:horzAnchor="page" w:tblpX="701" w:tblpY="175"/>
        <w:tblOverlap w:val="never"/>
        <w:tblW w:w="15516" w:type="dxa"/>
        <w:tblInd w:w="0" w:type="dxa"/>
        <w:tblLayout w:type="fixed"/>
        <w:tblCellMar>
          <w:top w:w="0" w:type="dxa"/>
          <w:left w:w="108" w:type="dxa"/>
          <w:bottom w:w="0" w:type="dxa"/>
          <w:right w:w="108" w:type="dxa"/>
        </w:tblCellMar>
      </w:tblPr>
      <w:tblGrid>
        <w:gridCol w:w="1953"/>
        <w:gridCol w:w="886"/>
        <w:gridCol w:w="1643"/>
        <w:gridCol w:w="1828"/>
        <w:gridCol w:w="2104"/>
        <w:gridCol w:w="1629"/>
        <w:gridCol w:w="1957"/>
        <w:gridCol w:w="1838"/>
        <w:gridCol w:w="1678"/>
      </w:tblGrid>
      <w:tr>
        <w:tblPrEx>
          <w:tblCellMar>
            <w:top w:w="0" w:type="dxa"/>
            <w:left w:w="108" w:type="dxa"/>
            <w:bottom w:w="0" w:type="dxa"/>
            <w:right w:w="108" w:type="dxa"/>
          </w:tblCellMar>
        </w:tblPrEx>
        <w:trPr>
          <w:trHeight w:val="491" w:hRule="atLeast"/>
        </w:trPr>
        <w:tc>
          <w:tcPr>
            <w:tcW w:w="15516" w:type="dxa"/>
            <w:gridSpan w:val="9"/>
            <w:tcBorders>
              <w:top w:val="nil"/>
              <w:left w:val="nil"/>
              <w:bottom w:val="nil"/>
              <w:right w:val="single" w:color="808080" w:sz="4" w:space="0"/>
            </w:tcBorders>
            <w:shd w:val="clear" w:color="auto" w:fill="FFFFFF"/>
            <w:noWrap/>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财政拨款收入支出决算总表</w:t>
            </w:r>
          </w:p>
        </w:tc>
      </w:tr>
      <w:tr>
        <w:tblPrEx>
          <w:tblCellMar>
            <w:top w:w="0" w:type="dxa"/>
            <w:left w:w="108" w:type="dxa"/>
            <w:bottom w:w="0" w:type="dxa"/>
            <w:right w:w="108" w:type="dxa"/>
          </w:tblCellMar>
        </w:tblPrEx>
        <w:trPr>
          <w:trHeight w:val="300" w:hRule="atLeast"/>
        </w:trPr>
        <w:tc>
          <w:tcPr>
            <w:tcW w:w="1953"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886"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643"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828"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104"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629"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957"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838"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678" w:type="dxa"/>
            <w:tcBorders>
              <w:top w:val="nil"/>
              <w:left w:val="nil"/>
              <w:bottom w:val="nil"/>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公开04表</w:t>
            </w:r>
          </w:p>
        </w:tc>
      </w:tr>
      <w:tr>
        <w:trPr>
          <w:trHeight w:val="300" w:hRule="atLeast"/>
        </w:trPr>
        <w:tc>
          <w:tcPr>
            <w:tcW w:w="1953" w:type="dxa"/>
            <w:tcBorders>
              <w:top w:val="nil"/>
              <w:left w:val="nil"/>
              <w:bottom w:val="single" w:color="808080"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部门：湖南省射击运动管理中心</w:t>
            </w:r>
          </w:p>
        </w:tc>
        <w:tc>
          <w:tcPr>
            <w:tcW w:w="886"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643"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828"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2104" w:type="dxa"/>
            <w:tcBorders>
              <w:top w:val="nil"/>
              <w:left w:val="nil"/>
              <w:bottom w:val="single" w:color="808080" w:sz="4" w:space="0"/>
              <w:right w:val="nil"/>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2021年度</w:t>
            </w:r>
          </w:p>
        </w:tc>
        <w:tc>
          <w:tcPr>
            <w:tcW w:w="1629"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957"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838"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678" w:type="dxa"/>
            <w:tcBorders>
              <w:top w:val="nil"/>
              <w:left w:val="nil"/>
              <w:bottom w:val="single" w:color="808080" w:sz="4" w:space="0"/>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金额单位：万元</w:t>
            </w:r>
          </w:p>
        </w:tc>
      </w:tr>
      <w:tr>
        <w:tblPrEx>
          <w:tblCellMar>
            <w:top w:w="0" w:type="dxa"/>
            <w:left w:w="108" w:type="dxa"/>
            <w:bottom w:w="0" w:type="dxa"/>
            <w:right w:w="108" w:type="dxa"/>
          </w:tblCellMar>
        </w:tblPrEx>
        <w:trPr>
          <w:trHeight w:val="300" w:hRule="atLeast"/>
        </w:trPr>
        <w:tc>
          <w:tcPr>
            <w:tcW w:w="4482"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收     入</w:t>
            </w:r>
          </w:p>
        </w:tc>
        <w:tc>
          <w:tcPr>
            <w:tcW w:w="11034" w:type="dxa"/>
            <w:gridSpan w:val="6"/>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     出</w:t>
            </w:r>
          </w:p>
        </w:tc>
      </w:tr>
      <w:tr>
        <w:tblPrEx>
          <w:tblCellMar>
            <w:top w:w="0" w:type="dxa"/>
            <w:left w:w="108" w:type="dxa"/>
            <w:bottom w:w="0" w:type="dxa"/>
            <w:right w:w="108" w:type="dxa"/>
          </w:tblCellMar>
        </w:tblPrEx>
        <w:trPr>
          <w:trHeight w:val="312" w:hRule="atLeast"/>
        </w:trPr>
        <w:tc>
          <w:tcPr>
            <w:tcW w:w="1953" w:type="dxa"/>
            <w:vMerge w:val="restart"/>
            <w:tcBorders>
              <w:top w:val="nil"/>
              <w:left w:val="single" w:color="000000" w:sz="4" w:space="0"/>
              <w:bottom w:val="single" w:color="000000" w:sz="4" w:space="0"/>
              <w:right w:val="single" w:color="000000" w:sz="4" w:space="0"/>
            </w:tcBorders>
            <w:shd w:val="clear" w:color="auto" w:fill="C0C0C0"/>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886"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1643"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金额</w:t>
            </w:r>
          </w:p>
        </w:tc>
        <w:tc>
          <w:tcPr>
            <w:tcW w:w="1828" w:type="dxa"/>
            <w:vMerge w:val="restart"/>
            <w:tcBorders>
              <w:top w:val="nil"/>
              <w:left w:val="nil"/>
              <w:bottom w:val="single" w:color="000000" w:sz="4" w:space="0"/>
              <w:right w:val="single" w:color="000000" w:sz="4" w:space="0"/>
            </w:tcBorders>
            <w:shd w:val="clear" w:color="auto" w:fill="C0C0C0"/>
            <w:vAlign w:val="bottom"/>
          </w:tcPr>
          <w:p>
            <w:pPr>
              <w:widowControl/>
              <w:textAlignment w:val="bottom"/>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2104"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1629" w:type="dxa"/>
            <w:vMerge w:val="restart"/>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957"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一般公共预算财政拨款</w:t>
            </w:r>
          </w:p>
        </w:tc>
        <w:tc>
          <w:tcPr>
            <w:tcW w:w="1838"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政府性基金预算财政拨款</w:t>
            </w:r>
          </w:p>
        </w:tc>
        <w:tc>
          <w:tcPr>
            <w:tcW w:w="1678"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国有资本经营预算财政拨款</w:t>
            </w:r>
          </w:p>
        </w:tc>
      </w:tr>
      <w:tr>
        <w:tblPrEx>
          <w:tblCellMar>
            <w:top w:w="0" w:type="dxa"/>
            <w:left w:w="108" w:type="dxa"/>
            <w:bottom w:w="0" w:type="dxa"/>
            <w:right w:w="108" w:type="dxa"/>
          </w:tblCellMar>
        </w:tblPrEx>
        <w:trPr>
          <w:trHeight w:val="312" w:hRule="atLeast"/>
        </w:trPr>
        <w:tc>
          <w:tcPr>
            <w:tcW w:w="1953" w:type="dxa"/>
            <w:vMerge w:val="continue"/>
            <w:tcBorders>
              <w:top w:val="nil"/>
              <w:left w:val="single" w:color="000000" w:sz="4" w:space="0"/>
              <w:bottom w:val="single" w:color="000000" w:sz="4" w:space="0"/>
              <w:right w:val="single" w:color="000000" w:sz="4" w:space="0"/>
            </w:tcBorders>
            <w:shd w:val="clear" w:color="auto" w:fill="C0C0C0"/>
            <w:vAlign w:val="center"/>
          </w:tcPr>
          <w:p>
            <w:pPr>
              <w:rPr>
                <w:rFonts w:ascii="宋体" w:hAnsi="宋体" w:eastAsia="宋体" w:cs="宋体"/>
                <w:color w:val="000000"/>
                <w:sz w:val="20"/>
                <w:szCs w:val="20"/>
              </w:rPr>
            </w:pPr>
          </w:p>
        </w:tc>
        <w:tc>
          <w:tcPr>
            <w:tcW w:w="886"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643"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828" w:type="dxa"/>
            <w:vMerge w:val="continue"/>
            <w:tcBorders>
              <w:top w:val="nil"/>
              <w:left w:val="nil"/>
              <w:bottom w:val="single" w:color="000000" w:sz="4" w:space="0"/>
              <w:right w:val="single" w:color="000000" w:sz="4" w:space="0"/>
            </w:tcBorders>
            <w:shd w:val="clear" w:color="auto" w:fill="C0C0C0"/>
            <w:vAlign w:val="bottom"/>
          </w:tcPr>
          <w:p>
            <w:pPr>
              <w:rPr>
                <w:rFonts w:ascii="宋体" w:hAnsi="宋体" w:eastAsia="宋体" w:cs="宋体"/>
                <w:color w:val="000000"/>
                <w:sz w:val="20"/>
                <w:szCs w:val="20"/>
              </w:rPr>
            </w:pPr>
          </w:p>
        </w:tc>
        <w:tc>
          <w:tcPr>
            <w:tcW w:w="2104"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629" w:type="dxa"/>
            <w:vMerge w:val="continue"/>
            <w:tcBorders>
              <w:top w:val="nil"/>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957"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838"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678"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886" w:type="dxa"/>
            <w:tcBorders>
              <w:top w:val="nil"/>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643"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828" w:type="dxa"/>
            <w:tcBorders>
              <w:top w:val="nil"/>
              <w:left w:val="nil"/>
              <w:bottom w:val="single" w:color="000000" w:sz="4" w:space="0"/>
              <w:right w:val="single" w:color="000000" w:sz="4" w:space="0"/>
            </w:tcBorders>
            <w:shd w:val="clear" w:color="auto" w:fill="C0C0C0"/>
            <w:noWrap/>
            <w:vAlign w:val="bottom"/>
          </w:tcPr>
          <w:p>
            <w:pPr>
              <w:widowControl/>
              <w:textAlignment w:val="bottom"/>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2104" w:type="dxa"/>
            <w:tcBorders>
              <w:top w:val="nil"/>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629"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957"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838"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678"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一、一般公共预算财政拨款</w:t>
            </w: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6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1011.13</w:t>
            </w: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一、一般公共服务支出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二、政府性基金预算财政拨款</w:t>
            </w: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6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rPr>
              <w:t>375.28</w:t>
            </w: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二、外交支出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三、国有资本经营财政拨款</w:t>
            </w: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6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三、国防支出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四、公共安全支出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五、教育支出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六、科学技术支出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51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七、文化旅游体育与传媒支出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877.51</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rPr>
              <w:t>877.51</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八、社会保障和就业支出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九、卫生健康支出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十、节能环保支出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十一、城乡社区支出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43</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十二、农林水支出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十三、交通运输支出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45</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十四、资源勘探工业信息等支出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46</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十五、商业服务业等支出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47</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十六、金融支出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十七、援助其他地区支出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十八、自然资源海洋气象等支出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十九、住房保障支出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51</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二十、粮油物资储备支出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52</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二十一、国有资本经营预算支出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53</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二十二、灾害防治及应急管理支出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54</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二十三、其他支出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405.28</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405.28</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438"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center"/>
              <w:rPr>
                <w:rFonts w:ascii="宋体" w:hAnsi="宋体" w:eastAsia="宋体" w:cs="宋体"/>
                <w:b/>
                <w:bCs/>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二十四、债务还本支出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二十五、债务付息支出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1643"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二十六、抗疫特别国债安排的支出</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58</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本年收入合计</w:t>
            </w: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w:t>
            </w:r>
          </w:p>
        </w:tc>
        <w:tc>
          <w:tcPr>
            <w:tcW w:w="16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1386.41</w:t>
            </w:r>
          </w:p>
        </w:tc>
        <w:tc>
          <w:tcPr>
            <w:tcW w:w="1828"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本年支出合计</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59</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1412.79</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1007.51</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405.28</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年初财政拨款结转和结余</w:t>
            </w: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w:t>
            </w:r>
          </w:p>
        </w:tc>
        <w:tc>
          <w:tcPr>
            <w:tcW w:w="16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30.00</w:t>
            </w:r>
          </w:p>
        </w:tc>
        <w:tc>
          <w:tcPr>
            <w:tcW w:w="1828"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年末财政拨款结转和结余</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60</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3.62</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36,180.38</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一般公共预算财政拨款</w:t>
            </w: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w:t>
            </w:r>
          </w:p>
        </w:tc>
        <w:tc>
          <w:tcPr>
            <w:tcW w:w="16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28"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61</w:t>
            </w:r>
          </w:p>
        </w:tc>
        <w:tc>
          <w:tcPr>
            <w:tcW w:w="1629"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957"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38"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678"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政府性基金预算财政拨款</w:t>
            </w: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16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30.00</w:t>
            </w:r>
          </w:p>
        </w:tc>
        <w:tc>
          <w:tcPr>
            <w:tcW w:w="1828"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62</w:t>
            </w:r>
          </w:p>
        </w:tc>
        <w:tc>
          <w:tcPr>
            <w:tcW w:w="1629"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957"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38"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678"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国有资本经营预算财政拨款</w:t>
            </w: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w:t>
            </w:r>
          </w:p>
        </w:tc>
        <w:tc>
          <w:tcPr>
            <w:tcW w:w="16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28"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63</w:t>
            </w:r>
          </w:p>
        </w:tc>
        <w:tc>
          <w:tcPr>
            <w:tcW w:w="1629"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957"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838"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678"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1953" w:type="dxa"/>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总计</w:t>
            </w:r>
          </w:p>
        </w:tc>
        <w:tc>
          <w:tcPr>
            <w:tcW w:w="886"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w:t>
            </w:r>
          </w:p>
        </w:tc>
        <w:tc>
          <w:tcPr>
            <w:tcW w:w="16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1416.41</w:t>
            </w:r>
          </w:p>
        </w:tc>
        <w:tc>
          <w:tcPr>
            <w:tcW w:w="1828" w:type="dxa"/>
            <w:tcBorders>
              <w:top w:val="nil"/>
              <w:left w:val="nil"/>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总计</w:t>
            </w:r>
          </w:p>
        </w:tc>
        <w:tc>
          <w:tcPr>
            <w:tcW w:w="2104"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64</w:t>
            </w:r>
          </w:p>
        </w:tc>
        <w:tc>
          <w:tcPr>
            <w:tcW w:w="16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1416.41</w:t>
            </w:r>
          </w:p>
        </w:tc>
        <w:tc>
          <w:tcPr>
            <w:tcW w:w="19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1011.13</w:t>
            </w:r>
          </w:p>
        </w:tc>
        <w:tc>
          <w:tcPr>
            <w:tcW w:w="183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405.28</w:t>
            </w:r>
          </w:p>
        </w:tc>
        <w:tc>
          <w:tcPr>
            <w:tcW w:w="1678"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3838" w:type="dxa"/>
            <w:gridSpan w:val="8"/>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注：本表反映部门本年度一般公共预算财政拨款、政府性基金预算财政拨款和国有资本经营预算财政拨款的总收支和年末结转结余情况。</w:t>
            </w:r>
          </w:p>
        </w:tc>
        <w:tc>
          <w:tcPr>
            <w:tcW w:w="1678" w:type="dxa"/>
            <w:tcBorders>
              <w:top w:val="nil"/>
              <w:left w:val="nil"/>
              <w:bottom w:val="nil"/>
              <w:right w:val="nil"/>
            </w:tcBorders>
            <w:shd w:val="clear" w:color="auto" w:fill="FFFFFF"/>
            <w:noWrap/>
            <w:vAlign w:val="center"/>
          </w:tcPr>
          <w:p>
            <w:pPr>
              <w:jc w:val="left"/>
              <w:rPr>
                <w:rFonts w:ascii="宋体" w:hAnsi="宋体" w:eastAsia="宋体" w:cs="宋体"/>
                <w:color w:val="000000"/>
                <w:sz w:val="20"/>
                <w:szCs w:val="20"/>
              </w:rPr>
            </w:pPr>
          </w:p>
        </w:tc>
      </w:tr>
    </w:tbl>
    <w:p>
      <w:pPr>
        <w:widowControl/>
        <w:jc w:val="left"/>
        <w:rPr>
          <w:rFonts w:ascii="仿宋" w:hAnsi="仿宋" w:eastAsia="仿宋" w:cs="仿宋"/>
          <w:bCs/>
          <w:kern w:val="0"/>
          <w:sz w:val="32"/>
          <w:szCs w:val="32"/>
        </w:rPr>
      </w:pPr>
      <w:r>
        <w:rPr>
          <w:rFonts w:hint="eastAsia" w:ascii="仿宋" w:hAnsi="仿宋" w:eastAsia="仿宋" w:cs="仿宋"/>
          <w:bCs/>
          <w:kern w:val="0"/>
          <w:sz w:val="32"/>
          <w:szCs w:val="32"/>
        </w:rPr>
        <w:t xml:space="preserve"> </w:t>
      </w:r>
    </w:p>
    <w:tbl>
      <w:tblPr>
        <w:tblStyle w:val="6"/>
        <w:tblW w:w="12542" w:type="dxa"/>
        <w:tblInd w:w="98" w:type="dxa"/>
        <w:tblLayout w:type="autofit"/>
        <w:tblCellMar>
          <w:top w:w="0" w:type="dxa"/>
          <w:left w:w="108" w:type="dxa"/>
          <w:bottom w:w="0" w:type="dxa"/>
          <w:right w:w="108" w:type="dxa"/>
        </w:tblCellMar>
      </w:tblPr>
      <w:tblGrid>
        <w:gridCol w:w="3368"/>
        <w:gridCol w:w="227"/>
        <w:gridCol w:w="227"/>
        <w:gridCol w:w="3695"/>
        <w:gridCol w:w="1681"/>
        <w:gridCol w:w="1551"/>
        <w:gridCol w:w="1793"/>
      </w:tblGrid>
      <w:tr>
        <w:tblPrEx>
          <w:tblCellMar>
            <w:top w:w="0" w:type="dxa"/>
            <w:left w:w="108" w:type="dxa"/>
            <w:bottom w:w="0" w:type="dxa"/>
            <w:right w:w="108" w:type="dxa"/>
          </w:tblCellMar>
        </w:tblPrEx>
        <w:trPr>
          <w:trHeight w:val="375" w:hRule="atLeast"/>
        </w:trPr>
        <w:tc>
          <w:tcPr>
            <w:tcW w:w="12542" w:type="dxa"/>
            <w:gridSpan w:val="7"/>
            <w:tcBorders>
              <w:top w:val="nil"/>
              <w:left w:val="nil"/>
              <w:bottom w:val="nil"/>
              <w:right w:val="single" w:color="808080" w:sz="4" w:space="0"/>
            </w:tcBorders>
            <w:shd w:val="clear" w:color="auto" w:fill="FFFFFF"/>
            <w:noWrap/>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一般公共预算财政拨款支出决算表</w:t>
            </w:r>
          </w:p>
        </w:tc>
      </w:tr>
      <w:tr>
        <w:tblPrEx>
          <w:tblCellMar>
            <w:top w:w="0" w:type="dxa"/>
            <w:left w:w="108" w:type="dxa"/>
            <w:bottom w:w="0" w:type="dxa"/>
            <w:right w:w="108" w:type="dxa"/>
          </w:tblCellMar>
        </w:tblPrEx>
        <w:trPr>
          <w:trHeight w:val="252" w:hRule="atLeast"/>
        </w:trPr>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公开05表</w:t>
            </w:r>
          </w:p>
        </w:tc>
      </w:tr>
      <w:tr>
        <w:tblPrEx>
          <w:tblCellMar>
            <w:top w:w="0" w:type="dxa"/>
            <w:left w:w="108" w:type="dxa"/>
            <w:bottom w:w="0" w:type="dxa"/>
            <w:right w:w="108" w:type="dxa"/>
          </w:tblCellMar>
        </w:tblPrEx>
        <w:trPr>
          <w:trHeight w:val="300" w:hRule="atLeast"/>
        </w:trPr>
        <w:tc>
          <w:tcPr>
            <w:tcW w:w="0" w:type="auto"/>
            <w:tcBorders>
              <w:top w:val="nil"/>
              <w:left w:val="nil"/>
              <w:bottom w:val="single" w:color="808080"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部门：湖南省射击运动管理中心</w:t>
            </w: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2021年度</w:t>
            </w: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金额单位：万元</w:t>
            </w:r>
          </w:p>
        </w:tc>
      </w:tr>
      <w:tr>
        <w:tblPrEx>
          <w:tblCellMar>
            <w:top w:w="0" w:type="dxa"/>
            <w:left w:w="108" w:type="dxa"/>
            <w:bottom w:w="0" w:type="dxa"/>
            <w:right w:w="108" w:type="dxa"/>
          </w:tblCellMar>
        </w:tblPrEx>
        <w:trPr>
          <w:trHeight w:val="300" w:hRule="atLeast"/>
        </w:trPr>
        <w:tc>
          <w:tcPr>
            <w:tcW w:w="0" w:type="auto"/>
            <w:gridSpan w:val="4"/>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4940" w:type="dxa"/>
            <w:gridSpan w:val="3"/>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本年支出</w:t>
            </w:r>
          </w:p>
        </w:tc>
      </w:tr>
      <w:tr>
        <w:tblPrEx>
          <w:tblCellMar>
            <w:top w:w="0" w:type="dxa"/>
            <w:left w:w="108" w:type="dxa"/>
            <w:bottom w:w="0" w:type="dxa"/>
            <w:right w:w="108" w:type="dxa"/>
          </w:tblCellMar>
        </w:tblPrEx>
        <w:trPr>
          <w:trHeight w:val="312" w:hRule="atLeast"/>
        </w:trPr>
        <w:tc>
          <w:tcPr>
            <w:tcW w:w="3986" w:type="dxa"/>
            <w:gridSpan w:val="3"/>
            <w:vMerge w:val="restart"/>
            <w:tcBorders>
              <w:top w:val="nil"/>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功能分类科目编码</w:t>
            </w:r>
          </w:p>
        </w:tc>
        <w:tc>
          <w:tcPr>
            <w:tcW w:w="0" w:type="auto"/>
            <w:vMerge w:val="restart"/>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75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小计</w:t>
            </w:r>
          </w:p>
        </w:tc>
        <w:tc>
          <w:tcPr>
            <w:tcW w:w="162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基本支出</w:t>
            </w:r>
          </w:p>
        </w:tc>
        <w:tc>
          <w:tcPr>
            <w:tcW w:w="157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w:t>
            </w:r>
          </w:p>
        </w:tc>
      </w:tr>
      <w:tr>
        <w:tblPrEx>
          <w:tblCellMar>
            <w:top w:w="0" w:type="dxa"/>
            <w:left w:w="108" w:type="dxa"/>
            <w:bottom w:w="0" w:type="dxa"/>
            <w:right w:w="108" w:type="dxa"/>
          </w:tblCellMar>
        </w:tblPrEx>
        <w:trPr>
          <w:trHeight w:val="312" w:hRule="atLeast"/>
        </w:trPr>
        <w:tc>
          <w:tcPr>
            <w:tcW w:w="3986"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75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62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57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3986"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75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62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57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0" w:type="auto"/>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r>
      <w:tr>
        <w:tblPrEx>
          <w:tblCellMar>
            <w:top w:w="0" w:type="dxa"/>
            <w:left w:w="108" w:type="dxa"/>
            <w:bottom w:w="0" w:type="dxa"/>
            <w:right w:w="108" w:type="dxa"/>
          </w:tblCellMar>
        </w:tblPrEx>
        <w:trPr>
          <w:trHeight w:val="362" w:hRule="atLeast"/>
        </w:trPr>
        <w:tc>
          <w:tcPr>
            <w:tcW w:w="0" w:type="auto"/>
            <w:gridSpan w:val="4"/>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1007.51</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860.51</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147.00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207</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文化旅游体育与传媒支出</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877.51</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730.51</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147.00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20703</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体育</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877.51</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730.51</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147.00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2070304</w:t>
            </w:r>
          </w:p>
        </w:tc>
        <w:tc>
          <w:tcPr>
            <w:tcW w:w="0" w:type="auto"/>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运动项目管理</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732.51</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7,305,119.62</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2070305</w:t>
            </w:r>
          </w:p>
        </w:tc>
        <w:tc>
          <w:tcPr>
            <w:tcW w:w="0" w:type="auto"/>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体育竞赛</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120.00</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2070399</w:t>
            </w:r>
          </w:p>
        </w:tc>
        <w:tc>
          <w:tcPr>
            <w:tcW w:w="0" w:type="auto"/>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其他体育支出</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25.00</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208</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社会保障和就业支出</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55.00</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55.00</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20805</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行政事业单位养老支出</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55.00</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55.00</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2080505</w:t>
            </w:r>
          </w:p>
        </w:tc>
        <w:tc>
          <w:tcPr>
            <w:tcW w:w="0" w:type="auto"/>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55.00</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55.00</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210</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卫生健康支出</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35.00</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35.00</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21011</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行政事业单位医疗</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35.00</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35.00</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2101102</w:t>
            </w:r>
          </w:p>
        </w:tc>
        <w:tc>
          <w:tcPr>
            <w:tcW w:w="0" w:type="auto"/>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事业单位医疗</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35.00</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35.00</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221</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住房保障支出</w:t>
            </w:r>
          </w:p>
        </w:tc>
        <w:tc>
          <w:tcPr>
            <w:tcW w:w="153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40.00</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40.00</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22102</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住房改革支出</w:t>
            </w:r>
          </w:p>
        </w:tc>
        <w:tc>
          <w:tcPr>
            <w:tcW w:w="153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40.00</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40.00</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2210201</w:t>
            </w:r>
          </w:p>
        </w:tc>
        <w:tc>
          <w:tcPr>
            <w:tcW w:w="0" w:type="auto"/>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15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40.00</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40.00</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7"/>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注：本表反映部门本年度一般公共预算财政拨款支出情况。</w:t>
            </w:r>
          </w:p>
        </w:tc>
      </w:tr>
    </w:tbl>
    <w:p>
      <w:pPr>
        <w:widowControl/>
        <w:jc w:val="left"/>
        <w:rPr>
          <w:rFonts w:ascii="仿宋" w:hAnsi="仿宋" w:eastAsia="仿宋" w:cs="仿宋"/>
          <w:bCs/>
          <w:kern w:val="0"/>
          <w:sz w:val="32"/>
          <w:szCs w:val="32"/>
        </w:rPr>
      </w:pPr>
    </w:p>
    <w:p>
      <w:pPr>
        <w:widowControl/>
        <w:jc w:val="left"/>
        <w:rPr>
          <w:rFonts w:ascii="仿宋" w:hAnsi="仿宋" w:eastAsia="仿宋" w:cs="仿宋"/>
          <w:bCs/>
          <w:kern w:val="0"/>
          <w:sz w:val="32"/>
          <w:szCs w:val="32"/>
        </w:rPr>
      </w:pPr>
    </w:p>
    <w:p>
      <w:pPr>
        <w:widowControl/>
        <w:jc w:val="left"/>
        <w:rPr>
          <w:rFonts w:ascii="仿宋" w:hAnsi="仿宋" w:eastAsia="仿宋" w:cs="仿宋"/>
          <w:bCs/>
          <w:kern w:val="0"/>
          <w:sz w:val="32"/>
          <w:szCs w:val="32"/>
        </w:rPr>
      </w:pPr>
      <w:r>
        <w:rPr>
          <w:rFonts w:hint="eastAsia" w:ascii="仿宋" w:hAnsi="仿宋" w:eastAsia="仿宋" w:cs="仿宋"/>
          <w:bCs/>
          <w:kern w:val="0"/>
          <w:sz w:val="32"/>
          <w:szCs w:val="32"/>
        </w:rPr>
        <w:br w:type="page"/>
      </w:r>
    </w:p>
    <w:tbl>
      <w:tblPr>
        <w:tblStyle w:val="6"/>
        <w:tblpPr w:leftFromText="180" w:rightFromText="180" w:vertAnchor="text" w:horzAnchor="page" w:tblpX="829" w:tblpY="58"/>
        <w:tblOverlap w:val="never"/>
        <w:tblW w:w="15516" w:type="dxa"/>
        <w:tblInd w:w="0" w:type="dxa"/>
        <w:tblLayout w:type="fixed"/>
        <w:tblCellMar>
          <w:top w:w="0" w:type="dxa"/>
          <w:left w:w="108" w:type="dxa"/>
          <w:bottom w:w="0" w:type="dxa"/>
          <w:right w:w="108" w:type="dxa"/>
        </w:tblCellMar>
      </w:tblPr>
      <w:tblGrid>
        <w:gridCol w:w="1453"/>
        <w:gridCol w:w="1857"/>
        <w:gridCol w:w="1429"/>
        <w:gridCol w:w="943"/>
        <w:gridCol w:w="3271"/>
        <w:gridCol w:w="1543"/>
        <w:gridCol w:w="829"/>
        <w:gridCol w:w="2852"/>
        <w:gridCol w:w="1339"/>
      </w:tblGrid>
      <w:tr>
        <w:tblPrEx>
          <w:tblCellMar>
            <w:top w:w="0" w:type="dxa"/>
            <w:left w:w="108" w:type="dxa"/>
            <w:bottom w:w="0" w:type="dxa"/>
            <w:right w:w="108" w:type="dxa"/>
          </w:tblCellMar>
        </w:tblPrEx>
        <w:trPr>
          <w:trHeight w:val="375" w:hRule="atLeast"/>
        </w:trPr>
        <w:tc>
          <w:tcPr>
            <w:tcW w:w="15516" w:type="dxa"/>
            <w:gridSpan w:val="9"/>
            <w:tcBorders>
              <w:top w:val="nil"/>
              <w:left w:val="nil"/>
              <w:bottom w:val="nil"/>
              <w:right w:val="single" w:color="808080" w:sz="4" w:space="0"/>
            </w:tcBorders>
            <w:shd w:val="clear" w:color="auto" w:fill="FFFFFF"/>
            <w:noWrap/>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一般公共预算财政拨款基本支出决算明细表</w:t>
            </w:r>
          </w:p>
        </w:tc>
      </w:tr>
      <w:tr>
        <w:tblPrEx>
          <w:tblCellMar>
            <w:top w:w="0" w:type="dxa"/>
            <w:left w:w="108" w:type="dxa"/>
            <w:bottom w:w="0" w:type="dxa"/>
            <w:right w:w="108" w:type="dxa"/>
          </w:tblCellMar>
        </w:tblPrEx>
        <w:trPr>
          <w:trHeight w:val="280" w:hRule="atLeast"/>
        </w:trPr>
        <w:tc>
          <w:tcPr>
            <w:tcW w:w="1453"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857"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429"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943"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3271"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543"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829"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852"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339" w:type="dxa"/>
            <w:tcBorders>
              <w:top w:val="nil"/>
              <w:left w:val="nil"/>
              <w:bottom w:val="nil"/>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公开06表</w:t>
            </w:r>
          </w:p>
        </w:tc>
      </w:tr>
      <w:tr>
        <w:trPr>
          <w:trHeight w:val="300" w:hRule="atLeast"/>
        </w:trPr>
        <w:tc>
          <w:tcPr>
            <w:tcW w:w="1453" w:type="dxa"/>
            <w:tcBorders>
              <w:top w:val="nil"/>
              <w:left w:val="nil"/>
              <w:bottom w:val="single" w:color="808080" w:sz="4" w:space="0"/>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部门：湖南省射击运动管理中心</w:t>
            </w:r>
          </w:p>
        </w:tc>
        <w:tc>
          <w:tcPr>
            <w:tcW w:w="1857"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429"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943"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3271" w:type="dxa"/>
            <w:tcBorders>
              <w:top w:val="nil"/>
              <w:left w:val="nil"/>
              <w:bottom w:val="single" w:color="808080" w:sz="4" w:space="0"/>
              <w:right w:val="nil"/>
            </w:tcBorders>
            <w:shd w:val="clear" w:color="auto" w:fill="FFFFFF"/>
            <w:noWrap/>
            <w:vAlign w:val="center"/>
          </w:tcPr>
          <w:p>
            <w:pPr>
              <w:jc w:val="center"/>
              <w:rPr>
                <w:rFonts w:ascii="宋体" w:hAnsi="宋体" w:eastAsia="宋体" w:cs="宋体"/>
                <w:color w:val="000000"/>
                <w:sz w:val="22"/>
              </w:rPr>
            </w:pPr>
          </w:p>
        </w:tc>
        <w:tc>
          <w:tcPr>
            <w:tcW w:w="1543"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829"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2852"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339" w:type="dxa"/>
            <w:tcBorders>
              <w:top w:val="nil"/>
              <w:left w:val="nil"/>
              <w:bottom w:val="single" w:color="808080" w:sz="4" w:space="0"/>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金额单位：万元</w:t>
            </w:r>
          </w:p>
        </w:tc>
      </w:tr>
      <w:tr>
        <w:tblPrEx>
          <w:tblCellMar>
            <w:top w:w="0" w:type="dxa"/>
            <w:left w:w="108" w:type="dxa"/>
            <w:bottom w:w="0" w:type="dxa"/>
            <w:right w:w="108" w:type="dxa"/>
          </w:tblCellMar>
        </w:tblPrEx>
        <w:trPr>
          <w:trHeight w:val="300" w:hRule="atLeast"/>
        </w:trPr>
        <w:tc>
          <w:tcPr>
            <w:tcW w:w="4739"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人员经费</w:t>
            </w:r>
          </w:p>
        </w:tc>
        <w:tc>
          <w:tcPr>
            <w:tcW w:w="10777" w:type="dxa"/>
            <w:gridSpan w:val="6"/>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公用经费</w:t>
            </w:r>
          </w:p>
        </w:tc>
      </w:tr>
      <w:tr>
        <w:tblPrEx>
          <w:tblCellMar>
            <w:top w:w="0" w:type="dxa"/>
            <w:left w:w="108" w:type="dxa"/>
            <w:bottom w:w="0" w:type="dxa"/>
            <w:right w:w="108" w:type="dxa"/>
          </w:tblCellMar>
        </w:tblPrEx>
        <w:trPr>
          <w:trHeight w:val="312" w:hRule="atLeast"/>
        </w:trPr>
        <w:tc>
          <w:tcPr>
            <w:tcW w:w="1453" w:type="dxa"/>
            <w:vMerge w:val="restart"/>
            <w:tcBorders>
              <w:top w:val="nil"/>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科目编码</w:t>
            </w:r>
          </w:p>
        </w:tc>
        <w:tc>
          <w:tcPr>
            <w:tcW w:w="1857"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429"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c>
          <w:tcPr>
            <w:tcW w:w="943"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科目编码</w:t>
            </w:r>
          </w:p>
        </w:tc>
        <w:tc>
          <w:tcPr>
            <w:tcW w:w="3271"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543"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c>
          <w:tcPr>
            <w:tcW w:w="829"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科目编码</w:t>
            </w:r>
          </w:p>
        </w:tc>
        <w:tc>
          <w:tcPr>
            <w:tcW w:w="2852"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339"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r>
      <w:tr>
        <w:tblPrEx>
          <w:tblCellMar>
            <w:top w:w="0" w:type="dxa"/>
            <w:left w:w="108" w:type="dxa"/>
            <w:bottom w:w="0" w:type="dxa"/>
            <w:right w:w="108" w:type="dxa"/>
          </w:tblCellMar>
        </w:tblPrEx>
        <w:trPr>
          <w:trHeight w:val="312" w:hRule="atLeast"/>
        </w:trPr>
        <w:tc>
          <w:tcPr>
            <w:tcW w:w="1453" w:type="dxa"/>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857"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29"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943"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3271"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543"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829"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2852"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339"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工资福利支出</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768.41</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商品和服务支出</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84.04</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债务利息及费用支出</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30101</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基本工资</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253.67</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30201</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办公费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4.97</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30701</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国内债务付息</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30102</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津贴补贴</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18.42</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30202</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印刷费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30702</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国外债务付息</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30103</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奖金</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30203</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咨询费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资本性支出</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30106</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伙食补助费</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91.15</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30204</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手续费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31001</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房屋建筑物购建</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30107</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绩效工资</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214.77</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30205</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水费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31002</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办公设备购置</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30108</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机关事业单位基本养老保险缴费</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55.00</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30206</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电费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6.43</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31003</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专用设备购置</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30109</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职业年金缴费</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30207</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邮电费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1.03</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31005</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基础设施建设</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30110</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职工基本医疗保险缴费</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35.00</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30208</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取暖费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31006</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大型修缮</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30111</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公务员医疗补助缴费</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30209</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物业管理费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11.81</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31007</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信息网络及软件购置更新</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30112</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其他社会保障缴费</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10.00</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30211</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差旅费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16.35</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31008</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物资储备</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30113</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40.00</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30212</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因公出国（境）费用</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31009</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土地补偿</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30114</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医疗费</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30213</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维修（护）费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18.41</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31010</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安置补助</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30199</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其他工资福利支出</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46.9</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30214</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租赁费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31011</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地上附着物和青苗补偿</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对个人和家庭的补助</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8.06</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30215</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会议费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31012</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拆迁补偿</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30301</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离休费</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30216</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培训费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31013</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公务用车购置</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30302</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退休费</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3.78</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30217</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公务接待费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0.05</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31019</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其他交通工具购置</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30303</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退职（役）费</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30218</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专用材料费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31021</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文物和陈列品购置</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30304</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抚恤金</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30224</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被装购置费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31022</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无形资产购置</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30305</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生活补助</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30225</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专用燃料费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31099</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其他资本性支出</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30306</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救济费</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30226</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劳务费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其他支出</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30307</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医疗费补助</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30227</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委托业务费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39906</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赠与</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30308</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助学金</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30228</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工会经费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8.00</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39907</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国家赔偿费用支出</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30309</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奖励金</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0.82</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30229</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福利费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39908</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对民间非营利组织和群众性自治组织补贴</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30310</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个人农业生产补贴</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30231</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公务用车运行维护费</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0.43</w:t>
            </w:r>
          </w:p>
        </w:tc>
        <w:tc>
          <w:tcPr>
            <w:tcW w:w="829"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39999</w:t>
            </w:r>
          </w:p>
        </w:tc>
        <w:tc>
          <w:tcPr>
            <w:tcW w:w="2852"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其他支出</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30311</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代缴社会保险费</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30239</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其他交通费用</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829"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2852"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1339"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30399</w:t>
            </w:r>
          </w:p>
        </w:tc>
        <w:tc>
          <w:tcPr>
            <w:tcW w:w="1857"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其他对个人和家庭的补助</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3.46</w:t>
            </w: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30240</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税金及附加费用</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829"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2852"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1339"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1453"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1857"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1429"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943"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30299</w:t>
            </w:r>
          </w:p>
        </w:tc>
        <w:tc>
          <w:tcPr>
            <w:tcW w:w="3271"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其他商品和服务支出</w:t>
            </w:r>
          </w:p>
        </w:tc>
        <w:tc>
          <w:tcPr>
            <w:tcW w:w="15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15.56</w:t>
            </w:r>
          </w:p>
        </w:tc>
        <w:tc>
          <w:tcPr>
            <w:tcW w:w="829"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2852"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1339"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3310" w:type="dxa"/>
            <w:gridSpan w:val="2"/>
            <w:tcBorders>
              <w:top w:val="nil"/>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人员经费合计</w:t>
            </w:r>
          </w:p>
        </w:tc>
        <w:tc>
          <w:tcPr>
            <w:tcW w:w="142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776.47</w:t>
            </w:r>
          </w:p>
        </w:tc>
        <w:tc>
          <w:tcPr>
            <w:tcW w:w="9438" w:type="dxa"/>
            <w:gridSpan w:val="5"/>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公用经费合计</w:t>
            </w:r>
          </w:p>
        </w:tc>
        <w:tc>
          <w:tcPr>
            <w:tcW w:w="133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84.04</w:t>
            </w:r>
          </w:p>
        </w:tc>
      </w:tr>
      <w:tr>
        <w:tblPrEx>
          <w:tblCellMar>
            <w:top w:w="0" w:type="dxa"/>
            <w:left w:w="108" w:type="dxa"/>
            <w:bottom w:w="0" w:type="dxa"/>
            <w:right w:w="108" w:type="dxa"/>
          </w:tblCellMar>
        </w:tblPrEx>
        <w:trPr>
          <w:trHeight w:val="300" w:hRule="atLeast"/>
        </w:trPr>
        <w:tc>
          <w:tcPr>
            <w:tcW w:w="15516" w:type="dxa"/>
            <w:gridSpan w:val="9"/>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注：本表反映部门本年度一般公共预算财政拨款基本支出明细情况。</w:t>
            </w:r>
          </w:p>
        </w:tc>
      </w:tr>
    </w:tbl>
    <w:p>
      <w:pPr>
        <w:widowControl/>
        <w:rPr>
          <w:rFonts w:ascii="仿宋" w:hAnsi="仿宋" w:eastAsia="仿宋" w:cs="仿宋"/>
          <w:color w:val="000000"/>
          <w:kern w:val="0"/>
          <w:sz w:val="36"/>
          <w:szCs w:val="36"/>
        </w:rPr>
      </w:pPr>
    </w:p>
    <w:p>
      <w:pPr>
        <w:widowControl/>
        <w:ind w:left="93"/>
        <w:jc w:val="center"/>
        <w:rPr>
          <w:rFonts w:ascii="仿宋" w:hAnsi="仿宋" w:eastAsia="仿宋" w:cs="仿宋"/>
          <w:color w:val="000000"/>
          <w:kern w:val="0"/>
          <w:sz w:val="36"/>
          <w:szCs w:val="21"/>
        </w:rPr>
      </w:pPr>
    </w:p>
    <w:p>
      <w:pPr>
        <w:widowControl/>
        <w:ind w:left="93"/>
        <w:jc w:val="center"/>
        <w:rPr>
          <w:rFonts w:ascii="仿宋" w:hAnsi="仿宋" w:eastAsia="仿宋" w:cs="仿宋"/>
          <w:color w:val="000000"/>
          <w:kern w:val="0"/>
          <w:sz w:val="36"/>
          <w:szCs w:val="21"/>
        </w:rPr>
      </w:pPr>
    </w:p>
    <w:p>
      <w:pPr>
        <w:widowControl/>
        <w:ind w:left="93"/>
        <w:jc w:val="center"/>
        <w:rPr>
          <w:rFonts w:ascii="仿宋" w:hAnsi="仿宋" w:eastAsia="仿宋" w:cs="仿宋"/>
          <w:color w:val="000000"/>
          <w:kern w:val="0"/>
          <w:sz w:val="36"/>
          <w:szCs w:val="21"/>
        </w:rPr>
      </w:pPr>
    </w:p>
    <w:p>
      <w:pPr>
        <w:widowControl/>
        <w:ind w:left="93"/>
        <w:jc w:val="center"/>
        <w:rPr>
          <w:rFonts w:ascii="仿宋" w:hAnsi="仿宋" w:eastAsia="仿宋" w:cs="仿宋"/>
          <w:color w:val="000000"/>
          <w:kern w:val="0"/>
          <w:sz w:val="36"/>
          <w:szCs w:val="21"/>
        </w:rPr>
      </w:pPr>
    </w:p>
    <w:p>
      <w:pPr>
        <w:widowControl/>
        <w:ind w:left="93"/>
        <w:jc w:val="center"/>
        <w:rPr>
          <w:rFonts w:ascii="仿宋" w:hAnsi="仿宋" w:eastAsia="仿宋" w:cs="仿宋"/>
          <w:color w:val="000000"/>
          <w:kern w:val="0"/>
          <w:sz w:val="36"/>
          <w:szCs w:val="21"/>
        </w:rPr>
      </w:pPr>
    </w:p>
    <w:p>
      <w:pPr>
        <w:widowControl/>
        <w:rPr>
          <w:rFonts w:ascii="仿宋" w:hAnsi="仿宋" w:eastAsia="仿宋" w:cs="仿宋"/>
          <w:color w:val="000000"/>
          <w:kern w:val="0"/>
          <w:sz w:val="20"/>
          <w:szCs w:val="20"/>
        </w:rPr>
      </w:pPr>
      <w:bookmarkStart w:id="0" w:name="RANGE!A1:I22"/>
      <w:bookmarkEnd w:id="0"/>
    </w:p>
    <w:p>
      <w:pPr>
        <w:widowControl/>
        <w:jc w:val="left"/>
        <w:rPr>
          <w:rFonts w:ascii="仿宋" w:hAnsi="仿宋" w:eastAsia="仿宋" w:cs="仿宋"/>
          <w:bCs/>
          <w:kern w:val="0"/>
          <w:szCs w:val="21"/>
        </w:rPr>
      </w:pPr>
    </w:p>
    <w:p>
      <w:pPr>
        <w:widowControl/>
        <w:jc w:val="left"/>
        <w:rPr>
          <w:rFonts w:ascii="仿宋" w:hAnsi="仿宋" w:eastAsia="仿宋" w:cs="仿宋"/>
          <w:bCs/>
          <w:kern w:val="0"/>
          <w:szCs w:val="21"/>
        </w:rPr>
      </w:pPr>
      <w:r>
        <w:rPr>
          <w:rFonts w:hint="eastAsia" w:ascii="仿宋" w:hAnsi="仿宋" w:eastAsia="仿宋" w:cs="仿宋"/>
          <w:bCs/>
          <w:kern w:val="0"/>
          <w:szCs w:val="21"/>
        </w:rPr>
        <w:br w:type="page"/>
      </w:r>
    </w:p>
    <w:p>
      <w:pPr>
        <w:autoSpaceDE w:val="0"/>
        <w:autoSpaceDN w:val="0"/>
        <w:adjustRightInd w:val="0"/>
        <w:ind w:left="315" w:leftChars="150"/>
        <w:jc w:val="left"/>
        <w:rPr>
          <w:rFonts w:ascii="仿宋" w:hAnsi="仿宋" w:eastAsia="仿宋" w:cs="仿宋"/>
          <w:kern w:val="0"/>
          <w:sz w:val="24"/>
          <w:szCs w:val="24"/>
        </w:rPr>
      </w:pPr>
    </w:p>
    <w:tbl>
      <w:tblPr>
        <w:tblStyle w:val="6"/>
        <w:tblW w:w="15447" w:type="dxa"/>
        <w:tblInd w:w="98" w:type="dxa"/>
        <w:tblLayout w:type="fixed"/>
        <w:tblCellMar>
          <w:top w:w="0" w:type="dxa"/>
          <w:left w:w="108" w:type="dxa"/>
          <w:bottom w:w="0" w:type="dxa"/>
          <w:right w:w="108" w:type="dxa"/>
        </w:tblCellMar>
      </w:tblPr>
      <w:tblGrid>
        <w:gridCol w:w="1553"/>
        <w:gridCol w:w="1300"/>
        <w:gridCol w:w="1443"/>
        <w:gridCol w:w="1200"/>
        <w:gridCol w:w="1214"/>
        <w:gridCol w:w="1586"/>
        <w:gridCol w:w="1443"/>
        <w:gridCol w:w="1057"/>
        <w:gridCol w:w="1171"/>
        <w:gridCol w:w="1043"/>
        <w:gridCol w:w="1057"/>
        <w:gridCol w:w="1380"/>
      </w:tblGrid>
      <w:tr>
        <w:tblPrEx>
          <w:tblCellMar>
            <w:top w:w="0" w:type="dxa"/>
            <w:left w:w="108" w:type="dxa"/>
            <w:bottom w:w="0" w:type="dxa"/>
            <w:right w:w="108" w:type="dxa"/>
          </w:tblCellMar>
        </w:tblPrEx>
        <w:trPr>
          <w:trHeight w:val="375" w:hRule="atLeast"/>
        </w:trPr>
        <w:tc>
          <w:tcPr>
            <w:tcW w:w="15447" w:type="dxa"/>
            <w:gridSpan w:val="12"/>
            <w:tcBorders>
              <w:top w:val="nil"/>
              <w:left w:val="nil"/>
              <w:bottom w:val="nil"/>
              <w:right w:val="single" w:color="808080" w:sz="4" w:space="0"/>
            </w:tcBorders>
            <w:shd w:val="clear" w:color="auto" w:fill="FFFFFF"/>
            <w:noWrap/>
            <w:vAlign w:val="center"/>
          </w:tcPr>
          <w:p>
            <w:pPr>
              <w:widowControl/>
              <w:jc w:val="center"/>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lang w:bidi="ar"/>
              </w:rPr>
              <w:t>一般公共预算财政拨款“三公”经费支出决算表</w:t>
            </w:r>
          </w:p>
        </w:tc>
      </w:tr>
      <w:tr>
        <w:tblPrEx>
          <w:tblCellMar>
            <w:top w:w="0" w:type="dxa"/>
            <w:left w:w="108" w:type="dxa"/>
            <w:bottom w:w="0" w:type="dxa"/>
            <w:right w:w="108" w:type="dxa"/>
          </w:tblCellMar>
        </w:tblPrEx>
        <w:trPr>
          <w:trHeight w:val="300" w:hRule="atLeast"/>
        </w:trPr>
        <w:tc>
          <w:tcPr>
            <w:tcW w:w="1553" w:type="dxa"/>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预算代码：</w:t>
            </w:r>
          </w:p>
        </w:tc>
        <w:tc>
          <w:tcPr>
            <w:tcW w:w="130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443"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20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214"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586"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443"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057"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171"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043"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057"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380" w:type="dxa"/>
            <w:tcBorders>
              <w:top w:val="nil"/>
              <w:left w:val="nil"/>
              <w:bottom w:val="nil"/>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公开07表</w:t>
            </w:r>
          </w:p>
        </w:tc>
      </w:tr>
      <w:tr>
        <w:trPr>
          <w:trHeight w:val="300" w:hRule="atLeast"/>
        </w:trPr>
        <w:tc>
          <w:tcPr>
            <w:tcW w:w="1553" w:type="dxa"/>
            <w:tcBorders>
              <w:top w:val="nil"/>
              <w:left w:val="nil"/>
              <w:bottom w:val="single" w:color="808080"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部门：湖南省射击运动管理中心</w:t>
            </w:r>
          </w:p>
        </w:tc>
        <w:tc>
          <w:tcPr>
            <w:tcW w:w="1300"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443"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200"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214"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586" w:type="dxa"/>
            <w:tcBorders>
              <w:top w:val="nil"/>
              <w:left w:val="nil"/>
              <w:bottom w:val="single" w:color="808080" w:sz="4" w:space="0"/>
              <w:right w:val="nil"/>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制表日期：2021年3月</w:t>
            </w:r>
          </w:p>
        </w:tc>
        <w:tc>
          <w:tcPr>
            <w:tcW w:w="1443"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057"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171"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043"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057"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380" w:type="dxa"/>
            <w:tcBorders>
              <w:top w:val="nil"/>
              <w:left w:val="nil"/>
              <w:bottom w:val="single" w:color="808080" w:sz="4" w:space="0"/>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金额单位：万元</w:t>
            </w:r>
          </w:p>
        </w:tc>
      </w:tr>
      <w:tr>
        <w:tblPrEx>
          <w:tblCellMar>
            <w:top w:w="0" w:type="dxa"/>
            <w:left w:w="108" w:type="dxa"/>
            <w:bottom w:w="0" w:type="dxa"/>
            <w:right w:w="108" w:type="dxa"/>
          </w:tblCellMar>
        </w:tblPrEx>
        <w:trPr>
          <w:trHeight w:val="300" w:hRule="atLeast"/>
        </w:trPr>
        <w:tc>
          <w:tcPr>
            <w:tcW w:w="8296" w:type="dxa"/>
            <w:gridSpan w:val="6"/>
            <w:tcBorders>
              <w:top w:val="nil"/>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预算数</w:t>
            </w:r>
          </w:p>
        </w:tc>
        <w:tc>
          <w:tcPr>
            <w:tcW w:w="7151" w:type="dxa"/>
            <w:gridSpan w:val="6"/>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r>
      <w:tr>
        <w:tblPrEx>
          <w:tblCellMar>
            <w:top w:w="0" w:type="dxa"/>
            <w:left w:w="108" w:type="dxa"/>
            <w:bottom w:w="0" w:type="dxa"/>
            <w:right w:w="108" w:type="dxa"/>
          </w:tblCellMar>
        </w:tblPrEx>
        <w:trPr>
          <w:trHeight w:val="300" w:hRule="atLeast"/>
        </w:trPr>
        <w:tc>
          <w:tcPr>
            <w:tcW w:w="1553" w:type="dxa"/>
            <w:vMerge w:val="restart"/>
            <w:tcBorders>
              <w:top w:val="nil"/>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30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因公出国（境）费</w:t>
            </w:r>
          </w:p>
        </w:tc>
        <w:tc>
          <w:tcPr>
            <w:tcW w:w="3857" w:type="dxa"/>
            <w:gridSpan w:val="3"/>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公务用车购置及运行费</w:t>
            </w:r>
          </w:p>
        </w:tc>
        <w:tc>
          <w:tcPr>
            <w:tcW w:w="1586"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公务接待费</w:t>
            </w:r>
          </w:p>
        </w:tc>
        <w:tc>
          <w:tcPr>
            <w:tcW w:w="1443"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057"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因公出国（境）费</w:t>
            </w:r>
          </w:p>
        </w:tc>
        <w:tc>
          <w:tcPr>
            <w:tcW w:w="3271" w:type="dxa"/>
            <w:gridSpan w:val="3"/>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公务用车购置及运行费</w:t>
            </w:r>
          </w:p>
        </w:tc>
        <w:tc>
          <w:tcPr>
            <w:tcW w:w="138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公务接待费</w:t>
            </w:r>
          </w:p>
        </w:tc>
      </w:tr>
      <w:tr>
        <w:tblPrEx>
          <w:tblCellMar>
            <w:top w:w="0" w:type="dxa"/>
            <w:left w:w="108" w:type="dxa"/>
            <w:bottom w:w="0" w:type="dxa"/>
            <w:right w:w="108" w:type="dxa"/>
          </w:tblCellMar>
        </w:tblPrEx>
        <w:trPr>
          <w:trHeight w:val="600" w:hRule="atLeast"/>
        </w:trPr>
        <w:tc>
          <w:tcPr>
            <w:tcW w:w="1553" w:type="dxa"/>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30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43"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小计</w:t>
            </w:r>
          </w:p>
        </w:tc>
        <w:tc>
          <w:tcPr>
            <w:tcW w:w="1200"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公务用车购置费</w:t>
            </w:r>
          </w:p>
        </w:tc>
        <w:tc>
          <w:tcPr>
            <w:tcW w:w="1214"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公务用车运行费</w:t>
            </w:r>
          </w:p>
        </w:tc>
        <w:tc>
          <w:tcPr>
            <w:tcW w:w="1586"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43"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057"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171"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小计</w:t>
            </w:r>
          </w:p>
        </w:tc>
        <w:tc>
          <w:tcPr>
            <w:tcW w:w="1043"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公务用车购置费</w:t>
            </w:r>
          </w:p>
        </w:tc>
        <w:tc>
          <w:tcPr>
            <w:tcW w:w="1057"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公务用车运行费</w:t>
            </w:r>
          </w:p>
        </w:tc>
        <w:tc>
          <w:tcPr>
            <w:tcW w:w="138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1553" w:type="dxa"/>
            <w:tcBorders>
              <w:top w:val="nil"/>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300"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443"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200"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214"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586"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1443"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1057"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1171"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1043"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1057"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1380"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r>
      <w:tr>
        <w:tblPrEx>
          <w:tblCellMar>
            <w:top w:w="0" w:type="dxa"/>
            <w:left w:w="108" w:type="dxa"/>
            <w:bottom w:w="0" w:type="dxa"/>
            <w:right w:w="108" w:type="dxa"/>
          </w:tblCellMar>
        </w:tblPrEx>
        <w:trPr>
          <w:trHeight w:val="300" w:hRule="atLeast"/>
        </w:trPr>
        <w:tc>
          <w:tcPr>
            <w:tcW w:w="1553" w:type="dxa"/>
            <w:tcBorders>
              <w:top w:val="nil"/>
              <w:left w:val="single" w:color="000000" w:sz="4" w:space="0"/>
              <w:bottom w:val="single" w:color="000000" w:sz="4" w:space="0"/>
              <w:right w:val="single" w:color="000000" w:sz="4" w:space="0"/>
            </w:tcBorders>
            <w:shd w:val="clear" w:color="auto" w:fill="00FF00"/>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4.10</w:t>
            </w:r>
          </w:p>
        </w:tc>
        <w:tc>
          <w:tcPr>
            <w:tcW w:w="130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443" w:type="dxa"/>
            <w:tcBorders>
              <w:top w:val="nil"/>
              <w:left w:val="nil"/>
              <w:bottom w:val="single" w:color="000000" w:sz="4" w:space="0"/>
              <w:right w:val="single" w:color="000000" w:sz="4" w:space="0"/>
            </w:tcBorders>
            <w:shd w:val="clear" w:color="auto" w:fill="00FF00"/>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3.60</w:t>
            </w:r>
          </w:p>
        </w:tc>
        <w:tc>
          <w:tcPr>
            <w:tcW w:w="120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14"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3.60</w:t>
            </w:r>
          </w:p>
        </w:tc>
        <w:tc>
          <w:tcPr>
            <w:tcW w:w="1586"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0.5</w:t>
            </w:r>
          </w:p>
        </w:tc>
        <w:tc>
          <w:tcPr>
            <w:tcW w:w="14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0.48</w:t>
            </w:r>
          </w:p>
        </w:tc>
        <w:tc>
          <w:tcPr>
            <w:tcW w:w="10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7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0.43</w:t>
            </w:r>
          </w:p>
        </w:tc>
        <w:tc>
          <w:tcPr>
            <w:tcW w:w="1043"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05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0.43</w:t>
            </w:r>
          </w:p>
        </w:tc>
        <w:tc>
          <w:tcPr>
            <w:tcW w:w="13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0.05</w:t>
            </w:r>
          </w:p>
        </w:tc>
      </w:tr>
      <w:tr>
        <w:tblPrEx>
          <w:tblCellMar>
            <w:top w:w="0" w:type="dxa"/>
            <w:left w:w="108" w:type="dxa"/>
            <w:bottom w:w="0" w:type="dxa"/>
            <w:right w:w="108" w:type="dxa"/>
          </w:tblCellMar>
        </w:tblPrEx>
        <w:trPr>
          <w:trHeight w:val="600" w:hRule="atLeast"/>
        </w:trPr>
        <w:tc>
          <w:tcPr>
            <w:tcW w:w="15447" w:type="dxa"/>
            <w:gridSpan w:val="12"/>
            <w:tcBorders>
              <w:top w:val="nil"/>
              <w:left w:val="nil"/>
              <w:bottom w:val="nil"/>
              <w:right w:val="nil"/>
            </w:tcBorders>
            <w:shd w:val="clear" w:color="auto" w:fill="FFFFFF"/>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Pr>
        <w:pStyle w:val="11"/>
        <w:rPr>
          <w:rFonts w:ascii="仿宋" w:hAnsi="仿宋" w:eastAsia="仿宋" w:cs="仿宋"/>
          <w:sz w:val="72"/>
          <w:szCs w:val="72"/>
        </w:rPr>
        <w:sectPr>
          <w:pgSz w:w="16838" w:h="11906" w:orient="landscape"/>
          <w:pgMar w:top="720" w:right="720" w:bottom="720" w:left="720" w:header="851" w:footer="992" w:gutter="0"/>
          <w:cols w:space="425" w:num="1"/>
          <w:docGrid w:type="lines" w:linePitch="312" w:charSpace="0"/>
        </w:sectPr>
      </w:pPr>
    </w:p>
    <w:tbl>
      <w:tblPr>
        <w:tblStyle w:val="6"/>
        <w:tblW w:w="10940" w:type="dxa"/>
        <w:tblInd w:w="98" w:type="dxa"/>
        <w:tblLayout w:type="autofit"/>
        <w:tblCellMar>
          <w:top w:w="0" w:type="dxa"/>
          <w:left w:w="108" w:type="dxa"/>
          <w:bottom w:w="0" w:type="dxa"/>
          <w:right w:w="108" w:type="dxa"/>
        </w:tblCellMar>
      </w:tblPr>
      <w:tblGrid>
        <w:gridCol w:w="3296"/>
        <w:gridCol w:w="222"/>
        <w:gridCol w:w="222"/>
        <w:gridCol w:w="3216"/>
        <w:gridCol w:w="1151"/>
        <w:gridCol w:w="1426"/>
        <w:gridCol w:w="1426"/>
        <w:gridCol w:w="620"/>
        <w:gridCol w:w="821"/>
        <w:gridCol w:w="1756"/>
      </w:tblGrid>
      <w:tr>
        <w:tblPrEx>
          <w:tblCellMar>
            <w:top w:w="0" w:type="dxa"/>
            <w:left w:w="108" w:type="dxa"/>
            <w:bottom w:w="0" w:type="dxa"/>
            <w:right w:w="108" w:type="dxa"/>
          </w:tblCellMar>
        </w:tblPrEx>
        <w:trPr>
          <w:trHeight w:val="375" w:hRule="atLeast"/>
        </w:trPr>
        <w:tc>
          <w:tcPr>
            <w:tcW w:w="10940" w:type="dxa"/>
            <w:gridSpan w:val="10"/>
            <w:tcBorders>
              <w:top w:val="nil"/>
              <w:left w:val="nil"/>
              <w:bottom w:val="nil"/>
              <w:right w:val="single" w:color="808080" w:sz="4" w:space="0"/>
            </w:tcBorders>
            <w:shd w:val="clear" w:color="auto" w:fill="FFFFFF"/>
            <w:noWrap/>
            <w:vAlign w:val="center"/>
          </w:tcPr>
          <w:p>
            <w:pPr>
              <w:widowControl/>
              <w:jc w:val="center"/>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lang w:bidi="ar"/>
              </w:rPr>
              <w:t>政府性基金预算财政拨款收入支出决算表</w:t>
            </w:r>
          </w:p>
        </w:tc>
      </w:tr>
      <w:tr>
        <w:tblPrEx>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公开08表</w:t>
            </w:r>
          </w:p>
        </w:tc>
      </w:tr>
      <w:tr>
        <w:trPr>
          <w:trHeight w:val="300" w:hRule="atLeast"/>
        </w:trPr>
        <w:tc>
          <w:tcPr>
            <w:tcW w:w="0" w:type="auto"/>
            <w:tcBorders>
              <w:top w:val="nil"/>
              <w:left w:val="nil"/>
              <w:bottom w:val="single" w:color="808080"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部门：湖南省射击运动管理中心</w:t>
            </w: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2021年度</w:t>
            </w: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金额单位：万元</w:t>
            </w:r>
          </w:p>
        </w:tc>
      </w:tr>
      <w:tr>
        <w:tblPrEx>
          <w:tblCellMar>
            <w:top w:w="0" w:type="dxa"/>
            <w:left w:w="108" w:type="dxa"/>
            <w:bottom w:w="0" w:type="dxa"/>
            <w:right w:w="108" w:type="dxa"/>
          </w:tblCellMar>
        </w:tblPrEx>
        <w:trPr>
          <w:trHeight w:val="300" w:hRule="atLeast"/>
        </w:trPr>
        <w:tc>
          <w:tcPr>
            <w:tcW w:w="0" w:type="auto"/>
            <w:gridSpan w:val="4"/>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122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年初结转和结余</w:t>
            </w:r>
          </w:p>
        </w:tc>
        <w:tc>
          <w:tcPr>
            <w:tcW w:w="142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本年收入</w:t>
            </w:r>
          </w:p>
        </w:tc>
        <w:tc>
          <w:tcPr>
            <w:tcW w:w="3690" w:type="dxa"/>
            <w:gridSpan w:val="3"/>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本年支出</w:t>
            </w:r>
          </w:p>
        </w:tc>
        <w:tc>
          <w:tcPr>
            <w:tcW w:w="128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年末结转和结余</w:t>
            </w:r>
          </w:p>
        </w:tc>
      </w:tr>
      <w:tr>
        <w:tblPrEx>
          <w:tblCellMar>
            <w:top w:w="0" w:type="dxa"/>
            <w:left w:w="108" w:type="dxa"/>
            <w:bottom w:w="0" w:type="dxa"/>
            <w:right w:w="108" w:type="dxa"/>
          </w:tblCellMar>
        </w:tblPrEx>
        <w:trPr>
          <w:trHeight w:val="312" w:hRule="atLeast"/>
        </w:trPr>
        <w:tc>
          <w:tcPr>
            <w:tcW w:w="940" w:type="dxa"/>
            <w:gridSpan w:val="3"/>
            <w:vMerge w:val="restart"/>
            <w:tcBorders>
              <w:top w:val="nil"/>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功能分类科目编码</w:t>
            </w:r>
          </w:p>
        </w:tc>
        <w:tc>
          <w:tcPr>
            <w:tcW w:w="0" w:type="auto"/>
            <w:vMerge w:val="restart"/>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22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2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23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小计</w:t>
            </w:r>
          </w:p>
        </w:tc>
        <w:tc>
          <w:tcPr>
            <w:tcW w:w="103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基本支出</w:t>
            </w:r>
          </w:p>
        </w:tc>
        <w:tc>
          <w:tcPr>
            <w:tcW w:w="143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w:t>
            </w:r>
          </w:p>
        </w:tc>
        <w:tc>
          <w:tcPr>
            <w:tcW w:w="128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940"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22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2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23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03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3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28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940"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22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2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23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03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3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28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0" w:type="auto"/>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r>
      <w:tr>
        <w:tblPrEx>
          <w:tblCellMar>
            <w:top w:w="0" w:type="dxa"/>
            <w:left w:w="108" w:type="dxa"/>
            <w:bottom w:w="0" w:type="dxa"/>
            <w:right w:w="108" w:type="dxa"/>
          </w:tblCellMar>
        </w:tblPrEx>
        <w:trPr>
          <w:trHeight w:val="300" w:hRule="atLeast"/>
        </w:trPr>
        <w:tc>
          <w:tcPr>
            <w:tcW w:w="0" w:type="auto"/>
            <w:gridSpan w:val="4"/>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30.00</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375.28</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405.28</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405.28</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229</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其他支出</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30.00</w:t>
            </w:r>
          </w:p>
        </w:tc>
        <w:tc>
          <w:tcPr>
            <w:tcW w:w="142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375.28</w:t>
            </w:r>
          </w:p>
        </w:tc>
        <w:tc>
          <w:tcPr>
            <w:tcW w:w="142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405.28</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405.28</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22960</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彩票公益金安排的支出</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30.00</w:t>
            </w:r>
          </w:p>
        </w:tc>
        <w:tc>
          <w:tcPr>
            <w:tcW w:w="142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375.28</w:t>
            </w:r>
          </w:p>
        </w:tc>
        <w:tc>
          <w:tcPr>
            <w:tcW w:w="1426"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405.28</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sz w:val="20"/>
                <w:szCs w:val="20"/>
              </w:rPr>
              <w:t>405.28</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2296003</w:t>
            </w:r>
          </w:p>
        </w:tc>
        <w:tc>
          <w:tcPr>
            <w:tcW w:w="0" w:type="auto"/>
            <w:tcBorders>
              <w:top w:val="nil"/>
              <w:left w:val="nil"/>
              <w:bottom w:val="single" w:color="000000" w:sz="4" w:space="0"/>
              <w:right w:val="single" w:color="000000" w:sz="4" w:space="0"/>
            </w:tcBorders>
            <w:shd w:val="clear" w:color="auto" w:fill="CC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用于体育事业的彩票公益金支出</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30.00</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375.28</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405.28</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405.28</w:t>
            </w:r>
          </w:p>
        </w:tc>
        <w:tc>
          <w:tcPr>
            <w:tcW w:w="0" w:type="auto"/>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10"/>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注：本表反映部门本年度政府性基金预算财政拨款收入、支出及结转和结余情况。</w:t>
            </w:r>
          </w:p>
        </w:tc>
      </w:tr>
      <w:tr>
        <w:tblPrEx>
          <w:tblCellMar>
            <w:top w:w="0" w:type="dxa"/>
            <w:left w:w="108" w:type="dxa"/>
            <w:bottom w:w="0" w:type="dxa"/>
            <w:right w:w="108" w:type="dxa"/>
          </w:tblCellMar>
        </w:tblPrEx>
        <w:trPr>
          <w:trHeight w:val="250" w:hRule="atLeast"/>
        </w:trPr>
        <w:tc>
          <w:tcPr>
            <w:tcW w:w="0" w:type="auto"/>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tcPr>
          <w:p>
            <w:pPr>
              <w:rPr>
                <w:rFonts w:ascii="Arial" w:hAnsi="Arial" w:cs="Arial"/>
                <w:color w:val="000000"/>
                <w:sz w:val="20"/>
                <w:szCs w:val="20"/>
              </w:rPr>
            </w:pPr>
          </w:p>
        </w:tc>
      </w:tr>
    </w:tbl>
    <w:p>
      <w:pPr>
        <w:pStyle w:val="11"/>
        <w:rPr>
          <w:rFonts w:ascii="仿宋" w:hAnsi="仿宋" w:eastAsia="仿宋" w:cs="仿宋"/>
          <w:sz w:val="72"/>
          <w:szCs w:val="72"/>
        </w:rPr>
        <w:sectPr>
          <w:pgSz w:w="16838" w:h="11906" w:orient="landscape"/>
          <w:pgMar w:top="720" w:right="720" w:bottom="720" w:left="720" w:header="851" w:footer="992" w:gutter="0"/>
          <w:cols w:space="425" w:num="1"/>
          <w:docGrid w:type="lines" w:linePitch="312" w:charSpace="0"/>
        </w:sectPr>
      </w:pPr>
    </w:p>
    <w:tbl>
      <w:tblPr>
        <w:tblStyle w:val="6"/>
        <w:tblW w:w="10410" w:type="dxa"/>
        <w:tblInd w:w="98" w:type="dxa"/>
        <w:tblLayout w:type="autofit"/>
        <w:tblCellMar>
          <w:top w:w="0" w:type="dxa"/>
          <w:left w:w="108" w:type="dxa"/>
          <w:bottom w:w="0" w:type="dxa"/>
          <w:right w:w="108" w:type="dxa"/>
        </w:tblCellMar>
      </w:tblPr>
      <w:tblGrid>
        <w:gridCol w:w="3891"/>
        <w:gridCol w:w="262"/>
        <w:gridCol w:w="262"/>
        <w:gridCol w:w="1359"/>
        <w:gridCol w:w="1283"/>
        <w:gridCol w:w="1283"/>
        <w:gridCol w:w="2075"/>
      </w:tblGrid>
      <w:tr>
        <w:tblPrEx>
          <w:tblCellMar>
            <w:top w:w="0" w:type="dxa"/>
            <w:left w:w="108" w:type="dxa"/>
            <w:bottom w:w="0" w:type="dxa"/>
            <w:right w:w="108" w:type="dxa"/>
          </w:tblCellMar>
        </w:tblPrEx>
        <w:trPr>
          <w:trHeight w:val="375" w:hRule="atLeast"/>
        </w:trPr>
        <w:tc>
          <w:tcPr>
            <w:tcW w:w="10415" w:type="dxa"/>
            <w:gridSpan w:val="7"/>
            <w:tcBorders>
              <w:top w:val="nil"/>
              <w:left w:val="nil"/>
              <w:bottom w:val="nil"/>
              <w:right w:val="single" w:color="808080" w:sz="4" w:space="0"/>
            </w:tcBorders>
            <w:shd w:val="clear" w:color="auto" w:fill="FFFFFF"/>
            <w:noWrap/>
            <w:vAlign w:val="center"/>
          </w:tcPr>
          <w:p>
            <w:pPr>
              <w:widowControl/>
              <w:jc w:val="center"/>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lang w:bidi="ar"/>
              </w:rPr>
              <w:t>国有资本经营预算财政拨款支出决算表</w:t>
            </w:r>
          </w:p>
        </w:tc>
      </w:tr>
      <w:tr>
        <w:tblPrEx>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公开09表</w:t>
            </w:r>
          </w:p>
        </w:tc>
      </w:tr>
      <w:tr>
        <w:tblPrEx>
          <w:tblCellMar>
            <w:top w:w="0" w:type="dxa"/>
            <w:left w:w="108" w:type="dxa"/>
            <w:bottom w:w="0" w:type="dxa"/>
            <w:right w:w="108" w:type="dxa"/>
          </w:tblCellMar>
        </w:tblPrEx>
        <w:trPr>
          <w:trHeight w:val="300" w:hRule="atLeast"/>
        </w:trPr>
        <w:tc>
          <w:tcPr>
            <w:tcW w:w="0" w:type="auto"/>
            <w:tcBorders>
              <w:top w:val="nil"/>
              <w:left w:val="nil"/>
              <w:bottom w:val="single" w:color="808080"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部门：湖南省射击运动管理中心</w:t>
            </w: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2021年度</w:t>
            </w: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金额单位：万元</w:t>
            </w:r>
          </w:p>
        </w:tc>
      </w:tr>
      <w:tr>
        <w:tblPrEx>
          <w:tblCellMar>
            <w:top w:w="0" w:type="dxa"/>
            <w:left w:w="108" w:type="dxa"/>
            <w:bottom w:w="0" w:type="dxa"/>
            <w:right w:w="108" w:type="dxa"/>
          </w:tblCellMar>
        </w:tblPrEx>
        <w:trPr>
          <w:trHeight w:val="300" w:hRule="atLeast"/>
        </w:trPr>
        <w:tc>
          <w:tcPr>
            <w:tcW w:w="0" w:type="auto"/>
            <w:gridSpan w:val="4"/>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5271" w:type="dxa"/>
            <w:gridSpan w:val="3"/>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本年支出</w:t>
            </w:r>
          </w:p>
        </w:tc>
      </w:tr>
      <w:tr>
        <w:tblPrEx>
          <w:tblCellMar>
            <w:top w:w="0" w:type="dxa"/>
            <w:left w:w="108" w:type="dxa"/>
            <w:bottom w:w="0" w:type="dxa"/>
            <w:right w:w="108" w:type="dxa"/>
          </w:tblCellMar>
        </w:tblPrEx>
        <w:trPr>
          <w:trHeight w:val="312" w:hRule="atLeast"/>
        </w:trPr>
        <w:tc>
          <w:tcPr>
            <w:tcW w:w="1035" w:type="dxa"/>
            <w:gridSpan w:val="3"/>
            <w:vMerge w:val="restart"/>
            <w:tcBorders>
              <w:top w:val="nil"/>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功能分类科目编码</w:t>
            </w:r>
          </w:p>
        </w:tc>
        <w:tc>
          <w:tcPr>
            <w:tcW w:w="0" w:type="auto"/>
            <w:vMerge w:val="restart"/>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757"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757"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基本支出</w:t>
            </w:r>
          </w:p>
        </w:tc>
        <w:tc>
          <w:tcPr>
            <w:tcW w:w="1757"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w:t>
            </w:r>
          </w:p>
        </w:tc>
      </w:tr>
      <w:tr>
        <w:tblPrEx>
          <w:tblCellMar>
            <w:top w:w="0" w:type="dxa"/>
            <w:left w:w="108" w:type="dxa"/>
            <w:bottom w:w="0" w:type="dxa"/>
            <w:right w:w="108" w:type="dxa"/>
          </w:tblCellMar>
        </w:tblPrEx>
        <w:trPr>
          <w:trHeight w:val="312" w:hRule="atLeast"/>
        </w:trPr>
        <w:tc>
          <w:tcPr>
            <w:tcW w:w="1035"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757"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757"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757"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1035"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757"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757"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757"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0" w:type="auto"/>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r>
      <w:tr>
        <w:tblPrEx>
          <w:tblCellMar>
            <w:top w:w="0" w:type="dxa"/>
            <w:left w:w="108" w:type="dxa"/>
            <w:bottom w:w="0" w:type="dxa"/>
            <w:right w:w="108" w:type="dxa"/>
          </w:tblCellMar>
        </w:tblPrEx>
        <w:trPr>
          <w:trHeight w:val="300" w:hRule="atLeast"/>
        </w:trPr>
        <w:tc>
          <w:tcPr>
            <w:tcW w:w="0" w:type="auto"/>
            <w:gridSpan w:val="4"/>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0" w:type="auto"/>
            <w:tcBorders>
              <w:top w:val="nil"/>
              <w:left w:val="nil"/>
              <w:bottom w:val="single" w:color="000000" w:sz="4" w:space="0"/>
              <w:right w:val="single" w:color="000000" w:sz="4" w:space="0"/>
            </w:tcBorders>
            <w:shd w:val="clear" w:color="auto" w:fill="00FF00"/>
            <w:noWrap/>
            <w:vAlign w:val="center"/>
          </w:tcPr>
          <w:p>
            <w:pPr>
              <w:jc w:val="right"/>
              <w:rPr>
                <w:rFonts w:ascii="宋体" w:hAnsi="宋体" w:eastAsia="宋体" w:cs="宋体"/>
                <w:b/>
                <w:bCs/>
                <w:color w:val="000000"/>
                <w:sz w:val="20"/>
                <w:szCs w:val="20"/>
              </w:rPr>
            </w:pPr>
          </w:p>
        </w:tc>
        <w:tc>
          <w:tcPr>
            <w:tcW w:w="0" w:type="auto"/>
            <w:tcBorders>
              <w:top w:val="nil"/>
              <w:left w:val="nil"/>
              <w:bottom w:val="single" w:color="000000" w:sz="4" w:space="0"/>
              <w:right w:val="single" w:color="000000" w:sz="4" w:space="0"/>
            </w:tcBorders>
            <w:shd w:val="clear" w:color="auto" w:fill="00FF00"/>
            <w:noWrap/>
            <w:vAlign w:val="center"/>
          </w:tcPr>
          <w:p>
            <w:pPr>
              <w:jc w:val="right"/>
              <w:rPr>
                <w:rFonts w:ascii="宋体" w:hAnsi="宋体" w:eastAsia="宋体" w:cs="宋体"/>
                <w:b/>
                <w:bCs/>
                <w:color w:val="000000"/>
                <w:sz w:val="20"/>
                <w:szCs w:val="20"/>
              </w:rPr>
            </w:pPr>
          </w:p>
        </w:tc>
        <w:tc>
          <w:tcPr>
            <w:tcW w:w="0" w:type="auto"/>
            <w:tcBorders>
              <w:top w:val="nil"/>
              <w:left w:val="nil"/>
              <w:bottom w:val="single" w:color="000000" w:sz="4" w:space="0"/>
              <w:right w:val="single" w:color="000000" w:sz="4" w:space="0"/>
            </w:tcBorders>
            <w:shd w:val="clear" w:color="auto" w:fill="00FF00"/>
            <w:noWrap/>
            <w:vAlign w:val="center"/>
          </w:tcPr>
          <w:p>
            <w:pPr>
              <w:jc w:val="right"/>
              <w:rPr>
                <w:rFonts w:ascii="宋体" w:hAnsi="宋体" w:eastAsia="宋体" w:cs="宋体"/>
                <w:b/>
                <w:bCs/>
                <w:color w:val="000000"/>
                <w:sz w:val="20"/>
                <w:szCs w:val="20"/>
              </w:rPr>
            </w:pP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CCFFFF"/>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0" w:type="auto"/>
            <w:gridSpan w:val="7"/>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注：本表反映部门本年度国有资本经营预算财政拨款支出情况。</w:t>
            </w:r>
          </w:p>
        </w:tc>
      </w:tr>
    </w:tbl>
    <w:p>
      <w:pPr>
        <w:pStyle w:val="11"/>
        <w:rPr>
          <w:rFonts w:ascii="仿宋" w:hAnsi="仿宋" w:eastAsia="仿宋" w:cs="仿宋"/>
          <w:sz w:val="72"/>
          <w:szCs w:val="72"/>
        </w:rPr>
        <w:sectPr>
          <w:pgSz w:w="16838" w:h="11906" w:orient="landscape"/>
          <w:pgMar w:top="720" w:right="720" w:bottom="720" w:left="720" w:header="851" w:footer="992" w:gutter="0"/>
          <w:cols w:space="425" w:num="1"/>
          <w:docGrid w:type="lines" w:linePitch="312" w:charSpace="0"/>
        </w:sectPr>
      </w:pPr>
    </w:p>
    <w:p>
      <w:pPr>
        <w:pStyle w:val="11"/>
        <w:rPr>
          <w:rFonts w:ascii="仿宋" w:hAnsi="仿宋" w:eastAsia="仿宋" w:cs="仿宋"/>
          <w:sz w:val="72"/>
          <w:szCs w:val="72"/>
        </w:rPr>
      </w:pPr>
    </w:p>
    <w:p>
      <w:pPr>
        <w:pStyle w:val="11"/>
        <w:rPr>
          <w:rFonts w:ascii="仿宋" w:hAnsi="仿宋" w:eastAsia="仿宋" w:cs="仿宋"/>
          <w:sz w:val="72"/>
          <w:szCs w:val="72"/>
        </w:rPr>
      </w:pPr>
    </w:p>
    <w:p>
      <w:pPr>
        <w:pStyle w:val="11"/>
        <w:rPr>
          <w:rFonts w:ascii="仿宋" w:hAnsi="仿宋" w:eastAsia="仿宋" w:cs="仿宋"/>
          <w:sz w:val="72"/>
          <w:szCs w:val="72"/>
        </w:rPr>
      </w:pPr>
    </w:p>
    <w:p>
      <w:pPr>
        <w:pStyle w:val="11"/>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hAnsi="黑体"/>
          <w:sz w:val="72"/>
          <w:szCs w:val="72"/>
        </w:rPr>
      </w:pPr>
      <w:r>
        <w:rPr>
          <w:rFonts w:hint="eastAsia" w:hAnsi="黑体"/>
          <w:sz w:val="72"/>
          <w:szCs w:val="72"/>
        </w:rPr>
        <w:t>第三部分</w:t>
      </w:r>
    </w:p>
    <w:p>
      <w:pPr>
        <w:pStyle w:val="11"/>
        <w:jc w:val="center"/>
        <w:rPr>
          <w:rFonts w:hAnsi="黑体"/>
          <w:sz w:val="70"/>
          <w:szCs w:val="70"/>
        </w:rPr>
      </w:pPr>
    </w:p>
    <w:p>
      <w:pPr>
        <w:pStyle w:val="11"/>
        <w:jc w:val="center"/>
        <w:rPr>
          <w:rFonts w:ascii="仿宋" w:hAnsi="仿宋" w:eastAsia="仿宋" w:cs="仿宋"/>
          <w:sz w:val="70"/>
          <w:szCs w:val="70"/>
        </w:rPr>
      </w:pPr>
      <w:r>
        <w:rPr>
          <w:rFonts w:hint="eastAsia" w:hAnsi="黑体"/>
          <w:sz w:val="70"/>
          <w:szCs w:val="70"/>
        </w:rPr>
        <w:t>2021年度部门决算情况说明</w:t>
      </w:r>
    </w:p>
    <w:p>
      <w:pPr>
        <w:widowControl/>
        <w:jc w:val="left"/>
        <w:rPr>
          <w:rFonts w:ascii="仿宋" w:hAnsi="仿宋" w:eastAsia="仿宋" w:cs="仿宋"/>
          <w:sz w:val="32"/>
          <w:szCs w:val="32"/>
        </w:rPr>
      </w:pPr>
      <w:r>
        <w:rPr>
          <w:rFonts w:hint="eastAsia" w:ascii="仿宋" w:hAnsi="仿宋" w:eastAsia="仿宋" w:cs="仿宋"/>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2"/>
        <w:snapToGrid w:val="0"/>
        <w:rPr>
          <w:rFonts w:ascii="宋体" w:hAnsi="宋体" w:eastAsia="宋体" w:cs="宋体"/>
          <w:color w:val="auto"/>
          <w:szCs w:val="32"/>
        </w:rPr>
      </w:pPr>
      <w:r>
        <w:rPr>
          <w:rFonts w:hint="eastAsia" w:asciiTheme="minorEastAsia" w:hAnsiTheme="minorEastAsia" w:eastAsiaTheme="minorEastAsia"/>
          <w:color w:val="auto"/>
          <w:szCs w:val="32"/>
        </w:rPr>
        <w:t>2021年度收、支总计1416.41万元。与上年相比，减少507.82万元，减少26.39%，主要一是因为本年收入较上年度减少110.29万元，减幅达7.37%，其中，一般公共财政预算拨款减少186.57万元，</w:t>
      </w:r>
      <w:r>
        <w:rPr>
          <w:rFonts w:hint="eastAsia" w:cs="黑体" w:asciiTheme="minorEastAsia" w:hAnsiTheme="minorEastAsia" w:eastAsiaTheme="minorEastAsia"/>
          <w:snapToGrid/>
          <w:color w:val="auto"/>
          <w:szCs w:val="32"/>
        </w:rPr>
        <w:t>减幅达到15.58%，</w:t>
      </w:r>
      <w:r>
        <w:rPr>
          <w:rFonts w:hint="eastAsia" w:asciiTheme="minorEastAsia" w:hAnsiTheme="minorEastAsia" w:eastAsiaTheme="minorEastAsia"/>
          <w:color w:val="auto"/>
          <w:szCs w:val="32"/>
        </w:rPr>
        <w:t>政府性基金财政拨款收入增加76.28万元，</w:t>
      </w:r>
      <w:r>
        <w:rPr>
          <w:rFonts w:hint="eastAsia" w:cs="黑体" w:asciiTheme="minorEastAsia" w:hAnsiTheme="minorEastAsia" w:eastAsiaTheme="minorEastAsia"/>
          <w:snapToGrid/>
          <w:color w:val="auto"/>
          <w:szCs w:val="32"/>
        </w:rPr>
        <w:t>增幅达到25.51%；二是年初结转和结余资金较上年减少397.53万元，减幅92.98%。</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宋体" w:hAnsi="宋体" w:eastAsia="宋体" w:cs="宋体"/>
          <w:sz w:val="32"/>
          <w:szCs w:val="32"/>
        </w:rPr>
      </w:pPr>
      <w:r>
        <w:rPr>
          <w:rFonts w:hint="eastAsia" w:ascii="宋体" w:hAnsi="宋体" w:eastAsia="宋体" w:cs="宋体"/>
          <w:sz w:val="32"/>
          <w:szCs w:val="32"/>
        </w:rPr>
        <w:t>2021年度收入合计1416.41万元，其中：财政拨款收入1416.41万元，占100%；上级补助收入0万元，占0%；事业收入0万元，占0%；经营收入0万元，占0%；附属单位上缴收入0万元，占0%；其他收入0万元，占0%。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宋体" w:hAnsi="宋体" w:eastAsia="宋体" w:cs="宋体"/>
          <w:sz w:val="32"/>
          <w:szCs w:val="32"/>
        </w:rPr>
        <w:t>2021年度支出合计1412.79万元，其中：</w:t>
      </w:r>
      <w:r>
        <w:rPr>
          <w:rFonts w:hint="eastAsia" w:asciiTheme="minorEastAsia" w:hAnsiTheme="minorEastAsia" w:eastAsiaTheme="minorEastAsia"/>
          <w:sz w:val="32"/>
          <w:szCs w:val="32"/>
        </w:rPr>
        <w:t>基本支出860.51万元，占60.91%；项目支出552.28万元，占39.09%；上缴上级支出0万元，占0%；经营支出0万元，占0%；对附属单位补助支出0万元，占0%。</w:t>
      </w:r>
    </w:p>
    <w:p>
      <w:pPr>
        <w:pStyle w:val="11"/>
        <w:rPr>
          <w:rFonts w:ascii="仿宋" w:hAnsi="仿宋" w:eastAsia="仿宋" w:cs="仿宋"/>
          <w:b/>
          <w:sz w:val="32"/>
          <w:szCs w:val="32"/>
        </w:rPr>
      </w:pPr>
      <w:r>
        <w:rPr>
          <w:rFonts w:hint="eastAsia" w:hAnsi="黑体"/>
          <w:b/>
          <w:sz w:val="32"/>
          <w:szCs w:val="32"/>
        </w:rPr>
        <w:t>四、财政拨款收入支出决算总体情况说明</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2021年度财政拨款收、支总计1416.41万元，与上年相比，减少507.82万元,减少26.39%，主要是因为</w:t>
      </w:r>
      <w:r>
        <w:rPr>
          <w:rFonts w:hint="eastAsia" w:ascii="宋体" w:hAnsi="宋体" w:eastAsia="宋体" w:cs="宋体"/>
          <w:color w:val="auto"/>
          <w:sz w:val="32"/>
          <w:szCs w:val="32"/>
        </w:rPr>
        <w:t>一是在编人员减少，二是财政压减一般性支出预算资金。</w:t>
      </w:r>
      <w:r>
        <w:rPr>
          <w:rFonts w:hint="eastAsia" w:asciiTheme="minorEastAsia" w:hAnsiTheme="minorEastAsia" w:eastAsiaTheme="minorEastAsia"/>
          <w:sz w:val="32"/>
          <w:szCs w:val="32"/>
        </w:rPr>
        <w:t xml:space="preserve"> </w:t>
      </w:r>
    </w:p>
    <w:p>
      <w:pPr>
        <w:snapToGrid w:val="0"/>
        <w:spacing w:line="360" w:lineRule="auto"/>
        <w:rPr>
          <w:rFonts w:ascii="黑体" w:hAnsi="黑体" w:eastAsia="黑体" w:cs="黑体"/>
          <w:b/>
          <w:sz w:val="32"/>
          <w:szCs w:val="32"/>
        </w:rPr>
      </w:pPr>
      <w:r>
        <w:rPr>
          <w:rFonts w:hint="eastAsia" w:ascii="黑体" w:hAnsi="黑体" w:eastAsia="黑体" w:cs="黑体"/>
          <w:b/>
          <w:sz w:val="32"/>
          <w:szCs w:val="32"/>
        </w:rPr>
        <w:t>五、一般公共预算财政拨款支出决算情况说明</w:t>
      </w:r>
    </w:p>
    <w:p>
      <w:pPr>
        <w:pStyle w:val="11"/>
        <w:ind w:firstLine="640" w:firstLineChars="200"/>
        <w:rPr>
          <w:rFonts w:hAnsi="黑体"/>
          <w:b/>
          <w:sz w:val="32"/>
          <w:szCs w:val="32"/>
        </w:rPr>
      </w:pPr>
      <w:r>
        <w:rPr>
          <w:rFonts w:hint="eastAsia" w:hAnsi="黑体"/>
          <w:b/>
          <w:sz w:val="32"/>
          <w:szCs w:val="32"/>
        </w:rPr>
        <w:t>（一）财政拨款支出决算总体情况</w:t>
      </w:r>
    </w:p>
    <w:p>
      <w:pPr>
        <w:ind w:firstLine="640" w:firstLineChars="200"/>
        <w:rPr>
          <w:rFonts w:ascii="宋体" w:hAnsi="宋体" w:eastAsia="宋体" w:cs="宋体"/>
          <w:sz w:val="30"/>
          <w:szCs w:val="30"/>
        </w:rPr>
      </w:pPr>
      <w:r>
        <w:rPr>
          <w:rFonts w:hint="eastAsia" w:ascii="宋体" w:hAnsi="宋体" w:eastAsia="宋体" w:cs="宋体"/>
          <w:sz w:val="32"/>
          <w:szCs w:val="32"/>
        </w:rPr>
        <w:t>2021年度财政拨款支出1007.51万元，占本年支出合计的71.31%，与上年相比，财政拨款支出减少239.72万元，减少19.22%，主要是因为</w:t>
      </w:r>
      <w:r>
        <w:rPr>
          <w:rFonts w:hint="eastAsia" w:ascii="宋体" w:hAnsi="宋体" w:eastAsia="宋体" w:cs="宋体"/>
          <w:sz w:val="30"/>
          <w:szCs w:val="30"/>
        </w:rPr>
        <w:t>在编人员减少以及</w:t>
      </w:r>
      <w:r>
        <w:rPr>
          <w:rFonts w:hint="eastAsia" w:asciiTheme="minorEastAsia" w:hAnsiTheme="minorEastAsia"/>
          <w:sz w:val="32"/>
          <w:szCs w:val="32"/>
        </w:rPr>
        <w:t>为贯彻落实中央和省关于过“紧日子”重大决策部署压减一般性支出和压减体育发展专项</w:t>
      </w:r>
      <w:r>
        <w:rPr>
          <w:rFonts w:hint="eastAsia" w:ascii="宋体" w:hAnsi="宋体" w:eastAsia="宋体" w:cs="宋体"/>
          <w:sz w:val="30"/>
          <w:szCs w:val="30"/>
        </w:rPr>
        <w:t>。</w:t>
      </w:r>
    </w:p>
    <w:p>
      <w:pPr>
        <w:pStyle w:val="11"/>
        <w:ind w:firstLine="640" w:firstLineChars="200"/>
        <w:rPr>
          <w:rFonts w:hAnsi="黑体"/>
          <w:b/>
          <w:sz w:val="32"/>
          <w:szCs w:val="32"/>
        </w:rPr>
      </w:pPr>
      <w:r>
        <w:rPr>
          <w:rFonts w:hint="eastAsia" w:hAnsi="黑体"/>
          <w:b/>
          <w:sz w:val="32"/>
          <w:szCs w:val="32"/>
        </w:rPr>
        <w:t>（二）财政拨款支出决算结构情况</w:t>
      </w:r>
    </w:p>
    <w:p>
      <w:pPr>
        <w:pStyle w:val="11"/>
        <w:ind w:firstLine="640" w:firstLineChars="200"/>
        <w:rPr>
          <w:rFonts w:ascii="宋体" w:hAnsi="宋体" w:eastAsia="宋体" w:cs="宋体"/>
          <w:sz w:val="32"/>
          <w:szCs w:val="32"/>
        </w:rPr>
      </w:pPr>
      <w:r>
        <w:rPr>
          <w:rFonts w:hint="eastAsia" w:ascii="宋体" w:hAnsi="宋体" w:eastAsia="宋体" w:cs="宋体"/>
          <w:sz w:val="32"/>
          <w:szCs w:val="32"/>
        </w:rPr>
        <w:t>2021年度财政拨款支出1007.51万元，主要用于以下方面：</w:t>
      </w:r>
    </w:p>
    <w:p>
      <w:pPr>
        <w:pStyle w:val="11"/>
        <w:numPr>
          <w:ilvl w:val="0"/>
          <w:numId w:val="4"/>
        </w:numPr>
        <w:ind w:firstLine="640"/>
        <w:rPr>
          <w:rFonts w:ascii="宋体" w:hAnsi="宋体" w:eastAsia="宋体" w:cs="宋体"/>
          <w:sz w:val="32"/>
          <w:szCs w:val="32"/>
        </w:rPr>
      </w:pPr>
      <w:r>
        <w:rPr>
          <w:rFonts w:hint="eastAsia" w:ascii="宋体" w:hAnsi="宋体" w:eastAsia="宋体" w:cs="宋体"/>
          <w:color w:val="auto"/>
          <w:sz w:val="32"/>
          <w:szCs w:val="32"/>
        </w:rPr>
        <w:t>文化旅游体育与传媒</w:t>
      </w:r>
      <w:r>
        <w:rPr>
          <w:rFonts w:hint="eastAsia" w:ascii="宋体" w:hAnsi="宋体" w:eastAsia="宋体" w:cs="宋体"/>
          <w:sz w:val="32"/>
          <w:szCs w:val="32"/>
        </w:rPr>
        <w:t>（类）</w:t>
      </w:r>
      <w:r>
        <w:rPr>
          <w:rFonts w:hint="eastAsia" w:ascii="宋体" w:hAnsi="宋体" w:eastAsia="宋体" w:cs="宋体"/>
          <w:color w:val="auto"/>
          <w:sz w:val="32"/>
          <w:szCs w:val="32"/>
        </w:rPr>
        <w:t>支出</w:t>
      </w:r>
      <w:r>
        <w:rPr>
          <w:rFonts w:hint="eastAsia" w:ascii="宋体" w:hAnsi="宋体" w:eastAsia="宋体" w:cs="宋体"/>
          <w:sz w:val="32"/>
          <w:szCs w:val="32"/>
        </w:rPr>
        <w:t>877.51万元，占87.1%（运动项目管理732.51万元；体育竞赛120万元；其他体育支出25万元）。</w:t>
      </w:r>
    </w:p>
    <w:p>
      <w:pPr>
        <w:pStyle w:val="11"/>
        <w:numPr>
          <w:ilvl w:val="0"/>
          <w:numId w:val="4"/>
        </w:numPr>
        <w:ind w:firstLine="640"/>
        <w:rPr>
          <w:rFonts w:ascii="宋体" w:hAnsi="宋体" w:eastAsia="宋体" w:cs="宋体"/>
          <w:sz w:val="32"/>
          <w:szCs w:val="32"/>
        </w:rPr>
      </w:pPr>
      <w:r>
        <w:rPr>
          <w:rFonts w:hint="eastAsia" w:ascii="宋体" w:hAnsi="宋体" w:eastAsia="宋体" w:cs="宋体"/>
          <w:sz w:val="32"/>
          <w:szCs w:val="32"/>
        </w:rPr>
        <w:t>社会保障和就业（类）支出55万元，占5.46%（</w:t>
      </w:r>
      <w:r>
        <w:rPr>
          <w:rFonts w:hint="eastAsia" w:ascii="宋体" w:hAnsi="宋体" w:eastAsia="宋体" w:cs="宋体"/>
          <w:color w:val="auto"/>
          <w:sz w:val="32"/>
          <w:szCs w:val="32"/>
        </w:rPr>
        <w:t>机关事业单位基本养老保险缴费收入55万元</w:t>
      </w:r>
      <w:r>
        <w:rPr>
          <w:rFonts w:hint="eastAsia" w:ascii="宋体" w:hAnsi="宋体" w:eastAsia="宋体" w:cs="宋体"/>
          <w:sz w:val="32"/>
          <w:szCs w:val="32"/>
        </w:rPr>
        <w:t>）。</w:t>
      </w:r>
    </w:p>
    <w:p>
      <w:pPr>
        <w:pStyle w:val="11"/>
        <w:numPr>
          <w:ilvl w:val="0"/>
          <w:numId w:val="4"/>
        </w:numPr>
        <w:ind w:firstLine="640"/>
        <w:rPr>
          <w:rFonts w:ascii="宋体" w:hAnsi="宋体" w:eastAsia="宋体" w:cs="宋体"/>
          <w:sz w:val="32"/>
          <w:szCs w:val="32"/>
        </w:rPr>
      </w:pPr>
      <w:r>
        <w:rPr>
          <w:rFonts w:hint="eastAsia" w:ascii="宋体" w:hAnsi="宋体" w:eastAsia="宋体" w:cs="宋体"/>
          <w:sz w:val="32"/>
          <w:szCs w:val="32"/>
        </w:rPr>
        <w:t>卫生健康（类）支出35万元，占3.47%（事业单位医疗35万元）。</w:t>
      </w:r>
    </w:p>
    <w:p>
      <w:pPr>
        <w:pStyle w:val="11"/>
        <w:numPr>
          <w:ilvl w:val="0"/>
          <w:numId w:val="4"/>
        </w:numPr>
        <w:ind w:firstLine="640"/>
        <w:rPr>
          <w:rFonts w:ascii="宋体" w:hAnsi="宋体" w:eastAsia="宋体" w:cs="宋体"/>
          <w:sz w:val="32"/>
          <w:szCs w:val="32"/>
        </w:rPr>
      </w:pPr>
      <w:r>
        <w:rPr>
          <w:rFonts w:hint="eastAsia" w:ascii="宋体" w:hAnsi="宋体" w:eastAsia="宋体" w:cs="宋体"/>
          <w:sz w:val="32"/>
          <w:szCs w:val="32"/>
        </w:rPr>
        <w:t>住房保障（类）支出40万元，占3.97%（住房公积金40万元）。</w:t>
      </w:r>
    </w:p>
    <w:p>
      <w:pPr>
        <w:pStyle w:val="11"/>
        <w:ind w:firstLine="800" w:firstLineChars="250"/>
        <w:rPr>
          <w:rFonts w:hAnsi="黑体"/>
          <w:b/>
          <w:sz w:val="32"/>
          <w:szCs w:val="32"/>
        </w:rPr>
      </w:pPr>
      <w:r>
        <w:rPr>
          <w:rFonts w:hint="eastAsia" w:hAnsi="黑体"/>
          <w:b/>
          <w:sz w:val="32"/>
          <w:szCs w:val="32"/>
        </w:rPr>
        <w:t>（三）财政拨款支出决算具体情况</w:t>
      </w:r>
    </w:p>
    <w:p>
      <w:pPr>
        <w:pStyle w:val="11"/>
        <w:ind w:firstLine="800" w:firstLineChars="250"/>
        <w:rPr>
          <w:rFonts w:ascii="宋体" w:hAnsi="宋体" w:eastAsia="宋体" w:cs="宋体"/>
          <w:sz w:val="32"/>
          <w:szCs w:val="32"/>
        </w:rPr>
      </w:pPr>
      <w:r>
        <w:rPr>
          <w:rFonts w:hint="eastAsia" w:ascii="宋体" w:hAnsi="宋体" w:eastAsia="宋体" w:cs="宋体"/>
          <w:sz w:val="32"/>
          <w:szCs w:val="32"/>
        </w:rPr>
        <w:t>2021年度财政拨款支出年初预算数为1011.13万元，支出决算数为1007.51万元，完成年初预算的99.64%，其中：</w:t>
      </w:r>
    </w:p>
    <w:p>
      <w:pPr>
        <w:pStyle w:val="11"/>
        <w:ind w:firstLine="800" w:firstLineChars="250"/>
        <w:rPr>
          <w:rFonts w:ascii="宋体" w:hAnsi="宋体" w:eastAsia="宋体" w:cs="宋体"/>
          <w:sz w:val="32"/>
          <w:szCs w:val="32"/>
        </w:rPr>
      </w:pPr>
      <w:r>
        <w:rPr>
          <w:rFonts w:hint="eastAsia" w:ascii="宋体" w:hAnsi="宋体" w:eastAsia="宋体" w:cs="宋体"/>
          <w:sz w:val="32"/>
          <w:szCs w:val="32"/>
        </w:rPr>
        <w:t>1、</w:t>
      </w:r>
      <w:r>
        <w:rPr>
          <w:rFonts w:hint="eastAsia" w:ascii="宋体" w:hAnsi="宋体" w:eastAsia="宋体" w:cs="宋体"/>
          <w:color w:val="auto"/>
          <w:sz w:val="32"/>
          <w:szCs w:val="32"/>
        </w:rPr>
        <w:t>文化旅游体育与传媒支出</w:t>
      </w:r>
      <w:r>
        <w:rPr>
          <w:rFonts w:hint="eastAsia" w:asciiTheme="minorEastAsia" w:hAnsiTheme="minorEastAsia" w:eastAsiaTheme="minorEastAsia"/>
          <w:sz w:val="32"/>
          <w:szCs w:val="32"/>
        </w:rPr>
        <w:t>（类）</w:t>
      </w:r>
      <w:r>
        <w:rPr>
          <w:rFonts w:hint="eastAsia" w:ascii="宋体" w:hAnsi="宋体" w:eastAsia="宋体" w:cs="宋体"/>
          <w:sz w:val="32"/>
          <w:szCs w:val="32"/>
        </w:rPr>
        <w:t>体育</w:t>
      </w:r>
      <w:r>
        <w:rPr>
          <w:rFonts w:hint="eastAsia" w:asciiTheme="minorEastAsia" w:hAnsiTheme="minorEastAsia" w:eastAsiaTheme="minorEastAsia"/>
          <w:sz w:val="32"/>
          <w:szCs w:val="32"/>
        </w:rPr>
        <w:t>（款）</w:t>
      </w:r>
      <w:r>
        <w:rPr>
          <w:rFonts w:hint="eastAsia" w:ascii="宋体" w:hAnsi="宋体" w:eastAsia="宋体" w:cs="宋体"/>
          <w:sz w:val="32"/>
          <w:szCs w:val="32"/>
        </w:rPr>
        <w:t>运动项目管理</w:t>
      </w:r>
      <w:r>
        <w:rPr>
          <w:rFonts w:hint="eastAsia" w:asciiTheme="minorEastAsia" w:hAnsiTheme="minorEastAsia" w:eastAsiaTheme="minorEastAsia"/>
          <w:sz w:val="32"/>
          <w:szCs w:val="32"/>
        </w:rPr>
        <w:t>（项）</w:t>
      </w:r>
    </w:p>
    <w:p>
      <w:pPr>
        <w:snapToGrid w:val="0"/>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年初预算为736.13万元，支出决算为732.52万元，完成年初预算的99.51%，决算数小于年初预算数的主要原因是：该项差额为“三公”经费，一是公务车辆超使用年限，已申请报废上缴，二是厉行节约，加强了公务接待费的财务监管</w:t>
      </w:r>
      <w:r>
        <w:rPr>
          <w:rFonts w:hint="eastAsia" w:ascii="宋体" w:hAnsi="宋体" w:eastAsia="宋体" w:cs="宋体"/>
          <w:color w:val="000000"/>
          <w:sz w:val="32"/>
          <w:szCs w:val="32"/>
        </w:rPr>
        <w:t>审核力度。</w:t>
      </w:r>
    </w:p>
    <w:p>
      <w:pPr>
        <w:pStyle w:val="11"/>
        <w:rPr>
          <w:rFonts w:ascii="宋体" w:hAnsi="宋体" w:eastAsia="宋体" w:cs="宋体"/>
          <w:sz w:val="32"/>
          <w:szCs w:val="32"/>
        </w:rPr>
      </w:pPr>
      <w:r>
        <w:rPr>
          <w:rFonts w:hint="eastAsia" w:ascii="宋体" w:hAnsi="宋体" w:eastAsia="宋体" w:cs="宋体"/>
          <w:sz w:val="32"/>
          <w:szCs w:val="32"/>
        </w:rPr>
        <w:t xml:space="preserve">     2、</w:t>
      </w:r>
      <w:r>
        <w:rPr>
          <w:rFonts w:hint="eastAsia" w:ascii="宋体" w:hAnsi="宋体" w:eastAsia="宋体" w:cs="宋体"/>
          <w:color w:val="auto"/>
          <w:sz w:val="32"/>
          <w:szCs w:val="32"/>
        </w:rPr>
        <w:t>文化旅游体育与传媒支出</w:t>
      </w:r>
      <w:r>
        <w:rPr>
          <w:rFonts w:hint="eastAsia" w:asciiTheme="minorEastAsia" w:hAnsiTheme="minorEastAsia" w:eastAsiaTheme="minorEastAsia"/>
          <w:sz w:val="32"/>
          <w:szCs w:val="32"/>
        </w:rPr>
        <w:t>（类）</w:t>
      </w:r>
      <w:r>
        <w:rPr>
          <w:rFonts w:hint="eastAsia" w:ascii="宋体" w:hAnsi="宋体" w:eastAsia="宋体" w:cs="宋体"/>
          <w:sz w:val="32"/>
          <w:szCs w:val="32"/>
        </w:rPr>
        <w:t>体育</w:t>
      </w:r>
      <w:r>
        <w:rPr>
          <w:rFonts w:hint="eastAsia" w:asciiTheme="minorEastAsia" w:hAnsiTheme="minorEastAsia" w:eastAsiaTheme="minorEastAsia"/>
          <w:sz w:val="32"/>
          <w:szCs w:val="32"/>
        </w:rPr>
        <w:t>（款）</w:t>
      </w:r>
      <w:r>
        <w:rPr>
          <w:rFonts w:hint="eastAsia" w:ascii="宋体" w:hAnsi="宋体" w:eastAsia="宋体" w:cs="宋体"/>
          <w:sz w:val="32"/>
          <w:szCs w:val="32"/>
        </w:rPr>
        <w:t>体育竞赛</w:t>
      </w:r>
      <w:r>
        <w:rPr>
          <w:rFonts w:hint="eastAsia" w:asciiTheme="minorEastAsia" w:hAnsiTheme="minorEastAsia" w:eastAsiaTheme="minorEastAsia"/>
          <w:sz w:val="32"/>
          <w:szCs w:val="32"/>
        </w:rPr>
        <w:t>（项）</w:t>
      </w:r>
    </w:p>
    <w:p>
      <w:pPr>
        <w:pStyle w:val="11"/>
        <w:ind w:firstLine="800" w:firstLineChars="250"/>
        <w:rPr>
          <w:rFonts w:ascii="宋体" w:hAnsi="宋体" w:eastAsia="宋体" w:cs="宋体"/>
          <w:color w:val="auto"/>
          <w:sz w:val="32"/>
          <w:szCs w:val="32"/>
        </w:rPr>
      </w:pPr>
      <w:r>
        <w:rPr>
          <w:rFonts w:hint="eastAsia" w:ascii="宋体" w:hAnsi="宋体" w:eastAsia="宋体" w:cs="宋体"/>
          <w:sz w:val="32"/>
          <w:szCs w:val="32"/>
        </w:rPr>
        <w:t>年初预算为120万元，支出决算为120万元，完成年初预算的100%；</w:t>
      </w:r>
    </w:p>
    <w:p>
      <w:pPr>
        <w:pStyle w:val="11"/>
        <w:numPr>
          <w:ilvl w:val="0"/>
          <w:numId w:val="5"/>
        </w:numPr>
        <w:ind w:firstLine="960"/>
        <w:rPr>
          <w:rFonts w:ascii="宋体" w:hAnsi="宋体" w:eastAsia="宋体" w:cs="宋体"/>
          <w:sz w:val="32"/>
          <w:szCs w:val="32"/>
        </w:rPr>
      </w:pPr>
      <w:r>
        <w:rPr>
          <w:rFonts w:hint="eastAsia" w:ascii="宋体" w:hAnsi="宋体" w:eastAsia="宋体" w:cs="宋体"/>
          <w:color w:val="auto"/>
          <w:sz w:val="32"/>
          <w:szCs w:val="32"/>
        </w:rPr>
        <w:t>文化旅游体育与传媒支出</w:t>
      </w:r>
      <w:r>
        <w:rPr>
          <w:rFonts w:hint="eastAsia" w:asciiTheme="minorEastAsia" w:hAnsiTheme="minorEastAsia" w:eastAsiaTheme="minorEastAsia"/>
          <w:sz w:val="32"/>
          <w:szCs w:val="32"/>
        </w:rPr>
        <w:t>（类）</w:t>
      </w:r>
      <w:r>
        <w:rPr>
          <w:rFonts w:hint="eastAsia" w:ascii="宋体" w:hAnsi="宋体" w:eastAsia="宋体" w:cs="宋体"/>
          <w:sz w:val="32"/>
          <w:szCs w:val="32"/>
        </w:rPr>
        <w:t>体育</w:t>
      </w:r>
      <w:r>
        <w:rPr>
          <w:rFonts w:hint="eastAsia" w:asciiTheme="minorEastAsia" w:hAnsiTheme="minorEastAsia" w:eastAsiaTheme="minorEastAsia"/>
          <w:sz w:val="32"/>
          <w:szCs w:val="32"/>
        </w:rPr>
        <w:t>（款）</w:t>
      </w:r>
      <w:r>
        <w:rPr>
          <w:rFonts w:hint="eastAsia" w:ascii="宋体" w:hAnsi="宋体" w:eastAsia="宋体" w:cs="宋体"/>
          <w:sz w:val="32"/>
          <w:szCs w:val="32"/>
        </w:rPr>
        <w:t>其他体育支出</w:t>
      </w:r>
      <w:r>
        <w:rPr>
          <w:rFonts w:hint="eastAsia" w:asciiTheme="minorEastAsia" w:hAnsiTheme="minorEastAsia" w:eastAsiaTheme="minorEastAsia"/>
          <w:sz w:val="32"/>
          <w:szCs w:val="32"/>
        </w:rPr>
        <w:t>（项）</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 xml:space="preserve"> 年初预算为25万元，支出决算为25万元，完成年初预算的100%；</w:t>
      </w:r>
    </w:p>
    <w:p>
      <w:pPr>
        <w:pStyle w:val="11"/>
        <w:rPr>
          <w:rFonts w:ascii="宋体" w:hAnsi="宋体" w:eastAsia="宋体" w:cs="宋体"/>
          <w:sz w:val="32"/>
          <w:szCs w:val="32"/>
        </w:rPr>
      </w:pPr>
      <w:r>
        <w:rPr>
          <w:rFonts w:hint="eastAsia" w:ascii="宋体" w:hAnsi="宋体" w:eastAsia="宋体" w:cs="宋体"/>
          <w:sz w:val="32"/>
          <w:szCs w:val="32"/>
        </w:rPr>
        <w:t xml:space="preserve">     4、社会保障和就业支出</w:t>
      </w:r>
      <w:r>
        <w:rPr>
          <w:rFonts w:hint="eastAsia" w:asciiTheme="minorEastAsia" w:hAnsiTheme="minorEastAsia" w:eastAsiaTheme="minorEastAsia"/>
          <w:sz w:val="32"/>
          <w:szCs w:val="32"/>
        </w:rPr>
        <w:t>（类）</w:t>
      </w:r>
      <w:r>
        <w:rPr>
          <w:rFonts w:hint="eastAsia" w:ascii="宋体" w:hAnsi="宋体" w:eastAsia="宋体" w:cs="宋体"/>
          <w:sz w:val="32"/>
          <w:szCs w:val="32"/>
        </w:rPr>
        <w:t>行政事业单位养老支出</w:t>
      </w:r>
      <w:r>
        <w:rPr>
          <w:rFonts w:hint="eastAsia" w:asciiTheme="minorEastAsia" w:hAnsiTheme="minorEastAsia" w:eastAsiaTheme="minorEastAsia"/>
          <w:sz w:val="32"/>
          <w:szCs w:val="32"/>
        </w:rPr>
        <w:t>（款）</w:t>
      </w:r>
      <w:r>
        <w:rPr>
          <w:rFonts w:hint="eastAsia" w:ascii="宋体" w:hAnsi="宋体" w:eastAsia="宋体" w:cs="宋体"/>
          <w:color w:val="auto"/>
          <w:sz w:val="32"/>
          <w:szCs w:val="32"/>
        </w:rPr>
        <w:t>机关事业单位基本养老保险缴费</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 xml:space="preserve"> 年初预算为55万元，支出决算为55万元，完成年初预算的100%；</w:t>
      </w:r>
    </w:p>
    <w:p>
      <w:pPr>
        <w:spacing w:line="360" w:lineRule="auto"/>
        <w:ind w:firstLine="960" w:firstLineChars="300"/>
        <w:jc w:val="left"/>
        <w:rPr>
          <w:rFonts w:ascii="宋体" w:hAnsi="宋体" w:eastAsia="宋体" w:cs="宋体"/>
          <w:sz w:val="32"/>
          <w:szCs w:val="32"/>
        </w:rPr>
      </w:pPr>
      <w:r>
        <w:rPr>
          <w:rFonts w:hint="eastAsia" w:ascii="宋体" w:hAnsi="宋体" w:eastAsia="宋体" w:cs="宋体"/>
          <w:sz w:val="32"/>
          <w:szCs w:val="32"/>
        </w:rPr>
        <w:t>5、卫生健康支出</w:t>
      </w:r>
      <w:r>
        <w:rPr>
          <w:rFonts w:hint="eastAsia" w:asciiTheme="minorEastAsia" w:hAnsiTheme="minorEastAsia"/>
          <w:sz w:val="32"/>
          <w:szCs w:val="32"/>
        </w:rPr>
        <w:t>（类）</w:t>
      </w:r>
      <w:r>
        <w:rPr>
          <w:rFonts w:hint="eastAsia" w:ascii="宋体" w:hAnsi="宋体" w:eastAsia="宋体" w:cs="宋体"/>
          <w:sz w:val="32"/>
          <w:szCs w:val="32"/>
        </w:rPr>
        <w:t>行政事业单位医疗</w:t>
      </w:r>
      <w:r>
        <w:rPr>
          <w:rFonts w:hint="eastAsia" w:asciiTheme="minorEastAsia" w:hAnsiTheme="minorEastAsia"/>
          <w:sz w:val="32"/>
          <w:szCs w:val="32"/>
        </w:rPr>
        <w:t>（款）</w:t>
      </w:r>
      <w:r>
        <w:rPr>
          <w:rFonts w:hint="eastAsia" w:ascii="宋体" w:hAnsi="宋体" w:eastAsia="宋体" w:cs="宋体"/>
          <w:sz w:val="32"/>
          <w:szCs w:val="32"/>
        </w:rPr>
        <w:t>事业单位医疗</w:t>
      </w:r>
      <w:r>
        <w:rPr>
          <w:rFonts w:hint="eastAsia" w:asciiTheme="minorEastAsia" w:hAnsiTheme="minorEastAsia"/>
          <w:sz w:val="32"/>
          <w:szCs w:val="32"/>
        </w:rPr>
        <w:t>（项）</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年初预算为35万元，支出决算为35万元，完成年初预算的100%；</w:t>
      </w:r>
    </w:p>
    <w:p>
      <w:pPr>
        <w:spacing w:line="360" w:lineRule="auto"/>
        <w:ind w:firstLine="960" w:firstLineChars="300"/>
        <w:jc w:val="left"/>
        <w:rPr>
          <w:rFonts w:ascii="宋体" w:hAnsi="宋体" w:eastAsia="宋体" w:cs="宋体"/>
          <w:sz w:val="32"/>
          <w:szCs w:val="32"/>
        </w:rPr>
      </w:pPr>
      <w:r>
        <w:rPr>
          <w:rFonts w:hint="eastAsia" w:ascii="宋体" w:hAnsi="宋体" w:eastAsia="宋体" w:cs="宋体"/>
          <w:sz w:val="32"/>
          <w:szCs w:val="32"/>
        </w:rPr>
        <w:t>6、住房保障支出</w:t>
      </w:r>
      <w:r>
        <w:rPr>
          <w:rFonts w:hint="eastAsia" w:asciiTheme="minorEastAsia" w:hAnsiTheme="minorEastAsia"/>
          <w:sz w:val="32"/>
          <w:szCs w:val="32"/>
        </w:rPr>
        <w:t>（类）</w:t>
      </w:r>
      <w:r>
        <w:rPr>
          <w:rFonts w:hint="eastAsia" w:ascii="宋体" w:hAnsi="宋体" w:eastAsia="宋体" w:cs="宋体"/>
          <w:sz w:val="32"/>
          <w:szCs w:val="32"/>
        </w:rPr>
        <w:t>住房改革支出</w:t>
      </w:r>
      <w:r>
        <w:rPr>
          <w:rFonts w:hint="eastAsia" w:asciiTheme="minorEastAsia" w:hAnsiTheme="minorEastAsia"/>
          <w:sz w:val="32"/>
          <w:szCs w:val="32"/>
        </w:rPr>
        <w:t>（款）</w:t>
      </w:r>
      <w:r>
        <w:rPr>
          <w:rFonts w:hint="eastAsia" w:ascii="宋体" w:hAnsi="宋体" w:eastAsia="宋体" w:cs="宋体"/>
          <w:sz w:val="32"/>
          <w:szCs w:val="32"/>
        </w:rPr>
        <w:t>住房公积金</w:t>
      </w:r>
      <w:r>
        <w:rPr>
          <w:rFonts w:hint="eastAsia" w:asciiTheme="minorEastAsia" w:hAnsiTheme="minorEastAsia"/>
          <w:sz w:val="32"/>
          <w:szCs w:val="32"/>
        </w:rPr>
        <w:t>（项）</w:t>
      </w:r>
    </w:p>
    <w:p>
      <w:pPr>
        <w:spacing w:line="360" w:lineRule="auto"/>
        <w:ind w:firstLine="640" w:firstLineChars="200"/>
        <w:jc w:val="left"/>
        <w:rPr>
          <w:rFonts w:ascii="仿宋" w:hAnsi="仿宋" w:eastAsia="仿宋" w:cs="仿宋"/>
          <w:sz w:val="32"/>
          <w:szCs w:val="32"/>
        </w:rPr>
      </w:pPr>
      <w:r>
        <w:rPr>
          <w:rFonts w:hint="eastAsia" w:ascii="宋体" w:hAnsi="宋体" w:eastAsia="宋体" w:cs="宋体"/>
          <w:sz w:val="32"/>
          <w:szCs w:val="32"/>
        </w:rPr>
        <w:t>年初预算为40万元，支出决算为40万元，完成年初预算的100%</w:t>
      </w:r>
      <w:r>
        <w:rPr>
          <w:rFonts w:hint="eastAsia" w:ascii="仿宋" w:hAnsi="仿宋" w:eastAsia="仿宋" w:cs="仿宋"/>
          <w:sz w:val="32"/>
          <w:szCs w:val="32"/>
        </w:rPr>
        <w:t>。</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宋体" w:hAnsi="宋体" w:eastAsia="宋体" w:cs="宋体"/>
          <w:i/>
          <w:color w:val="FF0000"/>
          <w:sz w:val="32"/>
          <w:szCs w:val="32"/>
        </w:rPr>
      </w:pPr>
      <w:r>
        <w:rPr>
          <w:rFonts w:hint="eastAsia" w:ascii="宋体" w:hAnsi="宋体" w:eastAsia="宋体" w:cs="宋体"/>
          <w:sz w:val="32"/>
          <w:szCs w:val="32"/>
        </w:rPr>
        <w:t>2021年度财政拨款基本支出860.51万元，其中：人员经费776.47万元，占基本支出的90.23%,主要包括基本工资、津贴补贴、伙食补助费、绩效工资、</w:t>
      </w:r>
      <w:r>
        <w:rPr>
          <w:rFonts w:hint="eastAsia" w:ascii="宋体" w:hAnsi="宋体" w:eastAsia="宋体" w:cs="宋体"/>
          <w:color w:val="auto"/>
          <w:sz w:val="32"/>
          <w:szCs w:val="32"/>
        </w:rPr>
        <w:t>机关事业单位基本养老保险缴费、职工基本医疗保险缴费、其他社会保障缴费、住房公积金、医疗费、其他工资福利支出、退休费、奖励金、其他对个人和家庭的补助等</w:t>
      </w:r>
      <w:r>
        <w:rPr>
          <w:rFonts w:hint="eastAsia" w:ascii="宋体" w:hAnsi="宋体" w:eastAsia="宋体" w:cs="宋体"/>
          <w:sz w:val="32"/>
          <w:szCs w:val="32"/>
        </w:rPr>
        <w:t>；公用经费84.04万元，占基本支出的9.77%，主要包括办公费、水费、电费、邮电费、物业管理费、差旅费、维修（护）费、公务接待费、工会经费、公务用车运行维护费、其他商品和服务支出等。</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hAnsi="黑体"/>
          <w:b/>
          <w:sz w:val="32"/>
          <w:szCs w:val="32"/>
        </w:rPr>
      </w:pPr>
      <w:r>
        <w:rPr>
          <w:rFonts w:hint="eastAsia" w:hAnsi="黑体"/>
          <w:b/>
          <w:sz w:val="32"/>
          <w:szCs w:val="32"/>
        </w:rPr>
        <w:t>（一）“三公”经费财政拨款支出决算总体情况说明</w:t>
      </w:r>
    </w:p>
    <w:p>
      <w:pPr>
        <w:pStyle w:val="11"/>
        <w:ind w:firstLine="800" w:firstLineChars="250"/>
        <w:rPr>
          <w:rFonts w:ascii="宋体" w:hAnsi="宋体" w:eastAsia="宋体" w:cs="宋体"/>
          <w:sz w:val="32"/>
          <w:szCs w:val="32"/>
        </w:rPr>
      </w:pPr>
      <w:r>
        <w:rPr>
          <w:rFonts w:hint="eastAsia" w:ascii="宋体" w:hAnsi="宋体" w:eastAsia="宋体" w:cs="宋体"/>
          <w:sz w:val="32"/>
          <w:szCs w:val="32"/>
        </w:rPr>
        <w:t>2021年度“三公”经费财政拨款支出预算为4.1万元，支出决算为0.48万元，完成预算的11.71%，其中：</w:t>
      </w:r>
    </w:p>
    <w:p>
      <w:pPr>
        <w:pStyle w:val="11"/>
        <w:ind w:firstLine="750" w:firstLineChars="250"/>
        <w:rPr>
          <w:rFonts w:ascii="宋体" w:hAnsi="宋体" w:eastAsia="宋体" w:cs="宋体"/>
          <w:color w:val="auto"/>
          <w:sz w:val="30"/>
          <w:szCs w:val="30"/>
        </w:rPr>
      </w:pPr>
      <w:r>
        <w:rPr>
          <w:rFonts w:hint="eastAsia" w:ascii="宋体" w:hAnsi="宋体" w:eastAsia="宋体" w:cs="宋体"/>
          <w:color w:val="auto"/>
          <w:sz w:val="30"/>
          <w:szCs w:val="30"/>
        </w:rPr>
        <w:t>因公出国（境）费用</w:t>
      </w:r>
      <w:r>
        <w:rPr>
          <w:rFonts w:hint="eastAsia" w:ascii="宋体" w:hAnsi="宋体" w:eastAsia="宋体" w:cs="宋体"/>
          <w:sz w:val="32"/>
          <w:szCs w:val="32"/>
        </w:rPr>
        <w:t>支出预算为0万元，支出决算为0万元</w:t>
      </w:r>
      <w:bookmarkStart w:id="1" w:name="_GoBack"/>
      <w:bookmarkEnd w:id="1"/>
      <w:r>
        <w:rPr>
          <w:rFonts w:hint="eastAsia" w:ascii="宋体" w:hAnsi="宋体" w:eastAsia="宋体" w:cs="宋体"/>
          <w:sz w:val="32"/>
          <w:szCs w:val="32"/>
          <w:lang w:val="en-US" w:eastAsia="zh-CN"/>
        </w:rPr>
        <w:t>(</w:t>
      </w:r>
      <w:r>
        <w:rPr>
          <w:rFonts w:hint="eastAsia" w:ascii="宋体" w:hAnsi="宋体"/>
          <w:b w:val="0"/>
          <w:bCs w:val="0"/>
          <w:kern w:val="2"/>
          <w:sz w:val="28"/>
          <w:szCs w:val="28"/>
        </w:rPr>
        <w:t>由于预算数为0，无法计算百分比</w:t>
      </w:r>
      <w:r>
        <w:rPr>
          <w:rFonts w:hint="eastAsia" w:ascii="宋体" w:hAnsi="宋体" w:eastAsia="宋体" w:cs="宋体"/>
          <w:sz w:val="32"/>
          <w:szCs w:val="32"/>
          <w:lang w:val="en-US" w:eastAsia="zh-CN"/>
        </w:rPr>
        <w:t>)</w:t>
      </w:r>
      <w:r>
        <w:rPr>
          <w:rFonts w:hint="eastAsia" w:ascii="宋体" w:hAnsi="宋体" w:eastAsia="宋体" w:cs="宋体"/>
          <w:sz w:val="32"/>
          <w:szCs w:val="32"/>
        </w:rPr>
        <w:t>，</w:t>
      </w:r>
      <w:r>
        <w:rPr>
          <w:rFonts w:hint="eastAsia" w:ascii="宋体" w:hAnsi="宋体" w:eastAsia="宋体" w:cs="宋体"/>
          <w:color w:val="auto"/>
          <w:sz w:val="30"/>
          <w:szCs w:val="30"/>
        </w:rPr>
        <w:t>与上年一致，该项无支出；</w:t>
      </w:r>
    </w:p>
    <w:p>
      <w:pPr>
        <w:pStyle w:val="11"/>
        <w:ind w:firstLine="800" w:firstLineChars="250"/>
        <w:rPr>
          <w:rFonts w:ascii="宋体" w:hAnsi="宋体" w:eastAsia="宋体" w:cs="宋体"/>
          <w:sz w:val="32"/>
          <w:szCs w:val="32"/>
        </w:rPr>
      </w:pPr>
      <w:r>
        <w:rPr>
          <w:rFonts w:hint="eastAsia" w:ascii="宋体" w:hAnsi="宋体" w:eastAsia="宋体" w:cs="宋体"/>
          <w:sz w:val="32"/>
          <w:szCs w:val="32"/>
        </w:rPr>
        <w:t>公务接待费支出预算为0.5万元，支出决算为0.05万元，完成预算的10%，决算数小于预算数的主要原因是</w:t>
      </w:r>
      <w:r>
        <w:rPr>
          <w:rFonts w:hint="eastAsia" w:ascii="宋体" w:hAnsi="宋体" w:eastAsia="宋体" w:cs="宋体"/>
          <w:color w:val="auto"/>
          <w:sz w:val="30"/>
          <w:szCs w:val="30"/>
        </w:rPr>
        <w:t>公务接待1批次共接待人员4人次</w:t>
      </w:r>
      <w:r>
        <w:rPr>
          <w:rFonts w:hint="eastAsia" w:ascii="宋体" w:hAnsi="宋体" w:eastAsia="宋体" w:cs="宋体"/>
          <w:sz w:val="32"/>
          <w:szCs w:val="32"/>
        </w:rPr>
        <w:t>，与上年相比减少0.45万元，减少90%,减少的主要原因是厉行节约，加强了财务监管审核力度。</w:t>
      </w:r>
    </w:p>
    <w:p>
      <w:pPr>
        <w:pStyle w:val="11"/>
        <w:ind w:firstLine="640" w:firstLineChars="200"/>
        <w:rPr>
          <w:rFonts w:ascii="宋体" w:hAnsi="宋体" w:eastAsia="宋体" w:cs="宋体"/>
          <w:sz w:val="32"/>
          <w:szCs w:val="32"/>
        </w:rPr>
      </w:pPr>
      <w:r>
        <w:rPr>
          <w:rFonts w:hint="eastAsia" w:ascii="宋体" w:hAnsi="宋体" w:eastAsia="宋体" w:cs="宋体"/>
          <w:sz w:val="32"/>
          <w:szCs w:val="32"/>
        </w:rPr>
        <w:t>公务用车购置费支出预算为0万元，支出决算为0万元，完成预算的0%，</w:t>
      </w:r>
      <w:r>
        <w:rPr>
          <w:rFonts w:hint="eastAsia" w:ascii="宋体" w:hAnsi="宋体" w:eastAsia="宋体" w:cs="宋体"/>
          <w:color w:val="auto"/>
          <w:sz w:val="30"/>
          <w:szCs w:val="30"/>
        </w:rPr>
        <w:t>与上年一致，本年没有购置公务用车，公务用车保有量为1辆；</w:t>
      </w:r>
    </w:p>
    <w:p>
      <w:pPr>
        <w:pStyle w:val="11"/>
        <w:ind w:firstLine="640" w:firstLineChars="200"/>
        <w:rPr>
          <w:rFonts w:ascii="宋体" w:hAnsi="宋体" w:eastAsia="宋体" w:cs="宋体"/>
          <w:sz w:val="32"/>
          <w:szCs w:val="32"/>
        </w:rPr>
      </w:pPr>
      <w:r>
        <w:rPr>
          <w:rFonts w:hint="eastAsia" w:ascii="宋体" w:hAnsi="宋体" w:eastAsia="宋体" w:cs="宋体"/>
          <w:sz w:val="32"/>
          <w:szCs w:val="32"/>
        </w:rPr>
        <w:t>公务用车运行维护费支出预算为3.6万元，支出决算为0.43万元，完成预算的11.94%，与上年相比减少3.17万元，减少88.05%,支出减少的主要原因是</w:t>
      </w:r>
      <w:r>
        <w:rPr>
          <w:rFonts w:hint="eastAsia" w:ascii="宋体" w:hAnsi="宋体" w:eastAsia="宋体" w:cs="宋体"/>
          <w:color w:val="auto"/>
          <w:sz w:val="32"/>
          <w:szCs w:val="32"/>
        </w:rPr>
        <w:t>公务车辆超使用年限，已上缴申请报废</w:t>
      </w:r>
      <w:r>
        <w:rPr>
          <w:rFonts w:hint="eastAsia" w:ascii="宋体" w:hAnsi="宋体" w:eastAsia="宋体" w:cs="宋体"/>
          <w:sz w:val="32"/>
          <w:szCs w:val="32"/>
        </w:rPr>
        <w:t>。</w:t>
      </w:r>
    </w:p>
    <w:p>
      <w:pPr>
        <w:pStyle w:val="11"/>
        <w:rPr>
          <w:rFonts w:hAnsi="黑体"/>
          <w:b/>
          <w:sz w:val="32"/>
          <w:szCs w:val="32"/>
        </w:rPr>
      </w:pPr>
      <w:r>
        <w:rPr>
          <w:rFonts w:hint="eastAsia" w:hAnsi="黑体"/>
          <w:b/>
          <w:sz w:val="32"/>
          <w:szCs w:val="32"/>
        </w:rPr>
        <w:t>（二）“三公”经费财政拨款支出决算具体情况说明</w:t>
      </w:r>
    </w:p>
    <w:p>
      <w:pPr>
        <w:pStyle w:val="11"/>
        <w:ind w:firstLine="640" w:firstLineChars="200"/>
        <w:rPr>
          <w:rFonts w:ascii="宋体" w:hAnsi="宋体" w:eastAsia="宋体" w:cs="宋体"/>
          <w:sz w:val="32"/>
          <w:szCs w:val="32"/>
        </w:rPr>
      </w:pPr>
      <w:r>
        <w:rPr>
          <w:rFonts w:hint="eastAsia" w:ascii="宋体" w:hAnsi="宋体" w:eastAsia="宋体" w:cs="宋体"/>
          <w:sz w:val="32"/>
          <w:szCs w:val="32"/>
        </w:rPr>
        <w:t>2021年度“三公”经费财政拨款支出决算中，公务接待费支出决算0.05万元，占10.42%,无因公出国（境）费支出，公务用车购置费及运行维护费支出决算0.43万元，占89.58%。其中：</w:t>
      </w:r>
    </w:p>
    <w:p>
      <w:pPr>
        <w:pStyle w:val="11"/>
        <w:ind w:firstLine="640" w:firstLineChars="200"/>
        <w:rPr>
          <w:rFonts w:ascii="宋体" w:hAnsi="宋体" w:eastAsia="宋体" w:cs="宋体"/>
          <w:b/>
          <w:sz w:val="32"/>
          <w:szCs w:val="32"/>
        </w:rPr>
      </w:pPr>
      <w:r>
        <w:rPr>
          <w:rFonts w:hint="eastAsia" w:ascii="宋体" w:hAnsi="宋体" w:eastAsia="宋体" w:cs="宋体"/>
          <w:sz w:val="32"/>
          <w:szCs w:val="32"/>
        </w:rPr>
        <w:t>1、因公出国（境）费支出决算为0万元，全年安排因公出国（境）团组0个，累计0人次,无支出；</w:t>
      </w:r>
    </w:p>
    <w:p>
      <w:pPr>
        <w:pStyle w:val="11"/>
        <w:ind w:firstLine="640" w:firstLineChars="200"/>
        <w:rPr>
          <w:rFonts w:ascii="宋体" w:hAnsi="宋体" w:eastAsia="宋体" w:cs="宋体"/>
          <w:sz w:val="32"/>
          <w:szCs w:val="32"/>
        </w:rPr>
      </w:pPr>
      <w:r>
        <w:rPr>
          <w:rFonts w:hint="eastAsia" w:ascii="宋体" w:hAnsi="宋体" w:eastAsia="宋体" w:cs="宋体"/>
          <w:sz w:val="32"/>
          <w:szCs w:val="32"/>
        </w:rPr>
        <w:t>2、公务接待费支出决算为0.05万元，全年共接待来访团组1个、来宾4人次，主要是招待我单位新引进山西籍教练员王卫东报到时发生的接待支出。</w:t>
      </w:r>
    </w:p>
    <w:p>
      <w:pPr>
        <w:ind w:firstLine="640" w:firstLineChars="200"/>
        <w:rPr>
          <w:rFonts w:ascii="宋体" w:hAnsi="宋体" w:eastAsia="宋体" w:cs="宋体"/>
          <w:color w:val="000000"/>
          <w:kern w:val="0"/>
          <w:sz w:val="32"/>
          <w:szCs w:val="32"/>
        </w:rPr>
      </w:pPr>
      <w:r>
        <w:rPr>
          <w:rFonts w:hint="eastAsia" w:ascii="宋体" w:hAnsi="宋体" w:eastAsia="宋体" w:cs="宋体"/>
          <w:sz w:val="32"/>
          <w:szCs w:val="32"/>
        </w:rPr>
        <w:t>3、公务用车购置费及运行维护费支出决算为0.43万元，其中：公务用车购置费0万元，</w:t>
      </w:r>
      <w:r>
        <w:rPr>
          <w:rFonts w:hint="eastAsia" w:ascii="宋体" w:hAnsi="宋体" w:eastAsia="宋体" w:cs="宋体"/>
          <w:sz w:val="30"/>
          <w:szCs w:val="30"/>
        </w:rPr>
        <w:t>本年没有购置公务用车</w:t>
      </w:r>
      <w:r>
        <w:rPr>
          <w:rFonts w:hint="eastAsia"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sz w:val="32"/>
          <w:szCs w:val="32"/>
        </w:rPr>
        <w:t>公务用车运行维护费0.43万元，主要是原有公务用车湘AP2008评估费、车险、车船使用税、维修费等支出，截止2021年12月31日，我单位开支财政拨款的公务用车保有量为1辆。</w:t>
      </w:r>
    </w:p>
    <w:p>
      <w:pPr>
        <w:pStyle w:val="11"/>
        <w:rPr>
          <w:rFonts w:hAnsi="黑体"/>
          <w:b/>
          <w:sz w:val="32"/>
          <w:szCs w:val="32"/>
        </w:rPr>
      </w:pPr>
      <w:r>
        <w:rPr>
          <w:rFonts w:hint="eastAsia" w:hAnsi="黑体"/>
          <w:b/>
          <w:sz w:val="32"/>
          <w:szCs w:val="32"/>
        </w:rPr>
        <w:t>八、政府性基金预算收入支出决算情况</w:t>
      </w:r>
    </w:p>
    <w:p>
      <w:pPr>
        <w:pStyle w:val="11"/>
        <w:rPr>
          <w:rFonts w:ascii="宋体" w:hAnsi="宋体" w:eastAsia="宋体" w:cs="宋体"/>
          <w:i/>
          <w:color w:val="FF0000"/>
          <w:sz w:val="32"/>
          <w:szCs w:val="32"/>
        </w:rPr>
      </w:pPr>
      <w:r>
        <w:rPr>
          <w:rFonts w:hint="eastAsia" w:ascii="仿宋" w:hAnsi="仿宋" w:eastAsia="仿宋" w:cs="仿宋"/>
          <w:sz w:val="32"/>
          <w:szCs w:val="32"/>
        </w:rPr>
        <w:t xml:space="preserve">    </w:t>
      </w:r>
      <w:r>
        <w:rPr>
          <w:rFonts w:hint="eastAsia" w:ascii="宋体" w:hAnsi="宋体" w:eastAsia="宋体" w:cs="宋体"/>
          <w:sz w:val="32"/>
          <w:szCs w:val="32"/>
        </w:rPr>
        <w:t xml:space="preserve"> 2021年度政府性基金预算财政拨款收入375.28万元；年初结转和结余30万元；支出405.28万元，其中基本支出0万元，项目支出405.28万元；年末结转和结余0万元。具体情况如下：</w:t>
      </w:r>
    </w:p>
    <w:p>
      <w:pPr>
        <w:pStyle w:val="11"/>
        <w:ind w:firstLine="640" w:firstLineChars="200"/>
        <w:rPr>
          <w:rFonts w:ascii="宋体" w:hAnsi="宋体" w:eastAsia="宋体" w:cs="宋体"/>
          <w:sz w:val="32"/>
          <w:szCs w:val="32"/>
        </w:rPr>
      </w:pPr>
      <w:r>
        <w:rPr>
          <w:rFonts w:hint="eastAsia" w:ascii="宋体" w:hAnsi="宋体" w:eastAsia="宋体" w:cs="宋体"/>
          <w:sz w:val="32"/>
          <w:szCs w:val="32"/>
        </w:rPr>
        <w:t xml:space="preserve"> 其他支出（类）彩票公益金安排的支出（款）用于体育事业的彩票公益金支出（项）。</w:t>
      </w:r>
    </w:p>
    <w:p>
      <w:pPr>
        <w:pStyle w:val="11"/>
        <w:ind w:firstLine="800" w:firstLineChars="250"/>
        <w:rPr>
          <w:rFonts w:ascii="仿宋" w:hAnsi="仿宋" w:eastAsia="仿宋" w:cs="仿宋"/>
          <w:sz w:val="32"/>
          <w:szCs w:val="32"/>
        </w:rPr>
      </w:pPr>
      <w:r>
        <w:rPr>
          <w:rFonts w:hint="eastAsia" w:ascii="宋体" w:hAnsi="宋体" w:eastAsia="宋体" w:cs="宋体"/>
          <w:sz w:val="32"/>
          <w:szCs w:val="32"/>
        </w:rPr>
        <w:t>年初预算为405.28万元，支出决算为405.28万元，完成年初预算的100%</w:t>
      </w:r>
      <w:r>
        <w:rPr>
          <w:rFonts w:hint="eastAsia" w:ascii="仿宋" w:hAnsi="仿宋" w:eastAsia="仿宋" w:cs="仿宋"/>
          <w:sz w:val="32"/>
          <w:szCs w:val="32"/>
        </w:rPr>
        <w:t xml:space="preserve">。  </w:t>
      </w:r>
    </w:p>
    <w:p>
      <w:pPr>
        <w:pStyle w:val="11"/>
        <w:rPr>
          <w:rFonts w:hAnsi="黑体"/>
          <w:b/>
          <w:sz w:val="32"/>
          <w:szCs w:val="32"/>
        </w:rPr>
      </w:pPr>
      <w:r>
        <w:rPr>
          <w:rFonts w:hint="eastAsia" w:hAnsi="黑体"/>
          <w:b/>
          <w:sz w:val="32"/>
          <w:szCs w:val="32"/>
        </w:rPr>
        <w:t>九、机关运行经费支出说明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本部门2021年度机关运行经费支出0万元，年初预算数及决算数0万元。</w:t>
      </w:r>
    </w:p>
    <w:p>
      <w:pPr>
        <w:pStyle w:val="11"/>
        <w:ind w:firstLine="640" w:firstLineChars="200"/>
        <w:rPr>
          <w:rFonts w:asciiTheme="minorEastAsia" w:hAnsiTheme="minorEastAsia" w:eastAsiaTheme="minorEastAsia"/>
          <w:sz w:val="32"/>
          <w:szCs w:val="32"/>
        </w:rPr>
      </w:pPr>
    </w:p>
    <w:p>
      <w:pPr>
        <w:pStyle w:val="11"/>
        <w:rPr>
          <w:rFonts w:hAnsi="黑体"/>
          <w:b/>
          <w:sz w:val="32"/>
          <w:szCs w:val="32"/>
        </w:rPr>
      </w:pPr>
      <w:r>
        <w:rPr>
          <w:rFonts w:hint="eastAsia" w:hAnsi="黑体"/>
          <w:b/>
          <w:sz w:val="32"/>
          <w:szCs w:val="32"/>
        </w:rPr>
        <w:t>十、一般性支出情况说明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本部门开支会议费0万元，用于召开0次会议，人数0人，内容为无；开支培训费0万元，用于开展0培训，人数0人，内容为无；举办0次等节庆、晚会、论坛、赛事活动，开支0万元。（注：三类会议、培训活动，节庆、晚会、论坛、赛事等活动，请分项列明活动计划及经费预算情况）</w:t>
      </w:r>
    </w:p>
    <w:p>
      <w:pPr>
        <w:pStyle w:val="11"/>
        <w:rPr>
          <w:rFonts w:hAnsi="黑体"/>
          <w:b/>
          <w:sz w:val="32"/>
          <w:szCs w:val="32"/>
        </w:rPr>
      </w:pPr>
      <w:r>
        <w:rPr>
          <w:rFonts w:hint="eastAsia" w:hAnsi="黑体"/>
          <w:b/>
          <w:sz w:val="32"/>
          <w:szCs w:val="32"/>
        </w:rPr>
        <w:t>十一、政府采购支出说明</w:t>
      </w:r>
    </w:p>
    <w:p>
      <w:pPr>
        <w:pStyle w:val="11"/>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本部门2021年度政府采购支出总额49.47万元，其中：政府采购货物支出49.47万元。授予中小企业合同金额49.47万元，占政府采购支出总额的100%，其中：货物采购授予中小企业合同金额占货物支出金额的100%,其中授予小微企业合同金额49.47万元，占政府采购支出总额的100%。</w:t>
      </w:r>
    </w:p>
    <w:p>
      <w:pPr>
        <w:pStyle w:val="11"/>
        <w:rPr>
          <w:rFonts w:hAnsi="黑体"/>
          <w:b/>
          <w:sz w:val="32"/>
          <w:szCs w:val="32"/>
        </w:rPr>
      </w:pPr>
      <w:r>
        <w:rPr>
          <w:rFonts w:hint="eastAsia" w:hAnsi="黑体"/>
          <w:b/>
          <w:sz w:val="32"/>
          <w:szCs w:val="32"/>
        </w:rPr>
        <w:t>十二、国有资产占用情况说明</w:t>
      </w:r>
    </w:p>
    <w:p>
      <w:pPr>
        <w:pStyle w:val="11"/>
        <w:ind w:firstLine="640" w:firstLineChars="200"/>
        <w:rPr>
          <w:rFonts w:ascii="宋体" w:hAnsi="宋体" w:eastAsia="宋体" w:cs="宋体"/>
          <w:sz w:val="32"/>
          <w:szCs w:val="32"/>
        </w:rPr>
      </w:pPr>
      <w:r>
        <w:rPr>
          <w:rFonts w:hint="eastAsia" w:ascii="宋体" w:hAnsi="宋体" w:eastAsia="宋体" w:cs="宋体"/>
          <w:sz w:val="32"/>
          <w:szCs w:val="32"/>
        </w:rPr>
        <w:t>截至2021年12月31日，部门（单位）共有车辆1辆，其中，其他用车1辆，其他用车主要是</w:t>
      </w:r>
      <w:r>
        <w:rPr>
          <w:rFonts w:hint="eastAsia" w:asciiTheme="minorEastAsia" w:hAnsiTheme="minorEastAsia" w:eastAsiaTheme="minorEastAsia"/>
          <w:sz w:val="32"/>
          <w:szCs w:val="32"/>
        </w:rPr>
        <w:t>单位日常外出办公使用</w:t>
      </w:r>
      <w:r>
        <w:rPr>
          <w:rFonts w:hint="eastAsia" w:ascii="宋体" w:hAnsi="宋体" w:eastAsia="宋体" w:cs="宋体"/>
          <w:sz w:val="32"/>
          <w:szCs w:val="32"/>
        </w:rPr>
        <w:t>；单位价值50万元以上通用设备2台（套）；单位价值100万元以上专用设备3台（套）。</w:t>
      </w:r>
    </w:p>
    <w:p>
      <w:pPr>
        <w:pStyle w:val="11"/>
        <w:rPr>
          <w:rFonts w:hAnsi="黑体"/>
          <w:b/>
          <w:sz w:val="32"/>
          <w:szCs w:val="32"/>
        </w:rPr>
      </w:pPr>
      <w:r>
        <w:rPr>
          <w:rFonts w:hint="eastAsia" w:hAnsi="黑体"/>
          <w:b/>
          <w:sz w:val="32"/>
          <w:szCs w:val="32"/>
        </w:rPr>
        <w:t>十三、2021年度预算绩效情况说明</w:t>
      </w:r>
    </w:p>
    <w:p>
      <w:pPr>
        <w:autoSpaceDE w:val="0"/>
        <w:autoSpaceDN w:val="0"/>
        <w:adjustRightInd w:val="0"/>
        <w:ind w:firstLine="640" w:firstLineChars="200"/>
        <w:jc w:val="left"/>
        <w:rPr>
          <w:rFonts w:ascii="黑体" w:hAnsi="黑体" w:eastAsia="黑体" w:cs="黑体"/>
          <w:color w:val="000000"/>
          <w:kern w:val="0"/>
          <w:sz w:val="32"/>
          <w:szCs w:val="32"/>
        </w:rPr>
      </w:pPr>
      <w:r>
        <w:rPr>
          <w:rFonts w:hint="eastAsia" w:ascii="黑体" w:hAnsi="黑体" w:eastAsia="黑体" w:cs="黑体"/>
          <w:b/>
          <w:color w:val="000000"/>
          <w:kern w:val="0"/>
          <w:sz w:val="32"/>
          <w:szCs w:val="32"/>
        </w:rPr>
        <w:t>（1）绩效管理评价工作开展情况</w:t>
      </w:r>
      <w:r>
        <w:rPr>
          <w:rFonts w:hint="eastAsia" w:ascii="黑体" w:hAnsi="黑体" w:eastAsia="黑体" w:cs="黑体"/>
          <w:color w:val="000000"/>
          <w:kern w:val="0"/>
          <w:sz w:val="32"/>
          <w:szCs w:val="32"/>
        </w:rPr>
        <w:t>。</w:t>
      </w:r>
    </w:p>
    <w:p>
      <w:pPr>
        <w:autoSpaceDE w:val="0"/>
        <w:autoSpaceDN w:val="0"/>
        <w:adjustRightInd w:val="0"/>
        <w:ind w:firstLine="640" w:firstLineChars="200"/>
        <w:jc w:val="left"/>
        <w:rPr>
          <w:rFonts w:ascii="宋体" w:hAnsi="宋体" w:eastAsia="宋体" w:cs="宋体"/>
          <w:color w:val="000000"/>
          <w:kern w:val="0"/>
          <w:sz w:val="32"/>
          <w:szCs w:val="32"/>
        </w:rPr>
      </w:pPr>
      <w:r>
        <w:rPr>
          <w:rFonts w:hint="eastAsia" w:ascii="宋体" w:hAnsi="宋体" w:eastAsia="宋体" w:cs="宋体"/>
          <w:color w:val="000000"/>
          <w:kern w:val="0"/>
          <w:sz w:val="32"/>
          <w:szCs w:val="32"/>
        </w:rPr>
        <w:t>根据预算绩效管理要求，我部门组织对2021 年度一般公共预算项目支出全面开展绩效自评，其中，一级项目1个，二级项目2 个，共涉及资金147万元，占一般公共预算项目支出总额的17.08%。组织对2021年度</w:t>
      </w:r>
      <w:r>
        <w:rPr>
          <w:rFonts w:hint="eastAsia" w:ascii="宋体" w:hAnsi="宋体" w:eastAsia="宋体" w:cs="宋体"/>
          <w:sz w:val="32"/>
          <w:szCs w:val="32"/>
        </w:rPr>
        <w:t>人才引进</w:t>
      </w:r>
      <w:r>
        <w:rPr>
          <w:rFonts w:hint="eastAsia" w:ascii="宋体" w:hAnsi="宋体" w:eastAsia="宋体" w:cs="宋体"/>
          <w:color w:val="000000"/>
          <w:kern w:val="0"/>
          <w:sz w:val="32"/>
          <w:szCs w:val="32"/>
        </w:rPr>
        <w:t>、</w:t>
      </w:r>
      <w:r>
        <w:rPr>
          <w:rFonts w:hint="eastAsia" w:ascii="宋体" w:hAnsi="宋体" w:eastAsia="宋体" w:cs="宋体"/>
          <w:sz w:val="32"/>
          <w:szCs w:val="32"/>
        </w:rPr>
        <w:t>训练经费、保障经费、尖子灶调标、集训调标、大型修缮、医疗后勤保障</w:t>
      </w:r>
      <w:r>
        <w:rPr>
          <w:rFonts w:hint="eastAsia" w:ascii="宋体" w:hAnsi="宋体" w:eastAsia="宋体" w:cs="宋体"/>
          <w:color w:val="000000"/>
          <w:kern w:val="0"/>
          <w:sz w:val="32"/>
          <w:szCs w:val="32"/>
        </w:rPr>
        <w:t>等7个政府性基金预算项目支出开展绩效自评，共涉及资金405.28万元，占政府性基金预算项目支出总额的100%。组织对2021年度0个国有资本经营预算项目支出开展绩效自评，共涉及资金0万元，占国有资本经营预算项目支出总额的0%。</w:t>
      </w:r>
    </w:p>
    <w:p>
      <w:pPr>
        <w:autoSpaceDE w:val="0"/>
        <w:autoSpaceDN w:val="0"/>
        <w:adjustRightInd w:val="0"/>
        <w:ind w:firstLine="640" w:firstLineChars="200"/>
        <w:jc w:val="left"/>
        <w:rPr>
          <w:rFonts w:ascii="宋体" w:hAnsi="宋体" w:eastAsia="宋体" w:cs="宋体"/>
          <w:color w:val="000000"/>
          <w:kern w:val="0"/>
          <w:sz w:val="32"/>
          <w:szCs w:val="32"/>
        </w:rPr>
      </w:pPr>
      <w:r>
        <w:rPr>
          <w:rFonts w:hint="eastAsia" w:ascii="宋体" w:hAnsi="宋体" w:eastAsia="宋体" w:cs="宋体"/>
          <w:color w:val="000000"/>
          <w:kern w:val="0"/>
          <w:sz w:val="32"/>
          <w:szCs w:val="32"/>
        </w:rPr>
        <w:t>组织对“办公设备购置”“常年赛奖金”“</w:t>
      </w:r>
      <w:r>
        <w:rPr>
          <w:rFonts w:hint="eastAsia" w:ascii="宋体" w:hAnsi="宋体" w:eastAsia="宋体" w:cs="宋体"/>
          <w:sz w:val="32"/>
          <w:szCs w:val="32"/>
        </w:rPr>
        <w:t>备战全运会”“人才引进”“训练经费”“保障经费”“尖子灶调标”“集训调标”“大型修缮”“医疗后勤保障”</w:t>
      </w:r>
      <w:r>
        <w:rPr>
          <w:rFonts w:hint="eastAsia" w:ascii="宋体" w:hAnsi="宋体" w:eastAsia="宋体" w:cs="宋体"/>
          <w:color w:val="000000"/>
          <w:kern w:val="0"/>
          <w:sz w:val="32"/>
          <w:szCs w:val="32"/>
        </w:rPr>
        <w:t>等10个项目开展了部门评价，涉及一般公共预算支出147万元，政府性基金预算支出405.28万元，国有资本经营预算支出0万元。从评价情况来看，我单位从产出、效益、满意度三大项指标逐一评分，预算绩效评价基本合理、规范、有效，社会效益较好，服务对象满意度较高。</w:t>
      </w:r>
    </w:p>
    <w:p>
      <w:pPr>
        <w:autoSpaceDE w:val="0"/>
        <w:autoSpaceDN w:val="0"/>
        <w:adjustRightInd w:val="0"/>
        <w:ind w:firstLine="640" w:firstLineChars="200"/>
        <w:jc w:val="left"/>
        <w:rPr>
          <w:rFonts w:ascii="宋体" w:hAnsi="宋体" w:eastAsia="宋体" w:cs="宋体"/>
          <w:color w:val="000000"/>
          <w:kern w:val="0"/>
          <w:sz w:val="32"/>
          <w:szCs w:val="32"/>
        </w:rPr>
      </w:pPr>
      <w:r>
        <w:rPr>
          <w:rFonts w:hint="eastAsia" w:ascii="宋体" w:hAnsi="宋体" w:eastAsia="宋体" w:cs="宋体"/>
          <w:color w:val="000000"/>
          <w:kern w:val="0"/>
          <w:sz w:val="32"/>
          <w:szCs w:val="32"/>
        </w:rPr>
        <w:t>组织对本单位开展整体支出绩效评价，涉及一般公共预算支出1007.51万元，政府性基金预算支出405.28 万元，</w:t>
      </w:r>
      <w:r>
        <w:rPr>
          <w:rFonts w:hint="eastAsia" w:ascii="宋体" w:hAnsi="宋体" w:eastAsia="宋体" w:cs="宋体"/>
          <w:sz w:val="32"/>
          <w:szCs w:val="32"/>
        </w:rPr>
        <w:t>年未结转和结余3.62万元，均为一般公共财政预算基本支出“三公”经费结转和结余</w:t>
      </w:r>
      <w:r>
        <w:rPr>
          <w:rFonts w:hint="eastAsia" w:ascii="宋体" w:hAnsi="宋体" w:eastAsia="宋体" w:cs="宋体"/>
          <w:color w:val="000000"/>
          <w:kern w:val="0"/>
          <w:sz w:val="32"/>
          <w:szCs w:val="32"/>
        </w:rPr>
        <w:t>。从评价情况来看，我单位从产出、效益、满意度三大项指标逐一评分，整体支出绩效评价基本合理、规范、有效，社会效益较好，服务对象满意度较高。</w:t>
      </w:r>
    </w:p>
    <w:p>
      <w:pPr>
        <w:autoSpaceDE w:val="0"/>
        <w:autoSpaceDN w:val="0"/>
        <w:adjustRightInd w:val="0"/>
        <w:ind w:firstLine="640" w:firstLineChars="200"/>
        <w:jc w:val="left"/>
        <w:rPr>
          <w:rFonts w:ascii="黑体" w:hAnsi="黑体" w:eastAsia="黑体" w:cs="黑体"/>
          <w:b/>
          <w:color w:val="000000"/>
          <w:kern w:val="0"/>
          <w:sz w:val="32"/>
          <w:szCs w:val="32"/>
        </w:rPr>
      </w:pPr>
      <w:r>
        <w:rPr>
          <w:rFonts w:hint="eastAsia" w:ascii="黑体" w:hAnsi="黑体" w:eastAsia="黑体" w:cs="黑体"/>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highlight w:val="none"/>
        </w:rPr>
      </w:pPr>
      <w:r>
        <w:rPr>
          <w:rFonts w:hint="eastAsia" w:ascii="宋体" w:hAnsi="宋体" w:eastAsia="宋体" w:cs="宋体"/>
          <w:color w:val="000000"/>
          <w:kern w:val="0"/>
          <w:sz w:val="32"/>
          <w:szCs w:val="32"/>
          <w:highlight w:val="none"/>
          <w:lang w:bidi="ar"/>
        </w:rPr>
        <w:t>运行维护经费</w:t>
      </w:r>
      <w:r>
        <w:rPr>
          <w:rFonts w:hint="eastAsia" w:cs="黑体" w:asciiTheme="minorEastAsia" w:hAnsiTheme="minorEastAsia"/>
          <w:color w:val="000000"/>
          <w:kern w:val="0"/>
          <w:sz w:val="32"/>
          <w:szCs w:val="32"/>
          <w:highlight w:val="none"/>
        </w:rPr>
        <w:t>项目绩效自评综述：根据年初设定的绩效目标，项目绩效自评得分为10分。项目全年预算数为2万元，执行数为2万元，完成预算的100</w:t>
      </w:r>
      <w:r>
        <w:rPr>
          <w:rFonts w:cs="黑体" w:asciiTheme="minorEastAsia" w:hAnsiTheme="minorEastAsia"/>
          <w:color w:val="000000"/>
          <w:kern w:val="0"/>
          <w:sz w:val="32"/>
          <w:szCs w:val="32"/>
          <w:highlight w:val="none"/>
        </w:rPr>
        <w:t>%</w:t>
      </w:r>
      <w:r>
        <w:rPr>
          <w:rFonts w:hint="eastAsia" w:cs="黑体" w:asciiTheme="minorEastAsia" w:hAnsiTheme="minorEastAsia"/>
          <w:color w:val="000000"/>
          <w:kern w:val="0"/>
          <w:sz w:val="32"/>
          <w:szCs w:val="32"/>
          <w:highlight w:val="none"/>
        </w:rPr>
        <w:t>。项目绩效目标完成情况：</w:t>
      </w:r>
      <w:r>
        <w:rPr>
          <w:rFonts w:hint="eastAsia" w:ascii="宋体" w:hAnsi="宋体" w:eastAsia="宋体" w:cs="宋体"/>
          <w:sz w:val="32"/>
          <w:szCs w:val="32"/>
          <w:highlight w:val="none"/>
        </w:rPr>
        <w:t>运动项目管理</w:t>
      </w:r>
      <w:r>
        <w:rPr>
          <w:rFonts w:hint="eastAsia" w:asciiTheme="majorEastAsia" w:hAnsiTheme="majorEastAsia" w:eastAsiaTheme="majorEastAsia" w:cstheme="majorEastAsia"/>
          <w:sz w:val="32"/>
          <w:szCs w:val="32"/>
          <w:highlight w:val="none"/>
        </w:rPr>
        <w:t>预算数2万元，执行数2万元，</w:t>
      </w:r>
      <w:r>
        <w:rPr>
          <w:rFonts w:hint="eastAsia" w:asciiTheme="majorEastAsia" w:hAnsiTheme="majorEastAsia" w:eastAsiaTheme="majorEastAsia" w:cstheme="majorEastAsia"/>
          <w:color w:val="000000"/>
          <w:kern w:val="0"/>
          <w:sz w:val="32"/>
          <w:szCs w:val="32"/>
          <w:highlight w:val="none"/>
        </w:rPr>
        <w:t>完成预算的100%，主要用于</w:t>
      </w:r>
      <w:r>
        <w:rPr>
          <w:rFonts w:hint="eastAsia" w:asciiTheme="majorEastAsia" w:hAnsiTheme="majorEastAsia" w:eastAsiaTheme="majorEastAsia" w:cstheme="majorEastAsia"/>
          <w:sz w:val="32"/>
          <w:szCs w:val="32"/>
          <w:highlight w:val="none"/>
        </w:rPr>
        <w:t>办公设备的购置</w:t>
      </w:r>
      <w:r>
        <w:rPr>
          <w:rFonts w:hint="eastAsia" w:cs="黑体" w:asciiTheme="minorEastAsia" w:hAnsiTheme="minorEastAsia"/>
          <w:color w:val="000000"/>
          <w:kern w:val="0"/>
          <w:sz w:val="32"/>
          <w:szCs w:val="32"/>
          <w:highlight w:val="none"/>
        </w:rPr>
        <w:t>。</w:t>
      </w:r>
    </w:p>
    <w:p>
      <w:pPr>
        <w:autoSpaceDE w:val="0"/>
        <w:autoSpaceDN w:val="0"/>
        <w:adjustRightInd w:val="0"/>
        <w:ind w:firstLine="640" w:firstLineChars="200"/>
        <w:jc w:val="left"/>
        <w:rPr>
          <w:rFonts w:cs="黑体" w:asciiTheme="minorEastAsia" w:hAnsiTheme="minorEastAsia"/>
          <w:color w:val="000000"/>
          <w:kern w:val="0"/>
          <w:sz w:val="32"/>
          <w:szCs w:val="32"/>
          <w:highlight w:val="none"/>
        </w:rPr>
      </w:pPr>
      <w:r>
        <w:rPr>
          <w:rFonts w:hint="eastAsia" w:cs="黑体" w:asciiTheme="minorEastAsia" w:hAnsiTheme="minorEastAsia"/>
          <w:color w:val="000000"/>
          <w:kern w:val="0"/>
          <w:sz w:val="32"/>
          <w:szCs w:val="32"/>
          <w:highlight w:val="none"/>
        </w:rPr>
        <w:t>业务工作经费项目绩效自评综述：根据年初设定的绩效目标，项目绩效自评得分为10</w:t>
      </w:r>
      <w:r>
        <w:rPr>
          <w:rFonts w:cs="黑体" w:asciiTheme="minorEastAsia" w:hAnsiTheme="minorEastAsia"/>
          <w:color w:val="000000"/>
          <w:kern w:val="0"/>
          <w:sz w:val="32"/>
          <w:szCs w:val="32"/>
          <w:highlight w:val="none"/>
        </w:rPr>
        <w:t xml:space="preserve"> </w:t>
      </w:r>
      <w:r>
        <w:rPr>
          <w:rFonts w:hint="eastAsia" w:cs="黑体" w:asciiTheme="minorEastAsia" w:hAnsiTheme="minorEastAsia"/>
          <w:color w:val="000000"/>
          <w:kern w:val="0"/>
          <w:sz w:val="32"/>
          <w:szCs w:val="32"/>
          <w:highlight w:val="none"/>
        </w:rPr>
        <w:t>分。项目全年预算数为25万元，执行数为25万元，完成预算的100</w:t>
      </w:r>
      <w:r>
        <w:rPr>
          <w:rFonts w:cs="黑体" w:asciiTheme="minorEastAsia" w:hAnsiTheme="minorEastAsia"/>
          <w:color w:val="000000"/>
          <w:kern w:val="0"/>
          <w:sz w:val="32"/>
          <w:szCs w:val="32"/>
          <w:highlight w:val="none"/>
        </w:rPr>
        <w:t>%</w:t>
      </w:r>
      <w:r>
        <w:rPr>
          <w:rFonts w:hint="eastAsia" w:cs="黑体" w:asciiTheme="minorEastAsia" w:hAnsiTheme="minorEastAsia"/>
          <w:color w:val="000000"/>
          <w:kern w:val="0"/>
          <w:sz w:val="32"/>
          <w:szCs w:val="32"/>
          <w:highlight w:val="none"/>
        </w:rPr>
        <w:t>。项目绩效目标完成情况：</w:t>
      </w:r>
      <w:r>
        <w:rPr>
          <w:rFonts w:hint="eastAsia" w:asciiTheme="majorEastAsia" w:hAnsiTheme="majorEastAsia" w:eastAsiaTheme="majorEastAsia" w:cstheme="majorEastAsia"/>
          <w:sz w:val="32"/>
          <w:szCs w:val="32"/>
          <w:highlight w:val="none"/>
        </w:rPr>
        <w:t>一是常年赛奖金预算数25万元，执行数25万元，</w:t>
      </w:r>
      <w:r>
        <w:rPr>
          <w:rFonts w:hint="eastAsia" w:cs="黑体" w:asciiTheme="minorEastAsia" w:hAnsiTheme="minorEastAsia"/>
          <w:color w:val="000000"/>
          <w:kern w:val="0"/>
          <w:sz w:val="32"/>
          <w:szCs w:val="32"/>
          <w:highlight w:val="none"/>
        </w:rPr>
        <w:t>完成预算的100</w:t>
      </w:r>
      <w:r>
        <w:rPr>
          <w:rFonts w:cs="黑体" w:asciiTheme="minorEastAsia" w:hAnsiTheme="minorEastAsia"/>
          <w:color w:val="000000"/>
          <w:kern w:val="0"/>
          <w:sz w:val="32"/>
          <w:szCs w:val="32"/>
          <w:highlight w:val="none"/>
        </w:rPr>
        <w:t>%</w:t>
      </w:r>
      <w:r>
        <w:rPr>
          <w:rFonts w:hint="eastAsia" w:cs="黑体" w:asciiTheme="minorEastAsia" w:hAnsiTheme="minorEastAsia"/>
          <w:color w:val="000000"/>
          <w:kern w:val="0"/>
          <w:sz w:val="32"/>
          <w:szCs w:val="32"/>
          <w:highlight w:val="none"/>
        </w:rPr>
        <w:t>，</w:t>
      </w:r>
      <w:r>
        <w:rPr>
          <w:rFonts w:hint="eastAsia" w:asciiTheme="majorEastAsia" w:hAnsiTheme="majorEastAsia" w:eastAsiaTheme="majorEastAsia" w:cstheme="majorEastAsia"/>
          <w:sz w:val="32"/>
          <w:szCs w:val="32"/>
          <w:highlight w:val="none"/>
        </w:rPr>
        <w:t>主要用于运动员常年赛成绩奖金发放及工作人员提成奖发放</w:t>
      </w:r>
      <w:r>
        <w:rPr>
          <w:rFonts w:hint="eastAsia" w:ascii="仿宋" w:hAnsi="仿宋" w:eastAsia="仿宋" w:cs="仿宋"/>
          <w:sz w:val="32"/>
          <w:szCs w:val="32"/>
          <w:highlight w:val="none"/>
        </w:rPr>
        <w:t>；</w:t>
      </w:r>
      <w:r>
        <w:rPr>
          <w:rFonts w:hint="eastAsia" w:cs="黑体" w:asciiTheme="minorEastAsia" w:hAnsiTheme="minorEastAsia"/>
          <w:color w:val="000000"/>
          <w:kern w:val="0"/>
          <w:sz w:val="32"/>
          <w:szCs w:val="32"/>
          <w:highlight w:val="none"/>
        </w:rPr>
        <w:t>二是</w:t>
      </w:r>
      <w:r>
        <w:rPr>
          <w:rFonts w:hint="eastAsia" w:asciiTheme="majorEastAsia" w:hAnsiTheme="majorEastAsia" w:eastAsiaTheme="majorEastAsia" w:cstheme="majorEastAsia"/>
          <w:sz w:val="32"/>
          <w:szCs w:val="32"/>
          <w:highlight w:val="none"/>
        </w:rPr>
        <w:t>备战全运会预算数120万元，执行数120万元</w:t>
      </w:r>
      <w:r>
        <w:rPr>
          <w:rFonts w:hint="eastAsia" w:ascii="仿宋" w:hAnsi="仿宋" w:eastAsia="仿宋" w:cs="仿宋"/>
          <w:sz w:val="32"/>
          <w:szCs w:val="32"/>
          <w:highlight w:val="none"/>
        </w:rPr>
        <w:t>，</w:t>
      </w:r>
      <w:r>
        <w:rPr>
          <w:rFonts w:hint="eastAsia" w:cs="黑体" w:asciiTheme="minorEastAsia" w:hAnsiTheme="minorEastAsia"/>
          <w:color w:val="000000"/>
          <w:kern w:val="0"/>
          <w:sz w:val="32"/>
          <w:szCs w:val="32"/>
          <w:highlight w:val="none"/>
        </w:rPr>
        <w:t>完成预算的100</w:t>
      </w:r>
      <w:r>
        <w:rPr>
          <w:rFonts w:cs="黑体" w:asciiTheme="minorEastAsia" w:hAnsiTheme="minorEastAsia"/>
          <w:color w:val="000000"/>
          <w:kern w:val="0"/>
          <w:sz w:val="32"/>
          <w:szCs w:val="32"/>
          <w:highlight w:val="none"/>
        </w:rPr>
        <w:t>%</w:t>
      </w:r>
      <w:r>
        <w:rPr>
          <w:rFonts w:hint="eastAsia" w:cs="黑体" w:asciiTheme="minorEastAsia" w:hAnsiTheme="minorEastAsia"/>
          <w:color w:val="000000"/>
          <w:kern w:val="0"/>
          <w:sz w:val="32"/>
          <w:szCs w:val="32"/>
          <w:highlight w:val="none"/>
        </w:rPr>
        <w:t>，</w:t>
      </w:r>
      <w:r>
        <w:rPr>
          <w:rFonts w:hint="eastAsia" w:asciiTheme="majorEastAsia" w:hAnsiTheme="majorEastAsia" w:eastAsiaTheme="majorEastAsia" w:cstheme="majorEastAsia"/>
          <w:sz w:val="32"/>
          <w:szCs w:val="32"/>
          <w:highlight w:val="none"/>
        </w:rPr>
        <w:t>主要用于运动队参加全年各项比赛、运动员外出训练、队考核、专项服装器材的购置等支出</w:t>
      </w:r>
      <w:r>
        <w:rPr>
          <w:rFonts w:hint="eastAsia" w:cs="黑体" w:asciiTheme="minorEastAsia" w:hAnsiTheme="minorEastAsia"/>
          <w:color w:val="000000"/>
          <w:kern w:val="0"/>
          <w:sz w:val="32"/>
          <w:szCs w:val="32"/>
          <w:highlight w:val="none"/>
        </w:rPr>
        <w:t>。</w:t>
      </w:r>
    </w:p>
    <w:p>
      <w:pPr>
        <w:widowControl/>
        <w:spacing w:line="360" w:lineRule="auto"/>
        <w:ind w:left="210" w:firstLine="640" w:firstLineChars="200"/>
        <w:rPr>
          <w:rFonts w:asciiTheme="majorEastAsia" w:hAnsiTheme="majorEastAsia" w:eastAsiaTheme="majorEastAsia" w:cstheme="majorEastAsia"/>
          <w:color w:val="000000"/>
          <w:kern w:val="0"/>
          <w:sz w:val="32"/>
          <w:szCs w:val="32"/>
          <w:highlight w:val="none"/>
        </w:rPr>
      </w:pPr>
      <w:r>
        <w:rPr>
          <w:rFonts w:hint="eastAsia" w:asciiTheme="majorEastAsia" w:hAnsiTheme="majorEastAsia" w:eastAsiaTheme="majorEastAsia" w:cstheme="majorEastAsia"/>
          <w:color w:val="000000"/>
          <w:kern w:val="0"/>
          <w:sz w:val="32"/>
          <w:szCs w:val="32"/>
          <w:highlight w:val="none"/>
        </w:rPr>
        <w:t>其他事业发展资金项目绩效自评综述：根据年初设定的绩效目标，项目绩效自评得分为10 分。项目全年预算数为375.28万元，执行数为375.28万元，完成预算的100%。项目绩效目标完成情况：</w:t>
      </w:r>
      <w:r>
        <w:rPr>
          <w:rFonts w:hint="eastAsia" w:asciiTheme="majorEastAsia" w:hAnsiTheme="majorEastAsia" w:eastAsiaTheme="majorEastAsia" w:cstheme="majorEastAsia"/>
          <w:sz w:val="32"/>
          <w:szCs w:val="32"/>
          <w:highlight w:val="none"/>
        </w:rPr>
        <w:t>一是人才引进预算数160万元，执行数160万元，</w:t>
      </w:r>
      <w:r>
        <w:rPr>
          <w:rFonts w:hint="eastAsia" w:asciiTheme="majorEastAsia" w:hAnsiTheme="majorEastAsia" w:eastAsiaTheme="majorEastAsia" w:cstheme="majorEastAsia"/>
          <w:color w:val="000000"/>
          <w:kern w:val="0"/>
          <w:sz w:val="32"/>
          <w:szCs w:val="32"/>
          <w:highlight w:val="none"/>
        </w:rPr>
        <w:t>完成预算的100%，</w:t>
      </w:r>
      <w:r>
        <w:rPr>
          <w:rFonts w:hint="eastAsia" w:asciiTheme="majorEastAsia" w:hAnsiTheme="majorEastAsia" w:eastAsiaTheme="majorEastAsia" w:cstheme="majorEastAsia"/>
          <w:sz w:val="32"/>
          <w:szCs w:val="32"/>
          <w:highlight w:val="none"/>
        </w:rPr>
        <w:t>主要用于引进步手枪高级教练员及聘用外省年轻射箭教练员的训练劳务费等 ；</w:t>
      </w:r>
      <w:r>
        <w:rPr>
          <w:rFonts w:hint="eastAsia" w:asciiTheme="majorEastAsia" w:hAnsiTheme="majorEastAsia" w:eastAsiaTheme="majorEastAsia" w:cstheme="majorEastAsia"/>
          <w:color w:val="000000"/>
          <w:kern w:val="0"/>
          <w:sz w:val="32"/>
          <w:szCs w:val="32"/>
          <w:highlight w:val="none"/>
        </w:rPr>
        <w:t>二是</w:t>
      </w:r>
      <w:r>
        <w:rPr>
          <w:rFonts w:hint="eastAsia" w:asciiTheme="majorEastAsia" w:hAnsiTheme="majorEastAsia" w:eastAsiaTheme="majorEastAsia" w:cstheme="majorEastAsia"/>
          <w:sz w:val="32"/>
          <w:szCs w:val="32"/>
          <w:highlight w:val="none"/>
        </w:rPr>
        <w:t>训练经费预算数5万元，执行数5万元，</w:t>
      </w:r>
      <w:r>
        <w:rPr>
          <w:rFonts w:hint="eastAsia" w:asciiTheme="majorEastAsia" w:hAnsiTheme="majorEastAsia" w:eastAsiaTheme="majorEastAsia" w:cstheme="majorEastAsia"/>
          <w:color w:val="000000"/>
          <w:kern w:val="0"/>
          <w:sz w:val="32"/>
          <w:szCs w:val="32"/>
          <w:highlight w:val="none"/>
        </w:rPr>
        <w:t>完成预算的100%，</w:t>
      </w:r>
      <w:r>
        <w:rPr>
          <w:rFonts w:hint="eastAsia" w:asciiTheme="majorEastAsia" w:hAnsiTheme="majorEastAsia" w:eastAsiaTheme="majorEastAsia" w:cstheme="majorEastAsia"/>
          <w:sz w:val="32"/>
          <w:szCs w:val="32"/>
          <w:highlight w:val="none"/>
        </w:rPr>
        <w:t>主要用于用于运动队春节训练慰问费等；三是保障经费预算数20万元，执行数20万元，</w:t>
      </w:r>
      <w:r>
        <w:rPr>
          <w:rFonts w:hint="eastAsia" w:asciiTheme="majorEastAsia" w:hAnsiTheme="majorEastAsia" w:eastAsiaTheme="majorEastAsia" w:cstheme="majorEastAsia"/>
          <w:color w:val="000000"/>
          <w:kern w:val="0"/>
          <w:sz w:val="32"/>
          <w:szCs w:val="32"/>
          <w:highlight w:val="none"/>
        </w:rPr>
        <w:t>完成预算的100%，</w:t>
      </w:r>
      <w:r>
        <w:rPr>
          <w:rFonts w:hint="eastAsia" w:asciiTheme="majorEastAsia" w:hAnsiTheme="majorEastAsia" w:eastAsiaTheme="majorEastAsia" w:cstheme="majorEastAsia"/>
          <w:sz w:val="32"/>
          <w:szCs w:val="32"/>
          <w:highlight w:val="none"/>
        </w:rPr>
        <w:t>主要用于场馆设备购置、场馆电费等；四是尖子灶调标预算数2万元，执行数2万元，</w:t>
      </w:r>
      <w:r>
        <w:rPr>
          <w:rFonts w:hint="eastAsia" w:asciiTheme="majorEastAsia" w:hAnsiTheme="majorEastAsia" w:eastAsiaTheme="majorEastAsia" w:cstheme="majorEastAsia"/>
          <w:color w:val="000000"/>
          <w:kern w:val="0"/>
          <w:sz w:val="32"/>
          <w:szCs w:val="32"/>
          <w:highlight w:val="none"/>
        </w:rPr>
        <w:t>完成预算的100%，</w:t>
      </w:r>
      <w:r>
        <w:rPr>
          <w:rFonts w:hint="eastAsia" w:asciiTheme="majorEastAsia" w:hAnsiTheme="majorEastAsia" w:eastAsiaTheme="majorEastAsia" w:cstheme="majorEastAsia"/>
          <w:sz w:val="32"/>
          <w:szCs w:val="32"/>
          <w:highlight w:val="none"/>
        </w:rPr>
        <w:t>用于全运会出线运动员伙食费；五是集训调标预算数82万元，执行数82万元，</w:t>
      </w:r>
      <w:r>
        <w:rPr>
          <w:rFonts w:hint="eastAsia" w:asciiTheme="majorEastAsia" w:hAnsiTheme="majorEastAsia" w:eastAsiaTheme="majorEastAsia" w:cstheme="majorEastAsia"/>
          <w:color w:val="000000"/>
          <w:kern w:val="0"/>
          <w:sz w:val="32"/>
          <w:szCs w:val="32"/>
          <w:highlight w:val="none"/>
        </w:rPr>
        <w:t>完成预算的100%，</w:t>
      </w:r>
      <w:r>
        <w:rPr>
          <w:rFonts w:hint="eastAsia" w:asciiTheme="majorEastAsia" w:hAnsiTheme="majorEastAsia" w:eastAsiaTheme="majorEastAsia" w:cstheme="majorEastAsia"/>
          <w:sz w:val="32"/>
          <w:szCs w:val="32"/>
          <w:highlight w:val="none"/>
        </w:rPr>
        <w:t>用于全年集训运动员伙食费；六是大型修缮预算数106.28万元，执行数106，28万元，</w:t>
      </w:r>
      <w:r>
        <w:rPr>
          <w:rFonts w:hint="eastAsia" w:asciiTheme="majorEastAsia" w:hAnsiTheme="majorEastAsia" w:eastAsiaTheme="majorEastAsia" w:cstheme="majorEastAsia"/>
          <w:color w:val="000000"/>
          <w:kern w:val="0"/>
          <w:sz w:val="32"/>
          <w:szCs w:val="32"/>
          <w:highlight w:val="none"/>
        </w:rPr>
        <w:t>完成预算的100%，</w:t>
      </w:r>
      <w:r>
        <w:rPr>
          <w:rFonts w:hint="eastAsia" w:asciiTheme="majorEastAsia" w:hAnsiTheme="majorEastAsia" w:eastAsiaTheme="majorEastAsia" w:cstheme="majorEastAsia"/>
          <w:sz w:val="32"/>
          <w:szCs w:val="32"/>
          <w:highlight w:val="none"/>
        </w:rPr>
        <w:t>主要用于大厅及训练馆改造、引进教练宿舍改造及车棚维修工程等；七是医疗后勤保障预算数30万元，执行数30万元，</w:t>
      </w:r>
      <w:r>
        <w:rPr>
          <w:rFonts w:hint="eastAsia" w:asciiTheme="majorEastAsia" w:hAnsiTheme="majorEastAsia" w:eastAsiaTheme="majorEastAsia" w:cstheme="majorEastAsia"/>
          <w:color w:val="000000"/>
          <w:kern w:val="0"/>
          <w:sz w:val="32"/>
          <w:szCs w:val="32"/>
          <w:highlight w:val="none"/>
        </w:rPr>
        <w:t>完成预算的100%，</w:t>
      </w:r>
      <w:r>
        <w:rPr>
          <w:rFonts w:hint="eastAsia" w:asciiTheme="majorEastAsia" w:hAnsiTheme="majorEastAsia" w:eastAsiaTheme="majorEastAsia" w:cstheme="majorEastAsia"/>
          <w:sz w:val="32"/>
          <w:szCs w:val="32"/>
          <w:highlight w:val="none"/>
        </w:rPr>
        <w:t>主要用于购置专项器材、医疗小设备和医疗服务、训练场馆电费等。</w:t>
      </w:r>
    </w:p>
    <w:p>
      <w:pPr>
        <w:autoSpaceDE w:val="0"/>
        <w:autoSpaceDN w:val="0"/>
        <w:adjustRightInd w:val="0"/>
        <w:ind w:firstLine="640" w:firstLineChars="200"/>
        <w:jc w:val="left"/>
        <w:rPr>
          <w:rFonts w:ascii="黑体" w:hAnsi="黑体" w:eastAsia="黑体" w:cs="黑体"/>
          <w:color w:val="000000"/>
          <w:kern w:val="0"/>
          <w:sz w:val="32"/>
          <w:szCs w:val="32"/>
        </w:rPr>
      </w:pPr>
      <w:r>
        <w:rPr>
          <w:rFonts w:hint="eastAsia" w:ascii="黑体" w:hAnsi="黑体" w:eastAsia="黑体" w:cs="黑体"/>
          <w:b/>
          <w:color w:val="000000"/>
          <w:kern w:val="0"/>
          <w:sz w:val="32"/>
          <w:szCs w:val="32"/>
        </w:rPr>
        <w:t>（3）部门评价项目绩效评价结果。</w:t>
      </w:r>
    </w:p>
    <w:p>
      <w:pPr>
        <w:spacing w:line="360" w:lineRule="auto"/>
        <w:ind w:firstLine="867" w:firstLineChars="271"/>
        <w:jc w:val="left"/>
        <w:rPr>
          <w:rFonts w:asciiTheme="majorEastAsia" w:hAnsiTheme="majorEastAsia" w:eastAsiaTheme="majorEastAsia" w:cstheme="majorEastAsia"/>
          <w:color w:val="000000"/>
          <w:kern w:val="0"/>
          <w:sz w:val="32"/>
          <w:szCs w:val="32"/>
        </w:rPr>
      </w:pPr>
      <w:r>
        <w:rPr>
          <w:rFonts w:hint="eastAsia" w:ascii="宋体" w:hAnsi="宋体" w:eastAsia="宋体" w:cs="宋体"/>
          <w:color w:val="000000"/>
          <w:kern w:val="0"/>
          <w:sz w:val="32"/>
          <w:szCs w:val="32"/>
        </w:rPr>
        <w:t>根据《湖南省财政厅关于开展2021年度部门整体支出绩效自评工作的通知》（湘财绩〔2022〕1号）文件精神，</w:t>
      </w:r>
      <w:r>
        <w:rPr>
          <w:rFonts w:hint="eastAsia" w:asciiTheme="majorEastAsia" w:hAnsiTheme="majorEastAsia" w:eastAsiaTheme="majorEastAsia" w:cstheme="majorEastAsia"/>
          <w:kern w:val="0"/>
          <w:sz w:val="32"/>
          <w:szCs w:val="32"/>
        </w:rPr>
        <w:t>我局积极开展2021年部门整体支出绩效评价工作，</w:t>
      </w:r>
      <w:r>
        <w:rPr>
          <w:rFonts w:hint="eastAsia" w:ascii="宋体" w:hAnsi="宋体" w:eastAsia="宋体" w:cs="宋体"/>
          <w:color w:val="000000"/>
          <w:kern w:val="0"/>
          <w:sz w:val="32"/>
          <w:szCs w:val="32"/>
        </w:rPr>
        <w:t>我单位对2021年度部门整体支出进行了绩效评价工作，</w:t>
      </w:r>
      <w:r>
        <w:rPr>
          <w:rFonts w:hint="eastAsia" w:asciiTheme="majorEastAsia" w:hAnsiTheme="majorEastAsia" w:eastAsiaTheme="majorEastAsia" w:cstheme="majorEastAsia"/>
          <w:kern w:val="0"/>
          <w:sz w:val="32"/>
          <w:szCs w:val="32"/>
        </w:rPr>
        <w:t>并按照要求及时</w:t>
      </w:r>
      <w:r>
        <w:rPr>
          <w:rFonts w:hint="eastAsia" w:asciiTheme="majorEastAsia" w:hAnsiTheme="majorEastAsia" w:eastAsiaTheme="majorEastAsia" w:cstheme="majorEastAsia"/>
          <w:sz w:val="32"/>
          <w:szCs w:val="32"/>
        </w:rPr>
        <w:t>将部门整体支出绩效自评报告在本单位的公布栏中公开。</w:t>
      </w:r>
    </w:p>
    <w:p>
      <w:pPr>
        <w:autoSpaceDE w:val="0"/>
        <w:autoSpaceDN w:val="0"/>
        <w:adjustRightInd w:val="0"/>
        <w:ind w:firstLine="640" w:firstLineChars="200"/>
        <w:jc w:val="left"/>
        <w:rPr>
          <w:rFonts w:ascii="宋体" w:hAnsi="宋体" w:eastAsia="宋体" w:cs="宋体"/>
          <w:color w:val="000000"/>
          <w:kern w:val="0"/>
          <w:sz w:val="32"/>
          <w:szCs w:val="32"/>
        </w:rPr>
      </w:pPr>
    </w:p>
    <w:p>
      <w:pPr>
        <w:autoSpaceDE w:val="0"/>
        <w:autoSpaceDN w:val="0"/>
        <w:adjustRightInd w:val="0"/>
        <w:ind w:firstLine="640" w:firstLineChars="200"/>
        <w:jc w:val="left"/>
        <w:rPr>
          <w:rFonts w:ascii="仿宋" w:hAnsi="仿宋" w:eastAsia="仿宋" w:cs="仿宋"/>
          <w:color w:val="000000"/>
          <w:kern w:val="0"/>
          <w:sz w:val="32"/>
          <w:szCs w:val="3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rPr>
          <w:rFonts w:ascii="仿宋" w:hAnsi="仿宋" w:eastAsia="仿宋" w:cs="仿宋"/>
          <w:sz w:val="72"/>
          <w:szCs w:val="72"/>
        </w:rPr>
      </w:pPr>
    </w:p>
    <w:p>
      <w:pPr>
        <w:pStyle w:val="11"/>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hAnsi="黑体"/>
          <w:sz w:val="72"/>
          <w:szCs w:val="72"/>
        </w:rPr>
      </w:pPr>
      <w:r>
        <w:rPr>
          <w:rFonts w:hint="eastAsia" w:hAnsi="黑体"/>
          <w:sz w:val="72"/>
          <w:szCs w:val="72"/>
        </w:rPr>
        <w:t>第四部分</w:t>
      </w:r>
    </w:p>
    <w:p>
      <w:pPr>
        <w:jc w:val="center"/>
        <w:rPr>
          <w:rFonts w:ascii="黑体" w:hAnsi="黑体" w:eastAsia="黑体" w:cs="黑体"/>
          <w:color w:val="000000"/>
          <w:kern w:val="0"/>
          <w:sz w:val="70"/>
          <w:szCs w:val="70"/>
        </w:rPr>
      </w:pPr>
    </w:p>
    <w:p>
      <w:pPr>
        <w:jc w:val="center"/>
        <w:rPr>
          <w:rFonts w:ascii="黑体" w:hAnsi="黑体" w:eastAsia="黑体" w:cs="黑体"/>
          <w:color w:val="000000"/>
          <w:kern w:val="0"/>
          <w:sz w:val="70"/>
          <w:szCs w:val="70"/>
        </w:rPr>
      </w:pPr>
      <w:r>
        <w:rPr>
          <w:rFonts w:hint="eastAsia" w:ascii="黑体" w:hAnsi="黑体" w:eastAsia="黑体" w:cs="黑体"/>
          <w:color w:val="000000"/>
          <w:kern w:val="0"/>
          <w:sz w:val="70"/>
          <w:szCs w:val="70"/>
        </w:rPr>
        <w:t>名词解释</w:t>
      </w:r>
    </w:p>
    <w:p>
      <w:pPr>
        <w:widowControl/>
        <w:jc w:val="left"/>
        <w:rPr>
          <w:rFonts w:ascii="仿宋" w:hAnsi="仿宋" w:eastAsia="仿宋" w:cs="仿宋"/>
          <w:color w:val="000000"/>
          <w:kern w:val="0"/>
          <w:sz w:val="70"/>
          <w:szCs w:val="70"/>
        </w:rPr>
      </w:pPr>
      <w:r>
        <w:rPr>
          <w:rFonts w:hint="eastAsia" w:ascii="仿宋" w:hAnsi="仿宋" w:eastAsia="仿宋" w:cs="仿宋"/>
          <w:color w:val="000000"/>
          <w:kern w:val="0"/>
          <w:sz w:val="70"/>
          <w:szCs w:val="70"/>
        </w:rPr>
        <w:br w:type="page"/>
      </w:r>
    </w:p>
    <w:p>
      <w:pPr>
        <w:widowControl/>
        <w:spacing w:line="600" w:lineRule="exact"/>
        <w:ind w:firstLine="640" w:firstLineChars="200"/>
        <w:rPr>
          <w:rFonts w:ascii="宋体" w:hAnsi="宋体" w:eastAsia="宋体" w:cs="宋体"/>
          <w:sz w:val="32"/>
          <w:szCs w:val="32"/>
        </w:rPr>
      </w:pPr>
      <w:r>
        <w:rPr>
          <w:rFonts w:hint="eastAsia" w:ascii="宋体" w:hAnsi="宋体" w:eastAsia="宋体" w:cs="宋体"/>
          <w:sz w:val="32"/>
          <w:szCs w:val="32"/>
        </w:rPr>
        <w:t>一、</w:t>
      </w:r>
      <w:r>
        <w:rPr>
          <w:rFonts w:hint="eastAsia" w:ascii="黑体" w:hAnsi="黑体" w:eastAsia="黑体" w:cs="黑体"/>
          <w:sz w:val="32"/>
          <w:szCs w:val="32"/>
        </w:rPr>
        <w:t>机关运行经费</w:t>
      </w:r>
      <w:r>
        <w:rPr>
          <w:rFonts w:hint="eastAsia" w:ascii="宋体" w:hAnsi="宋体" w:eastAsia="宋体" w:cs="宋体"/>
          <w:sz w:val="32"/>
          <w:szCs w:val="32"/>
        </w:rPr>
        <w:t>：是指各单位的公用经费，包括办公及印刷费、邮电费、差旅费、会议费、福利费、日常维修费、专用资料及一般设备购置费、办公用房水电费、办公用房取暖费、办公用房物业管理费、公务用车运行维护费以及其他费用。</w:t>
      </w:r>
    </w:p>
    <w:p>
      <w:pPr>
        <w:ind w:firstLine="620"/>
        <w:rPr>
          <w:rFonts w:ascii="宋体" w:hAnsi="宋体" w:eastAsia="宋体" w:cs="宋体"/>
          <w:sz w:val="32"/>
          <w:szCs w:val="32"/>
        </w:rPr>
      </w:pPr>
      <w:r>
        <w:rPr>
          <w:rFonts w:hint="eastAsia" w:ascii="宋体" w:hAnsi="宋体" w:eastAsia="宋体" w:cs="宋体"/>
          <w:sz w:val="32"/>
          <w:szCs w:val="32"/>
        </w:rPr>
        <w:t>二、</w:t>
      </w:r>
      <w:r>
        <w:rPr>
          <w:rFonts w:hint="eastAsia" w:ascii="黑体" w:hAnsi="黑体" w:eastAsia="黑体" w:cs="黑体"/>
          <w:sz w:val="32"/>
          <w:szCs w:val="32"/>
        </w:rPr>
        <w:t>“三公”经费：</w:t>
      </w:r>
      <w:r>
        <w:rPr>
          <w:rFonts w:hint="eastAsia" w:ascii="宋体" w:hAnsi="宋体" w:eastAsia="宋体" w:cs="宋体"/>
          <w:sz w:val="32"/>
          <w:szCs w:val="32"/>
        </w:rPr>
        <w:t>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w:t>
      </w:r>
      <w:r>
        <w:rPr>
          <w:rFonts w:hint="eastAsia" w:cs="黑体" w:asciiTheme="minorEastAsia" w:hAnsiTheme="minorEastAsia"/>
          <w:b/>
          <w:color w:val="000000"/>
          <w:kern w:val="0"/>
          <w:sz w:val="32"/>
          <w:szCs w:val="32"/>
        </w:rPr>
        <w:t>财政拨款收入</w:t>
      </w:r>
      <w:r>
        <w:rPr>
          <w:rFonts w:hint="eastAsia" w:cs="黑体" w:asciiTheme="minorEastAsia" w:hAnsiTheme="minorEastAsia"/>
          <w:color w:val="000000"/>
          <w:kern w:val="0"/>
          <w:sz w:val="32"/>
          <w:szCs w:val="32"/>
        </w:rPr>
        <w:t>：指省财政当年拨付的资金。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四、</w:t>
      </w:r>
      <w:r>
        <w:rPr>
          <w:rFonts w:hint="eastAsia" w:cs="黑体" w:asciiTheme="minorEastAsia" w:hAnsiTheme="minorEastAsia"/>
          <w:b/>
          <w:color w:val="000000"/>
          <w:kern w:val="0"/>
          <w:sz w:val="32"/>
          <w:szCs w:val="32"/>
        </w:rPr>
        <w:t>政府性基金预算财政拨款</w:t>
      </w:r>
      <w:r>
        <w:rPr>
          <w:rFonts w:hint="eastAsia" w:cs="黑体" w:asciiTheme="minorEastAsia" w:hAnsiTheme="minorEastAsia"/>
          <w:color w:val="000000"/>
          <w:kern w:val="0"/>
          <w:sz w:val="32"/>
          <w:szCs w:val="32"/>
        </w:rPr>
        <w:t>：指当年拨付的用于体育事业的体彩公益金。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五、</w:t>
      </w:r>
      <w:r>
        <w:rPr>
          <w:rFonts w:hint="eastAsia" w:cs="黑体" w:asciiTheme="minorEastAsia" w:hAnsiTheme="minorEastAsia"/>
          <w:b/>
          <w:color w:val="000000"/>
          <w:kern w:val="0"/>
          <w:sz w:val="32"/>
          <w:szCs w:val="32"/>
        </w:rPr>
        <w:t>年初结转和结余</w:t>
      </w:r>
      <w:r>
        <w:rPr>
          <w:rFonts w:hint="eastAsia" w:cs="黑体" w:asciiTheme="minorEastAsia" w:hAnsiTheme="minorEastAsia"/>
          <w:color w:val="000000"/>
          <w:kern w:val="0"/>
          <w:sz w:val="32"/>
          <w:szCs w:val="32"/>
        </w:rPr>
        <w:t>：指以前年度支出预算因客观条件变化未执行完毕、结转到本年度按有关规定继续使用的资金。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六、</w:t>
      </w:r>
      <w:r>
        <w:rPr>
          <w:rFonts w:hint="eastAsia" w:cs="黑体" w:asciiTheme="minorEastAsia" w:hAnsiTheme="minorEastAsia"/>
          <w:b/>
          <w:color w:val="000000"/>
          <w:kern w:val="0"/>
          <w:sz w:val="32"/>
          <w:szCs w:val="32"/>
        </w:rPr>
        <w:t>基本支出</w:t>
      </w:r>
      <w:r>
        <w:rPr>
          <w:rFonts w:hint="eastAsia" w:cs="黑体" w:asciiTheme="minorEastAsia" w:hAnsiTheme="minorEastAsia"/>
          <w:color w:val="000000"/>
          <w:kern w:val="0"/>
          <w:sz w:val="32"/>
          <w:szCs w:val="32"/>
        </w:rPr>
        <w:t>：是指湖南省射击运动管理中心为保障机构正常运转、完成日常工作任务所必需的开支，其内容包括人员经费和日常公用经费两部分。</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七、</w:t>
      </w:r>
      <w:r>
        <w:rPr>
          <w:rFonts w:hint="eastAsia" w:cs="黑体" w:asciiTheme="minorEastAsia" w:hAnsiTheme="minorEastAsia"/>
          <w:b/>
          <w:color w:val="000000"/>
          <w:kern w:val="0"/>
          <w:sz w:val="32"/>
          <w:szCs w:val="32"/>
        </w:rPr>
        <w:t>项目支出</w:t>
      </w:r>
      <w:r>
        <w:rPr>
          <w:rFonts w:hint="eastAsia" w:cs="黑体" w:asciiTheme="minorEastAsia" w:hAnsiTheme="minorEastAsia"/>
          <w:color w:val="000000"/>
          <w:kern w:val="0"/>
          <w:sz w:val="32"/>
          <w:szCs w:val="32"/>
        </w:rPr>
        <w:t>：是指湖南省射击运动管理中心在基本支出之外，为完成特定的行政工作任务或事业发展目标所发生的支出。</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八、</w:t>
      </w:r>
      <w:r>
        <w:rPr>
          <w:rFonts w:hint="eastAsia" w:cs="黑体" w:asciiTheme="minorEastAsia" w:hAnsiTheme="minorEastAsia"/>
          <w:b/>
          <w:color w:val="000000"/>
          <w:kern w:val="0"/>
          <w:sz w:val="32"/>
          <w:szCs w:val="32"/>
        </w:rPr>
        <w:t>文化体育与传媒支出（类）体育（款）运动项目管理（项）</w:t>
      </w:r>
      <w:r>
        <w:rPr>
          <w:rFonts w:hint="eastAsia" w:cs="黑体" w:asciiTheme="minorEastAsia" w:hAnsiTheme="minorEastAsia"/>
          <w:color w:val="000000"/>
          <w:kern w:val="0"/>
          <w:sz w:val="32"/>
          <w:szCs w:val="32"/>
        </w:rPr>
        <w:t>：主要反映湖南省射击运动项目管理中心的运行和业务支出。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九、</w:t>
      </w:r>
      <w:r>
        <w:rPr>
          <w:rFonts w:hint="eastAsia" w:cs="黑体" w:asciiTheme="minorEastAsia" w:hAnsiTheme="minorEastAsia"/>
          <w:b/>
          <w:color w:val="000000"/>
          <w:kern w:val="0"/>
          <w:sz w:val="32"/>
          <w:szCs w:val="32"/>
        </w:rPr>
        <w:t>文化体育与传媒支出（类）体育（款）其他体育支出（项）</w:t>
      </w:r>
      <w:r>
        <w:rPr>
          <w:rFonts w:hint="eastAsia" w:cs="黑体" w:asciiTheme="minorEastAsia" w:hAnsiTheme="minorEastAsia"/>
          <w:color w:val="000000"/>
          <w:kern w:val="0"/>
          <w:sz w:val="32"/>
          <w:szCs w:val="32"/>
        </w:rPr>
        <w:t>：主要反映除上述项目外其他用于体育方面的支出。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w:t>
      </w:r>
      <w:r>
        <w:rPr>
          <w:rFonts w:hint="eastAsia" w:cs="黑体" w:asciiTheme="minorEastAsia" w:hAnsiTheme="minorEastAsia"/>
          <w:b/>
          <w:color w:val="000000"/>
          <w:kern w:val="0"/>
          <w:sz w:val="32"/>
          <w:szCs w:val="32"/>
        </w:rPr>
        <w:t>社会保障和就业支出（类）行政事业单位离退休（款）机关事业单位基本养老保险缴费支出（项）</w:t>
      </w:r>
      <w:r>
        <w:rPr>
          <w:rFonts w:hint="eastAsia" w:cs="黑体" w:asciiTheme="minorEastAsia" w:hAnsiTheme="minorEastAsia"/>
          <w:color w:val="000000"/>
          <w:kern w:val="0"/>
          <w:sz w:val="32"/>
          <w:szCs w:val="32"/>
        </w:rPr>
        <w:t>：主要反映单位人员基本养老保险缴费支出。</w:t>
      </w:r>
    </w:p>
    <w:p>
      <w:pPr>
        <w:spacing w:line="360" w:lineRule="auto"/>
        <w:ind w:firstLine="640" w:firstLineChars="200"/>
        <w:jc w:val="left"/>
        <w:rPr>
          <w:rFonts w:ascii="宋体" w:hAnsi="宋体" w:cs="宋体"/>
          <w:sz w:val="32"/>
          <w:szCs w:val="32"/>
        </w:rPr>
      </w:pPr>
      <w:r>
        <w:rPr>
          <w:rFonts w:hint="eastAsia" w:cs="黑体" w:asciiTheme="minorEastAsia" w:hAnsiTheme="minorEastAsia"/>
          <w:color w:val="000000"/>
          <w:kern w:val="0"/>
          <w:sz w:val="32"/>
          <w:szCs w:val="32"/>
        </w:rPr>
        <w:t>十一、</w:t>
      </w:r>
      <w:r>
        <w:rPr>
          <w:rFonts w:hint="eastAsia" w:ascii="黑体" w:hAnsi="黑体" w:eastAsia="黑体" w:cs="黑体"/>
          <w:sz w:val="32"/>
          <w:szCs w:val="32"/>
        </w:rPr>
        <w:t>卫生健康支出（类）行政事业单位医疗（款）事业单位医疗（项）：</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主要反映单位人员基本医疗保险缴费支出。</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十二、</w:t>
      </w:r>
      <w:r>
        <w:rPr>
          <w:rFonts w:hint="eastAsia" w:cs="黑体" w:asciiTheme="minorEastAsia" w:hAnsiTheme="minorEastAsia"/>
          <w:b/>
          <w:color w:val="000000"/>
          <w:kern w:val="0"/>
          <w:sz w:val="32"/>
          <w:szCs w:val="32"/>
        </w:rPr>
        <w:t>住房保障支出（类）住房改革支出（款） 住房公积金（项）</w:t>
      </w:r>
      <w:r>
        <w:rPr>
          <w:rFonts w:hint="eastAsia" w:cs="黑体" w:asciiTheme="minorEastAsia" w:hAnsiTheme="minorEastAsia"/>
          <w:color w:val="000000"/>
          <w:kern w:val="0"/>
          <w:sz w:val="32"/>
          <w:szCs w:val="32"/>
        </w:rPr>
        <w:t>：指按照《住房公积金管理条例》的规定，由单位及其在职职工以职工工资为缴存基数，分别按照一定比例缴存的长期住房储金。行政单位缴存基数包括国家统一规定的公务员职务工资、级别工资、机关工人岗位工资和技术等级（职务）工资、年终一次性奖金、特殊岗位津贴、规范后发放的工作性津贴和生活性补贴等；事业单位缴存基数包括国家统一规定的岗位工资、薪级工资、绩效工资、特殊岗位津贴等。单位和职工住房公积金缴存比例均不得低于5%，不得高于12%。</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十三、</w:t>
      </w:r>
      <w:r>
        <w:rPr>
          <w:rFonts w:hint="eastAsia" w:cs="黑体" w:asciiTheme="minorEastAsia" w:hAnsiTheme="minorEastAsia"/>
          <w:b/>
          <w:color w:val="000000"/>
          <w:kern w:val="0"/>
          <w:sz w:val="32"/>
          <w:szCs w:val="32"/>
        </w:rPr>
        <w:t>其他支出（类）彩票公益金及对应专项债务收入安排的支出（款） 用于体育事业的彩票公益金支出（项）</w:t>
      </w:r>
      <w:r>
        <w:rPr>
          <w:rFonts w:hint="eastAsia" w:cs="黑体" w:asciiTheme="minorEastAsia" w:hAnsiTheme="minorEastAsia"/>
          <w:color w:val="000000"/>
          <w:kern w:val="0"/>
          <w:sz w:val="32"/>
          <w:szCs w:val="32"/>
        </w:rPr>
        <w:t>：指用于体育事业的体育彩票公益金支出。</w:t>
      </w:r>
    </w:p>
    <w:p>
      <w:pPr>
        <w:widowControl/>
        <w:spacing w:line="600" w:lineRule="exact"/>
        <w:ind w:firstLine="640" w:firstLineChars="200"/>
        <w:rPr>
          <w:rFonts w:ascii="宋体" w:hAnsi="宋体" w:eastAsia="宋体" w:cs="宋体"/>
          <w:sz w:val="32"/>
          <w:szCs w:val="32"/>
        </w:rPr>
      </w:pPr>
    </w:p>
    <w:p>
      <w:pPr>
        <w:pStyle w:val="11"/>
        <w:jc w:val="center"/>
        <w:rPr>
          <w:rFonts w:ascii="仿宋" w:hAnsi="仿宋" w:eastAsia="仿宋" w:cs="仿宋"/>
          <w:sz w:val="32"/>
          <w:szCs w:val="3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ascii="仿宋" w:hAnsi="仿宋" w:eastAsia="仿宋" w:cs="仿宋"/>
          <w:sz w:val="72"/>
          <w:szCs w:val="72"/>
        </w:rPr>
      </w:pPr>
    </w:p>
    <w:p>
      <w:pPr>
        <w:pStyle w:val="11"/>
        <w:jc w:val="center"/>
        <w:rPr>
          <w:rFonts w:hAnsi="黑体"/>
          <w:sz w:val="72"/>
          <w:szCs w:val="72"/>
        </w:rPr>
      </w:pPr>
      <w:r>
        <w:rPr>
          <w:rFonts w:hint="eastAsia" w:hAnsi="黑体"/>
          <w:sz w:val="72"/>
          <w:szCs w:val="72"/>
        </w:rPr>
        <w:t>第五部分</w:t>
      </w:r>
    </w:p>
    <w:p>
      <w:pPr>
        <w:jc w:val="center"/>
        <w:rPr>
          <w:rFonts w:ascii="黑体" w:hAnsi="黑体" w:eastAsia="黑体" w:cs="黑体"/>
          <w:color w:val="000000"/>
          <w:kern w:val="0"/>
          <w:sz w:val="70"/>
          <w:szCs w:val="70"/>
        </w:rPr>
      </w:pPr>
    </w:p>
    <w:p>
      <w:pPr>
        <w:jc w:val="center"/>
        <w:rPr>
          <w:rFonts w:ascii="黑体" w:hAnsi="黑体" w:eastAsia="黑体" w:cs="黑体"/>
          <w:color w:val="000000"/>
          <w:kern w:val="0"/>
          <w:sz w:val="70"/>
          <w:szCs w:val="70"/>
        </w:rPr>
      </w:pPr>
      <w:r>
        <w:rPr>
          <w:rFonts w:hint="eastAsia" w:ascii="黑体" w:hAnsi="黑体" w:eastAsia="黑体" w:cs="黑体"/>
          <w:color w:val="000000"/>
          <w:kern w:val="0"/>
          <w:sz w:val="70"/>
          <w:szCs w:val="70"/>
        </w:rPr>
        <w:t>附件</w:t>
      </w:r>
    </w:p>
    <w:p>
      <w:pPr>
        <w:widowControl/>
        <w:jc w:val="left"/>
        <w:rPr>
          <w:rFonts w:ascii="仿宋" w:hAnsi="仿宋" w:eastAsia="仿宋" w:cs="仿宋"/>
          <w:color w:val="000000"/>
          <w:kern w:val="0"/>
          <w:sz w:val="70"/>
          <w:szCs w:val="70"/>
        </w:rPr>
      </w:pPr>
      <w:r>
        <w:rPr>
          <w:rFonts w:hint="eastAsia" w:ascii="仿宋" w:hAnsi="仿宋" w:eastAsia="仿宋" w:cs="仿宋"/>
          <w:color w:val="000000"/>
          <w:kern w:val="0"/>
          <w:sz w:val="70"/>
          <w:szCs w:val="70"/>
        </w:rPr>
        <w:br w:type="page"/>
      </w:r>
    </w:p>
    <w:p>
      <w:pPr>
        <w:jc w:val="center"/>
        <w:rPr>
          <w:rFonts w:ascii="仿宋" w:hAnsi="仿宋" w:eastAsia="仿宋" w:cs="仿宋"/>
          <w:color w:val="000000"/>
          <w:kern w:val="0"/>
          <w:sz w:val="70"/>
          <w:szCs w:val="70"/>
        </w:rPr>
      </w:pPr>
    </w:p>
    <w:p>
      <w:pPr>
        <w:spacing w:line="600" w:lineRule="exact"/>
        <w:rPr>
          <w:rFonts w:ascii="Times New Roman" w:hAnsi="Times New Roman" w:eastAsia="黑体" w:cs="Times New Roman"/>
          <w:kern w:val="0"/>
          <w:sz w:val="32"/>
          <w:szCs w:val="32"/>
        </w:rPr>
      </w:pPr>
    </w:p>
    <w:p>
      <w:pPr>
        <w:spacing w:line="600" w:lineRule="exact"/>
        <w:rPr>
          <w:rFonts w:ascii="Times New Roman" w:hAnsi="Times New Roman" w:eastAsia="黑体" w:cs="Times New Roman"/>
          <w:kern w:val="0"/>
          <w:sz w:val="32"/>
          <w:szCs w:val="32"/>
        </w:rPr>
      </w:pPr>
    </w:p>
    <w:p>
      <w:pPr>
        <w:spacing w:line="600" w:lineRule="exact"/>
        <w:rPr>
          <w:rFonts w:ascii="Times New Roman" w:hAnsi="Times New Roman" w:eastAsia="黑体" w:cs="Times New Roman"/>
          <w:kern w:val="0"/>
          <w:sz w:val="32"/>
          <w:szCs w:val="32"/>
        </w:rPr>
      </w:pPr>
    </w:p>
    <w:p>
      <w:pPr>
        <w:spacing w:line="600" w:lineRule="exact"/>
        <w:rPr>
          <w:rFonts w:ascii="Times New Roman" w:hAnsi="Times New Roman" w:eastAsia="黑体" w:cs="Times New Roman"/>
          <w:kern w:val="0"/>
          <w:sz w:val="32"/>
          <w:szCs w:val="32"/>
        </w:rPr>
      </w:pPr>
    </w:p>
    <w:p>
      <w:pPr>
        <w:jc w:val="center"/>
        <w:rPr>
          <w:rFonts w:ascii="方正小标宋_GBK" w:hAnsi="Times New Roman" w:eastAsia="方正小标宋_GBK" w:cs="Times New Roman"/>
          <w:sz w:val="52"/>
          <w:szCs w:val="52"/>
        </w:rPr>
      </w:pPr>
      <w:r>
        <w:rPr>
          <w:rFonts w:hint="eastAsia" w:ascii="方正小标宋_GBK" w:hAnsi="Times New Roman" w:eastAsia="方正小标宋_GBK" w:cs="Times New Roman"/>
          <w:sz w:val="52"/>
          <w:szCs w:val="52"/>
        </w:rPr>
        <w:t>2021年度湖南省射击运动管理中心</w:t>
      </w:r>
    </w:p>
    <w:p>
      <w:pPr>
        <w:jc w:val="center"/>
        <w:rPr>
          <w:rFonts w:ascii="方正小标宋_GBK" w:hAnsi="Times New Roman" w:eastAsia="方正小标宋_GBK" w:cs="Times New Roman"/>
          <w:sz w:val="52"/>
          <w:szCs w:val="52"/>
        </w:rPr>
      </w:pPr>
      <w:r>
        <w:rPr>
          <w:rFonts w:hint="eastAsia" w:ascii="方正小标宋_GBK" w:hAnsi="Times New Roman" w:eastAsia="方正小标宋_GBK" w:cs="Times New Roman"/>
          <w:sz w:val="52"/>
          <w:szCs w:val="52"/>
        </w:rPr>
        <w:t>整体支出绩效自评报告</w:t>
      </w:r>
    </w:p>
    <w:p>
      <w:pPr>
        <w:jc w:val="center"/>
        <w:rPr>
          <w:rFonts w:ascii="方正小标宋_GBK" w:hAnsi="Times New Roman" w:eastAsia="方正小标宋_GBK" w:cs="Times New Roman"/>
          <w:b/>
          <w:sz w:val="52"/>
          <w:szCs w:val="52"/>
        </w:rPr>
      </w:pPr>
    </w:p>
    <w:p>
      <w:pPr>
        <w:jc w:val="center"/>
        <w:rPr>
          <w:rFonts w:ascii="Times New Roman" w:hAnsi="Times New Roman" w:eastAsia="楷体_GB2312" w:cs="Times New Roman"/>
          <w:b/>
          <w:sz w:val="32"/>
          <w:szCs w:val="32"/>
        </w:rPr>
      </w:pPr>
    </w:p>
    <w:p>
      <w:pPr>
        <w:jc w:val="center"/>
        <w:rPr>
          <w:rFonts w:ascii="Times New Roman" w:hAnsi="Times New Roman" w:eastAsia="楷体_GB2312" w:cs="Times New Roman"/>
          <w:b/>
          <w:sz w:val="32"/>
          <w:szCs w:val="32"/>
        </w:rPr>
      </w:pPr>
    </w:p>
    <w:p>
      <w:pPr>
        <w:jc w:val="center"/>
        <w:rPr>
          <w:rFonts w:ascii="Times New Roman" w:hAnsi="Times New Roman" w:eastAsia="楷体_GB2312" w:cs="Times New Roman"/>
          <w:b/>
          <w:sz w:val="32"/>
          <w:szCs w:val="32"/>
        </w:rPr>
      </w:pPr>
    </w:p>
    <w:p>
      <w:pPr>
        <w:jc w:val="center"/>
        <w:rPr>
          <w:rFonts w:ascii="Times New Roman" w:hAnsi="Times New Roman" w:eastAsia="楷体_GB2312" w:cs="Times New Roman"/>
          <w:b/>
          <w:sz w:val="32"/>
          <w:szCs w:val="32"/>
        </w:rPr>
      </w:pPr>
    </w:p>
    <w:p>
      <w:pPr>
        <w:jc w:val="center"/>
        <w:rPr>
          <w:rFonts w:ascii="Times New Roman" w:hAnsi="Times New Roman" w:eastAsia="楷体_GB2312" w:cs="Times New Roman"/>
          <w:b/>
          <w:sz w:val="32"/>
          <w:szCs w:val="32"/>
        </w:rPr>
      </w:pPr>
    </w:p>
    <w:p>
      <w:pPr>
        <w:jc w:val="center"/>
        <w:rPr>
          <w:rFonts w:ascii="Times New Roman" w:hAnsi="Times New Roman" w:eastAsia="楷体_GB2312" w:cs="Times New Roman"/>
          <w:b/>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rPr>
          <w:rFonts w:ascii="Times New Roman" w:hAnsi="Times New Roman" w:eastAsia="仿宋_GB2312" w:cs="Times New Roman"/>
          <w:sz w:val="32"/>
          <w:szCs w:val="32"/>
        </w:rPr>
      </w:pPr>
    </w:p>
    <w:p>
      <w:pPr>
        <w:pStyle w:val="12"/>
        <w:widowControl/>
        <w:spacing w:line="360" w:lineRule="auto"/>
        <w:ind w:firstLine="0" w:firstLineChars="0"/>
        <w:rPr>
          <w:rFonts w:ascii="黑体" w:hAnsi="黑体" w:eastAsia="黑体" w:cs="黑体"/>
          <w:b/>
          <w:bCs/>
          <w:sz w:val="32"/>
          <w:szCs w:val="32"/>
        </w:rPr>
      </w:pPr>
      <w:r>
        <w:rPr>
          <w:rFonts w:hint="eastAsia" w:ascii="黑体" w:hAnsi="黑体" w:eastAsia="黑体" w:cs="黑体"/>
          <w:b/>
          <w:bCs/>
          <w:sz w:val="32"/>
          <w:szCs w:val="32"/>
        </w:rPr>
        <w:t>一、单位基本情况</w:t>
      </w:r>
    </w:p>
    <w:p>
      <w:pPr>
        <w:spacing w:line="360" w:lineRule="auto"/>
        <w:ind w:left="-1080" w:firstLine="1600" w:firstLineChars="500"/>
        <w:rPr>
          <w:rFonts w:ascii="黑体" w:hAnsi="黑体" w:eastAsia="黑体" w:cs="黑体"/>
          <w:b/>
          <w:bCs/>
          <w:sz w:val="32"/>
          <w:szCs w:val="32"/>
        </w:rPr>
      </w:pPr>
      <w:r>
        <w:rPr>
          <w:rFonts w:hint="eastAsia" w:ascii="黑体" w:hAnsi="黑体" w:eastAsia="黑体" w:cs="黑体"/>
          <w:b/>
          <w:bCs/>
          <w:sz w:val="32"/>
          <w:szCs w:val="32"/>
        </w:rPr>
        <w:t>（一）单位职能职责</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湖南省射击运动管理中心是省体育局的二级机构，属全额拨款的事业单位。成立于2006年，主要职能是开展全省专业、业余射击射箭运动，培养教练员、运动员、裁判员队伍，承担射击射箭项目全运会、亚运会、奥运会等国内国际比赛任务，负责全省专业运动员选拔、业余射击射箭训练管理工作和推动我省射击射箭项目发展工作。</w:t>
      </w:r>
    </w:p>
    <w:p>
      <w:pPr>
        <w:spacing w:line="360" w:lineRule="auto"/>
        <w:ind w:firstLine="640" w:firstLineChars="200"/>
        <w:rPr>
          <w:rFonts w:ascii="黑体" w:hAnsi="黑体" w:eastAsia="黑体" w:cs="黑体"/>
          <w:b/>
          <w:bCs/>
          <w:sz w:val="32"/>
          <w:szCs w:val="32"/>
        </w:rPr>
      </w:pPr>
      <w:r>
        <w:rPr>
          <w:rFonts w:hint="eastAsia" w:ascii="黑体" w:hAnsi="黑体" w:eastAsia="黑体" w:cs="黑体"/>
          <w:b/>
          <w:bCs/>
          <w:sz w:val="32"/>
          <w:szCs w:val="32"/>
        </w:rPr>
        <w:t>（二）机构设置情况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独立机构编制数1个，内设机构四个：办公室、竞训科、</w:t>
      </w:r>
    </w:p>
    <w:p>
      <w:pPr>
        <w:spacing w:line="360" w:lineRule="auto"/>
        <w:rPr>
          <w:rFonts w:ascii="宋体" w:hAnsi="宋体" w:eastAsia="宋体" w:cs="宋体"/>
          <w:sz w:val="32"/>
          <w:szCs w:val="32"/>
        </w:rPr>
      </w:pPr>
      <w:r>
        <w:rPr>
          <w:rFonts w:hint="eastAsia" w:ascii="宋体" w:hAnsi="宋体" w:eastAsia="宋体" w:cs="宋体"/>
          <w:sz w:val="32"/>
          <w:szCs w:val="32"/>
        </w:rPr>
        <w:t>行政科、产业综合科。</w:t>
      </w:r>
      <w:r>
        <w:rPr>
          <w:rFonts w:hint="eastAsia" w:ascii="宋体" w:hAnsi="宋体" w:eastAsia="宋体" w:cs="宋体"/>
          <w:kern w:val="0"/>
          <w:sz w:val="32"/>
          <w:szCs w:val="32"/>
        </w:rPr>
        <w:t>办公室主要负责单位职称、档案、合同、年度考核、退役、劳资、文书、外事、收发文、接待、会议等；竞训科主要负责训练、竞赛、报名、注册、进队、业余训练、教练员考核等；行政科主要负责保洁、维修、保卫、政府采购、资产、公务车、综治、水电、运动员食堂；产业综合科主要负责单位预决算、保险、公积金、报账、账户管理、税务等</w:t>
      </w:r>
      <w:r>
        <w:rPr>
          <w:rFonts w:hint="eastAsia" w:ascii="宋体" w:hAnsi="宋体" w:eastAsia="宋体" w:cs="宋体"/>
          <w:sz w:val="32"/>
          <w:szCs w:val="32"/>
        </w:rPr>
        <w:t>。</w:t>
      </w:r>
    </w:p>
    <w:p>
      <w:pPr>
        <w:spacing w:line="360" w:lineRule="auto"/>
        <w:ind w:firstLine="640" w:firstLineChars="200"/>
        <w:rPr>
          <w:rFonts w:ascii="黑体" w:hAnsi="黑体" w:eastAsia="黑体" w:cs="黑体"/>
          <w:b/>
          <w:bCs/>
          <w:sz w:val="32"/>
          <w:szCs w:val="32"/>
        </w:rPr>
      </w:pPr>
      <w:r>
        <w:rPr>
          <w:rFonts w:hint="eastAsia" w:ascii="黑体" w:hAnsi="黑体" w:eastAsia="黑体" w:cs="黑体"/>
          <w:b/>
          <w:bCs/>
          <w:sz w:val="32"/>
          <w:szCs w:val="32"/>
        </w:rPr>
        <w:t>（三）人员情况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2021年单位事业编制94人，年未实有在职人员49人，比上年减少10人，原因：新增运动员8人、退休1人、调出17人。退休11人。在职人员控制率52.12%。</w:t>
      </w:r>
    </w:p>
    <w:p>
      <w:pPr>
        <w:numPr>
          <w:ilvl w:val="0"/>
          <w:numId w:val="6"/>
        </w:numPr>
        <w:spacing w:line="360" w:lineRule="auto"/>
        <w:ind w:firstLine="640" w:firstLineChars="200"/>
        <w:rPr>
          <w:rFonts w:ascii="黑体" w:hAnsi="黑体" w:eastAsia="黑体" w:cs="黑体"/>
          <w:b/>
          <w:bCs/>
          <w:sz w:val="32"/>
          <w:szCs w:val="32"/>
        </w:rPr>
      </w:pPr>
      <w:r>
        <w:rPr>
          <w:rFonts w:hint="eastAsia" w:ascii="黑体" w:hAnsi="黑体" w:eastAsia="黑体" w:cs="黑体"/>
          <w:b/>
          <w:bCs/>
          <w:sz w:val="32"/>
          <w:szCs w:val="32"/>
        </w:rPr>
        <w:t>资金结构</w:t>
      </w:r>
    </w:p>
    <w:p>
      <w:pPr>
        <w:spacing w:line="360" w:lineRule="auto"/>
        <w:ind w:firstLine="640"/>
        <w:rPr>
          <w:rFonts w:ascii="宋体" w:hAnsi="宋体" w:eastAsia="宋体" w:cs="宋体"/>
          <w:color w:val="FF0000"/>
          <w:sz w:val="32"/>
          <w:szCs w:val="32"/>
        </w:rPr>
      </w:pPr>
      <w:r>
        <w:rPr>
          <w:rFonts w:hint="eastAsia" w:ascii="宋体" w:hAnsi="宋体" w:eastAsia="宋体" w:cs="宋体"/>
          <w:sz w:val="32"/>
          <w:szCs w:val="32"/>
        </w:rPr>
        <w:t>2021年财政拨款预算收入1416.41万元（其中年初预算收入1280.13万元、追加预算106.28万元、上年结转30万元）， 2021年全年支出1412.79万元，其中基本支出860.51万元，均为一般公共财政预算支出；项目支出552.28万元（一般公共财政预算支出147万元、政府性基金预算支出405.28万元）</w:t>
      </w:r>
    </w:p>
    <w:p>
      <w:pPr>
        <w:snapToGrid w:val="0"/>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2021年年未结转和结余3.62万元，均为一般公共财政预算基本支出“三公”经费结转和结余，结余原因一是公务车辆超使用年限，已上缴申请报废，二是</w:t>
      </w:r>
      <w:r>
        <w:rPr>
          <w:rFonts w:hint="eastAsia" w:ascii="宋体" w:hAnsi="宋体" w:eastAsia="宋体" w:cs="宋体"/>
          <w:color w:val="000000"/>
          <w:sz w:val="32"/>
          <w:szCs w:val="32"/>
        </w:rPr>
        <w:t>厉行节约，加强了财务监管审核力度。</w:t>
      </w:r>
    </w:p>
    <w:p>
      <w:pPr>
        <w:pStyle w:val="12"/>
        <w:widowControl/>
        <w:spacing w:line="360" w:lineRule="auto"/>
        <w:ind w:firstLine="0" w:firstLineChars="0"/>
        <w:rPr>
          <w:rFonts w:ascii="黑体" w:hAnsi="黑体" w:eastAsia="黑体" w:cs="黑体"/>
          <w:b/>
          <w:bCs/>
          <w:sz w:val="32"/>
          <w:szCs w:val="32"/>
        </w:rPr>
      </w:pPr>
      <w:r>
        <w:rPr>
          <w:rFonts w:hint="eastAsia" w:ascii="黑体" w:hAnsi="黑体" w:eastAsia="黑体" w:cs="黑体"/>
          <w:b/>
          <w:bCs/>
          <w:sz w:val="32"/>
          <w:szCs w:val="32"/>
        </w:rPr>
        <w:t>二、一般公共预算支出情况</w:t>
      </w:r>
    </w:p>
    <w:p>
      <w:pPr>
        <w:pStyle w:val="12"/>
        <w:widowControl/>
        <w:spacing w:line="360" w:lineRule="auto"/>
        <w:ind w:firstLine="643"/>
        <w:rPr>
          <w:rFonts w:ascii="黑体" w:hAnsi="黑体" w:eastAsia="黑体" w:cs="黑体"/>
          <w:b/>
          <w:bCs/>
          <w:sz w:val="32"/>
          <w:szCs w:val="32"/>
        </w:rPr>
      </w:pPr>
      <w:r>
        <w:rPr>
          <w:rFonts w:hint="eastAsia" w:ascii="黑体" w:hAnsi="黑体" w:eastAsia="黑体" w:cs="黑体"/>
          <w:b/>
          <w:bCs/>
          <w:sz w:val="32"/>
          <w:szCs w:val="32"/>
        </w:rPr>
        <w:t>（一）基本支出情况</w:t>
      </w:r>
    </w:p>
    <w:p>
      <w:pPr>
        <w:spacing w:line="360" w:lineRule="auto"/>
        <w:ind w:firstLine="617" w:firstLineChars="193"/>
        <w:jc w:val="left"/>
        <w:rPr>
          <w:rFonts w:ascii="宋体" w:hAnsi="宋体" w:eastAsia="宋体" w:cs="宋体"/>
          <w:sz w:val="32"/>
          <w:szCs w:val="32"/>
        </w:rPr>
      </w:pPr>
      <w:r>
        <w:rPr>
          <w:rFonts w:hint="eastAsia" w:ascii="宋体" w:hAnsi="宋体" w:eastAsia="宋体" w:cs="宋体"/>
          <w:sz w:val="32"/>
          <w:szCs w:val="32"/>
        </w:rPr>
        <w:t>2021年一般公共预算基本支出预算数864.13万元，支出860.51万元，结转和结余3.62万元。其中：</w:t>
      </w:r>
    </w:p>
    <w:p>
      <w:pPr>
        <w:tabs>
          <w:tab w:val="left" w:pos="0"/>
        </w:tabs>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1、人员经费预算数776.47万元，执行数776.47万元，无结余。主要用于职工基本工资、津贴补贴、绩效工资、社会保险缴费、运动员伙食费、医疗费、外聘人员工资、退休人员物业补贴支出、退休人员独生子女奖励金、退休人员活动经费等；</w:t>
      </w:r>
    </w:p>
    <w:p>
      <w:pPr>
        <w:snapToGrid w:val="0"/>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2、公用经费预算数87.66万元，执行数84.04万元，结余3.62万元。支出主要用于单位日常办公经费的支出、“三公经费”的支出、工会经费、职工差旅费支出、全年场馆的物业管理费、水费、电费等支出；结余中公车运行维护费3.17万元、公务接待费0.45万元，结余主要原因一是公务车辆超使用年限，已上缴申请报废，二是厉行节约严格控制三公经费的使用和审批。</w:t>
      </w:r>
    </w:p>
    <w:p>
      <w:pPr>
        <w:pStyle w:val="12"/>
        <w:widowControl/>
        <w:spacing w:line="360" w:lineRule="auto"/>
        <w:ind w:firstLine="602"/>
        <w:rPr>
          <w:rFonts w:ascii="黑体" w:hAnsi="黑体" w:eastAsia="黑体" w:cs="黑体"/>
          <w:b/>
          <w:bCs/>
          <w:sz w:val="30"/>
          <w:szCs w:val="30"/>
        </w:rPr>
      </w:pPr>
      <w:r>
        <w:rPr>
          <w:rFonts w:hint="eastAsia" w:ascii="黑体" w:hAnsi="黑体" w:eastAsia="黑体" w:cs="黑体"/>
          <w:b/>
          <w:bCs/>
          <w:sz w:val="30"/>
          <w:szCs w:val="30"/>
        </w:rPr>
        <w:t>（二）项目支出情况</w:t>
      </w:r>
    </w:p>
    <w:p>
      <w:pPr>
        <w:pStyle w:val="12"/>
        <w:widowControl/>
        <w:spacing w:line="360" w:lineRule="auto"/>
        <w:ind w:firstLine="640"/>
        <w:rPr>
          <w:rFonts w:ascii="宋体" w:hAnsi="宋体" w:eastAsia="宋体" w:cs="宋体"/>
          <w:sz w:val="32"/>
          <w:szCs w:val="32"/>
        </w:rPr>
      </w:pPr>
      <w:r>
        <w:rPr>
          <w:rFonts w:hint="eastAsia" w:ascii="宋体" w:hAnsi="宋体" w:eastAsia="宋体" w:cs="宋体"/>
          <w:sz w:val="32"/>
          <w:szCs w:val="32"/>
        </w:rPr>
        <w:t>2021年一般公共财政预算项目支出预算数147万元，执行数147万元，无结余。预算项目如下：</w:t>
      </w:r>
    </w:p>
    <w:p>
      <w:pPr>
        <w:pStyle w:val="12"/>
        <w:widowControl/>
        <w:numPr>
          <w:ilvl w:val="0"/>
          <w:numId w:val="7"/>
        </w:numPr>
        <w:spacing w:line="360" w:lineRule="auto"/>
        <w:ind w:left="5" w:firstLine="400" w:firstLineChars="125"/>
        <w:rPr>
          <w:rFonts w:ascii="宋体" w:hAnsi="宋体" w:eastAsia="宋体" w:cs="宋体"/>
          <w:sz w:val="32"/>
          <w:szCs w:val="32"/>
        </w:rPr>
      </w:pPr>
      <w:r>
        <w:rPr>
          <w:rFonts w:hint="eastAsia" w:ascii="宋体" w:hAnsi="宋体" w:eastAsia="宋体" w:cs="宋体"/>
          <w:sz w:val="32"/>
          <w:szCs w:val="32"/>
        </w:rPr>
        <w:t>运行维护经费2万元：</w:t>
      </w:r>
    </w:p>
    <w:p>
      <w:pPr>
        <w:pStyle w:val="12"/>
        <w:widowControl/>
        <w:spacing w:line="360" w:lineRule="auto"/>
        <w:ind w:left="262" w:leftChars="125" w:firstLine="0" w:firstLineChars="0"/>
        <w:rPr>
          <w:rFonts w:ascii="宋体" w:hAnsi="宋体" w:eastAsia="宋体" w:cs="宋体"/>
          <w:sz w:val="32"/>
          <w:szCs w:val="32"/>
        </w:rPr>
      </w:pPr>
      <w:r>
        <w:rPr>
          <w:rFonts w:hint="eastAsia" w:ascii="宋体" w:hAnsi="宋体" w:eastAsia="宋体" w:cs="宋体"/>
          <w:sz w:val="32"/>
          <w:szCs w:val="32"/>
        </w:rPr>
        <w:t>运动项目管理预算数2万元，执行数2万元，无结余,主要用于办公设备的购置；</w:t>
      </w:r>
    </w:p>
    <w:p>
      <w:pPr>
        <w:pStyle w:val="12"/>
        <w:widowControl/>
        <w:spacing w:line="360" w:lineRule="auto"/>
        <w:ind w:left="5" w:firstLine="400" w:firstLineChars="125"/>
        <w:rPr>
          <w:rFonts w:ascii="宋体" w:hAnsi="宋体" w:eastAsia="宋体" w:cs="宋体"/>
          <w:sz w:val="32"/>
          <w:szCs w:val="32"/>
        </w:rPr>
      </w:pPr>
      <w:r>
        <w:rPr>
          <w:rFonts w:hint="eastAsia" w:ascii="宋体" w:hAnsi="宋体" w:eastAsia="宋体" w:cs="宋体"/>
          <w:sz w:val="32"/>
          <w:szCs w:val="32"/>
        </w:rPr>
        <w:t>2、业务工作经费145万元，其中：</w:t>
      </w:r>
    </w:p>
    <w:p>
      <w:pPr>
        <w:pStyle w:val="12"/>
        <w:widowControl/>
        <w:spacing w:line="360" w:lineRule="auto"/>
        <w:ind w:left="5" w:firstLine="400" w:firstLineChars="125"/>
        <w:rPr>
          <w:rFonts w:ascii="宋体" w:hAnsi="宋体" w:eastAsia="宋体" w:cs="宋体"/>
          <w:sz w:val="32"/>
          <w:szCs w:val="32"/>
        </w:rPr>
      </w:pPr>
      <w:r>
        <w:rPr>
          <w:rFonts w:hint="eastAsia" w:ascii="宋体" w:hAnsi="宋体" w:eastAsia="宋体" w:cs="宋体"/>
          <w:sz w:val="32"/>
          <w:szCs w:val="32"/>
        </w:rPr>
        <w:t>①常年赛奖金预算数25万元，执行数25万元，无结余，主要用于运动员常年赛成绩奖金发放及工作人员提成奖发放；</w:t>
      </w:r>
    </w:p>
    <w:p>
      <w:pPr>
        <w:pStyle w:val="12"/>
        <w:widowControl/>
        <w:spacing w:line="360" w:lineRule="auto"/>
        <w:ind w:left="5" w:firstLine="400" w:firstLineChars="125"/>
        <w:rPr>
          <w:rFonts w:ascii="宋体" w:hAnsi="宋体" w:eastAsia="宋体" w:cs="宋体"/>
          <w:sz w:val="32"/>
          <w:szCs w:val="32"/>
        </w:rPr>
      </w:pPr>
      <w:r>
        <w:rPr>
          <w:rFonts w:hint="eastAsia" w:ascii="宋体" w:hAnsi="宋体" w:eastAsia="宋体" w:cs="宋体"/>
          <w:sz w:val="32"/>
          <w:szCs w:val="32"/>
        </w:rPr>
        <w:t>②备战全运会预算数120万元，执行数120万元，主要用于运动队参加全年各项比赛、运动员外出训练、队考核、专项服装器材的购置等支出；</w:t>
      </w:r>
    </w:p>
    <w:p>
      <w:pPr>
        <w:widowControl/>
        <w:numPr>
          <w:ilvl w:val="0"/>
          <w:numId w:val="8"/>
        </w:numPr>
        <w:spacing w:line="360" w:lineRule="auto"/>
        <w:rPr>
          <w:rFonts w:ascii="黑体" w:hAnsi="黑体" w:eastAsia="黑体" w:cs="黑体"/>
          <w:b/>
          <w:bCs/>
          <w:sz w:val="32"/>
          <w:szCs w:val="32"/>
        </w:rPr>
      </w:pPr>
      <w:r>
        <w:rPr>
          <w:rFonts w:hint="eastAsia" w:ascii="黑体" w:hAnsi="黑体" w:eastAsia="黑体" w:cs="黑体"/>
          <w:b/>
          <w:bCs/>
          <w:sz w:val="32"/>
          <w:szCs w:val="32"/>
        </w:rPr>
        <w:t>政府性基金预算支出情况</w:t>
      </w:r>
    </w:p>
    <w:p>
      <w:pPr>
        <w:pStyle w:val="12"/>
        <w:widowControl/>
        <w:spacing w:line="360" w:lineRule="auto"/>
        <w:ind w:firstLine="617" w:firstLineChars="193"/>
        <w:jc w:val="left"/>
        <w:rPr>
          <w:rFonts w:ascii="宋体" w:hAnsi="宋体" w:eastAsia="宋体" w:cs="宋体"/>
          <w:sz w:val="32"/>
          <w:szCs w:val="32"/>
        </w:rPr>
      </w:pPr>
      <w:r>
        <w:rPr>
          <w:rFonts w:hint="eastAsia" w:ascii="宋体" w:hAnsi="宋体" w:eastAsia="宋体" w:cs="宋体"/>
          <w:b/>
          <w:bCs/>
          <w:sz w:val="32"/>
          <w:szCs w:val="32"/>
        </w:rPr>
        <w:t xml:space="preserve">  </w:t>
      </w:r>
      <w:r>
        <w:rPr>
          <w:rFonts w:hint="eastAsia" w:ascii="宋体" w:hAnsi="宋体" w:eastAsia="宋体" w:cs="宋体"/>
          <w:sz w:val="32"/>
          <w:szCs w:val="32"/>
        </w:rPr>
        <w:t>2021年政府性基金预算项目支出预算数405.28万元（年初预算269万元、上年结转30万元，追加预算106.28万元）,执行数405.28万元，无结余，均为其他事业发展资金，其中：</w:t>
      </w:r>
    </w:p>
    <w:p>
      <w:pPr>
        <w:widowControl/>
        <w:numPr>
          <w:ilvl w:val="0"/>
          <w:numId w:val="9"/>
        </w:numPr>
        <w:spacing w:line="360" w:lineRule="auto"/>
        <w:ind w:firstLine="645"/>
        <w:rPr>
          <w:rFonts w:ascii="宋体" w:hAnsi="宋体" w:eastAsia="宋体" w:cs="宋体"/>
          <w:sz w:val="32"/>
          <w:szCs w:val="32"/>
        </w:rPr>
      </w:pPr>
      <w:r>
        <w:rPr>
          <w:rFonts w:hint="eastAsia" w:ascii="宋体" w:hAnsi="宋体" w:eastAsia="宋体" w:cs="宋体"/>
          <w:sz w:val="32"/>
          <w:szCs w:val="32"/>
        </w:rPr>
        <w:t>人才引进预算数160万元，执行数160万元，无结余。主要用于引进步手枪高级教练员及聘用外省年轻射箭教练员的训练劳务费等 ；</w:t>
      </w:r>
    </w:p>
    <w:p>
      <w:pPr>
        <w:widowControl/>
        <w:numPr>
          <w:ilvl w:val="0"/>
          <w:numId w:val="9"/>
        </w:numPr>
        <w:spacing w:line="360" w:lineRule="auto"/>
        <w:ind w:firstLine="645"/>
        <w:rPr>
          <w:rFonts w:ascii="宋体" w:hAnsi="宋体" w:eastAsia="宋体" w:cs="宋体"/>
          <w:sz w:val="32"/>
          <w:szCs w:val="32"/>
        </w:rPr>
      </w:pPr>
      <w:r>
        <w:rPr>
          <w:rFonts w:hint="eastAsia" w:ascii="宋体" w:hAnsi="宋体" w:eastAsia="宋体" w:cs="宋体"/>
          <w:sz w:val="32"/>
          <w:szCs w:val="32"/>
        </w:rPr>
        <w:t>训练经费预算数5万元，执行数5万元，无结余。用于运动队春节训练慰问费等；</w:t>
      </w:r>
    </w:p>
    <w:p>
      <w:pPr>
        <w:widowControl/>
        <w:numPr>
          <w:ilvl w:val="0"/>
          <w:numId w:val="9"/>
        </w:numPr>
        <w:spacing w:line="360" w:lineRule="auto"/>
        <w:ind w:firstLine="645"/>
        <w:rPr>
          <w:rFonts w:ascii="宋体" w:hAnsi="宋体" w:eastAsia="宋体" w:cs="宋体"/>
          <w:sz w:val="32"/>
          <w:szCs w:val="32"/>
        </w:rPr>
      </w:pPr>
      <w:r>
        <w:rPr>
          <w:rFonts w:hint="eastAsia" w:ascii="宋体" w:hAnsi="宋体" w:eastAsia="宋体" w:cs="宋体"/>
          <w:sz w:val="32"/>
          <w:szCs w:val="32"/>
        </w:rPr>
        <w:t>保障经费预算数20万元，执行数20万元，无结余。主要用于场馆设备购置、场馆电费等；</w:t>
      </w:r>
    </w:p>
    <w:p>
      <w:pPr>
        <w:widowControl/>
        <w:numPr>
          <w:ilvl w:val="0"/>
          <w:numId w:val="9"/>
        </w:numPr>
        <w:spacing w:line="360" w:lineRule="auto"/>
        <w:ind w:firstLine="645"/>
        <w:rPr>
          <w:rFonts w:ascii="宋体" w:hAnsi="宋体" w:eastAsia="宋体" w:cs="宋体"/>
          <w:sz w:val="32"/>
          <w:szCs w:val="32"/>
        </w:rPr>
      </w:pPr>
      <w:r>
        <w:rPr>
          <w:rFonts w:hint="eastAsia" w:ascii="宋体" w:hAnsi="宋体" w:eastAsia="宋体" w:cs="宋体"/>
          <w:sz w:val="32"/>
          <w:szCs w:val="32"/>
        </w:rPr>
        <w:t>尖子灶调标预算数2万元，执行数2万元，无结余。用于全运会出线运动员伙食费；</w:t>
      </w:r>
    </w:p>
    <w:p>
      <w:pPr>
        <w:widowControl/>
        <w:numPr>
          <w:ilvl w:val="0"/>
          <w:numId w:val="9"/>
        </w:numPr>
        <w:spacing w:line="360" w:lineRule="auto"/>
        <w:ind w:firstLine="645"/>
        <w:rPr>
          <w:rFonts w:ascii="宋体" w:hAnsi="宋体" w:eastAsia="宋体" w:cs="宋体"/>
          <w:sz w:val="32"/>
          <w:szCs w:val="32"/>
        </w:rPr>
      </w:pPr>
      <w:r>
        <w:rPr>
          <w:rFonts w:hint="eastAsia" w:ascii="宋体" w:hAnsi="宋体" w:eastAsia="宋体" w:cs="宋体"/>
          <w:sz w:val="32"/>
          <w:szCs w:val="32"/>
        </w:rPr>
        <w:t>集训调标预算数82万元，执行数82万元，无结余。用于全年集训运动员伙食费；</w:t>
      </w:r>
    </w:p>
    <w:p>
      <w:pPr>
        <w:widowControl/>
        <w:numPr>
          <w:ilvl w:val="0"/>
          <w:numId w:val="9"/>
        </w:numPr>
        <w:spacing w:line="360" w:lineRule="auto"/>
        <w:ind w:firstLine="645"/>
        <w:rPr>
          <w:rFonts w:ascii="宋体" w:hAnsi="宋体" w:eastAsia="宋体" w:cs="宋体"/>
          <w:sz w:val="32"/>
          <w:szCs w:val="32"/>
        </w:rPr>
      </w:pPr>
      <w:r>
        <w:rPr>
          <w:rFonts w:hint="eastAsia" w:ascii="宋体" w:hAnsi="宋体" w:eastAsia="宋体" w:cs="宋体"/>
          <w:sz w:val="32"/>
          <w:szCs w:val="32"/>
        </w:rPr>
        <w:t>大型修缮预算数106.28万元，执行数106，28万元，无结余。主要用于大厅及训练馆改造、引进教练宿舍改造及车棚维修工程等；</w:t>
      </w:r>
    </w:p>
    <w:p>
      <w:pPr>
        <w:widowControl/>
        <w:numPr>
          <w:ilvl w:val="0"/>
          <w:numId w:val="9"/>
        </w:numPr>
        <w:spacing w:line="360" w:lineRule="auto"/>
        <w:ind w:firstLine="645"/>
        <w:rPr>
          <w:rFonts w:ascii="宋体" w:hAnsi="宋体" w:eastAsia="宋体" w:cs="宋体"/>
          <w:sz w:val="32"/>
          <w:szCs w:val="32"/>
        </w:rPr>
      </w:pPr>
      <w:r>
        <w:rPr>
          <w:rFonts w:hint="eastAsia" w:ascii="宋体" w:hAnsi="宋体" w:eastAsia="宋体" w:cs="宋体"/>
          <w:sz w:val="32"/>
          <w:szCs w:val="32"/>
        </w:rPr>
        <w:t>医疗后勤保障预算数30万元，执行数30万元，无结余。主要用于购置专项器材、医疗小设备和医疗服务、训练场馆电费等。</w:t>
      </w:r>
    </w:p>
    <w:p>
      <w:pPr>
        <w:widowControl/>
        <w:spacing w:line="360" w:lineRule="auto"/>
        <w:rPr>
          <w:rFonts w:ascii="黑体" w:hAnsi="黑体" w:eastAsia="黑体" w:cs="黑体"/>
          <w:b/>
          <w:bCs/>
          <w:sz w:val="32"/>
          <w:szCs w:val="32"/>
        </w:rPr>
      </w:pPr>
      <w:r>
        <w:rPr>
          <w:rFonts w:hint="eastAsia" w:ascii="黑体" w:hAnsi="黑体" w:eastAsia="黑体" w:cs="黑体"/>
          <w:b/>
          <w:bCs/>
          <w:sz w:val="32"/>
          <w:szCs w:val="32"/>
        </w:rPr>
        <w:t>四、部门整体支出绩效情况</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20" w:firstLineChars="100"/>
        <w:jc w:val="left"/>
        <w:rPr>
          <w:rFonts w:ascii="黑体" w:hAnsi="黑体" w:eastAsia="黑体" w:cs="黑体"/>
          <w:kern w:val="0"/>
          <w:sz w:val="32"/>
          <w:szCs w:val="32"/>
        </w:rPr>
      </w:pPr>
      <w:r>
        <w:rPr>
          <w:rFonts w:hint="eastAsia" w:ascii="黑体" w:hAnsi="黑体" w:eastAsia="黑体" w:cs="黑体"/>
          <w:b/>
          <w:bCs/>
          <w:kern w:val="0"/>
          <w:sz w:val="32"/>
          <w:szCs w:val="32"/>
        </w:rPr>
        <w:t>（一）绩效目标</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20" w:firstLineChars="100"/>
        <w:jc w:val="left"/>
        <w:rPr>
          <w:rFonts w:ascii="宋体" w:hAnsi="宋体" w:eastAsia="宋体" w:cs="宋体"/>
          <w:kern w:val="0"/>
          <w:sz w:val="32"/>
          <w:szCs w:val="32"/>
        </w:rPr>
      </w:pPr>
      <w:r>
        <w:rPr>
          <w:rFonts w:hint="eastAsia" w:ascii="宋体" w:hAnsi="宋体" w:eastAsia="宋体" w:cs="宋体"/>
          <w:kern w:val="0"/>
          <w:sz w:val="32"/>
          <w:szCs w:val="32"/>
        </w:rPr>
        <w:t>1、在第十四届全国运动会上计划完成出线15-17人；</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20" w:firstLineChars="100"/>
        <w:jc w:val="left"/>
        <w:rPr>
          <w:rFonts w:ascii="宋体" w:hAnsi="宋体" w:eastAsia="宋体" w:cs="宋体"/>
          <w:kern w:val="0"/>
          <w:sz w:val="32"/>
          <w:szCs w:val="32"/>
        </w:rPr>
      </w:pPr>
      <w:r>
        <w:rPr>
          <w:rFonts w:hint="eastAsia" w:ascii="宋体" w:hAnsi="宋体" w:eastAsia="宋体" w:cs="宋体"/>
          <w:kern w:val="0"/>
          <w:sz w:val="32"/>
          <w:szCs w:val="32"/>
        </w:rPr>
        <w:t>2、在第十四届全国运动会上计划完成1枚金牌任务；</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20" w:firstLineChars="100"/>
        <w:jc w:val="left"/>
        <w:rPr>
          <w:rFonts w:ascii="宋体" w:hAnsi="宋体" w:eastAsia="宋体" w:cs="宋体"/>
          <w:sz w:val="32"/>
          <w:szCs w:val="32"/>
        </w:rPr>
      </w:pPr>
      <w:r>
        <w:rPr>
          <w:rFonts w:hint="eastAsia" w:ascii="宋体" w:hAnsi="宋体" w:eastAsia="宋体" w:cs="宋体"/>
          <w:sz w:val="32"/>
          <w:szCs w:val="32"/>
        </w:rPr>
        <w:t>3、预计圆满完成全省射击、射箭项目青少年比赛工作；</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20" w:firstLineChars="100"/>
        <w:jc w:val="left"/>
        <w:rPr>
          <w:rFonts w:ascii="宋体" w:hAnsi="宋体" w:eastAsia="宋体" w:cs="宋体"/>
          <w:sz w:val="32"/>
          <w:szCs w:val="32"/>
        </w:rPr>
      </w:pPr>
      <w:r>
        <w:rPr>
          <w:rFonts w:hint="eastAsia" w:ascii="宋体" w:hAnsi="宋体" w:eastAsia="宋体" w:cs="宋体"/>
          <w:sz w:val="32"/>
          <w:szCs w:val="32"/>
        </w:rPr>
        <w:t>4、预计完成全年常年赛奖金的发放；</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20" w:firstLineChars="100"/>
        <w:jc w:val="left"/>
        <w:rPr>
          <w:rFonts w:ascii="宋体" w:hAnsi="宋体" w:eastAsia="宋体" w:cs="宋体"/>
          <w:sz w:val="32"/>
          <w:szCs w:val="32"/>
        </w:rPr>
      </w:pPr>
      <w:r>
        <w:rPr>
          <w:rFonts w:hint="eastAsia" w:ascii="宋体" w:hAnsi="宋体" w:eastAsia="宋体" w:cs="宋体"/>
          <w:sz w:val="32"/>
          <w:szCs w:val="32"/>
        </w:rPr>
        <w:t>5、预计政府采购飞碟碟靶一批；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20" w:firstLineChars="100"/>
        <w:jc w:val="left"/>
        <w:rPr>
          <w:rFonts w:ascii="宋体" w:hAnsi="宋体" w:eastAsia="宋体" w:cs="宋体"/>
          <w:sz w:val="32"/>
          <w:szCs w:val="32"/>
        </w:rPr>
      </w:pPr>
      <w:r>
        <w:rPr>
          <w:rFonts w:hint="eastAsia" w:ascii="宋体" w:hAnsi="宋体" w:eastAsia="宋体" w:cs="宋体"/>
          <w:sz w:val="32"/>
          <w:szCs w:val="32"/>
        </w:rPr>
        <w:t>6、预算维修项目3个；</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20" w:firstLineChars="100"/>
        <w:jc w:val="left"/>
        <w:rPr>
          <w:rFonts w:ascii="宋体" w:hAnsi="宋体" w:eastAsia="宋体" w:cs="宋体"/>
          <w:sz w:val="32"/>
          <w:szCs w:val="32"/>
        </w:rPr>
      </w:pPr>
      <w:r>
        <w:rPr>
          <w:rFonts w:hint="eastAsia" w:ascii="宋体" w:hAnsi="宋体" w:eastAsia="宋体" w:cs="宋体"/>
          <w:sz w:val="32"/>
          <w:szCs w:val="32"/>
        </w:rPr>
        <w:t>7、预计采购专项训练器材、专项设备购置等15批次；</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20" w:firstLineChars="100"/>
        <w:jc w:val="left"/>
        <w:rPr>
          <w:rFonts w:ascii="宋体" w:hAnsi="宋体" w:eastAsia="宋体" w:cs="宋体"/>
          <w:sz w:val="32"/>
          <w:szCs w:val="32"/>
        </w:rPr>
      </w:pPr>
      <w:r>
        <w:rPr>
          <w:rFonts w:hint="eastAsia" w:ascii="宋体" w:hAnsi="宋体" w:eastAsia="宋体" w:cs="宋体"/>
          <w:sz w:val="32"/>
          <w:szCs w:val="32"/>
        </w:rPr>
        <w:t>8、预计引进教练员3-4人；</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20" w:firstLineChars="100"/>
        <w:jc w:val="left"/>
        <w:rPr>
          <w:rFonts w:ascii="宋体" w:hAnsi="宋体" w:eastAsia="宋体" w:cs="宋体"/>
          <w:sz w:val="32"/>
          <w:szCs w:val="32"/>
        </w:rPr>
      </w:pPr>
      <w:r>
        <w:rPr>
          <w:rFonts w:hint="eastAsia" w:ascii="宋体" w:hAnsi="宋体" w:eastAsia="宋体" w:cs="宋体"/>
          <w:sz w:val="32"/>
          <w:szCs w:val="32"/>
        </w:rPr>
        <w:t>9、预计外出训练4次；</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20" w:firstLineChars="100"/>
        <w:jc w:val="left"/>
        <w:rPr>
          <w:rFonts w:ascii="宋体" w:hAnsi="宋体" w:eastAsia="宋体" w:cs="宋体"/>
          <w:sz w:val="32"/>
          <w:szCs w:val="32"/>
        </w:rPr>
      </w:pPr>
      <w:r>
        <w:rPr>
          <w:rFonts w:hint="eastAsia" w:ascii="宋体" w:hAnsi="宋体" w:eastAsia="宋体" w:cs="宋体"/>
          <w:sz w:val="32"/>
          <w:szCs w:val="32"/>
        </w:rPr>
        <w:t>10、预计全年比赛12场次。</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20" w:firstLineChars="100"/>
        <w:jc w:val="left"/>
        <w:rPr>
          <w:rFonts w:ascii="黑体" w:hAnsi="黑体" w:eastAsia="黑体" w:cs="黑体"/>
          <w:b/>
          <w:bCs/>
          <w:kern w:val="0"/>
          <w:sz w:val="32"/>
          <w:szCs w:val="32"/>
        </w:rPr>
      </w:pPr>
      <w:r>
        <w:rPr>
          <w:rFonts w:hint="eastAsia" w:ascii="黑体" w:hAnsi="黑体" w:eastAsia="黑体" w:cs="黑体"/>
          <w:b/>
          <w:bCs/>
          <w:kern w:val="0"/>
          <w:sz w:val="32"/>
          <w:szCs w:val="32"/>
        </w:rPr>
        <w:t>（二）绩效目标完成情况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1、在</w:t>
      </w:r>
      <w:r>
        <w:rPr>
          <w:rFonts w:hint="eastAsia" w:ascii="宋体" w:hAnsi="宋体" w:eastAsia="宋体" w:cs="宋体"/>
          <w:kern w:val="0"/>
          <w:sz w:val="32"/>
          <w:szCs w:val="32"/>
        </w:rPr>
        <w:t>第十四届全国运动会上，中心</w:t>
      </w:r>
      <w:r>
        <w:rPr>
          <w:rFonts w:hint="eastAsia" w:ascii="宋体" w:hAnsi="宋体" w:eastAsia="宋体" w:cs="宋体"/>
          <w:sz w:val="32"/>
          <w:szCs w:val="32"/>
        </w:rPr>
        <w:t>有20名运动员参赛，获得金牌3枚、银牌2枚；</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2、在2021年全国比赛上取得第一名1个；</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在全省青少年赛事组织、赛风赛纪的督查和资格审核中未出现弄虚作假和吵闹赛场事件，根据省体育局和防疫部门的要求，中心领导班子多次开会研究方案，分工合作，积极与承办赛事单位密切合作，实行一系列疫情防控措施，组织了全省射击、射箭项目的青少年锦标赛和射击步手枪项目冠军赛。赛事工作圆满完成。</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4、发放常年赛奖金25万元</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运动员常年赛奖金25万元，均已按文件标准发放到个人，提高了运动员的训练积极性。</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5、全年人才引进费用160万元，为提高运动员训练水平，加强教练员队伍建设，中心续聘了两名国家级教练员和一名外省年轻教练；新聘了一名国家级飞碟教练员和一名手枪高级教练员，大大提升了各项目训练水平。</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6、尖子灶及集训调标84万元</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 xml:space="preserve">2021年是全运会年，为保证运动员伙食及营养，调整了全运会出线运动员及集训运动员伙食标准。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7、购置飞碟碟靶49.47万元</w:t>
      </w:r>
    </w:p>
    <w:p>
      <w:pPr>
        <w:spacing w:line="360" w:lineRule="auto"/>
        <w:ind w:firstLine="645"/>
        <w:rPr>
          <w:rFonts w:ascii="宋体" w:hAnsi="宋体" w:eastAsia="宋体" w:cs="宋体"/>
          <w:sz w:val="32"/>
          <w:szCs w:val="32"/>
        </w:rPr>
      </w:pPr>
      <w:r>
        <w:rPr>
          <w:rFonts w:hint="eastAsia" w:ascii="宋体" w:hAnsi="宋体" w:eastAsia="宋体" w:cs="宋体"/>
          <w:sz w:val="32"/>
          <w:szCs w:val="32"/>
        </w:rPr>
        <w:t>为保证飞碟运动员日常训练，通过政府采购招投标，购置飞碟碟靶51万个。</w:t>
      </w:r>
    </w:p>
    <w:p>
      <w:pPr>
        <w:snapToGrid w:val="0"/>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8、采购射箭专项器材4.83万元</w:t>
      </w:r>
    </w:p>
    <w:p>
      <w:pPr>
        <w:snapToGrid w:val="0"/>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  因中心无射箭场地，射箭队于3月份从娄底靶场搬迁至岳阳体校进行训练，为保证训练、比赛，添置了专用训练设备一批。</w:t>
      </w:r>
    </w:p>
    <w:p>
      <w:pPr>
        <w:spacing w:line="360" w:lineRule="auto"/>
        <w:ind w:left="622"/>
        <w:rPr>
          <w:rFonts w:ascii="宋体" w:hAnsi="宋体" w:eastAsia="宋体" w:cs="宋体"/>
          <w:sz w:val="32"/>
          <w:szCs w:val="32"/>
        </w:rPr>
      </w:pPr>
      <w:r>
        <w:rPr>
          <w:rFonts w:hint="eastAsia" w:ascii="宋体" w:hAnsi="宋体" w:eastAsia="宋体" w:cs="宋体"/>
          <w:sz w:val="32"/>
          <w:szCs w:val="32"/>
        </w:rPr>
        <w:t>9、中心大厅及训练场馆维修改造77.3万元</w:t>
      </w:r>
    </w:p>
    <w:p>
      <w:pPr>
        <w:spacing w:line="360" w:lineRule="auto"/>
        <w:ind w:left="645"/>
        <w:rPr>
          <w:rFonts w:ascii="宋体" w:hAnsi="宋体" w:eastAsia="宋体" w:cs="宋体"/>
          <w:sz w:val="32"/>
          <w:szCs w:val="32"/>
        </w:rPr>
      </w:pPr>
      <w:r>
        <w:rPr>
          <w:rFonts w:hint="eastAsia" w:ascii="宋体" w:hAnsi="宋体" w:eastAsia="宋体" w:cs="宋体"/>
          <w:sz w:val="32"/>
          <w:szCs w:val="32"/>
        </w:rPr>
        <w:t xml:space="preserve">  为保证职工、运动员有个舒适的办公、训练环境，中心对大厅及训练场馆进行了维修改造。</w:t>
      </w:r>
    </w:p>
    <w:p>
      <w:pPr>
        <w:spacing w:line="360" w:lineRule="auto"/>
        <w:ind w:left="645"/>
        <w:rPr>
          <w:rFonts w:ascii="宋体" w:hAnsi="宋体" w:eastAsia="宋体" w:cs="宋体"/>
          <w:sz w:val="32"/>
          <w:szCs w:val="32"/>
        </w:rPr>
      </w:pPr>
      <w:r>
        <w:rPr>
          <w:rFonts w:hint="eastAsia" w:ascii="宋体" w:hAnsi="宋体" w:eastAsia="宋体" w:cs="宋体"/>
          <w:sz w:val="32"/>
          <w:szCs w:val="32"/>
        </w:rPr>
        <w:t>10、宿舍改造、植树及零星维修工程22.25万元</w:t>
      </w:r>
    </w:p>
    <w:p>
      <w:pPr>
        <w:spacing w:line="360" w:lineRule="auto"/>
        <w:ind w:firstLine="640" w:firstLineChars="200"/>
        <w:rPr>
          <w:rFonts w:ascii="宋体" w:hAnsi="宋体" w:eastAsia="宋体" w:cs="宋体"/>
          <w:color w:val="FF0000"/>
          <w:sz w:val="32"/>
          <w:szCs w:val="32"/>
        </w:rPr>
      </w:pPr>
      <w:r>
        <w:rPr>
          <w:rFonts w:hint="eastAsia" w:ascii="宋体" w:hAnsi="宋体" w:eastAsia="宋体" w:cs="宋体"/>
          <w:sz w:val="32"/>
          <w:szCs w:val="32"/>
        </w:rPr>
        <w:t>全运会结束后，中心为新引进的教练员宿舍进行了改造，并对中心周边进行了植树绿化等</w:t>
      </w:r>
      <w:r>
        <w:rPr>
          <w:rFonts w:hint="eastAsia" w:ascii="宋体" w:hAnsi="宋体" w:eastAsia="宋体" w:cs="宋体"/>
          <w:color w:val="FF0000"/>
          <w:sz w:val="32"/>
          <w:szCs w:val="32"/>
        </w:rPr>
        <w:t>。</w:t>
      </w:r>
    </w:p>
    <w:p>
      <w:pPr>
        <w:spacing w:line="360" w:lineRule="auto"/>
        <w:ind w:firstLine="320" w:firstLineChars="100"/>
        <w:rPr>
          <w:rFonts w:ascii="黑体" w:hAnsi="黑体" w:eastAsia="黑体" w:cs="黑体"/>
          <w:b/>
          <w:bCs/>
          <w:sz w:val="32"/>
          <w:szCs w:val="32"/>
        </w:rPr>
      </w:pPr>
      <w:r>
        <w:rPr>
          <w:rFonts w:hint="eastAsia" w:ascii="黑体" w:hAnsi="黑体" w:eastAsia="黑体" w:cs="黑体"/>
          <w:b/>
          <w:bCs/>
          <w:sz w:val="32"/>
          <w:szCs w:val="32"/>
        </w:rPr>
        <w:t>（三）经济性评价</w:t>
      </w:r>
    </w:p>
    <w:p>
      <w:pPr>
        <w:spacing w:line="360" w:lineRule="auto"/>
        <w:ind w:firstLine="645"/>
        <w:rPr>
          <w:rFonts w:ascii="宋体" w:hAnsi="宋体" w:eastAsia="宋体" w:cs="宋体"/>
          <w:sz w:val="32"/>
          <w:szCs w:val="32"/>
        </w:rPr>
      </w:pPr>
      <w:r>
        <w:rPr>
          <w:rFonts w:hint="eastAsia" w:ascii="宋体" w:hAnsi="宋体" w:eastAsia="宋体" w:cs="宋体"/>
          <w:sz w:val="32"/>
          <w:szCs w:val="32"/>
        </w:rPr>
        <w:t>1、预算完成率99.74%。全年按财政要求完成了预算执行进度，预算完成率达标。</w:t>
      </w:r>
    </w:p>
    <w:p>
      <w:pPr>
        <w:spacing w:line="360" w:lineRule="auto"/>
        <w:ind w:firstLine="645"/>
        <w:rPr>
          <w:rFonts w:ascii="宋体" w:hAnsi="宋体" w:eastAsia="宋体" w:cs="宋体"/>
          <w:sz w:val="32"/>
          <w:szCs w:val="32"/>
        </w:rPr>
      </w:pPr>
      <w:r>
        <w:rPr>
          <w:rFonts w:hint="eastAsia" w:ascii="宋体" w:hAnsi="宋体" w:eastAsia="宋体" w:cs="宋体"/>
          <w:sz w:val="32"/>
          <w:szCs w:val="32"/>
        </w:rPr>
        <w:t>2、预算控制率为8.3%。本年项目支出政府性基金预算追加了大型修缮106.28万元。</w:t>
      </w:r>
    </w:p>
    <w:p>
      <w:pPr>
        <w:spacing w:line="360" w:lineRule="auto"/>
        <w:ind w:firstLine="617" w:firstLineChars="193"/>
        <w:rPr>
          <w:rFonts w:ascii="宋体" w:hAnsi="宋体" w:eastAsia="宋体" w:cs="宋体"/>
          <w:sz w:val="32"/>
          <w:szCs w:val="32"/>
        </w:rPr>
      </w:pPr>
      <w:r>
        <w:rPr>
          <w:rFonts w:hint="eastAsia" w:ascii="宋体" w:hAnsi="宋体" w:eastAsia="宋体" w:cs="宋体"/>
          <w:sz w:val="32"/>
          <w:szCs w:val="32"/>
        </w:rPr>
        <w:t>3、公用经费控制率95.87%。本年度公用经费年初预算87.66万元，支出84.04万元，结余3.62万元，为公务接待费及公务用车运行维护费，结余主要原因一是公务车辆超使用年限，已上缴申请报废；二是我单位根据厉行节约的原则，严格控制三公经费的使用和审批。</w:t>
      </w:r>
    </w:p>
    <w:p>
      <w:pPr>
        <w:spacing w:line="360" w:lineRule="auto"/>
        <w:ind w:firstLine="617" w:firstLineChars="193"/>
        <w:rPr>
          <w:rFonts w:ascii="宋体" w:hAnsi="宋体" w:eastAsia="宋体" w:cs="宋体"/>
          <w:sz w:val="32"/>
          <w:szCs w:val="32"/>
        </w:rPr>
      </w:pPr>
      <w:r>
        <w:rPr>
          <w:rFonts w:hint="eastAsia" w:ascii="宋体" w:hAnsi="宋体" w:eastAsia="宋体" w:cs="宋体"/>
          <w:sz w:val="32"/>
          <w:szCs w:val="32"/>
        </w:rPr>
        <w:t>4、“三公经费”控制率12%。本年度“三公经费”年初预算4.1万元（公务接待费0.5万元、公务用车运行维护费3.6万元），“三公经费”支出0.48万元（公务接待费0.05万元、公务用车运行维护费0.43万元），结余3.62万元（公务接待费0.45万元、公务用车运行维护费3.17万元），结余主要原因一是我单位根据厉行节约的原则，严格控制三公经费的使用和审批；二是公务车辆超使用年限，已上缴申请报废。</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5、政府采购执行率100%：全年政府采购合同签订数1个，金额49.47万元，执行政府采购金额49.47万元；电子卖场合同签订数126个，金额62.76万元，执行电子卖场采购金额62.76万元。</w:t>
      </w:r>
    </w:p>
    <w:p>
      <w:pPr>
        <w:spacing w:line="360" w:lineRule="auto"/>
        <w:rPr>
          <w:rFonts w:ascii="黑体" w:hAnsi="黑体" w:eastAsia="黑体" w:cs="黑体"/>
          <w:b/>
          <w:bCs/>
          <w:sz w:val="32"/>
          <w:szCs w:val="32"/>
        </w:rPr>
      </w:pPr>
      <w:r>
        <w:rPr>
          <w:rFonts w:hint="eastAsia" w:ascii="黑体" w:hAnsi="黑体" w:eastAsia="黑体" w:cs="黑体"/>
          <w:b/>
          <w:bCs/>
          <w:sz w:val="32"/>
          <w:szCs w:val="32"/>
        </w:rPr>
        <w:t>（四）社会效益</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为圆满完成局党组关于射击项目复兴计划的要求，中心一方面抓好全运会备战工作，一方面抓好后备人才储备工作。在局领导的支持下，通过调整省比赛、省运会项目设置，调动了广大基层教练员积极性，促进了全省业余队的有序发展，同时使选材、输送、试训、进校、进队有章可依、良性循环，为梯队建设奠定了基础。中心在第十四届全国运动会上，共有20名运动员参赛，共获得三枚金牌、二枚银牌好成绩，创造了湖南射击的历史，为湖南争得了荣誉。其中刘英姿获得女子飞碟多向个人金牌、郭雨浩获得男子飞碟多向个人金牌、刘锐获得女子25米手枪个人金牌；王舒颖获得女子飞碟多向个人银牌、刘汝璇获得女子步枪三姿个人银牌；省人民政府授予中心主任张凌志、飞碟多向主教练李晟2名同志湖南省先进工作者称号。</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在2021年上半年全国射击锦标赛中获得1个冠军。</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2、中心对大厅及训练场馆、引进教练员宿舍、飞碟靶场挡弹墙外墙、25米会议室、停车棚等进行了维修改造，并对场馆周边进行植树绿化等，为职工、运动队提供了良好的工作、训练环境。</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3、进一步加强教练员队伍建设。中心续聘了两名国家级教练员和一名外省年轻教练；新聘了一名国家级飞碟教练员和一名手枪高级教练员。</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4、2021年新冠肺炎疫情持续爆发，面对严峻的疫情防控形势，根据中心防控工作的部署要求，全力以赴做好后勤保障工作。首先做好全面消杀，消除传染风险。加强中心公共区域清洁消毒；加强各训练馆和公共区域通风；加大运动员公寓室内及公共区域的消毒力度；加强食堂消毒，保障饮食安全。运动员食堂在饮食方面全方位为运动队做好服务工作，继续执行中心《运动员动态就餐管理办法》，通过中心组织的体能测试和全队考核以及以省体育局认可的全国比赛成绩为依据，一并纳入“运动员动态就餐”和“平时训练奖”分配方案中。增强了竞争性、体现了公平性、促进了从专业队员到集训队员的训练积极性。</w:t>
      </w:r>
    </w:p>
    <w:p>
      <w:pPr>
        <w:spacing w:line="360" w:lineRule="auto"/>
        <w:ind w:firstLine="320" w:firstLineChars="100"/>
        <w:rPr>
          <w:rFonts w:ascii="宋体" w:hAnsi="宋体" w:eastAsia="宋体" w:cs="宋体"/>
          <w:sz w:val="32"/>
          <w:szCs w:val="32"/>
        </w:rPr>
      </w:pPr>
      <w:r>
        <w:rPr>
          <w:rFonts w:hint="eastAsia" w:ascii="宋体" w:hAnsi="宋体" w:eastAsia="宋体" w:cs="宋体"/>
          <w:sz w:val="32"/>
          <w:szCs w:val="32"/>
        </w:rPr>
        <w:t>5、按上级要求签订了消防安全目标责任书，实行了消防区域岗位责任制，形成了消防安全定期检查制度，制定了消防安全综合治理突发事件应急预案和重点部位火灾抢救预案，更换了消防器材等。根据省体育局的统一部署，开展了安全和应急知识宣传与讲座，学习安全和应急知识，提高应急技能。</w:t>
      </w:r>
    </w:p>
    <w:p>
      <w:pPr>
        <w:adjustRightInd w:val="0"/>
        <w:snapToGrid w:val="0"/>
        <w:spacing w:line="360" w:lineRule="auto"/>
        <w:ind w:firstLine="640" w:firstLineChars="200"/>
        <w:rPr>
          <w:rFonts w:ascii="仿宋" w:hAnsi="仿宋" w:eastAsia="仿宋" w:cs="仿宋"/>
          <w:sz w:val="32"/>
          <w:szCs w:val="32"/>
        </w:rPr>
      </w:pPr>
    </w:p>
    <w:p>
      <w:pPr>
        <w:widowControl/>
        <w:spacing w:line="360" w:lineRule="auto"/>
        <w:rPr>
          <w:rFonts w:ascii="黑体" w:hAnsi="黑体" w:eastAsia="黑体" w:cs="黑体"/>
          <w:b/>
          <w:bCs/>
          <w:sz w:val="32"/>
          <w:szCs w:val="32"/>
        </w:rPr>
      </w:pPr>
      <w:r>
        <w:rPr>
          <w:rFonts w:hint="eastAsia" w:ascii="黑体" w:hAnsi="黑体" w:eastAsia="黑体" w:cs="黑体"/>
          <w:b/>
          <w:bCs/>
          <w:sz w:val="32"/>
          <w:szCs w:val="32"/>
        </w:rPr>
        <w:t xml:space="preserve">五、存在的问题及原因分析 </w:t>
      </w:r>
    </w:p>
    <w:p>
      <w:pPr>
        <w:numPr>
          <w:ilvl w:val="0"/>
          <w:numId w:val="10"/>
        </w:numPr>
        <w:spacing w:line="360" w:lineRule="auto"/>
        <w:ind w:firstLine="640"/>
        <w:rPr>
          <w:rFonts w:ascii="宋体" w:hAnsi="宋体" w:eastAsia="宋体" w:cs="宋体"/>
          <w:sz w:val="32"/>
          <w:szCs w:val="32"/>
        </w:rPr>
      </w:pPr>
      <w:r>
        <w:rPr>
          <w:rFonts w:hint="eastAsia" w:ascii="宋体" w:hAnsi="宋体" w:eastAsia="宋体" w:cs="宋体"/>
          <w:sz w:val="32"/>
          <w:szCs w:val="32"/>
        </w:rPr>
        <w:t>机构编制不合理，导致机关工作人员严重缺乏，外聘又受限制，做为训练单位，应设置领队和队医编制，因项目的特殊性，现有枪库和弹库，根据公安部门的最低要求，两个库各需两人24小时值班，申请增加枪弹库保管人员编制，保证训练需求和枪弹安全；因射击项目都是使用电子设备，经常会有些小故障，需及时解决，申请增加电子靶维护人员编制，保证训练正常进行。</w:t>
      </w:r>
    </w:p>
    <w:p>
      <w:pPr>
        <w:numPr>
          <w:ilvl w:val="0"/>
          <w:numId w:val="10"/>
        </w:numPr>
        <w:spacing w:line="360" w:lineRule="auto"/>
        <w:ind w:firstLine="640"/>
        <w:rPr>
          <w:rFonts w:ascii="宋体" w:hAnsi="宋体" w:eastAsia="宋体" w:cs="宋体"/>
          <w:sz w:val="32"/>
          <w:szCs w:val="32"/>
        </w:rPr>
      </w:pPr>
      <w:r>
        <w:rPr>
          <w:rFonts w:hint="eastAsia" w:ascii="宋体" w:hAnsi="宋体" w:eastAsia="宋体" w:cs="宋体"/>
          <w:sz w:val="32"/>
          <w:szCs w:val="32"/>
        </w:rPr>
        <w:t>体校生和退休人员没有经费来源，导致他们占用在编人员经费；</w:t>
      </w:r>
    </w:p>
    <w:p>
      <w:pPr>
        <w:numPr>
          <w:ilvl w:val="0"/>
          <w:numId w:val="10"/>
        </w:numPr>
        <w:spacing w:line="360" w:lineRule="auto"/>
        <w:ind w:firstLine="640"/>
        <w:rPr>
          <w:rFonts w:ascii="宋体" w:hAnsi="宋体" w:eastAsia="宋体" w:cs="宋体"/>
          <w:sz w:val="32"/>
          <w:szCs w:val="32"/>
        </w:rPr>
      </w:pPr>
      <w:r>
        <w:rPr>
          <w:rFonts w:hint="eastAsia" w:ascii="宋体" w:hAnsi="宋体" w:eastAsia="宋体" w:cs="宋体"/>
          <w:sz w:val="32"/>
          <w:szCs w:val="32"/>
        </w:rPr>
        <w:t>随着队伍的发展，训练场馆不足对训练存在一定影响，步手枪项目没有决赛靶场，与实战有差距；射箭队从2016年重组队至今一直没有正规训练场地，今年3月份从娄底靶场搬迁至岳阳体校，在外训练不利于队伍的管理及后勤保障，制约了项目的长远发展；</w:t>
      </w:r>
    </w:p>
    <w:p>
      <w:pPr>
        <w:widowControl/>
        <w:spacing w:line="600" w:lineRule="exact"/>
        <w:ind w:firstLine="640" w:firstLineChars="200"/>
        <w:jc w:val="left"/>
        <w:rPr>
          <w:rFonts w:ascii="宋体" w:hAnsi="宋体" w:eastAsia="宋体" w:cs="宋体"/>
          <w:sz w:val="32"/>
          <w:szCs w:val="32"/>
        </w:rPr>
      </w:pPr>
      <w:r>
        <w:rPr>
          <w:rFonts w:hint="eastAsia" w:ascii="宋体" w:hAnsi="宋体" w:eastAsia="宋体" w:cs="宋体"/>
          <w:sz w:val="32"/>
          <w:szCs w:val="32"/>
        </w:rPr>
        <w:t>4、固定资产未每年进行盘点，资产清查力度不够；</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5、预算绩效目标管理不完善，在做部门整体支出绩效自评时有些项目的年度均按实际完成值填列；</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6、建议上级各部门加大对基层单位的资金管理和监督，给予基层单位指导性意见的同时以文件的形式对资金的使用范围、使用标准进行明确，便于基层单位更好的掌握政策、使用政策，实现有效的监管。</w:t>
      </w:r>
    </w:p>
    <w:p>
      <w:pPr>
        <w:spacing w:line="360" w:lineRule="auto"/>
        <w:rPr>
          <w:rFonts w:ascii="黑体" w:hAnsi="黑体" w:eastAsia="黑体" w:cs="黑体"/>
          <w:b/>
          <w:bCs/>
          <w:sz w:val="32"/>
          <w:szCs w:val="32"/>
        </w:rPr>
      </w:pPr>
      <w:r>
        <w:rPr>
          <w:rFonts w:hint="eastAsia" w:ascii="黑体" w:hAnsi="黑体" w:eastAsia="黑体" w:cs="黑体"/>
          <w:b/>
          <w:bCs/>
          <w:sz w:val="32"/>
          <w:szCs w:val="32"/>
        </w:rPr>
        <w:t>六、下一步改进措施</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完善预算管理制度，进一步提高各科室的预算管理意识，严格按照预算编制的相关制度和要求做好预算编制工作。本着“勤俭节约、保障运行”的原则进行预算的编制。</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遵循预算管理办法，做到资金支付，预算先行，确保资金使用按照预算项目和使用用途执行。</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预算财务分析常态化。定期做好支出预算财务分析，及时对费用预算执行情况进行梳理，提高预算执行率。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提高财务的精细化管理,确保财务核算的真实、及时、准确、完整。</w:t>
      </w:r>
    </w:p>
    <w:p>
      <w:pPr>
        <w:spacing w:after="312" w:afterLines="100" w:line="360" w:lineRule="auto"/>
        <w:ind w:firstLine="320" w:firstLineChars="100"/>
        <w:rPr>
          <w:rFonts w:ascii="黑体" w:hAnsi="黑体" w:eastAsia="黑体" w:cs="黑体"/>
          <w:b/>
          <w:bCs/>
          <w:sz w:val="32"/>
          <w:szCs w:val="32"/>
        </w:rPr>
      </w:pPr>
      <w:r>
        <w:rPr>
          <w:rFonts w:hint="eastAsia" w:ascii="黑体" w:hAnsi="黑体" w:eastAsia="黑体" w:cs="黑体"/>
          <w:b/>
          <w:bCs/>
          <w:sz w:val="32"/>
          <w:szCs w:val="32"/>
        </w:rPr>
        <w:t>七、绩效自评结果拟应用和公开情况</w:t>
      </w:r>
    </w:p>
    <w:p>
      <w:pPr>
        <w:spacing w:after="312" w:afterLines="100" w:line="360" w:lineRule="auto"/>
        <w:rPr>
          <w:rFonts w:ascii="宋体" w:hAnsi="宋体" w:eastAsia="宋体" w:cs="宋体"/>
          <w:sz w:val="32"/>
          <w:szCs w:val="32"/>
        </w:rPr>
      </w:pPr>
      <w:r>
        <w:rPr>
          <w:rFonts w:hint="eastAsia" w:ascii="宋体" w:hAnsi="宋体" w:eastAsia="宋体" w:cs="宋体"/>
          <w:sz w:val="32"/>
          <w:szCs w:val="32"/>
        </w:rPr>
        <w:t xml:space="preserve">    绩效自评结果拟公开在我单位公布栏中。</w:t>
      </w:r>
    </w:p>
    <w:p>
      <w:pPr>
        <w:spacing w:after="312" w:afterLines="100" w:line="360" w:lineRule="auto"/>
        <w:jc w:val="right"/>
        <w:rPr>
          <w:rFonts w:ascii="仿宋" w:hAnsi="仿宋" w:eastAsia="仿宋"/>
          <w:sz w:val="32"/>
          <w:szCs w:val="32"/>
        </w:rPr>
      </w:pPr>
    </w:p>
    <w:p>
      <w:pPr>
        <w:spacing w:after="312" w:afterLines="100" w:line="360" w:lineRule="auto"/>
        <w:jc w:val="right"/>
        <w:rPr>
          <w:rFonts w:ascii="仿宋" w:hAnsi="仿宋" w:eastAsia="仿宋"/>
          <w:sz w:val="32"/>
          <w:szCs w:val="32"/>
        </w:rPr>
      </w:pPr>
    </w:p>
    <w:p>
      <w:pPr>
        <w:widowControl/>
        <w:spacing w:line="600" w:lineRule="exact"/>
        <w:jc w:val="left"/>
        <w:rPr>
          <w:rFonts w:ascii="Times New Roman" w:hAnsi="Times New Roman" w:eastAsia="黑体" w:cs="Times New Roman"/>
          <w:sz w:val="32"/>
          <w:szCs w:val="32"/>
        </w:rPr>
      </w:pPr>
    </w:p>
    <w:p>
      <w:pPr>
        <w:widowControl/>
        <w:spacing w:line="600" w:lineRule="exact"/>
        <w:jc w:val="left"/>
        <w:rPr>
          <w:rFonts w:ascii="Times New Roman" w:hAnsi="Times New Roman" w:eastAsia="黑体" w:cs="Times New Roman"/>
          <w:sz w:val="32"/>
          <w:szCs w:val="32"/>
        </w:rPr>
      </w:pPr>
    </w:p>
    <w:p>
      <w:pPr>
        <w:spacing w:line="600" w:lineRule="exact"/>
        <w:rPr>
          <w:rFonts w:ascii="Times New Roman" w:hAnsi="Times New Roman" w:eastAsia="宋体" w:cs="Times New Roman"/>
          <w:szCs w:val="24"/>
        </w:rPr>
      </w:pPr>
    </w:p>
    <w:p>
      <w:pPr>
        <w:rPr>
          <w:rFonts w:ascii="仿宋" w:hAnsi="仿宋" w:eastAsia="仿宋" w:cs="仿宋"/>
          <w:color w:val="000000"/>
          <w:kern w:val="0"/>
          <w:sz w:val="32"/>
          <w:szCs w:val="32"/>
        </w:rPr>
      </w:pPr>
    </w:p>
    <w:p>
      <w:pPr>
        <w:rPr>
          <w:rFonts w:ascii="仿宋" w:hAnsi="仿宋" w:eastAsia="仿宋" w:cs="仿宋"/>
          <w:color w:val="000000"/>
          <w:kern w:val="0"/>
          <w:sz w:val="32"/>
          <w:szCs w:val="32"/>
        </w:rPr>
      </w:pPr>
    </w:p>
    <w:p>
      <w:pPr>
        <w:rPr>
          <w:rFonts w:ascii="仿宋" w:hAnsi="仿宋" w:eastAsia="仿宋" w:cs="仿宋"/>
          <w:color w:val="000000"/>
          <w:kern w:val="0"/>
          <w:sz w:val="32"/>
          <w:szCs w:val="32"/>
        </w:rPr>
      </w:pPr>
    </w:p>
    <w:p>
      <w:pPr>
        <w:rPr>
          <w:rFonts w:ascii="仿宋" w:hAnsi="仿宋" w:eastAsia="仿宋" w:cs="仿宋"/>
          <w:color w:val="000000"/>
          <w:kern w:val="0"/>
          <w:sz w:val="32"/>
          <w:szCs w:val="32"/>
        </w:rPr>
      </w:pPr>
    </w:p>
    <w:p>
      <w:pPr>
        <w:rPr>
          <w:rFonts w:ascii="仿宋" w:hAnsi="仿宋" w:eastAsia="仿宋" w:cs="仿宋"/>
          <w:color w:val="000000"/>
          <w:kern w:val="0"/>
          <w:sz w:val="32"/>
          <w:szCs w:val="32"/>
        </w:rPr>
      </w:pPr>
    </w:p>
    <w:p>
      <w:pPr>
        <w:rPr>
          <w:rFonts w:ascii="仿宋" w:hAnsi="仿宋" w:eastAsia="仿宋" w:cs="仿宋"/>
          <w:color w:val="000000"/>
          <w:kern w:val="0"/>
          <w:sz w:val="32"/>
          <w:szCs w:val="32"/>
        </w:rPr>
      </w:pPr>
    </w:p>
    <w:p>
      <w:pPr>
        <w:rPr>
          <w:rFonts w:ascii="仿宋" w:hAnsi="仿宋" w:eastAsia="仿宋" w:cs="仿宋"/>
          <w:color w:val="000000"/>
          <w:kern w:val="0"/>
          <w:sz w:val="32"/>
          <w:szCs w:val="32"/>
        </w:rPr>
      </w:pPr>
    </w:p>
    <w:p>
      <w:pPr>
        <w:rPr>
          <w:rFonts w:ascii="仿宋" w:hAnsi="仿宋" w:eastAsia="仿宋" w:cs="仿宋"/>
          <w:color w:val="000000"/>
          <w:kern w:val="0"/>
          <w:sz w:val="32"/>
          <w:szCs w:val="32"/>
        </w:rPr>
      </w:pPr>
    </w:p>
    <w:p>
      <w:pPr>
        <w:rPr>
          <w:rFonts w:ascii="仿宋" w:hAnsi="仿宋" w:eastAsia="仿宋" w:cs="仿宋"/>
          <w:color w:val="000000"/>
          <w:kern w:val="0"/>
          <w:sz w:val="32"/>
          <w:szCs w:val="32"/>
        </w:rPr>
      </w:pPr>
    </w:p>
    <w:p>
      <w:pPr>
        <w:rPr>
          <w:rFonts w:ascii="仿宋" w:hAnsi="仿宋" w:eastAsia="仿宋" w:cs="仿宋"/>
          <w:color w:val="000000"/>
          <w:kern w:val="0"/>
          <w:sz w:val="32"/>
          <w:szCs w:val="32"/>
        </w:rPr>
      </w:pPr>
    </w:p>
    <w:p>
      <w:pPr>
        <w:rPr>
          <w:rFonts w:ascii="仿宋" w:hAnsi="仿宋" w:eastAsia="仿宋" w:cs="仿宋"/>
          <w:color w:val="000000"/>
          <w:kern w:val="0"/>
          <w:sz w:val="32"/>
          <w:szCs w:val="32"/>
        </w:rPr>
      </w:pPr>
    </w:p>
    <w:p>
      <w:pPr>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tbl>
      <w:tblPr>
        <w:tblStyle w:val="6"/>
        <w:tblW w:w="8810" w:type="dxa"/>
        <w:tblInd w:w="98" w:type="dxa"/>
        <w:tblLayout w:type="autofit"/>
        <w:tblCellMar>
          <w:top w:w="0" w:type="dxa"/>
          <w:left w:w="108" w:type="dxa"/>
          <w:bottom w:w="0" w:type="dxa"/>
          <w:right w:w="108" w:type="dxa"/>
        </w:tblCellMar>
      </w:tblPr>
      <w:tblGrid>
        <w:gridCol w:w="2874"/>
        <w:gridCol w:w="990"/>
        <w:gridCol w:w="990"/>
        <w:gridCol w:w="990"/>
        <w:gridCol w:w="990"/>
        <w:gridCol w:w="990"/>
        <w:gridCol w:w="990"/>
      </w:tblGrid>
      <w:tr>
        <w:tblPrEx>
          <w:tblCellMar>
            <w:top w:w="0" w:type="dxa"/>
            <w:left w:w="108" w:type="dxa"/>
            <w:bottom w:w="0" w:type="dxa"/>
            <w:right w:w="108" w:type="dxa"/>
          </w:tblCellMar>
        </w:tblPrEx>
        <w:trPr>
          <w:trHeight w:val="460" w:hRule="atLeast"/>
        </w:trPr>
        <w:tc>
          <w:tcPr>
            <w:tcW w:w="2874"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附件1</w:t>
            </w:r>
          </w:p>
        </w:tc>
        <w:tc>
          <w:tcPr>
            <w:tcW w:w="990" w:type="dxa"/>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990" w:type="dxa"/>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990" w:type="dxa"/>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990" w:type="dxa"/>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990" w:type="dxa"/>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990" w:type="dxa"/>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r>
      <w:tr>
        <w:tblPrEx>
          <w:tblCellMar>
            <w:top w:w="0" w:type="dxa"/>
            <w:left w:w="108" w:type="dxa"/>
            <w:bottom w:w="0" w:type="dxa"/>
            <w:right w:w="108" w:type="dxa"/>
          </w:tblCellMar>
        </w:tblPrEx>
        <w:trPr>
          <w:trHeight w:val="720" w:hRule="atLeast"/>
        </w:trPr>
        <w:tc>
          <w:tcPr>
            <w:tcW w:w="0" w:type="auto"/>
            <w:gridSpan w:val="7"/>
            <w:tcBorders>
              <w:top w:val="nil"/>
              <w:left w:val="nil"/>
              <w:bottom w:val="nil"/>
              <w:right w:val="nil"/>
            </w:tcBorders>
            <w:shd w:val="clear" w:color="auto" w:fill="auto"/>
            <w:noWrap/>
            <w:vAlign w:val="center"/>
          </w:tcPr>
          <w:p>
            <w:pPr>
              <w:widowControl/>
              <w:jc w:val="center"/>
              <w:textAlignment w:val="center"/>
              <w:rPr>
                <w:rFonts w:ascii="黑体" w:hAnsi="宋体" w:eastAsia="黑体" w:cs="黑体"/>
                <w:color w:val="000000"/>
                <w:sz w:val="36"/>
                <w:szCs w:val="36"/>
              </w:rPr>
            </w:pPr>
            <w:r>
              <w:rPr>
                <w:rFonts w:hint="eastAsia" w:ascii="黑体" w:hAnsi="宋体" w:eastAsia="黑体" w:cs="黑体"/>
                <w:color w:val="000000"/>
                <w:kern w:val="0"/>
                <w:sz w:val="36"/>
                <w:szCs w:val="36"/>
                <w:lang w:bidi="ar"/>
              </w:rPr>
              <w:t>2021年度部门整体支出绩效评价基础数据表</w:t>
            </w:r>
          </w:p>
        </w:tc>
      </w:tr>
      <w:tr>
        <w:tblPrEx>
          <w:tblCellMar>
            <w:top w:w="0" w:type="dxa"/>
            <w:left w:w="108" w:type="dxa"/>
            <w:bottom w:w="0" w:type="dxa"/>
            <w:right w:w="108" w:type="dxa"/>
          </w:tblCellMar>
        </w:tblPrEx>
        <w:trPr>
          <w:trHeight w:val="400" w:hRule="atLeast"/>
        </w:trPr>
        <w:tc>
          <w:tcPr>
            <w:tcW w:w="2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财政供养人员情况（人）</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编制数</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2021年实际在职人数</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控制率</w:t>
            </w:r>
          </w:p>
        </w:tc>
      </w:tr>
      <w:tr>
        <w:tblPrEx>
          <w:tblCellMar>
            <w:top w:w="0" w:type="dxa"/>
            <w:left w:w="108" w:type="dxa"/>
            <w:bottom w:w="0" w:type="dxa"/>
            <w:right w:w="108" w:type="dxa"/>
          </w:tblCellMar>
        </w:tblPrEx>
        <w:trPr>
          <w:trHeight w:val="400" w:hRule="atLeast"/>
        </w:trPr>
        <w:tc>
          <w:tcPr>
            <w:tcW w:w="2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94</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52.12%</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经费控制情况（万元）</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2020年决算数</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2021年预算数</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2021年决算数</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三公经费</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0.48</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1、公务用车购置和维护经费</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0.43</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其中：公车购置</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公车运行维护</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0.43</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2、出国经费</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3、公务接待</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0.5</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0.5</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0.05</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643.38</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552.28</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552.28</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1、业务工作经费</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64.52</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145</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145</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2、运行维护经费</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3、其他事业发展资金</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538.86</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405.28</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405.28</w:t>
            </w:r>
          </w:p>
        </w:tc>
      </w:tr>
      <w:tr>
        <w:tblPrEx>
          <w:tblCellMar>
            <w:top w:w="0" w:type="dxa"/>
            <w:left w:w="108" w:type="dxa"/>
            <w:bottom w:w="0" w:type="dxa"/>
            <w:right w:w="108" w:type="dxa"/>
          </w:tblCellMar>
        </w:tblPrEx>
        <w:trPr>
          <w:trHeight w:val="56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3、省级专项资金（一个专项一行）</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公用经费</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136.99</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87.66</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84.04</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其中：办公经费</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5.99</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4.97</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水费、电费、差旅费</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26.36</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23.77</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会议费、培训费</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政府采购金额</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49.47</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部门基本支出预算调整</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楼堂馆所控制情况</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批复规模</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实际规模（㎡）</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规模控制率</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预算投资（万元）</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实际投资（万元）</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投资概算控制率</w:t>
            </w: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（2021年完工项目）</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00" w:hRule="atLeast"/>
        </w:trPr>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厉行节约保障措施</w:t>
            </w:r>
          </w:p>
        </w:tc>
        <w:tc>
          <w:tcPr>
            <w:tcW w:w="594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有</w:t>
            </w:r>
          </w:p>
        </w:tc>
      </w:tr>
      <w:tr>
        <w:tblPrEx>
          <w:tblCellMar>
            <w:top w:w="0" w:type="dxa"/>
            <w:left w:w="108" w:type="dxa"/>
            <w:bottom w:w="0" w:type="dxa"/>
            <w:right w:w="108" w:type="dxa"/>
          </w:tblCellMar>
        </w:tblPrEx>
        <w:trPr>
          <w:trHeight w:val="780" w:hRule="atLeast"/>
        </w:trPr>
        <w:tc>
          <w:tcPr>
            <w:tcW w:w="8814" w:type="dxa"/>
            <w:gridSpan w:val="7"/>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说明：“项目支出”需要填报基本支出以外的所有项目支出情况，“公用经费”填报基本支出中的一般商品和服务支出。</w:t>
            </w:r>
          </w:p>
        </w:tc>
      </w:tr>
      <w:tr>
        <w:tblPrEx>
          <w:tblCellMar>
            <w:top w:w="0" w:type="dxa"/>
            <w:left w:w="108" w:type="dxa"/>
            <w:bottom w:w="0" w:type="dxa"/>
            <w:right w:w="108" w:type="dxa"/>
          </w:tblCellMar>
        </w:tblPrEx>
        <w:trPr>
          <w:trHeight w:val="460" w:hRule="atLeast"/>
        </w:trPr>
        <w:tc>
          <w:tcPr>
            <w:tcW w:w="0" w:type="auto"/>
            <w:gridSpan w:val="7"/>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0"/>
                <w:szCs w:val="20"/>
              </w:rPr>
            </w:pPr>
          </w:p>
        </w:tc>
      </w:tr>
    </w:tbl>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tbl>
      <w:tblPr>
        <w:tblStyle w:val="6"/>
        <w:tblW w:w="9340" w:type="dxa"/>
        <w:tblInd w:w="98" w:type="dxa"/>
        <w:tblLayout w:type="autofit"/>
        <w:tblCellMar>
          <w:top w:w="0" w:type="dxa"/>
          <w:left w:w="108" w:type="dxa"/>
          <w:bottom w:w="0" w:type="dxa"/>
          <w:right w:w="108" w:type="dxa"/>
        </w:tblCellMar>
      </w:tblPr>
      <w:tblGrid>
        <w:gridCol w:w="910"/>
        <w:gridCol w:w="830"/>
        <w:gridCol w:w="890"/>
        <w:gridCol w:w="1380"/>
        <w:gridCol w:w="670"/>
        <w:gridCol w:w="760"/>
        <w:gridCol w:w="1100"/>
        <w:gridCol w:w="880"/>
        <w:gridCol w:w="990"/>
        <w:gridCol w:w="930"/>
      </w:tblGrid>
      <w:tr>
        <w:tblPrEx>
          <w:tblCellMar>
            <w:top w:w="0" w:type="dxa"/>
            <w:left w:w="108" w:type="dxa"/>
            <w:bottom w:w="0" w:type="dxa"/>
            <w:right w:w="108" w:type="dxa"/>
          </w:tblCellMar>
        </w:tblPrEx>
        <w:trPr>
          <w:trHeight w:val="300" w:hRule="atLeast"/>
        </w:trPr>
        <w:tc>
          <w:tcPr>
            <w:tcW w:w="910"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附件2</w:t>
            </w:r>
          </w:p>
        </w:tc>
        <w:tc>
          <w:tcPr>
            <w:tcW w:w="83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89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38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67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760" w:type="dxa"/>
            <w:tcBorders>
              <w:top w:val="nil"/>
              <w:left w:val="nil"/>
              <w:bottom w:val="nil"/>
              <w:right w:val="nil"/>
            </w:tcBorders>
            <w:shd w:val="clear" w:color="auto" w:fill="auto"/>
            <w:noWrap/>
            <w:vAlign w:val="center"/>
          </w:tcPr>
          <w:p>
            <w:pPr>
              <w:jc w:val="center"/>
              <w:rPr>
                <w:rFonts w:ascii="宋体" w:hAnsi="宋体" w:eastAsia="宋体" w:cs="宋体"/>
                <w:color w:val="000000"/>
                <w:sz w:val="22"/>
              </w:rPr>
            </w:pPr>
          </w:p>
        </w:tc>
        <w:tc>
          <w:tcPr>
            <w:tcW w:w="1100" w:type="dxa"/>
            <w:tcBorders>
              <w:top w:val="nil"/>
              <w:left w:val="nil"/>
              <w:bottom w:val="nil"/>
              <w:right w:val="nil"/>
            </w:tcBorders>
            <w:shd w:val="clear" w:color="auto" w:fill="auto"/>
            <w:noWrap/>
            <w:vAlign w:val="center"/>
          </w:tcPr>
          <w:p>
            <w:pPr>
              <w:jc w:val="center"/>
              <w:rPr>
                <w:rFonts w:ascii="宋体" w:hAnsi="宋体" w:eastAsia="宋体" w:cs="宋体"/>
                <w:color w:val="000000"/>
                <w:sz w:val="22"/>
              </w:rPr>
            </w:pPr>
          </w:p>
        </w:tc>
        <w:tc>
          <w:tcPr>
            <w:tcW w:w="880" w:type="dxa"/>
            <w:tcBorders>
              <w:top w:val="nil"/>
              <w:left w:val="nil"/>
              <w:bottom w:val="nil"/>
              <w:right w:val="nil"/>
            </w:tcBorders>
            <w:shd w:val="clear" w:color="auto" w:fill="auto"/>
            <w:noWrap/>
            <w:vAlign w:val="center"/>
          </w:tcPr>
          <w:p>
            <w:pPr>
              <w:jc w:val="center"/>
              <w:rPr>
                <w:rFonts w:ascii="宋体" w:hAnsi="宋体" w:eastAsia="宋体" w:cs="宋体"/>
                <w:color w:val="000000"/>
                <w:sz w:val="22"/>
              </w:rPr>
            </w:pPr>
          </w:p>
        </w:tc>
        <w:tc>
          <w:tcPr>
            <w:tcW w:w="990" w:type="dxa"/>
            <w:tcBorders>
              <w:top w:val="nil"/>
              <w:left w:val="nil"/>
              <w:bottom w:val="nil"/>
              <w:right w:val="nil"/>
            </w:tcBorders>
            <w:shd w:val="clear" w:color="auto" w:fill="auto"/>
            <w:noWrap/>
            <w:vAlign w:val="center"/>
          </w:tcPr>
          <w:p>
            <w:pPr>
              <w:jc w:val="center"/>
              <w:rPr>
                <w:rFonts w:ascii="宋体" w:hAnsi="宋体" w:eastAsia="宋体" w:cs="宋体"/>
                <w:color w:val="000000"/>
                <w:sz w:val="22"/>
              </w:rPr>
            </w:pPr>
          </w:p>
        </w:tc>
        <w:tc>
          <w:tcPr>
            <w:tcW w:w="93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440"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Times New Roman" w:hAnsi="Times New Roman" w:eastAsia="宋体" w:cs="Times New Roman"/>
                <w:color w:val="000000"/>
                <w:sz w:val="36"/>
                <w:szCs w:val="36"/>
              </w:rPr>
            </w:pPr>
            <w:r>
              <w:rPr>
                <w:rStyle w:val="14"/>
                <w:rFonts w:eastAsia="宋体"/>
                <w:lang w:bidi="ar"/>
              </w:rPr>
              <w:t>2021</w:t>
            </w:r>
            <w:r>
              <w:rPr>
                <w:rStyle w:val="15"/>
                <w:rFonts w:hint="default"/>
                <w:lang w:bidi="ar"/>
              </w:rPr>
              <w:t>年度部门整体支出绩效自评表</w:t>
            </w:r>
          </w:p>
        </w:tc>
      </w:tr>
      <w:tr>
        <w:tblPrEx>
          <w:tblCellMar>
            <w:top w:w="0" w:type="dxa"/>
            <w:left w:w="108" w:type="dxa"/>
            <w:bottom w:w="0" w:type="dxa"/>
            <w:right w:w="108" w:type="dxa"/>
          </w:tblCellMar>
        </w:tblPrEx>
        <w:trPr>
          <w:trHeight w:val="500" w:hRule="atLeast"/>
        </w:trPr>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省级预算  部门名称</w:t>
            </w:r>
          </w:p>
        </w:tc>
        <w:tc>
          <w:tcPr>
            <w:tcW w:w="843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湖南省射击运动管理中心</w:t>
            </w:r>
          </w:p>
        </w:tc>
      </w:tr>
      <w:tr>
        <w:tblPrEx>
          <w:tblCellMar>
            <w:top w:w="0" w:type="dxa"/>
            <w:left w:w="108" w:type="dxa"/>
            <w:bottom w:w="0" w:type="dxa"/>
            <w:right w:w="108" w:type="dxa"/>
          </w:tblCellMar>
        </w:tblPrEx>
        <w:trPr>
          <w:trHeight w:val="312" w:hRule="atLeast"/>
        </w:trPr>
        <w:tc>
          <w:tcPr>
            <w:tcW w:w="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算申请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（万元）</w:t>
            </w:r>
          </w:p>
        </w:tc>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年初预算数</w:t>
            </w:r>
          </w:p>
        </w:tc>
        <w:tc>
          <w:tcPr>
            <w:tcW w:w="14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全年预算数</w:t>
            </w:r>
          </w:p>
        </w:tc>
        <w:tc>
          <w:tcPr>
            <w:tcW w:w="1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全年执行数</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分值</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执行率</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得分</w:t>
            </w:r>
          </w:p>
        </w:tc>
      </w:tr>
      <w:tr>
        <w:trPr>
          <w:trHeight w:val="312"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4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年度资金总额</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1280.13</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1416.41</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1412.79</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99.74%</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9.97</w:t>
            </w:r>
          </w:p>
        </w:tc>
      </w:tr>
      <w:tr>
        <w:tblPrEx>
          <w:tblCellMar>
            <w:top w:w="0" w:type="dxa"/>
            <w:left w:w="108" w:type="dxa"/>
            <w:bottom w:w="0" w:type="dxa"/>
            <w:right w:w="108" w:type="dxa"/>
          </w:tblCellMar>
        </w:tblPrEx>
        <w:trPr>
          <w:trHeight w:val="22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按收入性质分：</w:t>
            </w:r>
          </w:p>
        </w:tc>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按支出性质分：</w:t>
            </w:r>
          </w:p>
        </w:tc>
      </w:tr>
      <w:tr>
        <w:tblPrEx>
          <w:tblCellMar>
            <w:top w:w="0" w:type="dxa"/>
            <w:left w:w="108" w:type="dxa"/>
            <w:bottom w:w="0" w:type="dxa"/>
            <w:right w:w="108" w:type="dxa"/>
          </w:tblCellMar>
        </w:tblPrEx>
        <w:trPr>
          <w:trHeight w:val="22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其中：  一般公共预算：1011.13</w:t>
            </w:r>
          </w:p>
        </w:tc>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其中：基本支出：860.51</w:t>
            </w:r>
          </w:p>
        </w:tc>
      </w:tr>
      <w:tr>
        <w:tblPrEx>
          <w:tblCellMar>
            <w:top w:w="0" w:type="dxa"/>
            <w:left w:w="108" w:type="dxa"/>
            <w:bottom w:w="0" w:type="dxa"/>
            <w:right w:w="108" w:type="dxa"/>
          </w:tblCellMar>
        </w:tblPrEx>
        <w:trPr>
          <w:trHeight w:val="22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政府性基金拨款：405.28</w:t>
            </w:r>
          </w:p>
        </w:tc>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项目支出：552.28</w:t>
            </w:r>
          </w:p>
        </w:tc>
      </w:tr>
      <w:tr>
        <w:tblPrEx>
          <w:tblCellMar>
            <w:top w:w="0" w:type="dxa"/>
            <w:left w:w="108" w:type="dxa"/>
            <w:bottom w:w="0" w:type="dxa"/>
            <w:right w:w="108" w:type="dxa"/>
          </w:tblCellMar>
        </w:tblPrEx>
        <w:trPr>
          <w:trHeight w:val="22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纳入专户管理的非税收入拨款：</w:t>
            </w:r>
          </w:p>
        </w:tc>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其他资金：</w:t>
            </w:r>
          </w:p>
        </w:tc>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0" w:hRule="atLeast"/>
        </w:trPr>
        <w:tc>
          <w:tcPr>
            <w:tcW w:w="910" w:type="dxa"/>
            <w:vMerge w:val="restar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年度总体  目标</w:t>
            </w:r>
          </w:p>
        </w:tc>
        <w:tc>
          <w:tcPr>
            <w:tcW w:w="4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预期目标</w:t>
            </w:r>
          </w:p>
        </w:tc>
        <w:tc>
          <w:tcPr>
            <w:tcW w:w="3900" w:type="dxa"/>
            <w:gridSpan w:val="4"/>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实际完成情况　</w:t>
            </w:r>
          </w:p>
        </w:tc>
      </w:tr>
      <w:tr>
        <w:tblPrEx>
          <w:tblCellMar>
            <w:top w:w="0" w:type="dxa"/>
            <w:left w:w="108" w:type="dxa"/>
            <w:bottom w:w="0" w:type="dxa"/>
            <w:right w:w="108" w:type="dxa"/>
          </w:tblCellMar>
        </w:tblPrEx>
        <w:trPr>
          <w:trHeight w:val="460" w:hRule="atLeast"/>
        </w:trPr>
        <w:tc>
          <w:tcPr>
            <w:tcW w:w="91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sz w:val="16"/>
                <w:szCs w:val="16"/>
              </w:rPr>
            </w:pPr>
          </w:p>
        </w:tc>
        <w:tc>
          <w:tcPr>
            <w:tcW w:w="4530" w:type="dxa"/>
            <w:gridSpan w:val="5"/>
            <w:tcBorders>
              <w:top w:val="single" w:color="000000" w:sz="4" w:space="0"/>
              <w:left w:val="single" w:color="000000" w:sz="4" w:space="0"/>
              <w:bottom w:val="nil"/>
              <w:right w:val="nil"/>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1、预计全运会出线15-17人，完成金牌一枚任务；</w:t>
            </w:r>
          </w:p>
        </w:tc>
        <w:tc>
          <w:tcPr>
            <w:tcW w:w="3900" w:type="dxa"/>
            <w:gridSpan w:val="4"/>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1、全运会出线20人，获得全运会奖牌5枚，其中金牌3枚、银牌2枚；</w:t>
            </w: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sz w:val="16"/>
                <w:szCs w:val="16"/>
              </w:rPr>
            </w:pPr>
          </w:p>
        </w:tc>
        <w:tc>
          <w:tcPr>
            <w:tcW w:w="4530" w:type="dxa"/>
            <w:gridSpan w:val="5"/>
            <w:tcBorders>
              <w:top w:val="nil"/>
              <w:left w:val="single" w:color="000000" w:sz="4" w:space="0"/>
              <w:bottom w:val="nil"/>
              <w:right w:val="nil"/>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2、组织好射击射箭项目全省青少年比赛工作；</w:t>
            </w:r>
          </w:p>
        </w:tc>
        <w:tc>
          <w:tcPr>
            <w:tcW w:w="3900" w:type="dxa"/>
            <w:gridSpan w:val="4"/>
            <w:tcBorders>
              <w:top w:val="nil"/>
              <w:left w:val="single" w:color="000000" w:sz="4" w:space="0"/>
              <w:bottom w:val="nil"/>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2、圆满完成全省青少年射击射箭比赛工作；</w:t>
            </w: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sz w:val="16"/>
                <w:szCs w:val="16"/>
              </w:rPr>
            </w:pPr>
          </w:p>
        </w:tc>
        <w:tc>
          <w:tcPr>
            <w:tcW w:w="4530" w:type="dxa"/>
            <w:gridSpan w:val="5"/>
            <w:tcBorders>
              <w:top w:val="nil"/>
              <w:left w:val="single" w:color="000000" w:sz="4" w:space="0"/>
              <w:bottom w:val="nil"/>
              <w:right w:val="nil"/>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3、做好引进教练员宿舍改造及其他维修改造；</w:t>
            </w:r>
          </w:p>
        </w:tc>
        <w:tc>
          <w:tcPr>
            <w:tcW w:w="3900" w:type="dxa"/>
            <w:gridSpan w:val="4"/>
            <w:tcBorders>
              <w:top w:val="nil"/>
              <w:left w:val="single" w:color="000000" w:sz="4" w:space="0"/>
              <w:bottom w:val="nil"/>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3、完成新引进教练员宿舍改造及大厅维修改造等；</w:t>
            </w: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sz w:val="16"/>
                <w:szCs w:val="16"/>
              </w:rPr>
            </w:pPr>
          </w:p>
        </w:tc>
        <w:tc>
          <w:tcPr>
            <w:tcW w:w="4530" w:type="dxa"/>
            <w:gridSpan w:val="5"/>
            <w:tcBorders>
              <w:top w:val="nil"/>
              <w:left w:val="single" w:color="000000" w:sz="4" w:space="0"/>
              <w:bottom w:val="single" w:color="000000" w:sz="4" w:space="0"/>
              <w:right w:val="nil"/>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4、预计新引进教练员1人。</w:t>
            </w:r>
          </w:p>
        </w:tc>
        <w:tc>
          <w:tcPr>
            <w:tcW w:w="3900"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4、新引进手枪、飞碟教练员各1人。</w:t>
            </w:r>
          </w:p>
        </w:tc>
      </w:tr>
      <w:tr>
        <w:tblPrEx>
          <w:tblCellMar>
            <w:top w:w="0" w:type="dxa"/>
            <w:left w:w="108" w:type="dxa"/>
            <w:bottom w:w="0" w:type="dxa"/>
            <w:right w:w="108" w:type="dxa"/>
          </w:tblCellMar>
        </w:tblPrEx>
        <w:trPr>
          <w:trHeight w:val="312" w:hRule="atLeast"/>
        </w:trPr>
        <w:tc>
          <w:tcPr>
            <w:tcW w:w="910"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绩</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效</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指</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标</w:t>
            </w:r>
          </w:p>
        </w:tc>
        <w:tc>
          <w:tcPr>
            <w:tcW w:w="83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一级指标</w:t>
            </w:r>
          </w:p>
        </w:tc>
        <w:tc>
          <w:tcPr>
            <w:tcW w:w="89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二级指标</w:t>
            </w:r>
          </w:p>
        </w:tc>
        <w:tc>
          <w:tcPr>
            <w:tcW w:w="205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三级指标</w:t>
            </w:r>
          </w:p>
        </w:tc>
        <w:tc>
          <w:tcPr>
            <w:tcW w:w="7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年度</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指标值</w:t>
            </w:r>
          </w:p>
        </w:tc>
        <w:tc>
          <w:tcPr>
            <w:tcW w:w="110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实际完成值</w:t>
            </w:r>
          </w:p>
        </w:tc>
        <w:tc>
          <w:tcPr>
            <w:tcW w:w="8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分值</w:t>
            </w:r>
          </w:p>
        </w:tc>
        <w:tc>
          <w:tcPr>
            <w:tcW w:w="99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得分</w:t>
            </w:r>
          </w:p>
        </w:tc>
        <w:tc>
          <w:tcPr>
            <w:tcW w:w="93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偏差原因</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分析及</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改进措施</w:t>
            </w:r>
          </w:p>
        </w:tc>
      </w:tr>
      <w:tr>
        <w:tblPrEx>
          <w:tblCellMar>
            <w:top w:w="0" w:type="dxa"/>
            <w:left w:w="108" w:type="dxa"/>
            <w:bottom w:w="0" w:type="dxa"/>
            <w:right w:w="108" w:type="dxa"/>
          </w:tblCellMar>
        </w:tblPrEx>
        <w:trPr>
          <w:trHeight w:val="312"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76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0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8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9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93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312"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76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0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8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9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93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产出指标</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(50分)</w:t>
            </w: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数量指标（20分）</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政府采购计划项目个数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电子卖场采购数量</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124</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124</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维修改造场地设施数量</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设备购置数量</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32</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32</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 xml:space="preserve">耗材采购数量 </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51万个</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51万个</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伙食调标人数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65</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65</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春节训练慰问人数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97</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97</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常年赛奖金发放人数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47</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47</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全年外出训练次数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8</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医疗后勤保障</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获得全国比赛奖牌数量</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11</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获得全运会比赛奖牌数量</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全年比赛参加场次</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12</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12</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教练员引进数量</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国家队集训运动员数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质量指标（18分）</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在职人员控制率</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52.12%</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52.12%</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88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公用经费控制率</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95.87%</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偏差原因一是公务车辆超使用年限，已申请报废上缴，二是厉行节约，加强了财务监管审核力度</w:t>
            </w:r>
          </w:p>
        </w:tc>
      </w:tr>
      <w:tr>
        <w:tblPrEx>
          <w:tblCellMar>
            <w:top w:w="0" w:type="dxa"/>
            <w:left w:w="108" w:type="dxa"/>
            <w:bottom w:w="0" w:type="dxa"/>
            <w:right w:w="108" w:type="dxa"/>
          </w:tblCellMar>
        </w:tblPrEx>
        <w:trPr>
          <w:trHeight w:val="88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“三公经费”控制率</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12%</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0</w:t>
            </w: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政府采购执行率</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维修改造场地改善情况</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场地器材设备合格率</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改善训练办公环境</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时效指标（6分）</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工作进度完成率</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赛事按计划完成率</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资金及时到位率</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成本指标（6分）</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成本控制率</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99.74%</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效益指标</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（30分）</w:t>
            </w:r>
          </w:p>
        </w:tc>
        <w:tc>
          <w:tcPr>
            <w:tcW w:w="890"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社会效</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益指标（30分）</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保进运动员训练积极性</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有效促进</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有效促进</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促进工作人员办事效率</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有效促进</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有效促进</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绩</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效</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指</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标</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满意度</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指标</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（10分）</w:t>
            </w: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可持续影响指标（5分）</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等级运动员人数：一级</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15</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15</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等级运动员人数：健将级</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13</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14</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等级运动员人数：国际健将</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专职教练员人数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优秀运动员输送人数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服务对象满意度指标（5分）</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群众满意度</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运动员满意度</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工作人员满意度</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654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总分</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96.9</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60" w:hRule="atLeast"/>
        </w:trPr>
        <w:tc>
          <w:tcPr>
            <w:tcW w:w="0" w:type="auto"/>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sz w:val="18"/>
                <w:szCs w:val="18"/>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sz w:val="18"/>
                <w:szCs w:val="18"/>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sz w:val="18"/>
                <w:szCs w:val="18"/>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sz w:val="18"/>
                <w:szCs w:val="18"/>
              </w:rPr>
            </w:pPr>
          </w:p>
        </w:tc>
        <w:tc>
          <w:tcPr>
            <w:tcW w:w="0" w:type="auto"/>
            <w:tcBorders>
              <w:top w:val="nil"/>
              <w:left w:val="nil"/>
              <w:bottom w:val="nil"/>
              <w:right w:val="nil"/>
            </w:tcBorders>
            <w:shd w:val="clear" w:color="auto" w:fill="auto"/>
            <w:noWrap/>
            <w:vAlign w:val="center"/>
          </w:tcPr>
          <w:p>
            <w:pPr>
              <w:jc w:val="center"/>
              <w:rPr>
                <w:rFonts w:ascii="宋体" w:hAnsi="宋体" w:eastAsia="宋体" w:cs="宋体"/>
                <w:color w:val="000000"/>
                <w:sz w:val="18"/>
                <w:szCs w:val="18"/>
              </w:rPr>
            </w:pPr>
          </w:p>
        </w:tc>
        <w:tc>
          <w:tcPr>
            <w:tcW w:w="0" w:type="auto"/>
            <w:tcBorders>
              <w:top w:val="nil"/>
              <w:left w:val="nil"/>
              <w:bottom w:val="nil"/>
              <w:right w:val="nil"/>
            </w:tcBorders>
            <w:shd w:val="clear" w:color="auto" w:fill="auto"/>
            <w:noWrap/>
            <w:vAlign w:val="center"/>
          </w:tcPr>
          <w:p>
            <w:pPr>
              <w:jc w:val="center"/>
              <w:rPr>
                <w:rFonts w:ascii="宋体" w:hAnsi="宋体" w:eastAsia="宋体" w:cs="宋体"/>
                <w:color w:val="000000"/>
                <w:sz w:val="18"/>
                <w:szCs w:val="18"/>
              </w:rPr>
            </w:pPr>
          </w:p>
        </w:tc>
        <w:tc>
          <w:tcPr>
            <w:tcW w:w="0" w:type="auto"/>
            <w:tcBorders>
              <w:top w:val="nil"/>
              <w:left w:val="nil"/>
              <w:bottom w:val="nil"/>
              <w:right w:val="nil"/>
            </w:tcBorders>
            <w:shd w:val="clear" w:color="auto" w:fill="auto"/>
            <w:noWrap/>
            <w:vAlign w:val="center"/>
          </w:tcPr>
          <w:p>
            <w:pPr>
              <w:jc w:val="center"/>
              <w:rPr>
                <w:rFonts w:ascii="宋体" w:hAnsi="宋体" w:eastAsia="宋体" w:cs="宋体"/>
                <w:color w:val="000000"/>
                <w:sz w:val="18"/>
                <w:szCs w:val="18"/>
              </w:rPr>
            </w:pPr>
          </w:p>
        </w:tc>
        <w:tc>
          <w:tcPr>
            <w:tcW w:w="0" w:type="auto"/>
            <w:tcBorders>
              <w:top w:val="nil"/>
              <w:left w:val="nil"/>
              <w:bottom w:val="nil"/>
              <w:right w:val="nil"/>
            </w:tcBorders>
            <w:shd w:val="clear" w:color="auto" w:fill="auto"/>
            <w:noWrap/>
            <w:vAlign w:val="center"/>
          </w:tcPr>
          <w:p>
            <w:pPr>
              <w:jc w:val="center"/>
              <w:rPr>
                <w:rFonts w:ascii="宋体" w:hAnsi="宋体" w:eastAsia="宋体" w:cs="宋体"/>
                <w:color w:val="000000"/>
                <w:sz w:val="18"/>
                <w:szCs w:val="18"/>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260" w:hRule="atLeast"/>
        </w:trPr>
        <w:tc>
          <w:tcPr>
            <w:tcW w:w="0" w:type="auto"/>
            <w:gridSpan w:val="10"/>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p>
        </w:tc>
      </w:tr>
    </w:tbl>
    <w:p>
      <w:pPr>
        <w:ind w:firstLine="640" w:firstLineChars="200"/>
        <w:jc w:val="left"/>
        <w:rPr>
          <w:rFonts w:ascii="仿宋" w:hAnsi="仿宋" w:eastAsia="仿宋" w:cs="仿宋"/>
          <w:color w:val="000000"/>
          <w:kern w:val="0"/>
          <w:sz w:val="32"/>
          <w:szCs w:val="32"/>
        </w:rPr>
      </w:pPr>
    </w:p>
    <w:p>
      <w:pPr>
        <w:ind w:firstLine="640" w:firstLineChars="200"/>
        <w:jc w:val="left"/>
        <w:rPr>
          <w:rFonts w:ascii="仿宋" w:hAnsi="仿宋" w:eastAsia="仿宋" w:cs="仿宋"/>
          <w:color w:val="000000"/>
          <w:kern w:val="0"/>
          <w:sz w:val="32"/>
          <w:szCs w:val="32"/>
        </w:rPr>
      </w:pPr>
    </w:p>
    <w:p>
      <w:pPr>
        <w:ind w:firstLine="640" w:firstLineChars="200"/>
        <w:jc w:val="left"/>
        <w:rPr>
          <w:rFonts w:ascii="仿宋" w:hAnsi="仿宋" w:eastAsia="仿宋" w:cs="仿宋"/>
          <w:color w:val="000000"/>
          <w:kern w:val="0"/>
          <w:sz w:val="32"/>
          <w:szCs w:val="32"/>
        </w:rPr>
      </w:pPr>
    </w:p>
    <w:p>
      <w:pPr>
        <w:ind w:firstLine="640" w:firstLineChars="200"/>
        <w:jc w:val="left"/>
        <w:rPr>
          <w:rFonts w:ascii="仿宋" w:hAnsi="仿宋" w:eastAsia="仿宋" w:cs="仿宋"/>
          <w:color w:val="000000"/>
          <w:kern w:val="0"/>
          <w:sz w:val="32"/>
          <w:szCs w:val="32"/>
        </w:rPr>
      </w:pPr>
    </w:p>
    <w:p>
      <w:pPr>
        <w:ind w:firstLine="640" w:firstLineChars="200"/>
        <w:jc w:val="left"/>
        <w:rPr>
          <w:rFonts w:ascii="仿宋" w:hAnsi="仿宋" w:eastAsia="仿宋" w:cs="仿宋"/>
          <w:color w:val="000000"/>
          <w:kern w:val="0"/>
          <w:sz w:val="32"/>
          <w:szCs w:val="32"/>
        </w:rPr>
      </w:pPr>
    </w:p>
    <w:p>
      <w:pPr>
        <w:ind w:firstLine="640" w:firstLineChars="200"/>
        <w:jc w:val="left"/>
        <w:rPr>
          <w:rFonts w:ascii="仿宋" w:hAnsi="仿宋" w:eastAsia="仿宋" w:cs="仿宋"/>
          <w:color w:val="000000"/>
          <w:kern w:val="0"/>
          <w:sz w:val="32"/>
          <w:szCs w:val="32"/>
        </w:rPr>
      </w:pPr>
    </w:p>
    <w:p>
      <w:pPr>
        <w:ind w:firstLine="640" w:firstLineChars="200"/>
        <w:jc w:val="left"/>
        <w:rPr>
          <w:rFonts w:ascii="仿宋" w:hAnsi="仿宋" w:eastAsia="仿宋" w:cs="仿宋"/>
          <w:color w:val="000000"/>
          <w:kern w:val="0"/>
          <w:sz w:val="32"/>
          <w:szCs w:val="32"/>
        </w:rPr>
      </w:pPr>
    </w:p>
    <w:p>
      <w:pPr>
        <w:ind w:firstLine="640" w:firstLineChars="200"/>
        <w:jc w:val="left"/>
        <w:rPr>
          <w:rFonts w:ascii="仿宋" w:hAnsi="仿宋" w:eastAsia="仿宋" w:cs="仿宋"/>
          <w:color w:val="000000"/>
          <w:kern w:val="0"/>
          <w:sz w:val="32"/>
          <w:szCs w:val="32"/>
        </w:rPr>
      </w:pPr>
    </w:p>
    <w:p>
      <w:pPr>
        <w:ind w:firstLine="640" w:firstLineChars="200"/>
        <w:jc w:val="left"/>
        <w:rPr>
          <w:rFonts w:ascii="仿宋" w:hAnsi="仿宋" w:eastAsia="仿宋" w:cs="仿宋"/>
          <w:color w:val="000000"/>
          <w:kern w:val="0"/>
          <w:sz w:val="32"/>
          <w:szCs w:val="32"/>
        </w:rPr>
      </w:pPr>
    </w:p>
    <w:p>
      <w:pPr>
        <w:ind w:firstLine="640" w:firstLineChars="200"/>
        <w:jc w:val="left"/>
        <w:rPr>
          <w:rFonts w:ascii="仿宋" w:hAnsi="仿宋" w:eastAsia="仿宋" w:cs="仿宋"/>
          <w:color w:val="000000"/>
          <w:kern w:val="0"/>
          <w:sz w:val="32"/>
          <w:szCs w:val="32"/>
        </w:rPr>
      </w:pPr>
    </w:p>
    <w:tbl>
      <w:tblPr>
        <w:tblStyle w:val="6"/>
        <w:tblW w:w="9483" w:type="dxa"/>
        <w:tblInd w:w="98" w:type="dxa"/>
        <w:tblLayout w:type="autofit"/>
        <w:tblCellMar>
          <w:top w:w="0" w:type="dxa"/>
          <w:left w:w="108" w:type="dxa"/>
          <w:bottom w:w="0" w:type="dxa"/>
          <w:right w:w="108" w:type="dxa"/>
        </w:tblCellMar>
      </w:tblPr>
      <w:tblGrid>
        <w:gridCol w:w="1073"/>
        <w:gridCol w:w="990"/>
        <w:gridCol w:w="860"/>
        <w:gridCol w:w="60"/>
        <w:gridCol w:w="670"/>
        <w:gridCol w:w="420"/>
        <w:gridCol w:w="530"/>
        <w:gridCol w:w="40"/>
        <w:gridCol w:w="860"/>
        <w:gridCol w:w="130"/>
        <w:gridCol w:w="860"/>
        <w:gridCol w:w="130"/>
        <w:gridCol w:w="860"/>
        <w:gridCol w:w="130"/>
        <w:gridCol w:w="860"/>
        <w:gridCol w:w="130"/>
        <w:gridCol w:w="860"/>
        <w:gridCol w:w="20"/>
      </w:tblGrid>
      <w:tr>
        <w:tblPrEx>
          <w:tblCellMar>
            <w:top w:w="0" w:type="dxa"/>
            <w:left w:w="108" w:type="dxa"/>
            <w:bottom w:w="0" w:type="dxa"/>
            <w:right w:w="108" w:type="dxa"/>
          </w:tblCellMar>
        </w:tblPrEx>
        <w:trPr>
          <w:gridAfter w:val="1"/>
          <w:wAfter w:w="20" w:type="dxa"/>
          <w:trHeight w:val="280" w:hRule="atLeast"/>
        </w:trPr>
        <w:tc>
          <w:tcPr>
            <w:tcW w:w="1073"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附件3-1</w:t>
            </w:r>
          </w:p>
        </w:tc>
        <w:tc>
          <w:tcPr>
            <w:tcW w:w="99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920" w:type="dxa"/>
            <w:gridSpan w:val="2"/>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090" w:type="dxa"/>
            <w:gridSpan w:val="2"/>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53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900" w:type="dxa"/>
            <w:gridSpan w:val="2"/>
            <w:tcBorders>
              <w:top w:val="nil"/>
              <w:left w:val="nil"/>
              <w:bottom w:val="nil"/>
              <w:right w:val="nil"/>
            </w:tcBorders>
            <w:shd w:val="clear" w:color="auto" w:fill="auto"/>
            <w:noWrap/>
            <w:vAlign w:val="center"/>
          </w:tcPr>
          <w:p>
            <w:pPr>
              <w:jc w:val="center"/>
              <w:rPr>
                <w:rFonts w:ascii="宋体" w:hAnsi="宋体" w:eastAsia="宋体" w:cs="宋体"/>
                <w:color w:val="000000"/>
                <w:sz w:val="22"/>
              </w:rPr>
            </w:pPr>
          </w:p>
        </w:tc>
        <w:tc>
          <w:tcPr>
            <w:tcW w:w="990" w:type="dxa"/>
            <w:gridSpan w:val="2"/>
            <w:tcBorders>
              <w:top w:val="nil"/>
              <w:left w:val="nil"/>
              <w:bottom w:val="nil"/>
              <w:right w:val="nil"/>
            </w:tcBorders>
            <w:shd w:val="clear" w:color="auto" w:fill="auto"/>
            <w:noWrap/>
            <w:vAlign w:val="center"/>
          </w:tcPr>
          <w:p>
            <w:pPr>
              <w:jc w:val="center"/>
              <w:rPr>
                <w:rFonts w:ascii="宋体" w:hAnsi="宋体" w:eastAsia="宋体" w:cs="宋体"/>
                <w:color w:val="000000"/>
                <w:sz w:val="22"/>
              </w:rPr>
            </w:pPr>
          </w:p>
        </w:tc>
        <w:tc>
          <w:tcPr>
            <w:tcW w:w="990" w:type="dxa"/>
            <w:gridSpan w:val="2"/>
            <w:tcBorders>
              <w:top w:val="nil"/>
              <w:left w:val="nil"/>
              <w:bottom w:val="nil"/>
              <w:right w:val="nil"/>
            </w:tcBorders>
            <w:shd w:val="clear" w:color="auto" w:fill="auto"/>
            <w:noWrap/>
            <w:vAlign w:val="center"/>
          </w:tcPr>
          <w:p>
            <w:pPr>
              <w:jc w:val="center"/>
              <w:rPr>
                <w:rFonts w:ascii="宋体" w:hAnsi="宋体" w:eastAsia="宋体" w:cs="宋体"/>
                <w:color w:val="000000"/>
                <w:sz w:val="22"/>
              </w:rPr>
            </w:pPr>
          </w:p>
        </w:tc>
        <w:tc>
          <w:tcPr>
            <w:tcW w:w="990" w:type="dxa"/>
            <w:gridSpan w:val="2"/>
            <w:tcBorders>
              <w:top w:val="nil"/>
              <w:left w:val="nil"/>
              <w:bottom w:val="nil"/>
              <w:right w:val="nil"/>
            </w:tcBorders>
            <w:shd w:val="clear" w:color="auto" w:fill="auto"/>
            <w:noWrap/>
            <w:vAlign w:val="center"/>
          </w:tcPr>
          <w:p>
            <w:pPr>
              <w:jc w:val="center"/>
              <w:rPr>
                <w:rFonts w:ascii="宋体" w:hAnsi="宋体" w:eastAsia="宋体" w:cs="宋体"/>
                <w:color w:val="000000"/>
                <w:sz w:val="22"/>
              </w:rPr>
            </w:pPr>
          </w:p>
        </w:tc>
        <w:tc>
          <w:tcPr>
            <w:tcW w:w="990" w:type="dxa"/>
            <w:gridSpan w:val="2"/>
            <w:tcBorders>
              <w:top w:val="nil"/>
              <w:left w:val="nil"/>
              <w:bottom w:val="nil"/>
              <w:right w:val="nil"/>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gridAfter w:val="1"/>
          <w:wAfter w:w="20" w:type="dxa"/>
          <w:trHeight w:val="460" w:hRule="atLeast"/>
        </w:trPr>
        <w:tc>
          <w:tcPr>
            <w:tcW w:w="9463" w:type="dxa"/>
            <w:gridSpan w:val="17"/>
            <w:tcBorders>
              <w:top w:val="nil"/>
              <w:left w:val="nil"/>
              <w:bottom w:val="nil"/>
              <w:right w:val="nil"/>
            </w:tcBorders>
            <w:shd w:val="clear" w:color="auto" w:fill="auto"/>
            <w:noWrap/>
            <w:vAlign w:val="center"/>
          </w:tcPr>
          <w:p>
            <w:pPr>
              <w:widowControl/>
              <w:jc w:val="center"/>
              <w:textAlignment w:val="center"/>
              <w:rPr>
                <w:rFonts w:ascii="Times New Roman" w:hAnsi="Times New Roman" w:eastAsia="宋体" w:cs="Times New Roman"/>
                <w:color w:val="000000"/>
                <w:sz w:val="36"/>
                <w:szCs w:val="36"/>
              </w:rPr>
            </w:pPr>
            <w:r>
              <w:rPr>
                <w:rStyle w:val="16"/>
                <w:rFonts w:eastAsia="宋体"/>
                <w:lang w:bidi="ar"/>
              </w:rPr>
              <w:t>2021</w:t>
            </w:r>
            <w:r>
              <w:rPr>
                <w:rStyle w:val="17"/>
                <w:rFonts w:hint="default"/>
                <w:lang w:bidi="ar"/>
              </w:rPr>
              <w:t>年度项目支出绩效自评表</w:t>
            </w:r>
          </w:p>
        </w:tc>
      </w:tr>
      <w:tr>
        <w:tblPrEx>
          <w:tblCellMar>
            <w:top w:w="0" w:type="dxa"/>
            <w:left w:w="108" w:type="dxa"/>
            <w:bottom w:w="0" w:type="dxa"/>
            <w:right w:w="108" w:type="dxa"/>
          </w:tblCellMar>
        </w:tblPrEx>
        <w:trPr>
          <w:gridAfter w:val="1"/>
          <w:wAfter w:w="20" w:type="dxa"/>
          <w:trHeight w:val="480" w:hRule="atLeast"/>
        </w:trPr>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项目支     出名称</w:t>
            </w:r>
          </w:p>
        </w:tc>
        <w:tc>
          <w:tcPr>
            <w:tcW w:w="8390"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运行维护经费-办公设备购置（2万元）</w:t>
            </w:r>
          </w:p>
        </w:tc>
      </w:tr>
      <w:tr>
        <w:tblPrEx>
          <w:tblCellMar>
            <w:top w:w="0" w:type="dxa"/>
            <w:left w:w="108" w:type="dxa"/>
            <w:bottom w:w="0" w:type="dxa"/>
            <w:right w:w="108" w:type="dxa"/>
          </w:tblCellMar>
        </w:tblPrEx>
        <w:trPr>
          <w:gridAfter w:val="1"/>
          <w:wAfter w:w="20" w:type="dxa"/>
          <w:trHeight w:val="480" w:hRule="atLeast"/>
        </w:trPr>
        <w:tc>
          <w:tcPr>
            <w:tcW w:w="107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主管部门</w:t>
            </w:r>
          </w:p>
        </w:tc>
        <w:tc>
          <w:tcPr>
            <w:tcW w:w="44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湖南省体育局</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实施单位</w:t>
            </w:r>
          </w:p>
        </w:tc>
        <w:tc>
          <w:tcPr>
            <w:tcW w:w="29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湖南省射击运动管理中心</w:t>
            </w:r>
          </w:p>
        </w:tc>
      </w:tr>
      <w:tr>
        <w:trPr>
          <w:gridAfter w:val="1"/>
          <w:wAfter w:w="20" w:type="dxa"/>
          <w:trHeight w:val="480" w:hRule="atLeast"/>
        </w:trPr>
        <w:tc>
          <w:tcPr>
            <w:tcW w:w="10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项目资金 （万元）</w:t>
            </w:r>
          </w:p>
        </w:tc>
        <w:tc>
          <w:tcPr>
            <w:tcW w:w="1910"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9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年初</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预算数</w:t>
            </w:r>
          </w:p>
        </w:tc>
        <w:tc>
          <w:tcPr>
            <w:tcW w:w="1430"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全年预算数</w:t>
            </w:r>
          </w:p>
        </w:tc>
        <w:tc>
          <w:tcPr>
            <w:tcW w:w="99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全年执行数</w:t>
            </w:r>
          </w:p>
        </w:tc>
        <w:tc>
          <w:tcPr>
            <w:tcW w:w="99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分值</w:t>
            </w:r>
          </w:p>
        </w:tc>
        <w:tc>
          <w:tcPr>
            <w:tcW w:w="99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执行率</w:t>
            </w:r>
          </w:p>
        </w:tc>
        <w:tc>
          <w:tcPr>
            <w:tcW w:w="99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得分</w:t>
            </w: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910"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90"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430"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9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年度资金总额</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9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其中：当年财政拨款</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9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上年结转资金</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1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9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其他资金：</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1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10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年度总体   目标</w:t>
            </w:r>
          </w:p>
        </w:tc>
        <w:tc>
          <w:tcPr>
            <w:tcW w:w="44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预期目标</w:t>
            </w:r>
          </w:p>
        </w:tc>
        <w:tc>
          <w:tcPr>
            <w:tcW w:w="39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实际完成情况　</w:t>
            </w: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39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r>
      <w:tr>
        <w:tblPrEx>
          <w:tblCellMar>
            <w:top w:w="0" w:type="dxa"/>
            <w:left w:w="108" w:type="dxa"/>
            <w:bottom w:w="0" w:type="dxa"/>
            <w:right w:w="108" w:type="dxa"/>
          </w:tblCellMar>
        </w:tblPrEx>
        <w:trPr>
          <w:gridAfter w:val="1"/>
          <w:wAfter w:w="20" w:type="dxa"/>
          <w:trHeight w:val="480" w:hRule="atLeast"/>
        </w:trPr>
        <w:tc>
          <w:tcPr>
            <w:tcW w:w="1073"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标</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一级指标</w:t>
            </w:r>
          </w:p>
        </w:tc>
        <w:tc>
          <w:tcPr>
            <w:tcW w:w="9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二级指标</w:t>
            </w:r>
          </w:p>
        </w:tc>
        <w:tc>
          <w:tcPr>
            <w:tcW w:w="162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三级指标</w:t>
            </w:r>
          </w:p>
        </w:tc>
        <w:tc>
          <w:tcPr>
            <w:tcW w:w="9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指标值</w:t>
            </w:r>
          </w:p>
        </w:tc>
        <w:tc>
          <w:tcPr>
            <w:tcW w:w="9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实际完成值</w:t>
            </w:r>
          </w:p>
        </w:tc>
        <w:tc>
          <w:tcPr>
            <w:tcW w:w="9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分值</w:t>
            </w:r>
          </w:p>
        </w:tc>
        <w:tc>
          <w:tcPr>
            <w:tcW w:w="9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得分</w:t>
            </w:r>
          </w:p>
        </w:tc>
        <w:tc>
          <w:tcPr>
            <w:tcW w:w="9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偏差原因</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分析及</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改进措施</w:t>
            </w: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2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2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产出指标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(50分)</w:t>
            </w:r>
          </w:p>
        </w:tc>
        <w:tc>
          <w:tcPr>
            <w:tcW w:w="9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数量指标（20分</w:t>
            </w:r>
          </w:p>
        </w:tc>
        <w:tc>
          <w:tcPr>
            <w:tcW w:w="16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电子卖场采购计划项目个数</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高清数码摄像机</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质量指标（18分）</w:t>
            </w:r>
          </w:p>
        </w:tc>
        <w:tc>
          <w:tcPr>
            <w:tcW w:w="16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线上采购执行率</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设备合格率</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时效指标（6分）</w:t>
            </w:r>
          </w:p>
        </w:tc>
        <w:tc>
          <w:tcPr>
            <w:tcW w:w="16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工作进度完成率</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资金及时到位率</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成本指标（6分）</w:t>
            </w:r>
          </w:p>
        </w:tc>
        <w:tc>
          <w:tcPr>
            <w:tcW w:w="16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成本控制率</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效益指标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（30分）</w:t>
            </w:r>
          </w:p>
        </w:tc>
        <w:tc>
          <w:tcPr>
            <w:tcW w:w="92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社会效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益指标（30分）</w:t>
            </w:r>
          </w:p>
        </w:tc>
        <w:tc>
          <w:tcPr>
            <w:tcW w:w="16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促进运动员训练积极性</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有效促进</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有效促进</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2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促进工作积极性</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有效促进</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有效促进</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1073" w:type="dxa"/>
            <w:vMerge w:val="restart"/>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满意度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指标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（10分）</w:t>
            </w:r>
          </w:p>
        </w:tc>
        <w:tc>
          <w:tcPr>
            <w:tcW w:w="9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服务对象满意度指标（10分）</w:t>
            </w:r>
          </w:p>
        </w:tc>
        <w:tc>
          <w:tcPr>
            <w:tcW w:w="16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运动员教练员满意度</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1073"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工作人员满意度</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649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总分</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1073"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w:t>
            </w:r>
          </w:p>
        </w:tc>
        <w:tc>
          <w:tcPr>
            <w:tcW w:w="990" w:type="dxa"/>
            <w:tcBorders>
              <w:top w:val="nil"/>
              <w:left w:val="nil"/>
              <w:bottom w:val="nil"/>
              <w:right w:val="nil"/>
            </w:tcBorders>
            <w:shd w:val="clear" w:color="auto" w:fill="auto"/>
            <w:noWrap/>
            <w:vAlign w:val="center"/>
          </w:tcPr>
          <w:p>
            <w:pPr>
              <w:rPr>
                <w:rFonts w:ascii="宋体" w:hAnsi="宋体" w:eastAsia="宋体" w:cs="宋体"/>
                <w:color w:val="000000"/>
                <w:sz w:val="18"/>
                <w:szCs w:val="18"/>
              </w:rPr>
            </w:pPr>
          </w:p>
        </w:tc>
        <w:tc>
          <w:tcPr>
            <w:tcW w:w="920" w:type="dxa"/>
            <w:gridSpan w:val="2"/>
            <w:tcBorders>
              <w:top w:val="nil"/>
              <w:left w:val="nil"/>
              <w:bottom w:val="nil"/>
              <w:right w:val="nil"/>
            </w:tcBorders>
            <w:shd w:val="clear" w:color="auto" w:fill="auto"/>
            <w:noWrap/>
            <w:vAlign w:val="center"/>
          </w:tcPr>
          <w:p>
            <w:pPr>
              <w:rPr>
                <w:rFonts w:ascii="宋体" w:hAnsi="宋体" w:eastAsia="宋体" w:cs="宋体"/>
                <w:color w:val="000000"/>
                <w:sz w:val="18"/>
                <w:szCs w:val="18"/>
              </w:rPr>
            </w:pPr>
          </w:p>
        </w:tc>
        <w:tc>
          <w:tcPr>
            <w:tcW w:w="1090" w:type="dxa"/>
            <w:gridSpan w:val="2"/>
            <w:tcBorders>
              <w:top w:val="nil"/>
              <w:left w:val="nil"/>
              <w:bottom w:val="nil"/>
              <w:right w:val="nil"/>
            </w:tcBorders>
            <w:shd w:val="clear" w:color="auto" w:fill="auto"/>
            <w:noWrap/>
            <w:vAlign w:val="center"/>
          </w:tcPr>
          <w:p>
            <w:pPr>
              <w:rPr>
                <w:rFonts w:ascii="宋体" w:hAnsi="宋体" w:eastAsia="宋体" w:cs="宋体"/>
                <w:color w:val="000000"/>
                <w:sz w:val="18"/>
                <w:szCs w:val="18"/>
              </w:rPr>
            </w:pPr>
          </w:p>
        </w:tc>
        <w:tc>
          <w:tcPr>
            <w:tcW w:w="530" w:type="dxa"/>
            <w:tcBorders>
              <w:top w:val="nil"/>
              <w:left w:val="nil"/>
              <w:bottom w:val="nil"/>
              <w:right w:val="nil"/>
            </w:tcBorders>
            <w:shd w:val="clear" w:color="auto" w:fill="auto"/>
            <w:noWrap/>
            <w:vAlign w:val="center"/>
          </w:tcPr>
          <w:p>
            <w:pPr>
              <w:rPr>
                <w:rFonts w:ascii="宋体" w:hAnsi="宋体" w:eastAsia="宋体" w:cs="宋体"/>
                <w:color w:val="000000"/>
                <w:sz w:val="18"/>
                <w:szCs w:val="18"/>
              </w:rPr>
            </w:pPr>
          </w:p>
        </w:tc>
        <w:tc>
          <w:tcPr>
            <w:tcW w:w="900" w:type="dxa"/>
            <w:gridSpan w:val="2"/>
            <w:tcBorders>
              <w:top w:val="nil"/>
              <w:left w:val="nil"/>
              <w:bottom w:val="nil"/>
              <w:right w:val="nil"/>
            </w:tcBorders>
            <w:shd w:val="clear" w:color="auto" w:fill="auto"/>
            <w:noWrap/>
            <w:vAlign w:val="center"/>
          </w:tcPr>
          <w:p>
            <w:pPr>
              <w:jc w:val="center"/>
              <w:rPr>
                <w:rFonts w:ascii="宋体" w:hAnsi="宋体" w:eastAsia="宋体" w:cs="宋体"/>
                <w:color w:val="000000"/>
                <w:sz w:val="18"/>
                <w:szCs w:val="18"/>
              </w:rPr>
            </w:pPr>
          </w:p>
        </w:tc>
        <w:tc>
          <w:tcPr>
            <w:tcW w:w="990" w:type="dxa"/>
            <w:gridSpan w:val="2"/>
            <w:tcBorders>
              <w:top w:val="nil"/>
              <w:left w:val="nil"/>
              <w:bottom w:val="nil"/>
              <w:right w:val="nil"/>
            </w:tcBorders>
            <w:shd w:val="clear" w:color="auto" w:fill="auto"/>
            <w:noWrap/>
            <w:vAlign w:val="center"/>
          </w:tcPr>
          <w:p>
            <w:pPr>
              <w:jc w:val="center"/>
              <w:rPr>
                <w:rFonts w:ascii="宋体" w:hAnsi="宋体" w:eastAsia="宋体" w:cs="宋体"/>
                <w:color w:val="000000"/>
                <w:sz w:val="18"/>
                <w:szCs w:val="18"/>
              </w:rPr>
            </w:pPr>
          </w:p>
        </w:tc>
        <w:tc>
          <w:tcPr>
            <w:tcW w:w="990" w:type="dxa"/>
            <w:gridSpan w:val="2"/>
            <w:tcBorders>
              <w:top w:val="nil"/>
              <w:left w:val="nil"/>
              <w:bottom w:val="nil"/>
              <w:right w:val="nil"/>
            </w:tcBorders>
            <w:shd w:val="clear" w:color="auto" w:fill="auto"/>
            <w:noWrap/>
            <w:vAlign w:val="center"/>
          </w:tcPr>
          <w:p>
            <w:pPr>
              <w:jc w:val="center"/>
              <w:rPr>
                <w:rFonts w:ascii="宋体" w:hAnsi="宋体" w:eastAsia="宋体" w:cs="宋体"/>
                <w:color w:val="000000"/>
                <w:sz w:val="18"/>
                <w:szCs w:val="18"/>
              </w:rPr>
            </w:pPr>
          </w:p>
        </w:tc>
        <w:tc>
          <w:tcPr>
            <w:tcW w:w="990" w:type="dxa"/>
            <w:gridSpan w:val="2"/>
            <w:tcBorders>
              <w:top w:val="nil"/>
              <w:left w:val="nil"/>
              <w:bottom w:val="nil"/>
              <w:right w:val="nil"/>
            </w:tcBorders>
            <w:shd w:val="clear" w:color="auto" w:fill="auto"/>
            <w:noWrap/>
            <w:vAlign w:val="center"/>
          </w:tcPr>
          <w:p>
            <w:pPr>
              <w:jc w:val="center"/>
              <w:rPr>
                <w:rFonts w:ascii="宋体" w:hAnsi="宋体" w:eastAsia="宋体" w:cs="宋体"/>
                <w:color w:val="000000"/>
                <w:sz w:val="18"/>
                <w:szCs w:val="18"/>
              </w:rPr>
            </w:pPr>
          </w:p>
        </w:tc>
        <w:tc>
          <w:tcPr>
            <w:tcW w:w="990" w:type="dxa"/>
            <w:gridSpan w:val="2"/>
            <w:tcBorders>
              <w:top w:val="nil"/>
              <w:left w:val="nil"/>
              <w:bottom w:val="nil"/>
              <w:right w:val="nil"/>
            </w:tcBorders>
            <w:shd w:val="clear" w:color="auto" w:fill="auto"/>
            <w:noWrap/>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gridAfter w:val="1"/>
          <w:wAfter w:w="20" w:type="dxa"/>
          <w:trHeight w:val="480" w:hRule="atLeast"/>
        </w:trPr>
        <w:tc>
          <w:tcPr>
            <w:tcW w:w="9463" w:type="dxa"/>
            <w:gridSpan w:val="17"/>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400" w:hRule="atLeast"/>
        </w:trPr>
        <w:tc>
          <w:tcPr>
            <w:tcW w:w="1073"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附件3-2</w:t>
            </w:r>
          </w:p>
        </w:tc>
        <w:tc>
          <w:tcPr>
            <w:tcW w:w="99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86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730" w:type="dxa"/>
            <w:gridSpan w:val="2"/>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990" w:type="dxa"/>
            <w:gridSpan w:val="3"/>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990" w:type="dxa"/>
            <w:gridSpan w:val="2"/>
            <w:tcBorders>
              <w:top w:val="nil"/>
              <w:left w:val="nil"/>
              <w:bottom w:val="nil"/>
              <w:right w:val="nil"/>
            </w:tcBorders>
            <w:shd w:val="clear" w:color="auto" w:fill="auto"/>
            <w:noWrap/>
            <w:vAlign w:val="center"/>
          </w:tcPr>
          <w:p>
            <w:pPr>
              <w:jc w:val="center"/>
              <w:rPr>
                <w:rFonts w:ascii="宋体" w:hAnsi="宋体" w:eastAsia="宋体" w:cs="宋体"/>
                <w:color w:val="000000"/>
                <w:sz w:val="22"/>
              </w:rPr>
            </w:pPr>
          </w:p>
        </w:tc>
        <w:tc>
          <w:tcPr>
            <w:tcW w:w="990" w:type="dxa"/>
            <w:gridSpan w:val="2"/>
            <w:tcBorders>
              <w:top w:val="nil"/>
              <w:left w:val="nil"/>
              <w:bottom w:val="nil"/>
              <w:right w:val="nil"/>
            </w:tcBorders>
            <w:shd w:val="clear" w:color="auto" w:fill="auto"/>
            <w:noWrap/>
            <w:vAlign w:val="center"/>
          </w:tcPr>
          <w:p>
            <w:pPr>
              <w:jc w:val="center"/>
              <w:rPr>
                <w:rFonts w:ascii="宋体" w:hAnsi="宋体" w:eastAsia="宋体" w:cs="宋体"/>
                <w:color w:val="000000"/>
                <w:sz w:val="22"/>
              </w:rPr>
            </w:pPr>
          </w:p>
        </w:tc>
        <w:tc>
          <w:tcPr>
            <w:tcW w:w="990" w:type="dxa"/>
            <w:gridSpan w:val="2"/>
            <w:tcBorders>
              <w:top w:val="nil"/>
              <w:left w:val="nil"/>
              <w:bottom w:val="nil"/>
              <w:right w:val="nil"/>
            </w:tcBorders>
            <w:shd w:val="clear" w:color="auto" w:fill="auto"/>
            <w:noWrap/>
            <w:vAlign w:val="center"/>
          </w:tcPr>
          <w:p>
            <w:pPr>
              <w:jc w:val="center"/>
              <w:rPr>
                <w:rFonts w:ascii="宋体" w:hAnsi="宋体" w:eastAsia="宋体" w:cs="宋体"/>
                <w:color w:val="000000"/>
                <w:sz w:val="22"/>
              </w:rPr>
            </w:pPr>
          </w:p>
        </w:tc>
        <w:tc>
          <w:tcPr>
            <w:tcW w:w="990" w:type="dxa"/>
            <w:gridSpan w:val="2"/>
            <w:tcBorders>
              <w:top w:val="nil"/>
              <w:left w:val="nil"/>
              <w:bottom w:val="nil"/>
              <w:right w:val="nil"/>
            </w:tcBorders>
            <w:shd w:val="clear" w:color="auto" w:fill="auto"/>
            <w:noWrap/>
            <w:vAlign w:val="center"/>
          </w:tcPr>
          <w:p>
            <w:pPr>
              <w:jc w:val="center"/>
              <w:rPr>
                <w:rFonts w:ascii="宋体" w:hAnsi="宋体" w:eastAsia="宋体" w:cs="宋体"/>
                <w:color w:val="000000"/>
                <w:sz w:val="22"/>
              </w:rPr>
            </w:pPr>
          </w:p>
        </w:tc>
        <w:tc>
          <w:tcPr>
            <w:tcW w:w="880" w:type="dxa"/>
            <w:gridSpan w:val="2"/>
            <w:tcBorders>
              <w:top w:val="nil"/>
              <w:left w:val="nil"/>
              <w:bottom w:val="nil"/>
              <w:right w:val="nil"/>
            </w:tcBorders>
            <w:shd w:val="clear" w:color="auto" w:fill="auto"/>
            <w:noWrap/>
            <w:vAlign w:val="center"/>
          </w:tcPr>
          <w:p>
            <w:pPr>
              <w:rPr>
                <w:rFonts w:ascii="宋体" w:hAnsi="宋体" w:eastAsia="宋体" w:cs="宋体"/>
                <w:color w:val="000000"/>
                <w:sz w:val="22"/>
              </w:rPr>
            </w:pPr>
          </w:p>
        </w:tc>
      </w:tr>
      <w:tr>
        <w:trPr>
          <w:trHeight w:val="460" w:hRule="atLeast"/>
        </w:trPr>
        <w:tc>
          <w:tcPr>
            <w:tcW w:w="9483" w:type="dxa"/>
            <w:gridSpan w:val="18"/>
            <w:tcBorders>
              <w:top w:val="nil"/>
              <w:left w:val="nil"/>
              <w:bottom w:val="nil"/>
              <w:right w:val="nil"/>
            </w:tcBorders>
            <w:shd w:val="clear" w:color="auto" w:fill="auto"/>
            <w:noWrap/>
            <w:vAlign w:val="center"/>
          </w:tcPr>
          <w:p>
            <w:pPr>
              <w:widowControl/>
              <w:jc w:val="center"/>
              <w:textAlignment w:val="center"/>
              <w:rPr>
                <w:rFonts w:ascii="Times New Roman" w:hAnsi="Times New Roman" w:eastAsia="宋体" w:cs="Times New Roman"/>
                <w:color w:val="000000"/>
                <w:sz w:val="36"/>
                <w:szCs w:val="36"/>
              </w:rPr>
            </w:pPr>
            <w:r>
              <w:rPr>
                <w:rFonts w:ascii="Times New Roman" w:hAnsi="Times New Roman" w:eastAsia="宋体" w:cs="Times New Roman"/>
                <w:color w:val="000000"/>
                <w:kern w:val="0"/>
                <w:sz w:val="36"/>
                <w:szCs w:val="36"/>
                <w:lang w:bidi="ar"/>
              </w:rPr>
              <w:t>2021</w:t>
            </w:r>
            <w:r>
              <w:rPr>
                <w:rStyle w:val="18"/>
                <w:rFonts w:hint="default"/>
                <w:lang w:bidi="ar"/>
              </w:rPr>
              <w:t>年度项目支出绩效自评表</w:t>
            </w:r>
          </w:p>
        </w:tc>
      </w:tr>
      <w:tr>
        <w:tblPrEx>
          <w:tblCellMar>
            <w:top w:w="0" w:type="dxa"/>
            <w:left w:w="108" w:type="dxa"/>
            <w:bottom w:w="0" w:type="dxa"/>
            <w:right w:w="108" w:type="dxa"/>
          </w:tblCellMar>
        </w:tblPrEx>
        <w:trPr>
          <w:trHeight w:val="480" w:hRule="atLeast"/>
        </w:trPr>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项目支     出名称</w:t>
            </w:r>
          </w:p>
        </w:tc>
        <w:tc>
          <w:tcPr>
            <w:tcW w:w="8410"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业务工作经费-常年赛奖金25万元、备战全运会120万元、</w:t>
            </w:r>
          </w:p>
        </w:tc>
      </w:tr>
      <w:tr>
        <w:tblPrEx>
          <w:tblCellMar>
            <w:top w:w="0" w:type="dxa"/>
            <w:left w:w="108" w:type="dxa"/>
            <w:bottom w:w="0" w:type="dxa"/>
            <w:right w:w="108" w:type="dxa"/>
          </w:tblCellMar>
        </w:tblPrEx>
        <w:trPr>
          <w:trHeight w:val="480" w:hRule="atLeast"/>
        </w:trPr>
        <w:tc>
          <w:tcPr>
            <w:tcW w:w="107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主管部门</w:t>
            </w:r>
          </w:p>
        </w:tc>
        <w:tc>
          <w:tcPr>
            <w:tcW w:w="456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湖南省体育局</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实施单位</w:t>
            </w:r>
          </w:p>
        </w:tc>
        <w:tc>
          <w:tcPr>
            <w:tcW w:w="28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湖南省射击运动管理中心</w:t>
            </w:r>
          </w:p>
        </w:tc>
      </w:tr>
      <w:tr>
        <w:trPr>
          <w:trHeight w:val="340" w:hRule="atLeast"/>
        </w:trPr>
        <w:tc>
          <w:tcPr>
            <w:tcW w:w="10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项目资金 （万元）</w:t>
            </w:r>
          </w:p>
        </w:tc>
        <w:tc>
          <w:tcPr>
            <w:tcW w:w="185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3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年初</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预算数</w:t>
            </w:r>
          </w:p>
        </w:tc>
        <w:tc>
          <w:tcPr>
            <w:tcW w:w="1980" w:type="dxa"/>
            <w:gridSpan w:val="5"/>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全年预算数</w:t>
            </w:r>
          </w:p>
        </w:tc>
        <w:tc>
          <w:tcPr>
            <w:tcW w:w="99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全年执行数</w:t>
            </w:r>
          </w:p>
        </w:tc>
        <w:tc>
          <w:tcPr>
            <w:tcW w:w="99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分值</w:t>
            </w:r>
          </w:p>
        </w:tc>
        <w:tc>
          <w:tcPr>
            <w:tcW w:w="99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执行率</w:t>
            </w:r>
          </w:p>
        </w:tc>
        <w:tc>
          <w:tcPr>
            <w:tcW w:w="88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得分</w:t>
            </w:r>
          </w:p>
        </w:tc>
      </w:tr>
      <w:tr>
        <w:tblPrEx>
          <w:tblCellMar>
            <w:top w:w="0" w:type="dxa"/>
            <w:left w:w="108" w:type="dxa"/>
            <w:bottom w:w="0" w:type="dxa"/>
            <w:right w:w="108" w:type="dxa"/>
          </w:tblCellMar>
        </w:tblPrEx>
        <w:trPr>
          <w:trHeight w:val="34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50"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30"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980" w:type="dxa"/>
            <w:gridSpan w:val="5"/>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80"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34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年度资金总额</w:t>
            </w:r>
          </w:p>
        </w:tc>
        <w:tc>
          <w:tcPr>
            <w:tcW w:w="7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145</w:t>
            </w:r>
          </w:p>
        </w:tc>
        <w:tc>
          <w:tcPr>
            <w:tcW w:w="19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r>
      <w:tr>
        <w:tblPrEx>
          <w:tblCellMar>
            <w:top w:w="0" w:type="dxa"/>
            <w:left w:w="108" w:type="dxa"/>
            <w:bottom w:w="0" w:type="dxa"/>
            <w:right w:w="108" w:type="dxa"/>
          </w:tblCellMar>
        </w:tblPrEx>
        <w:trPr>
          <w:trHeight w:val="34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其中：当年财政拨款</w:t>
            </w:r>
          </w:p>
        </w:tc>
        <w:tc>
          <w:tcPr>
            <w:tcW w:w="7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145</w:t>
            </w:r>
          </w:p>
        </w:tc>
        <w:tc>
          <w:tcPr>
            <w:tcW w:w="19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r>
      <w:tr>
        <w:tblPrEx>
          <w:tblCellMar>
            <w:top w:w="0" w:type="dxa"/>
            <w:left w:w="108" w:type="dxa"/>
            <w:bottom w:w="0" w:type="dxa"/>
            <w:right w:w="108" w:type="dxa"/>
          </w:tblCellMar>
        </w:tblPrEx>
        <w:trPr>
          <w:trHeight w:val="34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上年结转资金</w:t>
            </w:r>
          </w:p>
        </w:tc>
        <w:tc>
          <w:tcPr>
            <w:tcW w:w="7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19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34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其他资金：</w:t>
            </w:r>
          </w:p>
        </w:tc>
        <w:tc>
          <w:tcPr>
            <w:tcW w:w="7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19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420" w:hRule="atLeast"/>
        </w:trPr>
        <w:tc>
          <w:tcPr>
            <w:tcW w:w="10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年度总体   目标</w:t>
            </w:r>
          </w:p>
        </w:tc>
        <w:tc>
          <w:tcPr>
            <w:tcW w:w="456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预期目标</w:t>
            </w:r>
          </w:p>
        </w:tc>
        <w:tc>
          <w:tcPr>
            <w:tcW w:w="385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实际完成情况　</w:t>
            </w:r>
          </w:p>
        </w:tc>
      </w:tr>
      <w:tr>
        <w:tblPrEx>
          <w:tblCellMar>
            <w:top w:w="0" w:type="dxa"/>
            <w:left w:w="108" w:type="dxa"/>
            <w:bottom w:w="0" w:type="dxa"/>
            <w:right w:w="108" w:type="dxa"/>
          </w:tblCellMar>
        </w:tblPrEx>
        <w:trPr>
          <w:trHeight w:val="42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56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145</w:t>
            </w:r>
          </w:p>
        </w:tc>
        <w:tc>
          <w:tcPr>
            <w:tcW w:w="385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145</w:t>
            </w:r>
          </w:p>
        </w:tc>
      </w:tr>
      <w:tr>
        <w:tblPrEx>
          <w:tblCellMar>
            <w:top w:w="0" w:type="dxa"/>
            <w:left w:w="108" w:type="dxa"/>
            <w:bottom w:w="0" w:type="dxa"/>
            <w:right w:w="108" w:type="dxa"/>
          </w:tblCellMar>
        </w:tblPrEx>
        <w:trPr>
          <w:trHeight w:val="312" w:hRule="atLeast"/>
        </w:trPr>
        <w:tc>
          <w:tcPr>
            <w:tcW w:w="1073"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标</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一级指标</w:t>
            </w:r>
          </w:p>
        </w:tc>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二级指标</w:t>
            </w:r>
          </w:p>
        </w:tc>
        <w:tc>
          <w:tcPr>
            <w:tcW w:w="172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三级指标</w:t>
            </w:r>
          </w:p>
        </w:tc>
        <w:tc>
          <w:tcPr>
            <w:tcW w:w="9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指标值</w:t>
            </w:r>
          </w:p>
        </w:tc>
        <w:tc>
          <w:tcPr>
            <w:tcW w:w="9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实际完成值</w:t>
            </w:r>
          </w:p>
        </w:tc>
        <w:tc>
          <w:tcPr>
            <w:tcW w:w="9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分值</w:t>
            </w:r>
          </w:p>
        </w:tc>
        <w:tc>
          <w:tcPr>
            <w:tcW w:w="9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得分</w:t>
            </w:r>
          </w:p>
        </w:tc>
        <w:tc>
          <w:tcPr>
            <w:tcW w:w="8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偏差原因</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分析及</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改进措施</w:t>
            </w:r>
          </w:p>
        </w:tc>
      </w:tr>
      <w:tr>
        <w:tblPrEx>
          <w:tblCellMar>
            <w:top w:w="0" w:type="dxa"/>
            <w:left w:w="108" w:type="dxa"/>
            <w:bottom w:w="0" w:type="dxa"/>
            <w:right w:w="108" w:type="dxa"/>
          </w:tblCellMar>
        </w:tblPrEx>
        <w:trPr>
          <w:trHeight w:val="312"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312"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42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产出指标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(50分)</w:t>
            </w:r>
          </w:p>
        </w:tc>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数量指标（20分）</w:t>
            </w: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政府采购计划个数</w:t>
            </w:r>
          </w:p>
        </w:tc>
        <w:tc>
          <w:tcPr>
            <w:tcW w:w="99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88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耗材采购数量</w:t>
            </w:r>
          </w:p>
        </w:tc>
        <w:tc>
          <w:tcPr>
            <w:tcW w:w="99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51万个</w:t>
            </w:r>
          </w:p>
        </w:tc>
        <w:tc>
          <w:tcPr>
            <w:tcW w:w="99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51万个</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88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设备购置数量</w:t>
            </w:r>
          </w:p>
        </w:tc>
        <w:tc>
          <w:tcPr>
            <w:tcW w:w="99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88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全年参加比赛次数</w:t>
            </w:r>
          </w:p>
        </w:tc>
        <w:tc>
          <w:tcPr>
            <w:tcW w:w="99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88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全年外出训练次数</w:t>
            </w:r>
          </w:p>
        </w:tc>
        <w:tc>
          <w:tcPr>
            <w:tcW w:w="99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88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全年队考核数次</w:t>
            </w:r>
          </w:p>
        </w:tc>
        <w:tc>
          <w:tcPr>
            <w:tcW w:w="99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88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常年赛奖金发放人数</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47</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47</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restart"/>
            <w:tcBorders>
              <w:top w:val="nil"/>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质量指标（18分）</w:t>
            </w: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器材设备合格率</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奖金发放到位率</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改善训练条件</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有效改善</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有效改善</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提高训练水平</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有效提高</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有效提高</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时效指标（6分）</w:t>
            </w: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工作进度完成率</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资金及时到位率</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成本指标（6分）</w:t>
            </w: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成本控制率</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效益指标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（30分）</w:t>
            </w:r>
          </w:p>
        </w:tc>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益指标 （30分）</w:t>
            </w: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促进运动员训练积极性</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有效促进</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有效促进</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加大运动员获胜的想法</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有效加大</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有效加大</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促进工作人员积极性</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有效促进</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有效促进</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restart"/>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满意度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指标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（10分）</w:t>
            </w:r>
          </w:p>
        </w:tc>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服务对象满意度指标（10分）</w:t>
            </w: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运动员满意度</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教练员满意度</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662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总分</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p>
        </w:tc>
        <w:tc>
          <w:tcPr>
            <w:tcW w:w="990" w:type="dxa"/>
            <w:tcBorders>
              <w:top w:val="nil"/>
              <w:left w:val="nil"/>
              <w:bottom w:val="nil"/>
              <w:right w:val="nil"/>
            </w:tcBorders>
            <w:shd w:val="clear" w:color="auto" w:fill="auto"/>
            <w:noWrap/>
            <w:vAlign w:val="center"/>
          </w:tcPr>
          <w:p>
            <w:pPr>
              <w:rPr>
                <w:rFonts w:ascii="宋体" w:hAnsi="宋体" w:eastAsia="宋体" w:cs="宋体"/>
                <w:color w:val="000000"/>
                <w:sz w:val="18"/>
                <w:szCs w:val="18"/>
              </w:rPr>
            </w:pPr>
          </w:p>
        </w:tc>
        <w:tc>
          <w:tcPr>
            <w:tcW w:w="860" w:type="dxa"/>
            <w:tcBorders>
              <w:top w:val="nil"/>
              <w:left w:val="nil"/>
              <w:bottom w:val="nil"/>
              <w:right w:val="nil"/>
            </w:tcBorders>
            <w:shd w:val="clear" w:color="auto" w:fill="auto"/>
            <w:noWrap/>
            <w:vAlign w:val="center"/>
          </w:tcPr>
          <w:p>
            <w:pPr>
              <w:rPr>
                <w:rFonts w:ascii="宋体" w:hAnsi="宋体" w:eastAsia="宋体" w:cs="宋体"/>
                <w:color w:val="000000"/>
                <w:sz w:val="18"/>
                <w:szCs w:val="18"/>
              </w:rPr>
            </w:pPr>
          </w:p>
        </w:tc>
        <w:tc>
          <w:tcPr>
            <w:tcW w:w="730" w:type="dxa"/>
            <w:gridSpan w:val="2"/>
            <w:tcBorders>
              <w:top w:val="nil"/>
              <w:left w:val="nil"/>
              <w:bottom w:val="nil"/>
              <w:right w:val="nil"/>
            </w:tcBorders>
            <w:shd w:val="clear" w:color="auto" w:fill="auto"/>
            <w:noWrap/>
            <w:vAlign w:val="center"/>
          </w:tcPr>
          <w:p>
            <w:pPr>
              <w:rPr>
                <w:rFonts w:ascii="宋体" w:hAnsi="宋体" w:eastAsia="宋体" w:cs="宋体"/>
                <w:color w:val="000000"/>
                <w:sz w:val="18"/>
                <w:szCs w:val="18"/>
              </w:rPr>
            </w:pPr>
          </w:p>
        </w:tc>
        <w:tc>
          <w:tcPr>
            <w:tcW w:w="990" w:type="dxa"/>
            <w:gridSpan w:val="3"/>
            <w:tcBorders>
              <w:top w:val="nil"/>
              <w:left w:val="nil"/>
              <w:bottom w:val="nil"/>
              <w:right w:val="nil"/>
            </w:tcBorders>
            <w:shd w:val="clear" w:color="auto" w:fill="auto"/>
            <w:noWrap/>
            <w:vAlign w:val="center"/>
          </w:tcPr>
          <w:p>
            <w:pPr>
              <w:rPr>
                <w:rFonts w:ascii="宋体" w:hAnsi="宋体" w:eastAsia="宋体" w:cs="宋体"/>
                <w:color w:val="000000"/>
                <w:sz w:val="18"/>
                <w:szCs w:val="18"/>
              </w:rPr>
            </w:pPr>
          </w:p>
        </w:tc>
        <w:tc>
          <w:tcPr>
            <w:tcW w:w="990" w:type="dxa"/>
            <w:gridSpan w:val="2"/>
            <w:tcBorders>
              <w:top w:val="nil"/>
              <w:left w:val="nil"/>
              <w:bottom w:val="nil"/>
              <w:right w:val="nil"/>
            </w:tcBorders>
            <w:shd w:val="clear" w:color="auto" w:fill="auto"/>
            <w:noWrap/>
            <w:vAlign w:val="center"/>
          </w:tcPr>
          <w:p>
            <w:pPr>
              <w:jc w:val="center"/>
              <w:rPr>
                <w:rFonts w:ascii="宋体" w:hAnsi="宋体" w:eastAsia="宋体" w:cs="宋体"/>
                <w:color w:val="000000"/>
                <w:sz w:val="18"/>
                <w:szCs w:val="18"/>
              </w:rPr>
            </w:pPr>
          </w:p>
        </w:tc>
        <w:tc>
          <w:tcPr>
            <w:tcW w:w="990" w:type="dxa"/>
            <w:gridSpan w:val="2"/>
            <w:tcBorders>
              <w:top w:val="nil"/>
              <w:left w:val="nil"/>
              <w:bottom w:val="nil"/>
              <w:right w:val="nil"/>
            </w:tcBorders>
            <w:shd w:val="clear" w:color="auto" w:fill="auto"/>
            <w:noWrap/>
            <w:vAlign w:val="center"/>
          </w:tcPr>
          <w:p>
            <w:pPr>
              <w:jc w:val="center"/>
              <w:rPr>
                <w:rFonts w:ascii="宋体" w:hAnsi="宋体" w:eastAsia="宋体" w:cs="宋体"/>
                <w:color w:val="000000"/>
                <w:sz w:val="18"/>
                <w:szCs w:val="18"/>
              </w:rPr>
            </w:pPr>
          </w:p>
        </w:tc>
        <w:tc>
          <w:tcPr>
            <w:tcW w:w="990" w:type="dxa"/>
            <w:gridSpan w:val="2"/>
            <w:tcBorders>
              <w:top w:val="nil"/>
              <w:left w:val="nil"/>
              <w:bottom w:val="nil"/>
              <w:right w:val="nil"/>
            </w:tcBorders>
            <w:shd w:val="clear" w:color="auto" w:fill="auto"/>
            <w:noWrap/>
            <w:vAlign w:val="center"/>
          </w:tcPr>
          <w:p>
            <w:pPr>
              <w:jc w:val="center"/>
              <w:rPr>
                <w:rFonts w:ascii="宋体" w:hAnsi="宋体" w:eastAsia="宋体" w:cs="宋体"/>
                <w:color w:val="000000"/>
                <w:sz w:val="18"/>
                <w:szCs w:val="18"/>
              </w:rPr>
            </w:pPr>
          </w:p>
        </w:tc>
        <w:tc>
          <w:tcPr>
            <w:tcW w:w="990" w:type="dxa"/>
            <w:gridSpan w:val="2"/>
            <w:tcBorders>
              <w:top w:val="nil"/>
              <w:left w:val="nil"/>
              <w:bottom w:val="nil"/>
              <w:right w:val="nil"/>
            </w:tcBorders>
            <w:shd w:val="clear" w:color="auto" w:fill="auto"/>
            <w:noWrap/>
            <w:vAlign w:val="center"/>
          </w:tcPr>
          <w:p>
            <w:pPr>
              <w:jc w:val="center"/>
              <w:rPr>
                <w:rFonts w:ascii="宋体" w:hAnsi="宋体" w:eastAsia="宋体" w:cs="宋体"/>
                <w:color w:val="000000"/>
                <w:sz w:val="18"/>
                <w:szCs w:val="18"/>
              </w:rPr>
            </w:pPr>
          </w:p>
        </w:tc>
        <w:tc>
          <w:tcPr>
            <w:tcW w:w="880" w:type="dxa"/>
            <w:gridSpan w:val="2"/>
            <w:tcBorders>
              <w:top w:val="nil"/>
              <w:left w:val="nil"/>
              <w:bottom w:val="nil"/>
              <w:right w:val="nil"/>
            </w:tcBorders>
            <w:shd w:val="clear" w:color="auto" w:fill="auto"/>
            <w:noWrap/>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480" w:hRule="atLeast"/>
        </w:trPr>
        <w:tc>
          <w:tcPr>
            <w:tcW w:w="9483" w:type="dxa"/>
            <w:gridSpan w:val="18"/>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p>
        </w:tc>
      </w:tr>
    </w:tbl>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p>
      <w:pPr>
        <w:jc w:val="left"/>
        <w:rPr>
          <w:rFonts w:ascii="仿宋" w:hAnsi="仿宋" w:eastAsia="仿宋" w:cs="仿宋"/>
          <w:color w:val="000000"/>
          <w:kern w:val="0"/>
          <w:sz w:val="32"/>
          <w:szCs w:val="32"/>
        </w:rPr>
      </w:pPr>
    </w:p>
    <w:tbl>
      <w:tblPr>
        <w:tblStyle w:val="6"/>
        <w:tblW w:w="9450" w:type="dxa"/>
        <w:tblInd w:w="98" w:type="dxa"/>
        <w:tblLayout w:type="autofit"/>
        <w:tblCellMar>
          <w:top w:w="0" w:type="dxa"/>
          <w:left w:w="108" w:type="dxa"/>
          <w:bottom w:w="0" w:type="dxa"/>
          <w:right w:w="108" w:type="dxa"/>
        </w:tblCellMar>
      </w:tblPr>
      <w:tblGrid>
        <w:gridCol w:w="1073"/>
        <w:gridCol w:w="850"/>
        <w:gridCol w:w="890"/>
        <w:gridCol w:w="730"/>
        <w:gridCol w:w="960"/>
        <w:gridCol w:w="990"/>
        <w:gridCol w:w="990"/>
        <w:gridCol w:w="990"/>
        <w:gridCol w:w="990"/>
        <w:gridCol w:w="990"/>
      </w:tblGrid>
      <w:tr>
        <w:tblPrEx>
          <w:tblCellMar>
            <w:top w:w="0" w:type="dxa"/>
            <w:left w:w="108" w:type="dxa"/>
            <w:bottom w:w="0" w:type="dxa"/>
            <w:right w:w="108" w:type="dxa"/>
          </w:tblCellMar>
        </w:tblPrEx>
        <w:trPr>
          <w:trHeight w:val="380" w:hRule="atLeast"/>
        </w:trPr>
        <w:tc>
          <w:tcPr>
            <w:tcW w:w="1073"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附件3-3</w:t>
            </w:r>
          </w:p>
        </w:tc>
        <w:tc>
          <w:tcPr>
            <w:tcW w:w="85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89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73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96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990" w:type="dxa"/>
            <w:tcBorders>
              <w:top w:val="nil"/>
              <w:left w:val="nil"/>
              <w:bottom w:val="nil"/>
              <w:right w:val="nil"/>
            </w:tcBorders>
            <w:shd w:val="clear" w:color="auto" w:fill="auto"/>
            <w:noWrap/>
            <w:vAlign w:val="center"/>
          </w:tcPr>
          <w:p>
            <w:pPr>
              <w:jc w:val="center"/>
              <w:rPr>
                <w:rFonts w:ascii="宋体" w:hAnsi="宋体" w:eastAsia="宋体" w:cs="宋体"/>
                <w:color w:val="000000"/>
                <w:sz w:val="22"/>
              </w:rPr>
            </w:pPr>
          </w:p>
        </w:tc>
        <w:tc>
          <w:tcPr>
            <w:tcW w:w="990" w:type="dxa"/>
            <w:tcBorders>
              <w:top w:val="nil"/>
              <w:left w:val="nil"/>
              <w:bottom w:val="nil"/>
              <w:right w:val="nil"/>
            </w:tcBorders>
            <w:shd w:val="clear" w:color="auto" w:fill="auto"/>
            <w:noWrap/>
            <w:vAlign w:val="center"/>
          </w:tcPr>
          <w:p>
            <w:pPr>
              <w:jc w:val="center"/>
              <w:rPr>
                <w:rFonts w:ascii="宋体" w:hAnsi="宋体" w:eastAsia="宋体" w:cs="宋体"/>
                <w:color w:val="000000"/>
                <w:sz w:val="22"/>
              </w:rPr>
            </w:pPr>
          </w:p>
        </w:tc>
        <w:tc>
          <w:tcPr>
            <w:tcW w:w="990" w:type="dxa"/>
            <w:tcBorders>
              <w:top w:val="nil"/>
              <w:left w:val="nil"/>
              <w:bottom w:val="nil"/>
              <w:right w:val="nil"/>
            </w:tcBorders>
            <w:shd w:val="clear" w:color="auto" w:fill="auto"/>
            <w:noWrap/>
            <w:vAlign w:val="center"/>
          </w:tcPr>
          <w:p>
            <w:pPr>
              <w:jc w:val="center"/>
              <w:rPr>
                <w:rFonts w:ascii="宋体" w:hAnsi="宋体" w:eastAsia="宋体" w:cs="宋体"/>
                <w:color w:val="000000"/>
                <w:sz w:val="22"/>
              </w:rPr>
            </w:pPr>
          </w:p>
        </w:tc>
        <w:tc>
          <w:tcPr>
            <w:tcW w:w="990" w:type="dxa"/>
            <w:tcBorders>
              <w:top w:val="nil"/>
              <w:left w:val="nil"/>
              <w:bottom w:val="nil"/>
              <w:right w:val="nil"/>
            </w:tcBorders>
            <w:shd w:val="clear" w:color="auto" w:fill="auto"/>
            <w:noWrap/>
            <w:vAlign w:val="center"/>
          </w:tcPr>
          <w:p>
            <w:pPr>
              <w:jc w:val="center"/>
              <w:rPr>
                <w:rFonts w:ascii="宋体" w:hAnsi="宋体" w:eastAsia="宋体" w:cs="宋体"/>
                <w:color w:val="000000"/>
                <w:sz w:val="22"/>
              </w:rPr>
            </w:pPr>
          </w:p>
        </w:tc>
        <w:tc>
          <w:tcPr>
            <w:tcW w:w="99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394"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Times New Roman" w:hAnsi="Times New Roman" w:eastAsia="宋体" w:cs="Times New Roman"/>
                <w:color w:val="000000"/>
                <w:sz w:val="36"/>
                <w:szCs w:val="36"/>
              </w:rPr>
            </w:pPr>
            <w:r>
              <w:rPr>
                <w:rFonts w:ascii="Times New Roman" w:hAnsi="Times New Roman" w:eastAsia="宋体" w:cs="Times New Roman"/>
                <w:color w:val="000000"/>
                <w:kern w:val="0"/>
                <w:sz w:val="36"/>
                <w:szCs w:val="36"/>
                <w:lang w:bidi="ar"/>
              </w:rPr>
              <w:t>2021</w:t>
            </w:r>
            <w:r>
              <w:rPr>
                <w:rFonts w:hint="eastAsia" w:ascii="宋体" w:hAnsi="宋体" w:eastAsia="宋体" w:cs="宋体"/>
                <w:color w:val="000000"/>
                <w:kern w:val="0"/>
                <w:sz w:val="36"/>
                <w:szCs w:val="36"/>
                <w:lang w:bidi="ar"/>
              </w:rPr>
              <w:t>年度项目支出绩效自评表</w:t>
            </w:r>
          </w:p>
        </w:tc>
      </w:tr>
      <w:tr>
        <w:tblPrEx>
          <w:tblCellMar>
            <w:top w:w="0" w:type="dxa"/>
            <w:left w:w="108" w:type="dxa"/>
            <w:bottom w:w="0" w:type="dxa"/>
            <w:right w:w="108" w:type="dxa"/>
          </w:tblCellMar>
        </w:tblPrEx>
        <w:trPr>
          <w:trHeight w:val="480" w:hRule="atLeast"/>
        </w:trPr>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项目支     出名称</w:t>
            </w:r>
          </w:p>
        </w:tc>
        <w:tc>
          <w:tcPr>
            <w:tcW w:w="838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其他事业发展资金-人才引进160万元、保障经费20万元、训练经费5万元、尖子灶调标2万元、集训调标82万元、大型修缮106.28万元、医疗后勤保障30万元（上年结余）</w:t>
            </w:r>
          </w:p>
        </w:tc>
      </w:tr>
      <w:tr>
        <w:tblPrEx>
          <w:tblCellMar>
            <w:top w:w="0" w:type="dxa"/>
            <w:left w:w="108" w:type="dxa"/>
            <w:bottom w:w="0" w:type="dxa"/>
            <w:right w:w="108" w:type="dxa"/>
          </w:tblCellMar>
        </w:tblPrEx>
        <w:trPr>
          <w:trHeight w:val="480" w:hRule="atLeast"/>
        </w:trPr>
        <w:tc>
          <w:tcPr>
            <w:tcW w:w="107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主管部门</w:t>
            </w:r>
          </w:p>
        </w:tc>
        <w:tc>
          <w:tcPr>
            <w:tcW w:w="44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湖南省体育局</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实施单位</w:t>
            </w:r>
          </w:p>
        </w:tc>
        <w:tc>
          <w:tcPr>
            <w:tcW w:w="29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湖南省射击运动管理中心</w:t>
            </w:r>
          </w:p>
        </w:tc>
      </w:tr>
      <w:tr>
        <w:trPr>
          <w:trHeight w:val="480" w:hRule="atLeast"/>
        </w:trPr>
        <w:tc>
          <w:tcPr>
            <w:tcW w:w="10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项目资金 （万元）</w:t>
            </w:r>
          </w:p>
        </w:tc>
        <w:tc>
          <w:tcPr>
            <w:tcW w:w="174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3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年初</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预算数</w:t>
            </w:r>
          </w:p>
        </w:tc>
        <w:tc>
          <w:tcPr>
            <w:tcW w:w="195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全年预算数</w:t>
            </w:r>
          </w:p>
        </w:tc>
        <w:tc>
          <w:tcPr>
            <w:tcW w:w="99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全年执行数</w:t>
            </w:r>
          </w:p>
        </w:tc>
        <w:tc>
          <w:tcPr>
            <w:tcW w:w="99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分值</w:t>
            </w:r>
          </w:p>
        </w:tc>
        <w:tc>
          <w:tcPr>
            <w:tcW w:w="99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执行率</w:t>
            </w:r>
          </w:p>
        </w:tc>
        <w:tc>
          <w:tcPr>
            <w:tcW w:w="99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得分</w:t>
            </w:r>
          </w:p>
        </w:tc>
      </w:tr>
      <w:tr>
        <w:tblPrEx>
          <w:tblCellMar>
            <w:top w:w="0" w:type="dxa"/>
            <w:left w:w="108" w:type="dxa"/>
            <w:bottom w:w="0" w:type="dxa"/>
            <w:right w:w="108" w:type="dxa"/>
          </w:tblCellMar>
        </w:tblPrEx>
        <w:trPr>
          <w:trHeight w:val="48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40"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3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950"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48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年度资金总额</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269</w:t>
            </w: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375.28</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375.28</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r>
      <w:tr>
        <w:tblPrEx>
          <w:tblCellMar>
            <w:top w:w="0" w:type="dxa"/>
            <w:left w:w="108" w:type="dxa"/>
            <w:bottom w:w="0" w:type="dxa"/>
            <w:right w:w="108" w:type="dxa"/>
          </w:tblCellMar>
        </w:tblPrEx>
        <w:trPr>
          <w:trHeight w:val="48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其中：当年财政拨款</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269</w:t>
            </w: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375.28</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375.28</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r>
      <w:tr>
        <w:tblPrEx>
          <w:tblCellMar>
            <w:top w:w="0" w:type="dxa"/>
            <w:left w:w="108" w:type="dxa"/>
            <w:bottom w:w="0" w:type="dxa"/>
            <w:right w:w="108" w:type="dxa"/>
          </w:tblCellMar>
        </w:tblPrEx>
        <w:trPr>
          <w:trHeight w:val="48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上年结转资金</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r>
      <w:tr>
        <w:tblPrEx>
          <w:tblCellMar>
            <w:top w:w="0" w:type="dxa"/>
            <w:left w:w="108" w:type="dxa"/>
            <w:bottom w:w="0" w:type="dxa"/>
            <w:right w:w="108" w:type="dxa"/>
          </w:tblCellMar>
        </w:tblPrEx>
        <w:trPr>
          <w:trHeight w:val="48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其他资金：</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480" w:hRule="atLeast"/>
        </w:trPr>
        <w:tc>
          <w:tcPr>
            <w:tcW w:w="10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年度总体   目标</w:t>
            </w:r>
          </w:p>
        </w:tc>
        <w:tc>
          <w:tcPr>
            <w:tcW w:w="44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预期目标</w:t>
            </w:r>
          </w:p>
        </w:tc>
        <w:tc>
          <w:tcPr>
            <w:tcW w:w="39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实际完成情况　</w:t>
            </w:r>
          </w:p>
        </w:tc>
      </w:tr>
      <w:tr>
        <w:tblPrEx>
          <w:tblCellMar>
            <w:top w:w="0" w:type="dxa"/>
            <w:left w:w="108" w:type="dxa"/>
            <w:bottom w:w="0" w:type="dxa"/>
            <w:right w:w="108" w:type="dxa"/>
          </w:tblCellMar>
        </w:tblPrEx>
        <w:trPr>
          <w:trHeight w:val="480" w:hRule="atLeast"/>
        </w:trPr>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405.28</w:t>
            </w:r>
          </w:p>
        </w:tc>
        <w:tc>
          <w:tcPr>
            <w:tcW w:w="39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405.28</w:t>
            </w:r>
          </w:p>
        </w:tc>
      </w:tr>
      <w:tr>
        <w:tblPrEx>
          <w:tblCellMar>
            <w:top w:w="0" w:type="dxa"/>
            <w:left w:w="108" w:type="dxa"/>
            <w:bottom w:w="0" w:type="dxa"/>
            <w:right w:w="108" w:type="dxa"/>
          </w:tblCellMar>
        </w:tblPrEx>
        <w:trPr>
          <w:trHeight w:val="312" w:hRule="atLeast"/>
        </w:trPr>
        <w:tc>
          <w:tcPr>
            <w:tcW w:w="1073"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标</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一级指标</w:t>
            </w: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二级指标</w:t>
            </w:r>
          </w:p>
        </w:tc>
        <w:tc>
          <w:tcPr>
            <w:tcW w:w="16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三级指标</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指标值</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实际完成值</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分值</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得分</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偏差原因</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分析及</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改进措施</w:t>
            </w:r>
          </w:p>
        </w:tc>
      </w:tr>
      <w:tr>
        <w:tblPrEx>
          <w:tblCellMar>
            <w:top w:w="0" w:type="dxa"/>
            <w:left w:w="108" w:type="dxa"/>
            <w:bottom w:w="0" w:type="dxa"/>
            <w:right w:w="108" w:type="dxa"/>
          </w:tblCellMar>
        </w:tblPrEx>
        <w:trPr>
          <w:trHeight w:val="312"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312"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42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产出指标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(50分)</w:t>
            </w: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数量指标（20分）</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引进教练员人数</w:t>
            </w:r>
          </w:p>
        </w:tc>
        <w:tc>
          <w:tcPr>
            <w:tcW w:w="99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99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42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设备购置数量</w:t>
            </w:r>
          </w:p>
        </w:tc>
        <w:tc>
          <w:tcPr>
            <w:tcW w:w="99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99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4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春节训练慰问金发放人数</w:t>
            </w:r>
          </w:p>
        </w:tc>
        <w:tc>
          <w:tcPr>
            <w:tcW w:w="99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97</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97</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40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伙食费调标人数</w:t>
            </w:r>
          </w:p>
        </w:tc>
        <w:tc>
          <w:tcPr>
            <w:tcW w:w="99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40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维修场馆数量</w:t>
            </w:r>
          </w:p>
        </w:tc>
        <w:tc>
          <w:tcPr>
            <w:tcW w:w="99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40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医疗后勤保障</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4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质量指标（18分）</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提高运动员专项训练水平</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有效提高</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有效提高</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改善训练条件</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有效改善</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有效改善</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慰问金发放到位率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加快运动员康复</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有效加快</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有效加快</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改善运动员伙食</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有效改善</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有效改善</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改善训练工作环境</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有效改善</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有效改善</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时效指标（6分）</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工作进度完成率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资金及时到位率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成本指标（6分）</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成本控制率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效益指标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（30分）</w:t>
            </w:r>
          </w:p>
        </w:tc>
        <w:tc>
          <w:tcPr>
            <w:tcW w:w="890"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益指标 （30分）</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加强教练员队伍建设</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有效加强</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有效加强</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8"/>
                <w:szCs w:val="18"/>
              </w:rPr>
            </w:pPr>
            <w:r>
              <w:rPr>
                <w:rFonts w:ascii="仿宋_GB2312" w:hAnsi="宋体" w:eastAsia="仿宋_GB2312" w:cs="仿宋_GB2312"/>
                <w:color w:val="000000"/>
                <w:kern w:val="0"/>
                <w:sz w:val="18"/>
                <w:szCs w:val="18"/>
                <w:lang w:bidi="ar"/>
              </w:rPr>
              <w:t>15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8"/>
                <w:szCs w:val="18"/>
              </w:rPr>
            </w:pPr>
            <w:r>
              <w:rPr>
                <w:rFonts w:ascii="仿宋_GB2312" w:hAnsi="宋体" w:eastAsia="仿宋_GB2312" w:cs="仿宋_GB2312"/>
                <w:color w:val="000000"/>
                <w:kern w:val="0"/>
                <w:sz w:val="18"/>
                <w:szCs w:val="18"/>
                <w:lang w:bidi="ar"/>
              </w:rPr>
              <w:t>15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促进运动员训练积极性</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有效促进</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有效促进</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8"/>
                <w:szCs w:val="18"/>
              </w:rPr>
            </w:pPr>
            <w:r>
              <w:rPr>
                <w:rFonts w:ascii="仿宋_GB2312" w:hAnsi="宋体" w:eastAsia="仿宋_GB2312" w:cs="仿宋_GB2312"/>
                <w:color w:val="000000"/>
                <w:kern w:val="0"/>
                <w:sz w:val="18"/>
                <w:szCs w:val="18"/>
                <w:lang w:bidi="ar"/>
              </w:rPr>
              <w:t>15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8"/>
                <w:szCs w:val="18"/>
              </w:rPr>
            </w:pPr>
            <w:r>
              <w:rPr>
                <w:rFonts w:ascii="仿宋_GB2312" w:hAnsi="宋体" w:eastAsia="仿宋_GB2312" w:cs="仿宋_GB2312"/>
                <w:color w:val="000000"/>
                <w:kern w:val="0"/>
                <w:sz w:val="18"/>
                <w:szCs w:val="18"/>
                <w:lang w:bidi="ar"/>
              </w:rPr>
              <w:t>15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restart"/>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满意度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指标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（10分）</w:t>
            </w: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服务对象满意度指标（10分）</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运动员满意度</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80" w:hRule="atLeast"/>
        </w:trPr>
        <w:tc>
          <w:tcPr>
            <w:tcW w:w="1073"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教练员满意度</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480" w:hRule="atLeast"/>
        </w:trPr>
        <w:tc>
          <w:tcPr>
            <w:tcW w:w="648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总分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8"/>
                <w:szCs w:val="18"/>
              </w:rPr>
            </w:pPr>
          </w:p>
        </w:tc>
      </w:tr>
    </w:tbl>
    <w:p>
      <w:pPr>
        <w:jc w:val="left"/>
        <w:rPr>
          <w:rFonts w:ascii="仿宋" w:hAnsi="仿宋" w:eastAsia="仿宋" w:cs="仿宋"/>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C8825A"/>
    <w:multiLevelType w:val="singleLevel"/>
    <w:tmpl w:val="A7C8825A"/>
    <w:lvl w:ilvl="0" w:tentative="0">
      <w:start w:val="3"/>
      <w:numFmt w:val="decimal"/>
      <w:suff w:val="nothing"/>
      <w:lvlText w:val="%1、"/>
      <w:lvlJc w:val="left"/>
      <w:pPr>
        <w:ind w:left="-120"/>
      </w:pPr>
    </w:lvl>
  </w:abstractNum>
  <w:abstractNum w:abstractNumId="1">
    <w:nsid w:val="C86814BC"/>
    <w:multiLevelType w:val="singleLevel"/>
    <w:tmpl w:val="C86814BC"/>
    <w:lvl w:ilvl="0" w:tentative="0">
      <w:start w:val="3"/>
      <w:numFmt w:val="chineseCounting"/>
      <w:suff w:val="nothing"/>
      <w:lvlText w:val="%1、"/>
      <w:lvlJc w:val="left"/>
      <w:rPr>
        <w:rFonts w:hint="eastAsia"/>
      </w:rPr>
    </w:lvl>
  </w:abstractNum>
  <w:abstractNum w:abstractNumId="2">
    <w:nsid w:val="D9064F6D"/>
    <w:multiLevelType w:val="singleLevel"/>
    <w:tmpl w:val="D9064F6D"/>
    <w:lvl w:ilvl="0" w:tentative="0">
      <w:start w:val="1"/>
      <w:numFmt w:val="decimal"/>
      <w:suff w:val="nothing"/>
      <w:lvlText w:val="%1、"/>
      <w:lvlJc w:val="left"/>
    </w:lvl>
  </w:abstractNum>
  <w:abstractNum w:abstractNumId="3">
    <w:nsid w:val="373518C1"/>
    <w:multiLevelType w:val="multilevel"/>
    <w:tmpl w:val="373518C1"/>
    <w:lvl w:ilvl="0" w:tentative="0">
      <w:start w:val="1"/>
      <w:numFmt w:val="none"/>
      <w:lvlText w:val="一、"/>
      <w:lvlJc w:val="left"/>
      <w:pPr>
        <w:ind w:left="930" w:hanging="72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4">
    <w:nsid w:val="3A65747D"/>
    <w:multiLevelType w:val="singleLevel"/>
    <w:tmpl w:val="3A65747D"/>
    <w:lvl w:ilvl="0" w:tentative="0">
      <w:start w:val="4"/>
      <w:numFmt w:val="chineseCounting"/>
      <w:suff w:val="nothing"/>
      <w:lvlText w:val="(%1）"/>
      <w:lvlJc w:val="left"/>
      <w:rPr>
        <w:rFonts w:hint="eastAsia" w:ascii="黑体" w:hAnsi="黑体" w:eastAsia="黑体" w:cs="黑体"/>
      </w:rPr>
    </w:lvl>
  </w:abstractNum>
  <w:abstractNum w:abstractNumId="5">
    <w:nsid w:val="4FD713DD"/>
    <w:multiLevelType w:val="singleLevel"/>
    <w:tmpl w:val="4FD713DD"/>
    <w:lvl w:ilvl="0" w:tentative="0">
      <w:start w:val="1"/>
      <w:numFmt w:val="chineseCounting"/>
      <w:suff w:val="nothing"/>
      <w:lvlText w:val="%1、"/>
      <w:lvlJc w:val="left"/>
      <w:pPr>
        <w:ind w:left="-10"/>
      </w:pPr>
      <w:rPr>
        <w:rFonts w:hint="eastAsia"/>
      </w:rPr>
    </w:lvl>
  </w:abstractNum>
  <w:abstractNum w:abstractNumId="6">
    <w:nsid w:val="567FBC30"/>
    <w:multiLevelType w:val="singleLevel"/>
    <w:tmpl w:val="567FBC30"/>
    <w:lvl w:ilvl="0" w:tentative="0">
      <w:start w:val="1"/>
      <w:numFmt w:val="decimalEnclosedCircleChinese"/>
      <w:suff w:val="nothing"/>
      <w:lvlText w:val="%1　"/>
      <w:lvlJc w:val="left"/>
      <w:pPr>
        <w:ind w:left="0" w:firstLine="400"/>
      </w:pPr>
      <w:rPr>
        <w:rFonts w:hint="eastAsia"/>
      </w:rPr>
    </w:lvl>
  </w:abstractNum>
  <w:abstractNum w:abstractNumId="7">
    <w:nsid w:val="5AE9F937"/>
    <w:multiLevelType w:val="singleLevel"/>
    <w:tmpl w:val="5AE9F937"/>
    <w:lvl w:ilvl="0" w:tentative="0">
      <w:start w:val="1"/>
      <w:numFmt w:val="decimal"/>
      <w:suff w:val="nothing"/>
      <w:lvlText w:val="%1、"/>
      <w:lvlJc w:val="left"/>
      <w:pPr>
        <w:ind w:left="-124"/>
      </w:pPr>
    </w:lvl>
  </w:abstractNum>
  <w:abstractNum w:abstractNumId="8">
    <w:nsid w:val="698D22A0"/>
    <w:multiLevelType w:val="singleLevel"/>
    <w:tmpl w:val="698D22A0"/>
    <w:lvl w:ilvl="0" w:tentative="0">
      <w:start w:val="1"/>
      <w:numFmt w:val="decimal"/>
      <w:suff w:val="nothing"/>
      <w:lvlText w:val="%1、"/>
      <w:lvlJc w:val="left"/>
      <w:pPr>
        <w:ind w:left="293"/>
      </w:pPr>
    </w:lvl>
  </w:abstractNum>
  <w:abstractNum w:abstractNumId="9">
    <w:nsid w:val="7D378EA3"/>
    <w:multiLevelType w:val="singleLevel"/>
    <w:tmpl w:val="7D378EA3"/>
    <w:lvl w:ilvl="0" w:tentative="0">
      <w:start w:val="1"/>
      <w:numFmt w:val="chineseCounting"/>
      <w:suff w:val="nothing"/>
      <w:lvlText w:val="（%1）"/>
      <w:lvlJc w:val="left"/>
      <w:rPr>
        <w:rFonts w:hint="eastAsia"/>
      </w:rPr>
    </w:lvl>
  </w:abstractNum>
  <w:num w:numId="1">
    <w:abstractNumId w:val="3"/>
  </w:num>
  <w:num w:numId="2">
    <w:abstractNumId w:val="9"/>
  </w:num>
  <w:num w:numId="3">
    <w:abstractNumId w:val="6"/>
  </w:num>
  <w:num w:numId="4">
    <w:abstractNumId w:val="5"/>
  </w:num>
  <w:num w:numId="5">
    <w:abstractNumId w:val="0"/>
  </w:num>
  <w:num w:numId="6">
    <w:abstractNumId w:val="4"/>
  </w:num>
  <w:num w:numId="7">
    <w:abstractNumId w:val="2"/>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NjNWIzNDBmZDMzMzMyMDZlYjMwNzhmY2YxYTI0MTMifQ=="/>
  </w:docVars>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60526"/>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27AF5"/>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3D35307"/>
    <w:rsid w:val="096D0D27"/>
    <w:rsid w:val="12541433"/>
    <w:rsid w:val="148D32B1"/>
    <w:rsid w:val="16202FDF"/>
    <w:rsid w:val="196071E6"/>
    <w:rsid w:val="1A5605E9"/>
    <w:rsid w:val="1B0D693D"/>
    <w:rsid w:val="23A02D2D"/>
    <w:rsid w:val="264C6D4C"/>
    <w:rsid w:val="272C4BAB"/>
    <w:rsid w:val="288B0D55"/>
    <w:rsid w:val="288B590A"/>
    <w:rsid w:val="2C8C16BD"/>
    <w:rsid w:val="2DAF3E40"/>
    <w:rsid w:val="2F0F2724"/>
    <w:rsid w:val="32E862E1"/>
    <w:rsid w:val="342C4A4D"/>
    <w:rsid w:val="347E456C"/>
    <w:rsid w:val="35A301E1"/>
    <w:rsid w:val="35A53228"/>
    <w:rsid w:val="36482867"/>
    <w:rsid w:val="38315DAF"/>
    <w:rsid w:val="3A347611"/>
    <w:rsid w:val="3B2F2AFB"/>
    <w:rsid w:val="3EEA7356"/>
    <w:rsid w:val="3FA23A7F"/>
    <w:rsid w:val="40BE466E"/>
    <w:rsid w:val="472821AF"/>
    <w:rsid w:val="47EF3DBF"/>
    <w:rsid w:val="49912116"/>
    <w:rsid w:val="4B2A3A81"/>
    <w:rsid w:val="51B86381"/>
    <w:rsid w:val="52457FBA"/>
    <w:rsid w:val="55344AA7"/>
    <w:rsid w:val="57DC22E1"/>
    <w:rsid w:val="5ABF3D9C"/>
    <w:rsid w:val="5B9938B6"/>
    <w:rsid w:val="5C473ABB"/>
    <w:rsid w:val="5FEA280D"/>
    <w:rsid w:val="6A411B59"/>
    <w:rsid w:val="6AB428C7"/>
    <w:rsid w:val="6BBE2FC0"/>
    <w:rsid w:val="773A58E3"/>
    <w:rsid w:val="789C2B45"/>
    <w:rsid w:val="7AEF6860"/>
    <w:rsid w:val="7AF97A75"/>
    <w:rsid w:val="7BCB1412"/>
    <w:rsid w:val="7D9A0F7C"/>
    <w:rsid w:val="AB7A2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tabs>
        <w:tab w:val="left" w:pos="2160"/>
      </w:tabs>
      <w:spacing w:line="620" w:lineRule="exact"/>
      <w:ind w:firstLine="640" w:firstLineChars="200"/>
    </w:pPr>
    <w:rPr>
      <w:rFonts w:ascii="仿宋_GB2312" w:hAnsi="Times New Roman" w:eastAsia="仿宋_GB2312" w:cs="Times New Roman"/>
      <w:snapToGrid w:val="0"/>
      <w:color w:val="FF0000"/>
      <w:kern w:val="0"/>
      <w:sz w:val="32"/>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7"/>
    <w:link w:val="3"/>
    <w:semiHidden/>
    <w:qFormat/>
    <w:uiPriority w:val="99"/>
    <w:rPr>
      <w:sz w:val="18"/>
      <w:szCs w:val="18"/>
    </w:rPr>
  </w:style>
  <w:style w:type="character" w:customStyle="1" w:styleId="14">
    <w:name w:val="font31"/>
    <w:basedOn w:val="7"/>
    <w:qFormat/>
    <w:uiPriority w:val="0"/>
    <w:rPr>
      <w:rFonts w:hint="default" w:ascii="Times New Roman" w:hAnsi="Times New Roman" w:cs="Times New Roman"/>
      <w:color w:val="000000"/>
      <w:sz w:val="36"/>
      <w:szCs w:val="36"/>
      <w:u w:val="none"/>
    </w:rPr>
  </w:style>
  <w:style w:type="character" w:customStyle="1" w:styleId="15">
    <w:name w:val="font01"/>
    <w:basedOn w:val="7"/>
    <w:qFormat/>
    <w:uiPriority w:val="0"/>
    <w:rPr>
      <w:rFonts w:hint="eastAsia" w:ascii="宋体" w:hAnsi="宋体" w:eastAsia="宋体" w:cs="宋体"/>
      <w:color w:val="000000"/>
      <w:sz w:val="36"/>
      <w:szCs w:val="36"/>
      <w:u w:val="none"/>
    </w:rPr>
  </w:style>
  <w:style w:type="character" w:customStyle="1" w:styleId="16">
    <w:name w:val="font11"/>
    <w:basedOn w:val="7"/>
    <w:qFormat/>
    <w:uiPriority w:val="0"/>
    <w:rPr>
      <w:rFonts w:hint="default" w:ascii="Times New Roman" w:hAnsi="Times New Roman" w:cs="Times New Roman"/>
      <w:color w:val="000000"/>
      <w:sz w:val="36"/>
      <w:szCs w:val="36"/>
      <w:u w:val="none"/>
    </w:rPr>
  </w:style>
  <w:style w:type="character" w:customStyle="1" w:styleId="17">
    <w:name w:val="font81"/>
    <w:basedOn w:val="7"/>
    <w:qFormat/>
    <w:uiPriority w:val="0"/>
    <w:rPr>
      <w:rFonts w:hint="eastAsia" w:ascii="宋体" w:hAnsi="宋体" w:eastAsia="宋体" w:cs="宋体"/>
      <w:color w:val="000000"/>
      <w:sz w:val="36"/>
      <w:szCs w:val="36"/>
      <w:u w:val="none"/>
    </w:rPr>
  </w:style>
  <w:style w:type="character" w:customStyle="1" w:styleId="18">
    <w:name w:val="font71"/>
    <w:basedOn w:val="7"/>
    <w:qFormat/>
    <w:uiPriority w:val="0"/>
    <w:rPr>
      <w:rFonts w:hint="eastAsia" w:ascii="宋体" w:hAnsi="宋体" w:eastAsia="宋体" w:cs="宋体"/>
      <w:color w:val="000000"/>
      <w:sz w:val="36"/>
      <w:szCs w:val="3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47</Pages>
  <Words>17168</Words>
  <Characters>21315</Characters>
  <Lines>180</Lines>
  <Paragraphs>50</Paragraphs>
  <TotalTime>1</TotalTime>
  <ScaleCrop>false</ScaleCrop>
  <LinksUpToDate>false</LinksUpToDate>
  <CharactersWithSpaces>21685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2023-09-23T08:00:00Z</dcterms:created>
  <dc:creator>李航 null</dc:creator>
  <cp:lastModifiedBy>乐乐</cp:lastModifiedBy>
  <cp:lastPrinted>2022-08-29T17:19:00Z</cp:lastPrinted>
  <dcterms:modified xsi:type="dcterms:W3CDTF">2023-09-26T07:23:32Z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9DB6CD3C5E4E49B796F36D543896AB7E</vt:lpwstr>
  </property>
</Properties>
</file>