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hint="eastAsia" w:asciiTheme="minorEastAsia" w:hAnsiTheme="minorEastAsia" w:eastAsiaTheme="minorEastAsia" w:cstheme="minorEastAsia"/>
          <w:sz w:val="56"/>
          <w:szCs w:val="56"/>
        </w:rPr>
      </w:pPr>
    </w:p>
    <w:p>
      <w:pPr>
        <w:pStyle w:val="10"/>
        <w:jc w:val="center"/>
        <w:rPr>
          <w:rFonts w:hint="eastAsia" w:asciiTheme="minorEastAsia" w:hAnsiTheme="minorEastAsia" w:eastAsiaTheme="minorEastAsia" w:cstheme="minorEastAsia"/>
          <w:sz w:val="56"/>
          <w:szCs w:val="56"/>
        </w:rPr>
      </w:pPr>
    </w:p>
    <w:p>
      <w:pPr>
        <w:pStyle w:val="10"/>
        <w:jc w:val="center"/>
        <w:rPr>
          <w:rFonts w:hint="eastAsia" w:asciiTheme="minorEastAsia" w:hAnsiTheme="minorEastAsia" w:eastAsiaTheme="minorEastAsia" w:cstheme="minorEastAsia"/>
          <w:sz w:val="84"/>
          <w:szCs w:val="84"/>
        </w:rPr>
      </w:pPr>
    </w:p>
    <w:p>
      <w:pPr>
        <w:pStyle w:val="10"/>
        <w:jc w:val="center"/>
        <w:rPr>
          <w:rFonts w:hint="eastAsia" w:asciiTheme="minorEastAsia" w:hAnsiTheme="minorEastAsia" w:eastAsiaTheme="minorEastAsia" w:cstheme="minorEastAsia"/>
          <w:sz w:val="84"/>
          <w:szCs w:val="84"/>
        </w:rPr>
      </w:pPr>
    </w:p>
    <w:p>
      <w:pPr>
        <w:pStyle w:val="10"/>
        <w:jc w:val="center"/>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rPr>
        <w:t>2021年度</w:t>
      </w:r>
    </w:p>
    <w:p>
      <w:pPr>
        <w:pStyle w:val="10"/>
        <w:jc w:val="center"/>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lang w:eastAsia="zh-CN"/>
        </w:rPr>
        <w:t>湖南省体育模型和摩托艇运动管理中心</w:t>
      </w:r>
      <w:r>
        <w:rPr>
          <w:rFonts w:hint="eastAsia" w:asciiTheme="minorEastAsia" w:hAnsiTheme="minorEastAsia" w:eastAsiaTheme="minorEastAsia" w:cstheme="minorEastAsia"/>
          <w:sz w:val="84"/>
          <w:szCs w:val="84"/>
        </w:rPr>
        <w:t>部门决算</w:t>
      </w:r>
    </w:p>
    <w:p>
      <w:pPr>
        <w:pStyle w:val="10"/>
        <w:jc w:val="center"/>
        <w:rPr>
          <w:rFonts w:hint="eastAsia" w:asciiTheme="minorEastAsia" w:hAnsiTheme="minorEastAsia" w:eastAsiaTheme="minorEastAsia" w:cstheme="minorEastAsia"/>
          <w:sz w:val="56"/>
          <w:szCs w:val="56"/>
        </w:rPr>
      </w:pPr>
    </w:p>
    <w:p>
      <w:pPr>
        <w:pStyle w:val="10"/>
        <w:jc w:val="center"/>
        <w:rPr>
          <w:rFonts w:hint="eastAsia" w:asciiTheme="minorEastAsia" w:hAnsiTheme="minorEastAsia" w:eastAsiaTheme="minorEastAsia" w:cstheme="minorEastAsia"/>
          <w:sz w:val="56"/>
          <w:szCs w:val="56"/>
        </w:rPr>
      </w:pPr>
    </w:p>
    <w:p>
      <w:pPr>
        <w:pStyle w:val="10"/>
        <w:jc w:val="center"/>
        <w:rPr>
          <w:rFonts w:hint="eastAsia" w:asciiTheme="minorEastAsia" w:hAnsiTheme="minorEastAsia" w:eastAsiaTheme="minorEastAsia" w:cstheme="minorEastAsia"/>
          <w:sz w:val="56"/>
          <w:szCs w:val="56"/>
        </w:rPr>
      </w:pPr>
    </w:p>
    <w:p>
      <w:pPr>
        <w:pStyle w:val="10"/>
        <w:jc w:val="center"/>
        <w:rPr>
          <w:rFonts w:hint="eastAsia" w:asciiTheme="minorEastAsia" w:hAnsiTheme="minorEastAsia" w:eastAsiaTheme="minorEastAsia" w:cstheme="minorEastAsia"/>
          <w:sz w:val="56"/>
          <w:szCs w:val="56"/>
        </w:rPr>
      </w:pPr>
    </w:p>
    <w:p>
      <w:pPr>
        <w:pStyle w:val="10"/>
        <w:jc w:val="center"/>
        <w:rPr>
          <w:rFonts w:hint="eastAsia" w:asciiTheme="minorEastAsia" w:hAnsiTheme="minorEastAsia" w:eastAsiaTheme="minorEastAsia" w:cstheme="minorEastAsia"/>
          <w:sz w:val="32"/>
          <w:szCs w:val="32"/>
        </w:rPr>
      </w:pPr>
    </w:p>
    <w:p>
      <w:pPr>
        <w:pStyle w:val="10"/>
        <w:jc w:val="center"/>
        <w:rPr>
          <w:rFonts w:hint="eastAsia" w:asciiTheme="minorEastAsia" w:hAnsiTheme="minorEastAsia" w:eastAsiaTheme="minorEastAsia" w:cstheme="minorEastAsia"/>
          <w:sz w:val="32"/>
          <w:szCs w:val="32"/>
        </w:rPr>
      </w:pPr>
    </w:p>
    <w:p>
      <w:pPr>
        <w:pStyle w:val="10"/>
        <w:jc w:val="center"/>
        <w:rPr>
          <w:rFonts w:hint="eastAsia" w:asciiTheme="minorEastAsia" w:hAnsiTheme="minorEastAsia" w:eastAsiaTheme="minorEastAsia" w:cstheme="minorEastAsia"/>
          <w:sz w:val="32"/>
          <w:szCs w:val="32"/>
        </w:rPr>
      </w:pPr>
    </w:p>
    <w:p>
      <w:pPr>
        <w:pStyle w:val="10"/>
        <w:jc w:val="center"/>
        <w:rPr>
          <w:rFonts w:hint="eastAsia" w:asciiTheme="minorEastAsia" w:hAnsiTheme="minorEastAsia" w:eastAsiaTheme="minorEastAsia" w:cstheme="minorEastAsia"/>
          <w:sz w:val="32"/>
          <w:szCs w:val="32"/>
        </w:rPr>
      </w:pPr>
    </w:p>
    <w:p>
      <w:pPr>
        <w:pStyle w:val="10"/>
        <w:spacing w:line="500" w:lineRule="exact"/>
        <w:jc w:val="both"/>
        <w:rPr>
          <w:rFonts w:hint="eastAsia" w:asciiTheme="minorEastAsia" w:hAnsiTheme="minorEastAsia" w:eastAsiaTheme="minorEastAsia" w:cstheme="minorEastAsia"/>
          <w:b/>
          <w:sz w:val="36"/>
          <w:szCs w:val="28"/>
        </w:rPr>
      </w:pPr>
    </w:p>
    <w:p>
      <w:pPr>
        <w:pStyle w:val="10"/>
        <w:spacing w:line="500" w:lineRule="exact"/>
        <w:jc w:val="both"/>
        <w:rPr>
          <w:rFonts w:hint="eastAsia" w:asciiTheme="minorEastAsia" w:hAnsiTheme="minorEastAsia" w:eastAsiaTheme="minorEastAsia" w:cstheme="minorEastAsia"/>
          <w:b/>
          <w:sz w:val="36"/>
          <w:szCs w:val="28"/>
        </w:rPr>
      </w:pPr>
    </w:p>
    <w:p>
      <w:pPr>
        <w:pStyle w:val="10"/>
        <w:spacing w:line="500" w:lineRule="exact"/>
        <w:jc w:val="center"/>
        <w:rPr>
          <w:rFonts w:hint="eastAsia" w:asciiTheme="minorEastAsia" w:hAnsiTheme="minorEastAsia" w:eastAsiaTheme="minorEastAsia" w:cstheme="minorEastAsia"/>
          <w:b/>
          <w:sz w:val="36"/>
          <w:szCs w:val="28"/>
        </w:rPr>
      </w:pPr>
      <w:r>
        <w:rPr>
          <w:rFonts w:hint="eastAsia" w:asciiTheme="minorEastAsia" w:hAnsiTheme="minorEastAsia" w:eastAsiaTheme="minorEastAsia" w:cstheme="minorEastAsia"/>
          <w:b/>
          <w:sz w:val="36"/>
          <w:szCs w:val="28"/>
        </w:rPr>
        <w:t>目录</w:t>
      </w:r>
    </w:p>
    <w:p>
      <w:pPr>
        <w:pStyle w:val="10"/>
        <w:spacing w:line="500" w:lineRule="exact"/>
        <w:outlineLvl w:val="0"/>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第一部分</w:t>
      </w:r>
      <w:r>
        <w:rPr>
          <w:rFonts w:hint="eastAsia" w:asciiTheme="minorEastAsia" w:hAnsiTheme="minorEastAsia" w:eastAsiaTheme="minorEastAsia" w:cstheme="minorEastAsia"/>
          <w:b/>
          <w:sz w:val="28"/>
          <w:szCs w:val="28"/>
          <w:lang w:eastAsia="zh-CN"/>
        </w:rPr>
        <w:t>省体模中心</w:t>
      </w:r>
      <w:r>
        <w:rPr>
          <w:rFonts w:hint="eastAsia" w:asciiTheme="minorEastAsia" w:hAnsiTheme="minorEastAsia" w:eastAsiaTheme="minorEastAsia" w:cstheme="minorEastAsia"/>
          <w:b/>
          <w:sz w:val="28"/>
          <w:szCs w:val="28"/>
        </w:rPr>
        <w:t>单位概况</w:t>
      </w:r>
    </w:p>
    <w:p>
      <w:pPr>
        <w:pStyle w:val="10"/>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一、部门职责</w:t>
      </w:r>
    </w:p>
    <w:p>
      <w:pPr>
        <w:pStyle w:val="10"/>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二、机构设置</w:t>
      </w:r>
    </w:p>
    <w:p>
      <w:pPr>
        <w:pStyle w:val="10"/>
        <w:spacing w:line="500" w:lineRule="exact"/>
        <w:outlineLvl w:val="0"/>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第二部分2021年度部门决算表</w:t>
      </w:r>
    </w:p>
    <w:p>
      <w:pPr>
        <w:pStyle w:val="10"/>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一、收入支出决算总表</w:t>
      </w:r>
    </w:p>
    <w:p>
      <w:pPr>
        <w:pStyle w:val="10"/>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二、收入决算表</w:t>
      </w:r>
    </w:p>
    <w:p>
      <w:pPr>
        <w:pStyle w:val="10"/>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三、支出决算表</w:t>
      </w:r>
    </w:p>
    <w:p>
      <w:pPr>
        <w:pStyle w:val="10"/>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四、财政拨款收入支出决算总表</w:t>
      </w:r>
    </w:p>
    <w:p>
      <w:pPr>
        <w:pStyle w:val="10"/>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五、一般公共预算财政拨款支出决算表</w:t>
      </w:r>
    </w:p>
    <w:p>
      <w:pPr>
        <w:pStyle w:val="10"/>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六、一般公共预算财政拨款基本支出决算明细表</w:t>
      </w:r>
    </w:p>
    <w:p>
      <w:pPr>
        <w:pStyle w:val="10"/>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七、一般公共预算财政拨款“三公”经费支出决算表</w:t>
      </w:r>
    </w:p>
    <w:p>
      <w:pPr>
        <w:pStyle w:val="10"/>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八、政府性基金预算财政拨款收入支出决算表</w:t>
      </w:r>
    </w:p>
    <w:p>
      <w:pPr>
        <w:pStyle w:val="10"/>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九、国有资本经营预算财政拨款支出决算表</w:t>
      </w:r>
    </w:p>
    <w:p>
      <w:pPr>
        <w:pStyle w:val="10"/>
        <w:spacing w:line="500" w:lineRule="exact"/>
        <w:outlineLvl w:val="0"/>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第三部分2021年度部门决算情况说明</w:t>
      </w:r>
    </w:p>
    <w:p>
      <w:pPr>
        <w:pStyle w:val="10"/>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一、收入支出决算总体情况说明</w:t>
      </w:r>
    </w:p>
    <w:p>
      <w:pPr>
        <w:spacing w:line="500" w:lineRule="exact"/>
        <w:ind w:firstLine="700" w:firstLineChars="25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二、收入决算情况说明</w:t>
      </w:r>
    </w:p>
    <w:p>
      <w:pPr>
        <w:autoSpaceDE w:val="0"/>
        <w:autoSpaceDN w:val="0"/>
        <w:adjustRightInd w:val="0"/>
        <w:spacing w:line="500" w:lineRule="exact"/>
        <w:ind w:firstLine="700" w:firstLineChars="250"/>
        <w:jc w:val="left"/>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九、机关运行经费支出说明</w:t>
      </w:r>
    </w:p>
    <w:p>
      <w:pPr>
        <w:autoSpaceDE w:val="0"/>
        <w:autoSpaceDN w:val="0"/>
        <w:adjustRightInd w:val="0"/>
        <w:spacing w:line="500" w:lineRule="exact"/>
        <w:ind w:firstLine="700" w:firstLineChars="250"/>
        <w:jc w:val="left"/>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十一、政府采购支出说明</w:t>
      </w:r>
    </w:p>
    <w:p>
      <w:pPr>
        <w:pStyle w:val="10"/>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十二、国有资产占用情况说明</w:t>
      </w:r>
    </w:p>
    <w:p>
      <w:pPr>
        <w:pStyle w:val="10"/>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十三、2021年度预算绩效情况说明</w:t>
      </w:r>
    </w:p>
    <w:p>
      <w:pPr>
        <w:autoSpaceDE w:val="0"/>
        <w:autoSpaceDN w:val="0"/>
        <w:adjustRightInd w:val="0"/>
        <w:spacing w:line="500" w:lineRule="exact"/>
        <w:jc w:val="left"/>
        <w:rPr>
          <w:rFonts w:hint="eastAsia" w:asciiTheme="minorEastAsia" w:hAnsiTheme="minorEastAsia" w:eastAsiaTheme="minorEastAsia" w:cstheme="minorEastAsia"/>
          <w:b/>
          <w:color w:val="000000"/>
          <w:kern w:val="0"/>
          <w:sz w:val="28"/>
          <w:szCs w:val="28"/>
        </w:rPr>
      </w:pPr>
      <w:r>
        <w:rPr>
          <w:rFonts w:hint="eastAsia" w:asciiTheme="minorEastAsia" w:hAnsiTheme="minorEastAsia" w:eastAsiaTheme="minorEastAsia" w:cstheme="minorEastAsia"/>
          <w:b/>
          <w:color w:val="000000"/>
          <w:kern w:val="0"/>
          <w:sz w:val="28"/>
          <w:szCs w:val="28"/>
        </w:rPr>
        <w:t>第四部分名词解释</w:t>
      </w:r>
    </w:p>
    <w:p>
      <w:pPr>
        <w:autoSpaceDE w:val="0"/>
        <w:autoSpaceDN w:val="0"/>
        <w:adjustRightInd w:val="0"/>
        <w:spacing w:line="500" w:lineRule="exact"/>
        <w:jc w:val="left"/>
        <w:rPr>
          <w:rFonts w:hint="eastAsia" w:asciiTheme="minorEastAsia" w:hAnsiTheme="minorEastAsia" w:eastAsiaTheme="minorEastAsia" w:cstheme="minorEastAsia"/>
          <w:b/>
          <w:color w:val="000000"/>
          <w:kern w:val="0"/>
          <w:sz w:val="28"/>
          <w:szCs w:val="28"/>
        </w:rPr>
      </w:pPr>
      <w:r>
        <w:rPr>
          <w:rFonts w:hint="eastAsia" w:asciiTheme="minorEastAsia" w:hAnsiTheme="minorEastAsia" w:eastAsiaTheme="minorEastAsia" w:cstheme="minorEastAsia"/>
          <w:b/>
          <w:color w:val="000000"/>
          <w:kern w:val="0"/>
          <w:sz w:val="28"/>
          <w:szCs w:val="28"/>
        </w:rPr>
        <w:t>第五部分附件</w:t>
      </w: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r>
        <w:rPr>
          <w:rFonts w:hint="eastAsia" w:asciiTheme="minorEastAsia" w:hAnsiTheme="minorEastAsia" w:eastAsiaTheme="minorEastAsia" w:cstheme="minorEastAsia"/>
          <w:sz w:val="72"/>
          <w:szCs w:val="72"/>
        </w:rPr>
        <w:t>第一部分</w:t>
      </w:r>
    </w:p>
    <w:p>
      <w:pPr>
        <w:pStyle w:val="10"/>
        <w:jc w:val="center"/>
        <w:rPr>
          <w:rFonts w:hint="eastAsia" w:asciiTheme="minorEastAsia" w:hAnsiTheme="minorEastAsia" w:eastAsiaTheme="minorEastAsia" w:cstheme="minorEastAsia"/>
          <w:sz w:val="84"/>
          <w:szCs w:val="84"/>
        </w:rPr>
      </w:pPr>
    </w:p>
    <w:p>
      <w:pPr>
        <w:pStyle w:val="10"/>
        <w:jc w:val="center"/>
        <w:outlineLvl w:val="1"/>
        <w:rPr>
          <w:rFonts w:hint="eastAsia" w:asciiTheme="minorEastAsia" w:hAnsiTheme="minorEastAsia" w:eastAsiaTheme="minorEastAsia" w:cstheme="minorEastAsia"/>
          <w:sz w:val="72"/>
          <w:szCs w:val="72"/>
        </w:rPr>
      </w:pPr>
      <w:r>
        <w:rPr>
          <w:rFonts w:hint="eastAsia" w:asciiTheme="minorEastAsia" w:hAnsiTheme="minorEastAsia" w:eastAsiaTheme="minorEastAsia" w:cstheme="minorEastAsia"/>
          <w:sz w:val="84"/>
          <w:szCs w:val="84"/>
          <w:lang w:eastAsia="zh-CN"/>
        </w:rPr>
        <w:t>湖南省体育模型和摩托艇运动管理中心</w:t>
      </w:r>
      <w:r>
        <w:rPr>
          <w:rFonts w:hint="eastAsia" w:asciiTheme="minorEastAsia" w:hAnsiTheme="minorEastAsia" w:eastAsiaTheme="minorEastAsia" w:cstheme="minorEastAsia"/>
          <w:sz w:val="72"/>
          <w:szCs w:val="72"/>
        </w:rPr>
        <w:t>单位概况</w:t>
      </w: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pStyle w:val="11"/>
        <w:numPr>
          <w:ilvl w:val="0"/>
          <w:numId w:val="1"/>
        </w:numPr>
        <w:ind w:firstLineChars="0"/>
        <w:jc w:val="left"/>
        <w:outlineLvl w:val="1"/>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部门职责</w:t>
      </w:r>
    </w:p>
    <w:p>
      <w:pPr>
        <w:pStyle w:val="2"/>
        <w:spacing w:before="0" w:beforeAutospacing="0" w:after="0" w:line="560" w:lineRule="exact"/>
        <w:ind w:leftChars="0" w:firstLine="640" w:firstLineChars="200"/>
        <w:jc w:val="left"/>
        <w:rPr>
          <w:rFonts w:hint="eastAsia" w:asciiTheme="minorEastAsia" w:hAnsiTheme="minorEastAsia" w:eastAsiaTheme="minorEastAsia" w:cstheme="minorEastAsia"/>
          <w:color w:val="000000"/>
          <w:sz w:val="32"/>
          <w:szCs w:val="32"/>
          <w:lang w:val="en-US"/>
        </w:rPr>
      </w:pPr>
      <w:r>
        <w:rPr>
          <w:rFonts w:hint="eastAsia" w:asciiTheme="minorEastAsia" w:hAnsiTheme="minorEastAsia" w:eastAsiaTheme="minorEastAsia" w:cstheme="minorEastAsia"/>
          <w:sz w:val="32"/>
          <w:szCs w:val="32"/>
        </w:rPr>
        <w:t>大力发展体育模型（航海模型）和摩托艇运动；制订和组织全省性体育模型竞赛规程与活动；组织参加两个运动项目的国内重大体育比赛；加强专业运动队的管理和建设；开展相关体育产业活动等</w:t>
      </w:r>
      <w:r>
        <w:rPr>
          <w:rFonts w:hint="eastAsia" w:asciiTheme="minorEastAsia" w:hAnsiTheme="minorEastAsia" w:eastAsiaTheme="minorEastAsia" w:cstheme="minorEastAsia"/>
          <w:sz w:val="32"/>
          <w:szCs w:val="32"/>
          <w:lang w:val="en-US"/>
        </w:rPr>
        <w:t>。</w:t>
      </w:r>
    </w:p>
    <w:p>
      <w:pPr>
        <w:widowControl/>
        <w:spacing w:line="600" w:lineRule="exact"/>
        <w:outlineLvl w:val="1"/>
        <w:rPr>
          <w:rFonts w:hint="eastAsia" w:asciiTheme="minorEastAsia" w:hAnsiTheme="minorEastAsia" w:eastAsiaTheme="minorEastAsia" w:cstheme="minorEastAsia"/>
          <w:bCs/>
          <w:kern w:val="0"/>
          <w:sz w:val="32"/>
          <w:szCs w:val="32"/>
        </w:rPr>
      </w:pPr>
      <w:r>
        <w:rPr>
          <w:rFonts w:hint="eastAsia" w:asciiTheme="minorEastAsia" w:hAnsiTheme="minorEastAsia" w:eastAsiaTheme="minorEastAsia" w:cstheme="minorEastAsia"/>
          <w:bCs/>
          <w:kern w:val="0"/>
          <w:sz w:val="32"/>
          <w:szCs w:val="32"/>
        </w:rPr>
        <w:t>二、机构设置及决算单位构成</w:t>
      </w:r>
    </w:p>
    <w:p>
      <w:pPr>
        <w:widowControl/>
        <w:spacing w:line="600" w:lineRule="exact"/>
        <w:ind w:firstLine="640" w:firstLineChars="200"/>
        <w:outlineLvl w:val="1"/>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bCs/>
          <w:kern w:val="0"/>
          <w:sz w:val="32"/>
          <w:szCs w:val="32"/>
        </w:rPr>
        <w:t>（一）内设机构设置。</w:t>
      </w:r>
    </w:p>
    <w:p>
      <w:pPr>
        <w:widowControl/>
        <w:spacing w:line="600" w:lineRule="exact"/>
        <w:ind w:firstLine="640" w:firstLineChars="200"/>
        <w:outlineLvl w:val="1"/>
        <w:rPr>
          <w:rFonts w:hint="eastAsia" w:asciiTheme="minorEastAsia" w:hAnsiTheme="minorEastAsia" w:eastAsiaTheme="minorEastAsia" w:cstheme="minorEastAsia"/>
          <w:color w:val="000000"/>
          <w:sz w:val="32"/>
          <w:szCs w:val="32"/>
          <w:lang w:eastAsia="zh-CN"/>
        </w:rPr>
      </w:pPr>
      <w:r>
        <w:rPr>
          <w:rFonts w:hint="eastAsia" w:asciiTheme="minorEastAsia" w:hAnsiTheme="minorEastAsia" w:eastAsiaTheme="minorEastAsia" w:cstheme="minorEastAsia"/>
          <w:kern w:val="0"/>
          <w:sz w:val="32"/>
          <w:szCs w:val="32"/>
        </w:rPr>
        <w:t>中心内设办公室、综合科、竞训科三个科室。</w:t>
      </w:r>
    </w:p>
    <w:p>
      <w:pPr>
        <w:widowControl/>
        <w:numPr>
          <w:ilvl w:val="0"/>
          <w:numId w:val="2"/>
        </w:numPr>
        <w:spacing w:line="600" w:lineRule="exact"/>
        <w:ind w:firstLine="640" w:firstLineChars="200"/>
        <w:outlineLvl w:val="1"/>
        <w:rPr>
          <w:rFonts w:hint="eastAsia" w:asciiTheme="minorEastAsia" w:hAnsiTheme="minorEastAsia" w:eastAsiaTheme="minorEastAsia" w:cstheme="minorEastAsia"/>
          <w:bCs/>
          <w:kern w:val="0"/>
          <w:sz w:val="32"/>
          <w:szCs w:val="32"/>
        </w:rPr>
      </w:pPr>
      <w:r>
        <w:rPr>
          <w:rFonts w:hint="eastAsia" w:asciiTheme="minorEastAsia" w:hAnsiTheme="minorEastAsia" w:eastAsiaTheme="minorEastAsia" w:cstheme="minorEastAsia"/>
          <w:bCs/>
          <w:kern w:val="0"/>
          <w:sz w:val="32"/>
          <w:szCs w:val="32"/>
        </w:rPr>
        <w:t>决算单位构成。</w:t>
      </w:r>
    </w:p>
    <w:p>
      <w:pPr>
        <w:widowControl/>
        <w:numPr>
          <w:ilvl w:val="0"/>
          <w:numId w:val="0"/>
        </w:numPr>
        <w:ind w:firstLine="640" w:firstLineChars="200"/>
        <w:rPr>
          <w:rFonts w:hint="eastAsia" w:asciiTheme="minorEastAsia" w:hAnsiTheme="minorEastAsia" w:eastAsiaTheme="minorEastAsia" w:cstheme="minorEastAsia"/>
          <w:kern w:val="0"/>
          <w:sz w:val="32"/>
          <w:szCs w:val="32"/>
          <w:lang w:val="en-US" w:eastAsia="zh-CN" w:bidi="ar-SA"/>
        </w:rPr>
      </w:pPr>
      <w:r>
        <w:rPr>
          <w:rFonts w:hint="eastAsia" w:asciiTheme="minorEastAsia" w:hAnsiTheme="minorEastAsia" w:eastAsiaTheme="minorEastAsia" w:cstheme="minorEastAsia"/>
          <w:kern w:val="0"/>
          <w:sz w:val="32"/>
          <w:szCs w:val="32"/>
          <w:lang w:val="en-US" w:eastAsia="zh-CN" w:bidi="ar-SA"/>
        </w:rPr>
        <w:t>本单位2021年部门决算汇总公开仅含本级决算</w:t>
      </w:r>
    </w:p>
    <w:p>
      <w:pPr>
        <w:jc w:val="left"/>
        <w:rPr>
          <w:rFonts w:hint="eastAsia" w:asciiTheme="minorEastAsia" w:hAnsiTheme="minorEastAsia" w:eastAsiaTheme="minorEastAsia" w:cstheme="minorEastAsia"/>
          <w:sz w:val="28"/>
          <w:szCs w:val="32"/>
          <w:highlight w:val="yellow"/>
        </w:rPr>
      </w:pPr>
    </w:p>
    <w:p>
      <w:pPr>
        <w:jc w:val="center"/>
        <w:rPr>
          <w:rFonts w:hint="eastAsia" w:asciiTheme="minorEastAsia" w:hAnsiTheme="minorEastAsia" w:eastAsiaTheme="minorEastAsia" w:cstheme="minorEastAsia"/>
          <w:sz w:val="28"/>
          <w:szCs w:val="28"/>
        </w:rPr>
      </w:pPr>
    </w:p>
    <w:p>
      <w:pPr>
        <w:jc w:val="center"/>
        <w:rPr>
          <w:rFonts w:hint="eastAsia" w:asciiTheme="minorEastAsia" w:hAnsiTheme="minorEastAsia" w:eastAsiaTheme="minorEastAsia" w:cstheme="minorEastAsia"/>
          <w:sz w:val="28"/>
          <w:szCs w:val="28"/>
        </w:rPr>
      </w:pPr>
    </w:p>
    <w:p>
      <w:pPr>
        <w:jc w:val="center"/>
        <w:rPr>
          <w:rFonts w:hint="eastAsia" w:asciiTheme="minorEastAsia" w:hAnsiTheme="minorEastAsia" w:eastAsiaTheme="minorEastAsia" w:cstheme="minorEastAsia"/>
          <w:sz w:val="28"/>
          <w:szCs w:val="28"/>
        </w:rPr>
      </w:pPr>
    </w:p>
    <w:p>
      <w:pPr>
        <w:jc w:val="center"/>
        <w:rPr>
          <w:rFonts w:hint="eastAsia" w:asciiTheme="minorEastAsia" w:hAnsiTheme="minorEastAsia" w:eastAsiaTheme="minorEastAsia" w:cstheme="minorEastAsia"/>
          <w:sz w:val="28"/>
          <w:szCs w:val="28"/>
        </w:rPr>
      </w:pPr>
    </w:p>
    <w:p>
      <w:pPr>
        <w:jc w:val="center"/>
        <w:rPr>
          <w:rFonts w:hint="eastAsia" w:asciiTheme="minorEastAsia" w:hAnsiTheme="minorEastAsia" w:eastAsiaTheme="minorEastAsia" w:cstheme="minorEastAsia"/>
          <w:sz w:val="28"/>
          <w:szCs w:val="28"/>
        </w:rPr>
      </w:pPr>
    </w:p>
    <w:p>
      <w:pPr>
        <w:jc w:val="center"/>
        <w:rPr>
          <w:rFonts w:hint="eastAsia" w:asciiTheme="minorEastAsia" w:hAnsiTheme="minorEastAsia" w:eastAsiaTheme="minorEastAsia" w:cstheme="minorEastAsia"/>
          <w:sz w:val="28"/>
          <w:szCs w:val="28"/>
        </w:rPr>
      </w:pPr>
    </w:p>
    <w:p>
      <w:pPr>
        <w:jc w:val="center"/>
        <w:rPr>
          <w:rFonts w:hint="eastAsia" w:asciiTheme="minorEastAsia" w:hAnsiTheme="minorEastAsia" w:eastAsiaTheme="minorEastAsia" w:cstheme="minorEastAsia"/>
          <w:sz w:val="28"/>
          <w:szCs w:val="28"/>
        </w:rPr>
      </w:pPr>
    </w:p>
    <w:p>
      <w:pPr>
        <w:jc w:val="center"/>
        <w:rPr>
          <w:rFonts w:hint="eastAsia" w:asciiTheme="minorEastAsia" w:hAnsiTheme="minorEastAsia" w:eastAsiaTheme="minorEastAsia" w:cstheme="minorEastAsia"/>
          <w:sz w:val="28"/>
          <w:szCs w:val="28"/>
        </w:rPr>
      </w:pPr>
    </w:p>
    <w:p>
      <w:pPr>
        <w:jc w:val="center"/>
        <w:rPr>
          <w:rFonts w:hint="eastAsia" w:asciiTheme="minorEastAsia" w:hAnsiTheme="minorEastAsia" w:eastAsiaTheme="minorEastAsia" w:cstheme="minorEastAsia"/>
          <w:sz w:val="28"/>
          <w:szCs w:val="28"/>
        </w:rPr>
      </w:pPr>
    </w:p>
    <w:p>
      <w:pPr>
        <w:jc w:val="center"/>
        <w:rPr>
          <w:rFonts w:hint="eastAsia" w:asciiTheme="minorEastAsia" w:hAnsiTheme="minorEastAsia" w:eastAsiaTheme="minorEastAsia" w:cstheme="minorEastAsia"/>
          <w:sz w:val="28"/>
          <w:szCs w:val="28"/>
        </w:rPr>
      </w:pPr>
    </w:p>
    <w:p>
      <w:pPr>
        <w:jc w:val="center"/>
        <w:rPr>
          <w:rFonts w:hint="eastAsia" w:asciiTheme="minorEastAsia" w:hAnsiTheme="minorEastAsia" w:eastAsiaTheme="minorEastAsia" w:cstheme="minorEastAsia"/>
          <w:sz w:val="28"/>
          <w:szCs w:val="28"/>
        </w:rPr>
      </w:pPr>
    </w:p>
    <w:p>
      <w:pPr>
        <w:jc w:val="center"/>
        <w:rPr>
          <w:rFonts w:hint="eastAsia" w:asciiTheme="minorEastAsia" w:hAnsiTheme="minorEastAsia" w:eastAsiaTheme="minorEastAsia" w:cstheme="minorEastAsia"/>
          <w:sz w:val="28"/>
          <w:szCs w:val="28"/>
        </w:rPr>
      </w:pP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r>
        <w:rPr>
          <w:rFonts w:hint="eastAsia" w:asciiTheme="minorEastAsia" w:hAnsiTheme="minorEastAsia" w:eastAsiaTheme="minorEastAsia" w:cstheme="minorEastAsia"/>
          <w:sz w:val="72"/>
          <w:szCs w:val="72"/>
        </w:rPr>
        <w:t>第二部分</w:t>
      </w: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r>
        <w:rPr>
          <w:rFonts w:hint="eastAsia" w:asciiTheme="minorEastAsia" w:hAnsiTheme="minorEastAsia" w:eastAsiaTheme="minorEastAsia" w:cstheme="minorEastAsia"/>
          <w:sz w:val="72"/>
          <w:szCs w:val="72"/>
        </w:rPr>
        <w:t>部门决算表</w:t>
      </w: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jc w:val="center"/>
        <w:rPr>
          <w:rFonts w:hint="eastAsia" w:asciiTheme="minorEastAsia" w:hAnsiTheme="minorEastAsia" w:eastAsiaTheme="minorEastAsia" w:cstheme="minorEastAsia"/>
          <w:sz w:val="72"/>
          <w:szCs w:val="72"/>
        </w:rPr>
      </w:pPr>
    </w:p>
    <w:p>
      <w:pPr>
        <w:jc w:val="left"/>
        <w:rPr>
          <w:rFonts w:hint="eastAsia" w:asciiTheme="minorEastAsia" w:hAnsiTheme="minorEastAsia" w:eastAsiaTheme="minorEastAsia" w:cstheme="minorEastAsia"/>
          <w:sz w:val="32"/>
          <w:szCs w:val="32"/>
        </w:rPr>
      </w:pPr>
    </w:p>
    <w:p>
      <w:pPr>
        <w:jc w:val="left"/>
        <w:rPr>
          <w:rFonts w:hint="eastAsia" w:asciiTheme="minorEastAsia" w:hAnsiTheme="minorEastAsia" w:eastAsiaTheme="minorEastAsia" w:cstheme="minorEastAsia"/>
          <w:sz w:val="32"/>
          <w:szCs w:val="32"/>
        </w:rPr>
        <w:sectPr>
          <w:pgSz w:w="11906" w:h="16838"/>
          <w:pgMar w:top="720" w:right="720" w:bottom="720" w:left="720" w:header="851" w:footer="992" w:gutter="0"/>
          <w:cols w:space="425" w:num="1"/>
          <w:docGrid w:type="lines" w:linePitch="312" w:charSpace="0"/>
        </w:sectPr>
      </w:pPr>
    </w:p>
    <w:tbl>
      <w:tblPr>
        <w:tblStyle w:val="6"/>
        <w:tblW w:w="14081" w:type="dxa"/>
        <w:tblInd w:w="93" w:type="dxa"/>
        <w:tblLayout w:type="autofit"/>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收入支出决算总表</w:t>
            </w:r>
          </w:p>
        </w:tc>
      </w:tr>
      <w:tr>
        <w:tblPrEx>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697"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232"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5773"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657"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516"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公开01表</w:t>
            </w:r>
          </w:p>
        </w:tc>
      </w:tr>
      <w:tr>
        <w:tblPrEx>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20"/>
                <w:szCs w:val="20"/>
              </w:rPr>
              <w:t>部门：</w:t>
            </w:r>
            <w:r>
              <w:rPr>
                <w:rFonts w:hint="eastAsia" w:asciiTheme="minorEastAsia" w:hAnsiTheme="minorEastAsia" w:eastAsiaTheme="minorEastAsia" w:cstheme="minorEastAsia"/>
                <w:i w:val="0"/>
                <w:iCs w:val="0"/>
                <w:color w:val="000000"/>
                <w:sz w:val="18"/>
                <w:szCs w:val="18"/>
                <w:u w:val="none"/>
                <w:lang w:eastAsia="zh-CN"/>
              </w:rPr>
              <w:t>湖南省体育模型和摩托艇运动管理中心</w:t>
            </w:r>
          </w:p>
        </w:tc>
        <w:tc>
          <w:tcPr>
            <w:tcW w:w="697"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232"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5773"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657"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516"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单位：万元</w:t>
            </w:r>
          </w:p>
        </w:tc>
      </w:tr>
      <w:tr>
        <w:tblPrEx>
          <w:tblCellMar>
            <w:top w:w="0" w:type="dxa"/>
            <w:left w:w="108" w:type="dxa"/>
            <w:bottom w:w="0" w:type="dxa"/>
            <w:right w:w="108" w:type="dxa"/>
          </w:tblCellMar>
        </w:tblPrEx>
        <w:trPr>
          <w:trHeight w:val="340" w:hRule="atLeast"/>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收入</w:t>
            </w:r>
          </w:p>
        </w:tc>
        <w:tc>
          <w:tcPr>
            <w:tcW w:w="8276" w:type="dxa"/>
            <w:gridSpan w:val="7"/>
            <w:tcBorders>
              <w:top w:val="single" w:color="auto" w:sz="4" w:space="0"/>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支出</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项    目</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决算数</w:t>
            </w:r>
          </w:p>
        </w:tc>
        <w:tc>
          <w:tcPr>
            <w:tcW w:w="3798"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项    目</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决算数</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栏    次</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p>
        </w:tc>
        <w:tc>
          <w:tcPr>
            <w:tcW w:w="3798"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栏    次</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lang w:val="en-US" w:eastAsia="zh-CN"/>
              </w:rPr>
              <w:t>306.00</w:t>
            </w:r>
            <w:r>
              <w:rPr>
                <w:rFonts w:hint="eastAsia" w:asciiTheme="minorEastAsia" w:hAnsiTheme="minorEastAsia" w:eastAsiaTheme="minorEastAsia" w:cstheme="minorEastAsia"/>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31</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32</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33</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四、公共安全支出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34</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五、教育支出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35</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六、科学技术支出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36</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2"/>
                <w:lang w:val="en-US" w:eastAsia="zh-CN"/>
              </w:rPr>
              <w:t>七、文化旅游体育与传媒支出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37</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lang w:val="en-US" w:eastAsia="zh-CN"/>
              </w:rPr>
              <w:t>255.19</w:t>
            </w: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lang w:val="en-US" w:eastAsia="zh-CN"/>
              </w:rPr>
              <w:t>八、社会保障和就业支出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38</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lang w:val="en-US" w:eastAsia="zh-CN"/>
              </w:rPr>
              <w:t>19.50</w:t>
            </w: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2"/>
                <w:szCs w:val="22"/>
                <w:lang w:val="en-US" w:eastAsia="zh-CN" w:bidi="ar-SA"/>
              </w:rPr>
              <w:t>九、卫生健康支出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39</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bCs/>
                <w:kern w:val="0"/>
                <w:sz w:val="22"/>
              </w:rPr>
            </w:pPr>
            <w:r>
              <w:rPr>
                <w:rFonts w:hint="eastAsia" w:asciiTheme="minorEastAsia" w:hAnsiTheme="minorEastAsia" w:eastAsiaTheme="minorEastAsia" w:cstheme="minorEastAsia"/>
                <w:b w:val="0"/>
                <w:bCs w:val="0"/>
                <w:kern w:val="0"/>
                <w:sz w:val="22"/>
                <w:lang w:val="en-US" w:eastAsia="zh-CN"/>
              </w:rPr>
              <w:t>16.00</w:t>
            </w:r>
            <w:r>
              <w:rPr>
                <w:rFonts w:hint="eastAsia" w:asciiTheme="minorEastAsia" w:hAnsiTheme="minorEastAsia" w:eastAsiaTheme="minorEastAsia" w:cstheme="minorEastAsia"/>
                <w:b/>
                <w:bCs/>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2"/>
                <w:szCs w:val="22"/>
                <w:lang w:val="en-US" w:eastAsia="zh-CN" w:bidi="ar-SA"/>
              </w:rPr>
              <w:t>十、节能环保支出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40</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2"/>
                <w:szCs w:val="22"/>
                <w:lang w:val="en-US" w:eastAsia="zh-CN" w:bidi="ar-SA"/>
              </w:rPr>
              <w:t>十一、城乡社区支出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41</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2"/>
                <w:szCs w:val="22"/>
                <w:lang w:val="en-US" w:eastAsia="zh-CN" w:bidi="ar-SA"/>
              </w:rPr>
              <w:t>十二、农林水支出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42</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2"/>
                <w:szCs w:val="22"/>
                <w:lang w:val="en-US" w:eastAsia="zh-CN" w:bidi="ar-SA"/>
              </w:rPr>
              <w:t>十三、交通运输支出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43</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14</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2"/>
                <w:szCs w:val="22"/>
                <w:lang w:val="en-US" w:eastAsia="zh-CN" w:bidi="ar-SA"/>
              </w:rPr>
              <w:t>十四、资源勘探工业信息等支出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44</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15</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2"/>
                <w:szCs w:val="22"/>
                <w:lang w:val="en-US" w:eastAsia="zh-CN" w:bidi="ar-SA"/>
              </w:rPr>
              <w:t>十五、商业服务业等支出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45</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16</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2"/>
                <w:szCs w:val="22"/>
                <w:lang w:val="en-US" w:eastAsia="zh-CN" w:bidi="ar-SA"/>
              </w:rPr>
              <w:t>十六、金融支出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46</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17</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2"/>
                <w:szCs w:val="22"/>
                <w:lang w:val="en-US" w:eastAsia="zh-CN" w:bidi="ar-SA"/>
              </w:rPr>
              <w:t>十七、援助其他地区支出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47</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18</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2"/>
                <w:szCs w:val="22"/>
                <w:lang w:val="en-US" w:eastAsia="zh-CN" w:bidi="ar-SA"/>
              </w:rPr>
              <w:t>十八、自然资源海洋气象等支出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48</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19</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2"/>
                <w:szCs w:val="22"/>
                <w:lang w:val="en-US" w:eastAsia="zh-CN" w:bidi="ar-SA"/>
              </w:rPr>
              <w:t>十九、住房保障支出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49</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val="0"/>
                <w:bCs w:val="0"/>
                <w:kern w:val="0"/>
                <w:sz w:val="22"/>
                <w:lang w:val="en-US" w:eastAsia="zh-CN"/>
              </w:rPr>
            </w:pPr>
            <w:r>
              <w:rPr>
                <w:rFonts w:hint="eastAsia" w:asciiTheme="minorEastAsia" w:hAnsiTheme="minorEastAsia" w:eastAsiaTheme="minorEastAsia" w:cstheme="minorEastAsia"/>
                <w:b w:val="0"/>
                <w:bCs w:val="0"/>
                <w:kern w:val="0"/>
                <w:sz w:val="22"/>
                <w:lang w:val="en-US" w:eastAsia="zh-CN"/>
              </w:rPr>
              <w:t>15.00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20</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2"/>
                <w:szCs w:val="22"/>
                <w:lang w:val="en-US" w:eastAsia="zh-CN" w:bidi="ar-SA"/>
              </w:rPr>
              <w:t>二十、粮油物资储备支出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50</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21</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2"/>
                <w:szCs w:val="22"/>
                <w:lang w:val="en-US" w:eastAsia="zh-CN" w:bidi="ar-SA"/>
              </w:rPr>
              <w:t>二十一、国有资本经营预算支出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51</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22</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2"/>
                <w:szCs w:val="22"/>
                <w:lang w:val="en-US" w:eastAsia="zh-CN" w:bidi="ar-SA"/>
              </w:rPr>
              <w:t>二十二、灾害防治及应急管理支出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52</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23</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2"/>
                <w:szCs w:val="22"/>
                <w:lang w:val="en-US" w:eastAsia="zh-CN" w:bidi="ar-SA"/>
              </w:rPr>
              <w:t>二十三、其他支出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53</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val="0"/>
                <w:bCs w:val="0"/>
                <w:kern w:val="0"/>
                <w:sz w:val="22"/>
                <w:lang w:val="en-US" w:eastAsia="zh-CN"/>
              </w:rPr>
            </w:pPr>
            <w:r>
              <w:rPr>
                <w:rFonts w:hint="eastAsia" w:asciiTheme="minorEastAsia" w:hAnsiTheme="minorEastAsia" w:eastAsiaTheme="minorEastAsia" w:cstheme="minorEastAsia"/>
                <w:b w:val="0"/>
                <w:bCs w:val="0"/>
                <w:kern w:val="0"/>
                <w:sz w:val="22"/>
                <w:lang w:val="en-US" w:eastAsia="zh-CN"/>
              </w:rPr>
              <w:t>18.99</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24</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2"/>
                <w:szCs w:val="22"/>
                <w:lang w:val="en-US" w:eastAsia="zh-CN" w:bidi="ar-SA"/>
              </w:rPr>
              <w:t>二十四、债务还本支出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54</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val="0"/>
                <w:bCs w:val="0"/>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25</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2"/>
                <w:szCs w:val="22"/>
                <w:lang w:val="en-US" w:eastAsia="zh-CN" w:bidi="ar-SA"/>
              </w:rPr>
              <w:t>二十五、债务付息支出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55</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26</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2"/>
                <w:szCs w:val="22"/>
                <w:lang w:val="en-US" w:eastAsia="zh-CN" w:bidi="ar-SA"/>
              </w:rPr>
              <w:t>二十六、抗疫特别国债安排的支出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56</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bCs/>
                <w:kern w:val="0"/>
                <w:sz w:val="22"/>
              </w:rPr>
            </w:pPr>
            <w:r>
              <w:rPr>
                <w:rFonts w:hint="eastAsia" w:asciiTheme="minorEastAsia" w:hAnsiTheme="minorEastAsia" w:eastAsiaTheme="minorEastAsia" w:cstheme="minorEastAsia"/>
                <w:b/>
                <w:bCs/>
                <w:kern w:val="0"/>
                <w:sz w:val="22"/>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27</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lang w:val="en-US" w:eastAsia="zh-CN"/>
              </w:rPr>
              <w:t>306.00</w:t>
            </w:r>
            <w:r>
              <w:rPr>
                <w:rFonts w:hint="eastAsia" w:asciiTheme="minorEastAsia" w:hAnsiTheme="minorEastAsia" w:eastAsiaTheme="minorEastAsia" w:cstheme="minorEastAsia"/>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bCs/>
                <w:kern w:val="0"/>
                <w:sz w:val="22"/>
              </w:rPr>
            </w:pPr>
            <w:r>
              <w:rPr>
                <w:rFonts w:hint="eastAsia" w:asciiTheme="minorEastAsia" w:hAnsiTheme="minorEastAsia" w:eastAsiaTheme="minorEastAsia" w:cstheme="minorEastAsia"/>
                <w:b/>
                <w:bCs/>
                <w:kern w:val="0"/>
                <w:sz w:val="22"/>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57</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lang w:val="en-US" w:eastAsia="zh-CN"/>
              </w:rPr>
              <w:t>324.68</w:t>
            </w: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28</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58</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37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29</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lang w:val="en-US" w:eastAsia="zh-CN"/>
              </w:rPr>
              <w:t>18.99</w:t>
            </w:r>
            <w:r>
              <w:rPr>
                <w:rFonts w:hint="eastAsia" w:asciiTheme="minorEastAsia" w:hAnsiTheme="minorEastAsia" w:eastAsiaTheme="minorEastAsia" w:cstheme="minorEastAsia"/>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59</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lang w:val="en-US" w:eastAsia="zh-CN"/>
              </w:rPr>
              <w:t>0.31</w:t>
            </w: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bCs/>
                <w:kern w:val="0"/>
                <w:sz w:val="22"/>
              </w:rPr>
            </w:pPr>
            <w:r>
              <w:rPr>
                <w:rFonts w:hint="eastAsia" w:asciiTheme="minorEastAsia" w:hAnsiTheme="minorEastAsia" w:eastAsiaTheme="minorEastAsia" w:cstheme="minorEastAsia"/>
                <w:b/>
                <w:bCs/>
                <w:kern w:val="0"/>
                <w:sz w:val="22"/>
              </w:rPr>
              <w:t>总计</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30</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lang w:val="en-US" w:eastAsia="zh-CN"/>
              </w:rPr>
              <w:t>324.99</w:t>
            </w:r>
            <w:r>
              <w:rPr>
                <w:rFonts w:hint="eastAsia" w:asciiTheme="minorEastAsia" w:hAnsiTheme="minorEastAsia" w:eastAsiaTheme="minorEastAsia" w:cstheme="minorEastAsia"/>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bCs/>
                <w:kern w:val="0"/>
                <w:sz w:val="22"/>
              </w:rPr>
            </w:pPr>
            <w:r>
              <w:rPr>
                <w:rFonts w:hint="eastAsia" w:asciiTheme="minorEastAsia" w:hAnsiTheme="minorEastAsia" w:eastAsiaTheme="minorEastAsia" w:cstheme="minorEastAsia"/>
                <w:b/>
                <w:bCs/>
                <w:kern w:val="0"/>
                <w:sz w:val="22"/>
              </w:rPr>
              <w:t>总计</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lang w:val="en-US" w:eastAsia="zh-CN"/>
              </w:rPr>
            </w:pPr>
            <w:r>
              <w:rPr>
                <w:rFonts w:hint="eastAsia" w:asciiTheme="minorEastAsia" w:hAnsiTheme="minorEastAsia" w:eastAsiaTheme="minorEastAsia" w:cstheme="minorEastAsia"/>
                <w:kern w:val="0"/>
                <w:sz w:val="22"/>
                <w:lang w:val="en-US" w:eastAsia="zh-CN"/>
              </w:rPr>
              <w:t>60</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b/>
                <w:bCs/>
                <w:kern w:val="0"/>
                <w:sz w:val="22"/>
              </w:rPr>
            </w:pPr>
            <w:r>
              <w:rPr>
                <w:rFonts w:hint="eastAsia" w:asciiTheme="minorEastAsia" w:hAnsiTheme="minorEastAsia" w:eastAsiaTheme="minorEastAsia" w:cstheme="minorEastAsia"/>
                <w:b w:val="0"/>
                <w:bCs w:val="0"/>
                <w:kern w:val="0"/>
                <w:sz w:val="22"/>
                <w:lang w:val="en-US" w:eastAsia="zh-CN"/>
              </w:rPr>
              <w:t>324.99</w:t>
            </w:r>
            <w:r>
              <w:rPr>
                <w:rFonts w:hint="eastAsia" w:asciiTheme="minorEastAsia" w:hAnsiTheme="minorEastAsia" w:eastAsiaTheme="minorEastAsia" w:cstheme="minorEastAsia"/>
                <w:b/>
                <w:bCs/>
                <w:kern w:val="0"/>
                <w:sz w:val="22"/>
              </w:rPr>
              <w:t>　</w:t>
            </w:r>
          </w:p>
        </w:tc>
      </w:tr>
      <w:tr>
        <w:tblPrEx>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注：1.本表反映部门本年度的总收支和年末结转结余情况。</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 2.本套报表金额单位转换时可能存在尾数误差。</w:t>
            </w:r>
          </w:p>
        </w:tc>
      </w:tr>
    </w:tbl>
    <w:p>
      <w:pPr>
        <w:jc w:val="center"/>
        <w:rPr>
          <w:rFonts w:hint="eastAsia" w:asciiTheme="minorEastAsia" w:hAnsiTheme="minorEastAsia" w:eastAsiaTheme="minorEastAsia" w:cstheme="minorEastAsia"/>
          <w:sz w:val="28"/>
          <w:szCs w:val="28"/>
        </w:rPr>
        <w:sectPr>
          <w:pgSz w:w="16838" w:h="11906" w:orient="landscape"/>
          <w:pgMar w:top="1797" w:right="1440" w:bottom="1797" w:left="1440" w:header="851" w:footer="992" w:gutter="0"/>
          <w:cols w:space="425" w:num="1"/>
          <w:docGrid w:type="linesAndChars" w:linePitch="312" w:charSpace="0"/>
        </w:sectPr>
      </w:pPr>
    </w:p>
    <w:tbl>
      <w:tblPr>
        <w:tblStyle w:val="6"/>
        <w:tblW w:w="15428" w:type="dxa"/>
        <w:tblInd w:w="0" w:type="dxa"/>
        <w:tblLayout w:type="fixed"/>
        <w:tblCellMar>
          <w:top w:w="0" w:type="dxa"/>
          <w:left w:w="0" w:type="dxa"/>
          <w:bottom w:w="0" w:type="dxa"/>
          <w:right w:w="0" w:type="dxa"/>
        </w:tblCellMar>
      </w:tblPr>
      <w:tblGrid>
        <w:gridCol w:w="305"/>
        <w:gridCol w:w="323"/>
        <w:gridCol w:w="224"/>
        <w:gridCol w:w="3060"/>
        <w:gridCol w:w="1645"/>
        <w:gridCol w:w="260"/>
        <w:gridCol w:w="1385"/>
        <w:gridCol w:w="415"/>
        <w:gridCol w:w="1230"/>
        <w:gridCol w:w="225"/>
        <w:gridCol w:w="1365"/>
        <w:gridCol w:w="55"/>
        <w:gridCol w:w="1441"/>
        <w:gridCol w:w="204"/>
        <w:gridCol w:w="909"/>
        <w:gridCol w:w="736"/>
        <w:gridCol w:w="1646"/>
      </w:tblGrid>
      <w:tr>
        <w:tblPrEx>
          <w:tblCellMar>
            <w:top w:w="0" w:type="dxa"/>
            <w:left w:w="0" w:type="dxa"/>
            <w:bottom w:w="0" w:type="dxa"/>
            <w:right w:w="0" w:type="dxa"/>
          </w:tblCellMar>
        </w:tblPrEx>
        <w:trPr>
          <w:trHeight w:val="435" w:hRule="atLeast"/>
        </w:trPr>
        <w:tc>
          <w:tcPr>
            <w:tcW w:w="15428" w:type="dxa"/>
            <w:gridSpan w:val="17"/>
            <w:tcBorders>
              <w:top w:val="nil"/>
              <w:left w:val="nil"/>
              <w:bottom w:val="nil"/>
              <w:right w:val="nil"/>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sz w:val="32"/>
                <w:szCs w:val="32"/>
              </w:rPr>
              <w:t>收入决算表</w:t>
            </w:r>
          </w:p>
        </w:tc>
      </w:tr>
      <w:tr>
        <w:tblPrEx>
          <w:tblCellMar>
            <w:top w:w="0" w:type="dxa"/>
            <w:left w:w="0" w:type="dxa"/>
            <w:bottom w:w="0" w:type="dxa"/>
            <w:right w:w="0" w:type="dxa"/>
          </w:tblCellMar>
        </w:tblPrEx>
        <w:trPr>
          <w:trHeight w:val="285" w:hRule="atLeast"/>
        </w:trPr>
        <w:tc>
          <w:tcPr>
            <w:tcW w:w="305"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323"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3284"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905"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800"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455"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365"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496"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113"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2382"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公开02表</w:t>
            </w:r>
          </w:p>
        </w:tc>
      </w:tr>
      <w:tr>
        <w:tblPrEx>
          <w:tblCellMar>
            <w:top w:w="0" w:type="dxa"/>
            <w:left w:w="0" w:type="dxa"/>
            <w:bottom w:w="0" w:type="dxa"/>
            <w:right w:w="0" w:type="dxa"/>
          </w:tblCellMar>
        </w:tblPrEx>
        <w:trPr>
          <w:trHeight w:val="285" w:hRule="atLeast"/>
        </w:trPr>
        <w:tc>
          <w:tcPr>
            <w:tcW w:w="628"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部门：</w:t>
            </w:r>
          </w:p>
        </w:tc>
        <w:tc>
          <w:tcPr>
            <w:tcW w:w="3284"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sz w:val="18"/>
                <w:szCs w:val="18"/>
                <w:u w:val="none"/>
                <w:lang w:eastAsia="zh-CN"/>
              </w:rPr>
              <w:t>湖南省体育模型和摩托艇运动管理中心</w:t>
            </w:r>
            <w:r>
              <w:rPr>
                <w:rFonts w:hint="eastAsia" w:asciiTheme="minorEastAsia" w:hAnsiTheme="minorEastAsia" w:eastAsiaTheme="minorEastAsia" w:cstheme="minorEastAsia"/>
              </w:rPr>
              <w:t>　</w:t>
            </w:r>
          </w:p>
        </w:tc>
        <w:tc>
          <w:tcPr>
            <w:tcW w:w="1905"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800"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455"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365"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496"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113"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2382"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单位：万元</w:t>
            </w:r>
          </w:p>
        </w:tc>
      </w:tr>
      <w:tr>
        <w:tblPrEx>
          <w:tblCellMar>
            <w:top w:w="0" w:type="dxa"/>
            <w:left w:w="0" w:type="dxa"/>
            <w:bottom w:w="0" w:type="dxa"/>
            <w:right w:w="0" w:type="dxa"/>
          </w:tblCellMar>
        </w:tblPrEx>
        <w:trPr>
          <w:trHeight w:val="450" w:hRule="atLeast"/>
        </w:trPr>
        <w:tc>
          <w:tcPr>
            <w:tcW w:w="3912" w:type="dxa"/>
            <w:gridSpan w:val="4"/>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项目</w:t>
            </w:r>
          </w:p>
        </w:tc>
        <w:tc>
          <w:tcPr>
            <w:tcW w:w="1645"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本年收入合计</w:t>
            </w:r>
          </w:p>
        </w:tc>
        <w:tc>
          <w:tcPr>
            <w:tcW w:w="1645"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财政拨款收入</w:t>
            </w:r>
          </w:p>
        </w:tc>
        <w:tc>
          <w:tcPr>
            <w:tcW w:w="1645"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上级补助收入</w:t>
            </w:r>
          </w:p>
        </w:tc>
        <w:tc>
          <w:tcPr>
            <w:tcW w:w="1645" w:type="dxa"/>
            <w:gridSpan w:val="3"/>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事业收入</w:t>
            </w:r>
          </w:p>
        </w:tc>
        <w:tc>
          <w:tcPr>
            <w:tcW w:w="1645"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经营收入</w:t>
            </w:r>
          </w:p>
        </w:tc>
        <w:tc>
          <w:tcPr>
            <w:tcW w:w="1645"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附属单位上缴收入</w:t>
            </w:r>
          </w:p>
        </w:tc>
        <w:tc>
          <w:tcPr>
            <w:tcW w:w="1646"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其他收入</w:t>
            </w:r>
          </w:p>
        </w:tc>
      </w:tr>
      <w:tr>
        <w:tblPrEx>
          <w:tblCellMar>
            <w:top w:w="0" w:type="dxa"/>
            <w:left w:w="0" w:type="dxa"/>
            <w:bottom w:w="0" w:type="dxa"/>
            <w:right w:w="0" w:type="dxa"/>
          </w:tblCellMar>
        </w:tblPrEx>
        <w:trPr>
          <w:trHeight w:val="450" w:hRule="atLeast"/>
        </w:trPr>
        <w:tc>
          <w:tcPr>
            <w:tcW w:w="628"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功能分类科目编码</w:t>
            </w:r>
          </w:p>
        </w:tc>
        <w:tc>
          <w:tcPr>
            <w:tcW w:w="3284" w:type="dxa"/>
            <w:gridSpan w:val="2"/>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科目名称</w:t>
            </w:r>
          </w:p>
        </w:tc>
        <w:tc>
          <w:tcPr>
            <w:tcW w:w="164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c>
          <w:tcPr>
            <w:tcW w:w="1645"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c>
          <w:tcPr>
            <w:tcW w:w="1645"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c>
          <w:tcPr>
            <w:tcW w:w="1645"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c>
          <w:tcPr>
            <w:tcW w:w="1645"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c>
          <w:tcPr>
            <w:tcW w:w="1645"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r>
      <w:tr>
        <w:tblPrEx>
          <w:tblCellMar>
            <w:top w:w="0" w:type="dxa"/>
            <w:left w:w="0" w:type="dxa"/>
            <w:bottom w:w="0" w:type="dxa"/>
            <w:right w:w="0" w:type="dxa"/>
          </w:tblCellMar>
        </w:tblPrEx>
        <w:trPr>
          <w:trHeight w:val="450" w:hRule="atLeast"/>
        </w:trPr>
        <w:tc>
          <w:tcPr>
            <w:tcW w:w="628"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c>
          <w:tcPr>
            <w:tcW w:w="3284" w:type="dxa"/>
            <w:gridSpan w:val="2"/>
            <w:vMerge w:val="continue"/>
            <w:tcBorders>
              <w:top w:val="nil"/>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c>
          <w:tcPr>
            <w:tcW w:w="164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c>
          <w:tcPr>
            <w:tcW w:w="1645"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c>
          <w:tcPr>
            <w:tcW w:w="1645"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c>
          <w:tcPr>
            <w:tcW w:w="1645"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c>
          <w:tcPr>
            <w:tcW w:w="1645"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c>
          <w:tcPr>
            <w:tcW w:w="1645"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r>
      <w:tr>
        <w:tblPrEx>
          <w:tblCellMar>
            <w:top w:w="0" w:type="dxa"/>
            <w:left w:w="0" w:type="dxa"/>
            <w:bottom w:w="0" w:type="dxa"/>
            <w:right w:w="0" w:type="dxa"/>
          </w:tblCellMar>
        </w:tblPrEx>
        <w:trPr>
          <w:trHeight w:val="450" w:hRule="atLeast"/>
        </w:trPr>
        <w:tc>
          <w:tcPr>
            <w:tcW w:w="3912" w:type="dxa"/>
            <w:gridSpan w:val="4"/>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栏次</w:t>
            </w:r>
          </w:p>
        </w:tc>
        <w:tc>
          <w:tcPr>
            <w:tcW w:w="164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1</w:t>
            </w:r>
          </w:p>
        </w:tc>
        <w:tc>
          <w:tcPr>
            <w:tcW w:w="164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2</w:t>
            </w:r>
          </w:p>
        </w:tc>
        <w:tc>
          <w:tcPr>
            <w:tcW w:w="164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3</w:t>
            </w:r>
          </w:p>
        </w:tc>
        <w:tc>
          <w:tcPr>
            <w:tcW w:w="1645"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4</w:t>
            </w:r>
          </w:p>
        </w:tc>
        <w:tc>
          <w:tcPr>
            <w:tcW w:w="164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5</w:t>
            </w:r>
          </w:p>
        </w:tc>
        <w:tc>
          <w:tcPr>
            <w:tcW w:w="164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6</w:t>
            </w:r>
          </w:p>
        </w:tc>
        <w:tc>
          <w:tcPr>
            <w:tcW w:w="164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7</w:t>
            </w:r>
          </w:p>
        </w:tc>
      </w:tr>
      <w:tr>
        <w:tblPrEx>
          <w:tblCellMar>
            <w:top w:w="0" w:type="dxa"/>
            <w:left w:w="0" w:type="dxa"/>
            <w:bottom w:w="0" w:type="dxa"/>
            <w:right w:w="0" w:type="dxa"/>
          </w:tblCellMar>
        </w:tblPrEx>
        <w:trPr>
          <w:trHeight w:val="450" w:hRule="atLeast"/>
        </w:trPr>
        <w:tc>
          <w:tcPr>
            <w:tcW w:w="3912" w:type="dxa"/>
            <w:gridSpan w:val="4"/>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合计</w:t>
            </w:r>
          </w:p>
        </w:tc>
        <w:tc>
          <w:tcPr>
            <w:tcW w:w="16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i w:val="0"/>
                <w:iCs w:val="0"/>
                <w:color w:val="000000"/>
                <w:kern w:val="0"/>
                <w:sz w:val="22"/>
                <w:szCs w:val="22"/>
                <w:u w:val="none"/>
                <w:lang w:val="en-US" w:eastAsia="zh-CN" w:bidi="ar"/>
              </w:rPr>
              <w:t>306.00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i w:val="0"/>
                <w:iCs w:val="0"/>
                <w:color w:val="000000"/>
                <w:kern w:val="0"/>
                <w:sz w:val="22"/>
                <w:szCs w:val="22"/>
                <w:u w:val="none"/>
                <w:lang w:val="en-US" w:eastAsia="zh-CN" w:bidi="ar"/>
              </w:rPr>
              <w:t>306.00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r>
      <w:tr>
        <w:tblPrEx>
          <w:tblCellMar>
            <w:top w:w="0" w:type="dxa"/>
            <w:left w:w="0" w:type="dxa"/>
            <w:bottom w:w="0" w:type="dxa"/>
            <w:right w:w="0" w:type="dxa"/>
          </w:tblCellMar>
        </w:tblPrEx>
        <w:trPr>
          <w:trHeight w:val="363" w:hRule="atLeast"/>
        </w:trPr>
        <w:tc>
          <w:tcPr>
            <w:tcW w:w="85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207</w:t>
            </w:r>
          </w:p>
        </w:tc>
        <w:tc>
          <w:tcPr>
            <w:tcW w:w="306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文化旅游体育与传媒支出</w:t>
            </w:r>
          </w:p>
        </w:tc>
        <w:tc>
          <w:tcPr>
            <w:tcW w:w="16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255.50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255.50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r>
      <w:tr>
        <w:tblPrEx>
          <w:tblCellMar>
            <w:top w:w="0" w:type="dxa"/>
            <w:left w:w="0" w:type="dxa"/>
            <w:bottom w:w="0" w:type="dxa"/>
            <w:right w:w="0" w:type="dxa"/>
          </w:tblCellMar>
        </w:tblPrEx>
        <w:trPr>
          <w:trHeight w:val="283" w:hRule="atLeast"/>
        </w:trPr>
        <w:tc>
          <w:tcPr>
            <w:tcW w:w="85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20703</w:t>
            </w:r>
          </w:p>
        </w:tc>
        <w:tc>
          <w:tcPr>
            <w:tcW w:w="306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体育</w:t>
            </w:r>
          </w:p>
        </w:tc>
        <w:tc>
          <w:tcPr>
            <w:tcW w:w="16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255.50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255.50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r>
      <w:tr>
        <w:tblPrEx>
          <w:tblCellMar>
            <w:top w:w="0" w:type="dxa"/>
            <w:left w:w="0" w:type="dxa"/>
            <w:bottom w:w="0" w:type="dxa"/>
            <w:right w:w="0" w:type="dxa"/>
          </w:tblCellMar>
        </w:tblPrEx>
        <w:trPr>
          <w:trHeight w:val="363" w:hRule="atLeast"/>
        </w:trPr>
        <w:tc>
          <w:tcPr>
            <w:tcW w:w="85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2070304</w:t>
            </w:r>
          </w:p>
        </w:tc>
        <w:tc>
          <w:tcPr>
            <w:tcW w:w="306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 xml:space="preserve">  运动项目管理</w:t>
            </w:r>
          </w:p>
        </w:tc>
        <w:tc>
          <w:tcPr>
            <w:tcW w:w="16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255.50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255.50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r>
      <w:tr>
        <w:tblPrEx>
          <w:tblCellMar>
            <w:top w:w="0" w:type="dxa"/>
            <w:left w:w="0" w:type="dxa"/>
            <w:bottom w:w="0" w:type="dxa"/>
            <w:right w:w="0" w:type="dxa"/>
          </w:tblCellMar>
        </w:tblPrEx>
        <w:trPr>
          <w:trHeight w:val="363" w:hRule="atLeast"/>
        </w:trPr>
        <w:tc>
          <w:tcPr>
            <w:tcW w:w="85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208</w:t>
            </w:r>
          </w:p>
        </w:tc>
        <w:tc>
          <w:tcPr>
            <w:tcW w:w="306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社会保障和就业支出</w:t>
            </w:r>
          </w:p>
        </w:tc>
        <w:tc>
          <w:tcPr>
            <w:tcW w:w="16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r>
      <w:tr>
        <w:tblPrEx>
          <w:tblCellMar>
            <w:top w:w="0" w:type="dxa"/>
            <w:left w:w="0" w:type="dxa"/>
            <w:bottom w:w="0" w:type="dxa"/>
            <w:right w:w="0" w:type="dxa"/>
          </w:tblCellMar>
        </w:tblPrEx>
        <w:trPr>
          <w:trHeight w:val="363" w:hRule="atLeast"/>
        </w:trPr>
        <w:tc>
          <w:tcPr>
            <w:tcW w:w="85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20805</w:t>
            </w:r>
          </w:p>
        </w:tc>
        <w:tc>
          <w:tcPr>
            <w:tcW w:w="306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行政事业单位养老支出</w:t>
            </w:r>
          </w:p>
        </w:tc>
        <w:tc>
          <w:tcPr>
            <w:tcW w:w="16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r>
      <w:tr>
        <w:tblPrEx>
          <w:tblCellMar>
            <w:top w:w="0" w:type="dxa"/>
            <w:left w:w="0" w:type="dxa"/>
            <w:bottom w:w="0" w:type="dxa"/>
            <w:right w:w="0" w:type="dxa"/>
          </w:tblCellMar>
        </w:tblPrEx>
        <w:trPr>
          <w:trHeight w:val="363" w:hRule="atLeast"/>
        </w:trPr>
        <w:tc>
          <w:tcPr>
            <w:tcW w:w="85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2080505</w:t>
            </w:r>
          </w:p>
        </w:tc>
        <w:tc>
          <w:tcPr>
            <w:tcW w:w="306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 xml:space="preserve">  机关事业单位基本养老保险缴费支出</w:t>
            </w:r>
          </w:p>
        </w:tc>
        <w:tc>
          <w:tcPr>
            <w:tcW w:w="16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r>
      <w:tr>
        <w:tblPrEx>
          <w:tblCellMar>
            <w:top w:w="0" w:type="dxa"/>
            <w:left w:w="0" w:type="dxa"/>
            <w:bottom w:w="0" w:type="dxa"/>
            <w:right w:w="0" w:type="dxa"/>
          </w:tblCellMar>
        </w:tblPrEx>
        <w:trPr>
          <w:trHeight w:val="363" w:hRule="atLeast"/>
        </w:trPr>
        <w:tc>
          <w:tcPr>
            <w:tcW w:w="85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210</w:t>
            </w:r>
          </w:p>
        </w:tc>
        <w:tc>
          <w:tcPr>
            <w:tcW w:w="306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卫生健康支出</w:t>
            </w:r>
          </w:p>
        </w:tc>
        <w:tc>
          <w:tcPr>
            <w:tcW w:w="16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r>
      <w:tr>
        <w:tblPrEx>
          <w:tblCellMar>
            <w:top w:w="0" w:type="dxa"/>
            <w:left w:w="0" w:type="dxa"/>
            <w:bottom w:w="0" w:type="dxa"/>
            <w:right w:w="0" w:type="dxa"/>
          </w:tblCellMar>
        </w:tblPrEx>
        <w:trPr>
          <w:trHeight w:val="363" w:hRule="atLeast"/>
        </w:trPr>
        <w:tc>
          <w:tcPr>
            <w:tcW w:w="85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21011</w:t>
            </w:r>
          </w:p>
        </w:tc>
        <w:tc>
          <w:tcPr>
            <w:tcW w:w="306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行政事业单位医疗</w:t>
            </w:r>
          </w:p>
        </w:tc>
        <w:tc>
          <w:tcPr>
            <w:tcW w:w="16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r>
      <w:tr>
        <w:tblPrEx>
          <w:tblCellMar>
            <w:top w:w="0" w:type="dxa"/>
            <w:left w:w="0" w:type="dxa"/>
            <w:bottom w:w="0" w:type="dxa"/>
            <w:right w:w="0" w:type="dxa"/>
          </w:tblCellMar>
        </w:tblPrEx>
        <w:trPr>
          <w:trHeight w:val="363" w:hRule="atLeast"/>
        </w:trPr>
        <w:tc>
          <w:tcPr>
            <w:tcW w:w="85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2101102</w:t>
            </w:r>
          </w:p>
        </w:tc>
        <w:tc>
          <w:tcPr>
            <w:tcW w:w="306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 xml:space="preserve">  事业单位医疗</w:t>
            </w:r>
          </w:p>
        </w:tc>
        <w:tc>
          <w:tcPr>
            <w:tcW w:w="16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r>
      <w:tr>
        <w:tblPrEx>
          <w:tblCellMar>
            <w:top w:w="0" w:type="dxa"/>
            <w:left w:w="0" w:type="dxa"/>
            <w:bottom w:w="0" w:type="dxa"/>
            <w:right w:w="0" w:type="dxa"/>
          </w:tblCellMar>
        </w:tblPrEx>
        <w:trPr>
          <w:trHeight w:val="363" w:hRule="atLeast"/>
        </w:trPr>
        <w:tc>
          <w:tcPr>
            <w:tcW w:w="85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221</w:t>
            </w:r>
          </w:p>
        </w:tc>
        <w:tc>
          <w:tcPr>
            <w:tcW w:w="306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住房保障支出</w:t>
            </w:r>
          </w:p>
        </w:tc>
        <w:tc>
          <w:tcPr>
            <w:tcW w:w="16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r>
      <w:tr>
        <w:tblPrEx>
          <w:tblCellMar>
            <w:top w:w="0" w:type="dxa"/>
            <w:left w:w="0" w:type="dxa"/>
            <w:bottom w:w="0" w:type="dxa"/>
            <w:right w:w="0" w:type="dxa"/>
          </w:tblCellMar>
        </w:tblPrEx>
        <w:trPr>
          <w:trHeight w:val="363" w:hRule="atLeast"/>
        </w:trPr>
        <w:tc>
          <w:tcPr>
            <w:tcW w:w="85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22102</w:t>
            </w:r>
          </w:p>
        </w:tc>
        <w:tc>
          <w:tcPr>
            <w:tcW w:w="306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住房改革支出</w:t>
            </w:r>
          </w:p>
        </w:tc>
        <w:tc>
          <w:tcPr>
            <w:tcW w:w="16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r>
      <w:tr>
        <w:tblPrEx>
          <w:tblCellMar>
            <w:top w:w="0" w:type="dxa"/>
            <w:left w:w="0" w:type="dxa"/>
            <w:bottom w:w="0" w:type="dxa"/>
            <w:right w:w="0" w:type="dxa"/>
          </w:tblCellMar>
        </w:tblPrEx>
        <w:trPr>
          <w:trHeight w:val="363" w:hRule="atLeast"/>
        </w:trPr>
        <w:tc>
          <w:tcPr>
            <w:tcW w:w="85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2210201</w:t>
            </w:r>
          </w:p>
        </w:tc>
        <w:tc>
          <w:tcPr>
            <w:tcW w:w="306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 xml:space="preserve">  住房公积金</w:t>
            </w:r>
          </w:p>
        </w:tc>
        <w:tc>
          <w:tcPr>
            <w:tcW w:w="16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c>
          <w:tcPr>
            <w:tcW w:w="164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　</w:t>
            </w:r>
          </w:p>
        </w:tc>
      </w:tr>
      <w:tr>
        <w:tblPrEx>
          <w:tblCellMar>
            <w:top w:w="0" w:type="dxa"/>
            <w:left w:w="0" w:type="dxa"/>
            <w:bottom w:w="0" w:type="dxa"/>
            <w:right w:w="0" w:type="dxa"/>
          </w:tblCellMar>
        </w:tblPrEx>
        <w:trPr>
          <w:trHeight w:val="363" w:hRule="atLeast"/>
        </w:trPr>
        <w:tc>
          <w:tcPr>
            <w:tcW w:w="85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306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16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c>
          <w:tcPr>
            <w:tcW w:w="164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rPr>
            </w:pPr>
          </w:p>
        </w:tc>
      </w:tr>
      <w:tr>
        <w:tblPrEx>
          <w:tblCellMar>
            <w:top w:w="0" w:type="dxa"/>
            <w:left w:w="0" w:type="dxa"/>
            <w:bottom w:w="0" w:type="dxa"/>
            <w:right w:w="0" w:type="dxa"/>
          </w:tblCellMar>
        </w:tblPrEx>
        <w:trPr>
          <w:trHeight w:val="615" w:hRule="atLeast"/>
        </w:trPr>
        <w:tc>
          <w:tcPr>
            <w:tcW w:w="15428" w:type="dxa"/>
            <w:gridSpan w:val="17"/>
            <w:tcBorders>
              <w:top w:val="nil"/>
              <w:left w:val="nil"/>
              <w:bottom w:val="nil"/>
              <w:right w:val="nil"/>
            </w:tcBorders>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注：本表反映部门本年度取得的各项收入情况。</w:t>
            </w:r>
          </w:p>
        </w:tc>
      </w:tr>
    </w:tbl>
    <w:p>
      <w:pPr>
        <w:widowControl/>
        <w:jc w:val="left"/>
        <w:rPr>
          <w:rFonts w:hint="eastAsia" w:asciiTheme="minorEastAsia" w:hAnsiTheme="minorEastAsia" w:eastAsiaTheme="minorEastAsia" w:cstheme="minorEastAsia"/>
          <w:bCs/>
          <w:kern w:val="0"/>
          <w:sz w:val="32"/>
          <w:szCs w:val="32"/>
        </w:rPr>
      </w:pPr>
      <w:r>
        <w:rPr>
          <w:rFonts w:hint="eastAsia" w:asciiTheme="minorEastAsia" w:hAnsiTheme="minorEastAsia" w:eastAsiaTheme="minorEastAsia" w:cstheme="minorEastAsia"/>
          <w:bCs/>
          <w:kern w:val="0"/>
          <w:sz w:val="32"/>
          <w:szCs w:val="32"/>
        </w:rPr>
        <w:br w:type="page"/>
      </w:r>
    </w:p>
    <w:p>
      <w:pPr>
        <w:widowControl/>
        <w:rPr>
          <w:rFonts w:hint="eastAsia" w:asciiTheme="minorEastAsia" w:hAnsiTheme="minorEastAsia" w:eastAsiaTheme="minorEastAsia" w:cstheme="minorEastAsia"/>
          <w:color w:val="000000"/>
          <w:kern w:val="0"/>
          <w:sz w:val="36"/>
          <w:szCs w:val="36"/>
        </w:rPr>
      </w:pPr>
    </w:p>
    <w:tbl>
      <w:tblPr>
        <w:tblStyle w:val="6"/>
        <w:tblW w:w="15282" w:type="dxa"/>
        <w:tblInd w:w="93" w:type="dxa"/>
        <w:tblLayout w:type="fixed"/>
        <w:tblCellMar>
          <w:top w:w="0" w:type="dxa"/>
          <w:left w:w="108" w:type="dxa"/>
          <w:bottom w:w="0" w:type="dxa"/>
          <w:right w:w="108" w:type="dxa"/>
        </w:tblCellMar>
      </w:tblPr>
      <w:tblGrid>
        <w:gridCol w:w="1042"/>
        <w:gridCol w:w="222"/>
        <w:gridCol w:w="3908"/>
        <w:gridCol w:w="255"/>
        <w:gridCol w:w="195"/>
        <w:gridCol w:w="1425"/>
        <w:gridCol w:w="22"/>
        <w:gridCol w:w="1253"/>
        <w:gridCol w:w="389"/>
        <w:gridCol w:w="1501"/>
        <w:gridCol w:w="141"/>
        <w:gridCol w:w="1569"/>
        <w:gridCol w:w="73"/>
        <w:gridCol w:w="1642"/>
        <w:gridCol w:w="1645"/>
      </w:tblGrid>
      <w:tr>
        <w:tblPrEx>
          <w:tblCellMar>
            <w:top w:w="0" w:type="dxa"/>
            <w:left w:w="108" w:type="dxa"/>
            <w:bottom w:w="0" w:type="dxa"/>
            <w:right w:w="108" w:type="dxa"/>
          </w:tblCellMar>
        </w:tblPrEx>
        <w:trPr>
          <w:trHeight w:val="435" w:hRule="atLeast"/>
        </w:trPr>
        <w:tc>
          <w:tcPr>
            <w:tcW w:w="15282" w:type="dxa"/>
            <w:gridSpan w:val="15"/>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支出决算表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222"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908"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450"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425"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275"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890"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710"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360"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公开03表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部门：</w:t>
            </w:r>
          </w:p>
        </w:tc>
        <w:tc>
          <w:tcPr>
            <w:tcW w:w="222"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908"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sz w:val="18"/>
                <w:szCs w:val="18"/>
                <w:u w:val="none"/>
                <w:lang w:eastAsia="zh-CN"/>
              </w:rPr>
              <w:t>湖南省体育模型和摩托艇运动管理中心</w:t>
            </w:r>
            <w:r>
              <w:rPr>
                <w:rFonts w:hint="eastAsia" w:asciiTheme="minorEastAsia" w:hAnsiTheme="minorEastAsia" w:eastAsiaTheme="minorEastAsia" w:cstheme="minorEastAsia"/>
                <w:kern w:val="0"/>
                <w:sz w:val="24"/>
                <w:szCs w:val="24"/>
              </w:rPr>
              <w:t>　</w:t>
            </w:r>
          </w:p>
        </w:tc>
        <w:tc>
          <w:tcPr>
            <w:tcW w:w="450"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425"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275"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890"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710"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360"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单位：万元</w:t>
            </w:r>
          </w:p>
        </w:tc>
      </w:tr>
      <w:tr>
        <w:tblPrEx>
          <w:tblCellMar>
            <w:top w:w="0" w:type="dxa"/>
            <w:left w:w="108" w:type="dxa"/>
            <w:bottom w:w="0" w:type="dxa"/>
            <w:right w:w="108" w:type="dxa"/>
          </w:tblCellMar>
        </w:tblPrEx>
        <w:trPr>
          <w:trHeight w:val="450" w:hRule="atLeast"/>
        </w:trPr>
        <w:tc>
          <w:tcPr>
            <w:tcW w:w="5427"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项    目</w:t>
            </w:r>
          </w:p>
        </w:tc>
        <w:tc>
          <w:tcPr>
            <w:tcW w:w="1642"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本年支出合计</w:t>
            </w:r>
          </w:p>
        </w:tc>
        <w:tc>
          <w:tcPr>
            <w:tcW w:w="1642"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基本支出</w:t>
            </w:r>
          </w:p>
        </w:tc>
        <w:tc>
          <w:tcPr>
            <w:tcW w:w="1642"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项目支出</w:t>
            </w:r>
          </w:p>
        </w:tc>
        <w:tc>
          <w:tcPr>
            <w:tcW w:w="1642"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上缴上级支出</w:t>
            </w:r>
          </w:p>
        </w:tc>
        <w:tc>
          <w:tcPr>
            <w:tcW w:w="1642"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经营支出</w:t>
            </w:r>
          </w:p>
        </w:tc>
        <w:tc>
          <w:tcPr>
            <w:tcW w:w="164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对附属单位补助支出</w:t>
            </w:r>
          </w:p>
        </w:tc>
      </w:tr>
      <w:tr>
        <w:tblPrEx>
          <w:tblCellMar>
            <w:top w:w="0" w:type="dxa"/>
            <w:left w:w="108" w:type="dxa"/>
            <w:bottom w:w="0" w:type="dxa"/>
            <w:right w:w="108" w:type="dxa"/>
          </w:tblCellMar>
        </w:tblPrEx>
        <w:trPr>
          <w:trHeight w:val="450" w:hRule="atLeast"/>
        </w:trPr>
        <w:tc>
          <w:tcPr>
            <w:tcW w:w="126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功能分类科目编码</w:t>
            </w:r>
          </w:p>
        </w:tc>
        <w:tc>
          <w:tcPr>
            <w:tcW w:w="4163" w:type="dxa"/>
            <w:gridSpan w:val="2"/>
            <w:vMerge w:val="restart"/>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科目名称</w:t>
            </w:r>
          </w:p>
        </w:tc>
        <w:tc>
          <w:tcPr>
            <w:tcW w:w="1642"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1642"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1642"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1642"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164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164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r>
      <w:tr>
        <w:tblPrEx>
          <w:tblCellMar>
            <w:top w:w="0" w:type="dxa"/>
            <w:left w:w="108" w:type="dxa"/>
            <w:bottom w:w="0" w:type="dxa"/>
            <w:right w:w="108" w:type="dxa"/>
          </w:tblCellMar>
        </w:tblPrEx>
        <w:trPr>
          <w:trHeight w:val="450" w:hRule="atLeast"/>
        </w:trPr>
        <w:tc>
          <w:tcPr>
            <w:tcW w:w="1264"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4163" w:type="dxa"/>
            <w:gridSpan w:val="2"/>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1642"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1642"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1642"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1642"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164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164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r>
      <w:tr>
        <w:tblPrEx>
          <w:tblCellMar>
            <w:top w:w="0" w:type="dxa"/>
            <w:left w:w="108" w:type="dxa"/>
            <w:bottom w:w="0" w:type="dxa"/>
            <w:right w:w="108" w:type="dxa"/>
          </w:tblCellMar>
        </w:tblPrEx>
        <w:trPr>
          <w:trHeight w:val="450" w:hRule="atLeast"/>
        </w:trPr>
        <w:tc>
          <w:tcPr>
            <w:tcW w:w="5427"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栏次</w:t>
            </w:r>
          </w:p>
        </w:tc>
        <w:tc>
          <w:tcPr>
            <w:tcW w:w="1642"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p>
        </w:tc>
        <w:tc>
          <w:tcPr>
            <w:tcW w:w="1642"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p>
        </w:tc>
        <w:tc>
          <w:tcPr>
            <w:tcW w:w="1642"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p>
        </w:tc>
        <w:tc>
          <w:tcPr>
            <w:tcW w:w="1642"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p>
        </w:tc>
        <w:tc>
          <w:tcPr>
            <w:tcW w:w="1642"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w:t>
            </w:r>
          </w:p>
        </w:tc>
        <w:tc>
          <w:tcPr>
            <w:tcW w:w="16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w:t>
            </w:r>
          </w:p>
        </w:tc>
      </w:tr>
      <w:tr>
        <w:tblPrEx>
          <w:tblCellMar>
            <w:top w:w="0" w:type="dxa"/>
            <w:left w:w="108" w:type="dxa"/>
            <w:bottom w:w="0" w:type="dxa"/>
            <w:right w:w="108" w:type="dxa"/>
          </w:tblCellMar>
        </w:tblPrEx>
        <w:trPr>
          <w:trHeight w:val="450" w:hRule="atLeast"/>
        </w:trPr>
        <w:tc>
          <w:tcPr>
            <w:tcW w:w="5427"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合计</w:t>
            </w:r>
          </w:p>
        </w:tc>
        <w:tc>
          <w:tcPr>
            <w:tcW w:w="164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i w:val="0"/>
                <w:iCs w:val="0"/>
                <w:color w:val="000000"/>
                <w:kern w:val="0"/>
                <w:sz w:val="22"/>
                <w:szCs w:val="22"/>
                <w:u w:val="none"/>
                <w:lang w:val="en-US" w:eastAsia="zh-CN" w:bidi="ar"/>
              </w:rPr>
              <w:t>324.68</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i w:val="0"/>
                <w:iCs w:val="0"/>
                <w:color w:val="000000"/>
                <w:kern w:val="0"/>
                <w:sz w:val="22"/>
                <w:szCs w:val="22"/>
                <w:u w:val="none"/>
                <w:lang w:val="en-US" w:eastAsia="zh-CN" w:bidi="ar"/>
              </w:rPr>
              <w:t>256.49</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i w:val="0"/>
                <w:iCs w:val="0"/>
                <w:color w:val="000000"/>
                <w:kern w:val="0"/>
                <w:sz w:val="22"/>
                <w:szCs w:val="22"/>
                <w:u w:val="none"/>
                <w:lang w:val="en-US" w:eastAsia="zh-CN" w:bidi="ar"/>
              </w:rPr>
              <w:t>68.19</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6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64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tblPrEx>
          <w:tblCellMar>
            <w:top w:w="0" w:type="dxa"/>
            <w:left w:w="108" w:type="dxa"/>
            <w:bottom w:w="0" w:type="dxa"/>
            <w:right w:w="108" w:type="dxa"/>
          </w:tblCellMar>
        </w:tblPrEx>
        <w:trPr>
          <w:trHeight w:val="36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207</w:t>
            </w:r>
          </w:p>
        </w:tc>
        <w:tc>
          <w:tcPr>
            <w:tcW w:w="4163"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文化旅游体育与传媒支出</w:t>
            </w:r>
          </w:p>
        </w:tc>
        <w:tc>
          <w:tcPr>
            <w:tcW w:w="164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255.19</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205.99</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49.20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6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64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tblPrEx>
          <w:tblCellMar>
            <w:top w:w="0" w:type="dxa"/>
            <w:left w:w="108" w:type="dxa"/>
            <w:bottom w:w="0" w:type="dxa"/>
            <w:right w:w="108" w:type="dxa"/>
          </w:tblCellMar>
        </w:tblPrEx>
        <w:trPr>
          <w:trHeight w:val="36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20703</w:t>
            </w:r>
          </w:p>
        </w:tc>
        <w:tc>
          <w:tcPr>
            <w:tcW w:w="4163"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体育</w:t>
            </w:r>
          </w:p>
        </w:tc>
        <w:tc>
          <w:tcPr>
            <w:tcW w:w="164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255.19</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205.99</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49.20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6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64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tblPrEx>
          <w:tblCellMar>
            <w:top w:w="0" w:type="dxa"/>
            <w:left w:w="108" w:type="dxa"/>
            <w:bottom w:w="0" w:type="dxa"/>
            <w:right w:w="108" w:type="dxa"/>
          </w:tblCellMar>
        </w:tblPrEx>
        <w:trPr>
          <w:trHeight w:val="36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2070304</w:t>
            </w:r>
          </w:p>
        </w:tc>
        <w:tc>
          <w:tcPr>
            <w:tcW w:w="4163"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 xml:space="preserve">  运动项目管理</w:t>
            </w:r>
          </w:p>
        </w:tc>
        <w:tc>
          <w:tcPr>
            <w:tcW w:w="164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255.19</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205.99</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49.20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r>
      <w:tr>
        <w:tblPrEx>
          <w:tblCellMar>
            <w:top w:w="0" w:type="dxa"/>
            <w:left w:w="108" w:type="dxa"/>
            <w:bottom w:w="0" w:type="dxa"/>
            <w:right w:w="108" w:type="dxa"/>
          </w:tblCellMar>
        </w:tblPrEx>
        <w:trPr>
          <w:trHeight w:val="36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208</w:t>
            </w:r>
          </w:p>
        </w:tc>
        <w:tc>
          <w:tcPr>
            <w:tcW w:w="4163"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社会保障和就业支出</w:t>
            </w:r>
          </w:p>
        </w:tc>
        <w:tc>
          <w:tcPr>
            <w:tcW w:w="164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6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64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tblPrEx>
          <w:tblCellMar>
            <w:top w:w="0" w:type="dxa"/>
            <w:left w:w="108" w:type="dxa"/>
            <w:bottom w:w="0" w:type="dxa"/>
            <w:right w:w="108" w:type="dxa"/>
          </w:tblCellMar>
        </w:tblPrEx>
        <w:trPr>
          <w:trHeight w:val="36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20805</w:t>
            </w:r>
          </w:p>
        </w:tc>
        <w:tc>
          <w:tcPr>
            <w:tcW w:w="4163"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行政事业单位养老支出</w:t>
            </w:r>
          </w:p>
        </w:tc>
        <w:tc>
          <w:tcPr>
            <w:tcW w:w="164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r>
      <w:tr>
        <w:tblPrEx>
          <w:tblCellMar>
            <w:top w:w="0" w:type="dxa"/>
            <w:left w:w="108" w:type="dxa"/>
            <w:bottom w:w="0" w:type="dxa"/>
            <w:right w:w="108" w:type="dxa"/>
          </w:tblCellMar>
        </w:tblPrEx>
        <w:trPr>
          <w:trHeight w:val="36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2080505</w:t>
            </w:r>
          </w:p>
        </w:tc>
        <w:tc>
          <w:tcPr>
            <w:tcW w:w="4163"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 xml:space="preserve">  机关事业单位基本养老保险缴费支出</w:t>
            </w:r>
          </w:p>
        </w:tc>
        <w:tc>
          <w:tcPr>
            <w:tcW w:w="164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r>
      <w:tr>
        <w:tblPrEx>
          <w:tblCellMar>
            <w:top w:w="0" w:type="dxa"/>
            <w:left w:w="108" w:type="dxa"/>
            <w:bottom w:w="0" w:type="dxa"/>
            <w:right w:w="108" w:type="dxa"/>
          </w:tblCellMar>
        </w:tblPrEx>
        <w:trPr>
          <w:trHeight w:val="36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210</w:t>
            </w:r>
          </w:p>
        </w:tc>
        <w:tc>
          <w:tcPr>
            <w:tcW w:w="4163"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卫生健康支出</w:t>
            </w:r>
          </w:p>
        </w:tc>
        <w:tc>
          <w:tcPr>
            <w:tcW w:w="164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r>
      <w:tr>
        <w:tblPrEx>
          <w:tblCellMar>
            <w:top w:w="0" w:type="dxa"/>
            <w:left w:w="108" w:type="dxa"/>
            <w:bottom w:w="0" w:type="dxa"/>
            <w:right w:w="108" w:type="dxa"/>
          </w:tblCellMar>
        </w:tblPrEx>
        <w:trPr>
          <w:trHeight w:val="36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21011</w:t>
            </w:r>
          </w:p>
        </w:tc>
        <w:tc>
          <w:tcPr>
            <w:tcW w:w="4163"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行政事业单位医疗</w:t>
            </w:r>
          </w:p>
        </w:tc>
        <w:tc>
          <w:tcPr>
            <w:tcW w:w="164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r>
      <w:tr>
        <w:tblPrEx>
          <w:tblCellMar>
            <w:top w:w="0" w:type="dxa"/>
            <w:left w:w="108" w:type="dxa"/>
            <w:bottom w:w="0" w:type="dxa"/>
            <w:right w:w="108" w:type="dxa"/>
          </w:tblCellMar>
        </w:tblPrEx>
        <w:trPr>
          <w:trHeight w:val="36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2101102</w:t>
            </w:r>
          </w:p>
        </w:tc>
        <w:tc>
          <w:tcPr>
            <w:tcW w:w="4163"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 xml:space="preserve">  事业单位医疗</w:t>
            </w:r>
          </w:p>
        </w:tc>
        <w:tc>
          <w:tcPr>
            <w:tcW w:w="164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r>
      <w:tr>
        <w:tblPrEx>
          <w:tblCellMar>
            <w:top w:w="0" w:type="dxa"/>
            <w:left w:w="108" w:type="dxa"/>
            <w:bottom w:w="0" w:type="dxa"/>
            <w:right w:w="108" w:type="dxa"/>
          </w:tblCellMar>
        </w:tblPrEx>
        <w:trPr>
          <w:trHeight w:val="36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221</w:t>
            </w:r>
          </w:p>
        </w:tc>
        <w:tc>
          <w:tcPr>
            <w:tcW w:w="4163"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住房保障支出</w:t>
            </w:r>
          </w:p>
        </w:tc>
        <w:tc>
          <w:tcPr>
            <w:tcW w:w="164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r>
      <w:tr>
        <w:tblPrEx>
          <w:tblCellMar>
            <w:top w:w="0" w:type="dxa"/>
            <w:left w:w="108" w:type="dxa"/>
            <w:bottom w:w="0" w:type="dxa"/>
            <w:right w:w="108" w:type="dxa"/>
          </w:tblCellMar>
        </w:tblPrEx>
        <w:trPr>
          <w:trHeight w:val="36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22102</w:t>
            </w:r>
          </w:p>
        </w:tc>
        <w:tc>
          <w:tcPr>
            <w:tcW w:w="4163"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住房改革支出</w:t>
            </w:r>
          </w:p>
        </w:tc>
        <w:tc>
          <w:tcPr>
            <w:tcW w:w="164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r>
      <w:tr>
        <w:tblPrEx>
          <w:tblCellMar>
            <w:top w:w="0" w:type="dxa"/>
            <w:left w:w="108" w:type="dxa"/>
            <w:bottom w:w="0" w:type="dxa"/>
            <w:right w:w="108" w:type="dxa"/>
          </w:tblCellMar>
        </w:tblPrEx>
        <w:trPr>
          <w:trHeight w:val="36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2210201</w:t>
            </w:r>
          </w:p>
        </w:tc>
        <w:tc>
          <w:tcPr>
            <w:tcW w:w="4163"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 xml:space="preserve">  住房公积金</w:t>
            </w:r>
          </w:p>
        </w:tc>
        <w:tc>
          <w:tcPr>
            <w:tcW w:w="164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r>
      <w:tr>
        <w:tblPrEx>
          <w:tblCellMar>
            <w:top w:w="0" w:type="dxa"/>
            <w:left w:w="108" w:type="dxa"/>
            <w:bottom w:w="0" w:type="dxa"/>
            <w:right w:w="108" w:type="dxa"/>
          </w:tblCellMar>
        </w:tblPrEx>
        <w:trPr>
          <w:trHeight w:val="36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229</w:t>
            </w:r>
          </w:p>
        </w:tc>
        <w:tc>
          <w:tcPr>
            <w:tcW w:w="4163"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其他支出</w:t>
            </w:r>
          </w:p>
        </w:tc>
        <w:tc>
          <w:tcPr>
            <w:tcW w:w="164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6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64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tblPrEx>
          <w:tblCellMar>
            <w:top w:w="0" w:type="dxa"/>
            <w:left w:w="108" w:type="dxa"/>
            <w:bottom w:w="0" w:type="dxa"/>
            <w:right w:w="108" w:type="dxa"/>
          </w:tblCellMar>
        </w:tblPrEx>
        <w:trPr>
          <w:trHeight w:val="36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22960</w:t>
            </w:r>
          </w:p>
        </w:tc>
        <w:tc>
          <w:tcPr>
            <w:tcW w:w="4163"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彩票公益金安排的支出</w:t>
            </w:r>
          </w:p>
        </w:tc>
        <w:tc>
          <w:tcPr>
            <w:tcW w:w="164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6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64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tblPrEx>
          <w:tblCellMar>
            <w:top w:w="0" w:type="dxa"/>
            <w:left w:w="108" w:type="dxa"/>
            <w:bottom w:w="0" w:type="dxa"/>
            <w:right w:w="108" w:type="dxa"/>
          </w:tblCellMar>
        </w:tblPrEx>
        <w:trPr>
          <w:trHeight w:val="36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2296003</w:t>
            </w:r>
          </w:p>
        </w:tc>
        <w:tc>
          <w:tcPr>
            <w:tcW w:w="4163"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 xml:space="preserve">  用于体育事业的彩票公益金支出</w:t>
            </w:r>
          </w:p>
        </w:tc>
        <w:tc>
          <w:tcPr>
            <w:tcW w:w="164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64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6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64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tblPrEx>
          <w:tblCellMar>
            <w:top w:w="0" w:type="dxa"/>
            <w:left w:w="108" w:type="dxa"/>
            <w:bottom w:w="0" w:type="dxa"/>
            <w:right w:w="108" w:type="dxa"/>
          </w:tblCellMar>
        </w:tblPrEx>
        <w:trPr>
          <w:trHeight w:val="365" w:hRule="atLeast"/>
        </w:trPr>
        <w:tc>
          <w:tcPr>
            <w:tcW w:w="15282" w:type="dxa"/>
            <w:gridSpan w:val="1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注：本表反映部门本年度各项支出情况。</w:t>
            </w:r>
          </w:p>
        </w:tc>
      </w:tr>
    </w:tbl>
    <w:p>
      <w:pPr>
        <w:widowControl/>
        <w:jc w:val="both"/>
        <w:rPr>
          <w:rFonts w:hint="eastAsia" w:asciiTheme="minorEastAsia" w:hAnsiTheme="minorEastAsia" w:eastAsiaTheme="minorEastAsia" w:cstheme="minorEastAsia"/>
          <w:color w:val="000000"/>
          <w:kern w:val="0"/>
          <w:sz w:val="36"/>
          <w:szCs w:val="21"/>
        </w:rPr>
      </w:pPr>
    </w:p>
    <w:tbl>
      <w:tblPr>
        <w:tblStyle w:val="6"/>
        <w:tblW w:w="15521" w:type="dxa"/>
        <w:tblInd w:w="93" w:type="dxa"/>
        <w:tblLayout w:type="fixed"/>
        <w:tblCellMar>
          <w:top w:w="0" w:type="dxa"/>
          <w:left w:w="108" w:type="dxa"/>
          <w:bottom w:w="0" w:type="dxa"/>
          <w:right w:w="108" w:type="dxa"/>
        </w:tblCellMar>
      </w:tblPr>
      <w:tblGrid>
        <w:gridCol w:w="3987"/>
        <w:gridCol w:w="720"/>
        <w:gridCol w:w="898"/>
        <w:gridCol w:w="137"/>
        <w:gridCol w:w="3410"/>
        <w:gridCol w:w="790"/>
        <w:gridCol w:w="1218"/>
        <w:gridCol w:w="1394"/>
        <w:gridCol w:w="1394"/>
        <w:gridCol w:w="1573"/>
      </w:tblGrid>
      <w:tr>
        <w:tblPrEx>
          <w:tblCellMar>
            <w:top w:w="0" w:type="dxa"/>
            <w:left w:w="108" w:type="dxa"/>
            <w:bottom w:w="0" w:type="dxa"/>
            <w:right w:w="108" w:type="dxa"/>
          </w:tblCellMar>
        </w:tblPrEx>
        <w:trPr>
          <w:trHeight w:val="285" w:hRule="atLeast"/>
        </w:trPr>
        <w:tc>
          <w:tcPr>
            <w:tcW w:w="3987" w:type="dxa"/>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bookmarkStart w:id="0" w:name="RANGE!A1:I22"/>
            <w:bookmarkEnd w:id="0"/>
            <w:bookmarkStart w:id="1" w:name="RANGE!A1:F16"/>
          </w:p>
        </w:tc>
        <w:tc>
          <w:tcPr>
            <w:tcW w:w="720" w:type="dxa"/>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898" w:type="dxa"/>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3547" w:type="dxa"/>
            <w:gridSpan w:val="2"/>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790" w:type="dxa"/>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218" w:type="dxa"/>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394" w:type="dxa"/>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394" w:type="dxa"/>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c>
          <w:tcPr>
            <w:tcW w:w="1573" w:type="dxa"/>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p>
        </w:tc>
      </w:tr>
      <w:tr>
        <w:tblPrEx>
          <w:tblCellMar>
            <w:top w:w="0" w:type="dxa"/>
            <w:left w:w="108" w:type="dxa"/>
            <w:bottom w:w="0" w:type="dxa"/>
            <w:right w:w="108" w:type="dxa"/>
          </w:tblCellMar>
        </w:tblPrEx>
        <w:trPr>
          <w:trHeight w:val="360" w:hRule="atLeast"/>
        </w:trPr>
        <w:tc>
          <w:tcPr>
            <w:tcW w:w="15521" w:type="dxa"/>
            <w:gridSpan w:val="10"/>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财政拨款收入支出决算总表</w:t>
            </w:r>
          </w:p>
        </w:tc>
      </w:tr>
      <w:tr>
        <w:tblPrEx>
          <w:tblCellMar>
            <w:top w:w="0" w:type="dxa"/>
            <w:left w:w="108" w:type="dxa"/>
            <w:bottom w:w="0" w:type="dxa"/>
            <w:right w:w="108" w:type="dxa"/>
          </w:tblCellMar>
        </w:tblPrEx>
        <w:trPr>
          <w:trHeight w:val="199" w:hRule="atLeast"/>
        </w:trPr>
        <w:tc>
          <w:tcPr>
            <w:tcW w:w="3987"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0"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035"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410"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0"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218"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394"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394"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573"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公开04表</w:t>
            </w:r>
          </w:p>
        </w:tc>
      </w:tr>
      <w:tr>
        <w:tblPrEx>
          <w:tblCellMar>
            <w:top w:w="0" w:type="dxa"/>
            <w:left w:w="108" w:type="dxa"/>
            <w:bottom w:w="0" w:type="dxa"/>
            <w:right w:w="108" w:type="dxa"/>
          </w:tblCellMar>
        </w:tblPrEx>
        <w:trPr>
          <w:trHeight w:val="300" w:hRule="atLeast"/>
        </w:trPr>
        <w:tc>
          <w:tcPr>
            <w:tcW w:w="3987"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部门：</w:t>
            </w:r>
            <w:r>
              <w:rPr>
                <w:rFonts w:hint="eastAsia" w:asciiTheme="minorEastAsia" w:hAnsiTheme="minorEastAsia" w:eastAsiaTheme="minorEastAsia" w:cstheme="minorEastAsia"/>
                <w:i w:val="0"/>
                <w:iCs w:val="0"/>
                <w:color w:val="000000"/>
                <w:sz w:val="18"/>
                <w:szCs w:val="18"/>
                <w:u w:val="none"/>
                <w:lang w:eastAsia="zh-CN"/>
              </w:rPr>
              <w:t>湖南省体育模型和摩托艇运动管理中心</w:t>
            </w:r>
          </w:p>
        </w:tc>
        <w:tc>
          <w:tcPr>
            <w:tcW w:w="720"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035"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410"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0"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218"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394"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394"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573"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5742"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收入</w:t>
            </w:r>
          </w:p>
        </w:tc>
        <w:tc>
          <w:tcPr>
            <w:tcW w:w="9779" w:type="dxa"/>
            <w:gridSpan w:val="6"/>
            <w:tcBorders>
              <w:top w:val="single" w:color="auto" w:sz="4" w:space="0"/>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支出</w:t>
            </w:r>
          </w:p>
        </w:tc>
      </w:tr>
      <w:tr>
        <w:tblPrEx>
          <w:tblCellMar>
            <w:top w:w="0" w:type="dxa"/>
            <w:left w:w="108" w:type="dxa"/>
            <w:bottom w:w="0" w:type="dxa"/>
            <w:right w:w="108" w:type="dxa"/>
          </w:tblCellMar>
        </w:tblPrEx>
        <w:trPr>
          <w:trHeight w:val="630"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项    目</w:t>
            </w: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行次</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金额</w:t>
            </w: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项    目</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行次</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国有资本经营预算财政拨款</w:t>
            </w: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栏    次</w:t>
            </w: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栏    次</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w:t>
            </w: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一、一般公共预算财政拨款</w:t>
            </w: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306.00</w:t>
            </w: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一、一般公共服务支出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33</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二、政府性基金预算财政拨款</w:t>
            </w: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二、外交支出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34</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三、国有资本经营预算财政拨款</w:t>
            </w: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3</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三、国防支出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35</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4</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四、公共安全支出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36</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5</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五、教育支出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37</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6</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六、科学技术支出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38</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7</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七、文化旅游体育与传媒支出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39</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255.19</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255.19</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8</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八、社会保障和就业支出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40</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9</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九、卫生健康支出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41</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10</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十、节能环保支出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42</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11</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十一、城乡社区支出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43</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12</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十二、农林水支出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44</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13</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十三、交通运输支出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45</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14</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十四、资源勘探工业信息等支出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46</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15</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十五、商业服务业等支出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47</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16</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十六、金融支出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48</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17</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十七、援助其他地区支出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49</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18</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十八、自然资源海洋气象等支出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50</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19</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十九、住房保障支出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51</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20</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二十、粮油物资储备支出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52</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21</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val="0"/>
                <w:iCs w:val="0"/>
                <w:color w:val="000000"/>
                <w:kern w:val="0"/>
                <w:sz w:val="22"/>
                <w:szCs w:val="22"/>
                <w:u w:val="none"/>
                <w:lang w:val="en-US" w:eastAsia="zh-CN" w:bidi="ar"/>
              </w:rPr>
              <w:t>二十一、国有资本经营预算支出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53</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22</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二十二、灾害防治及应急管理支出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54</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23</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二十三、其他支出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55</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24</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二十四、债务还本支出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56</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25</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二十五、债务付息支出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57</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26</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二十六、抗疫特别国债安排的支出</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58</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bCs/>
                <w:kern w:val="0"/>
                <w:sz w:val="22"/>
              </w:rPr>
            </w:pPr>
            <w:r>
              <w:rPr>
                <w:rFonts w:hint="eastAsia" w:asciiTheme="minorEastAsia" w:hAnsiTheme="minorEastAsia" w:eastAsiaTheme="minorEastAsia" w:cstheme="minorEastAsia"/>
                <w:b/>
                <w:bCs/>
                <w:kern w:val="0"/>
                <w:sz w:val="22"/>
              </w:rPr>
              <w:t>本年收入合计</w:t>
            </w: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27</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306.00</w:t>
            </w: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bCs/>
                <w:kern w:val="0"/>
                <w:sz w:val="22"/>
              </w:rPr>
            </w:pPr>
            <w:r>
              <w:rPr>
                <w:rFonts w:hint="eastAsia" w:asciiTheme="minorEastAsia" w:hAnsiTheme="minorEastAsia" w:eastAsiaTheme="minorEastAsia" w:cstheme="minorEastAsia"/>
                <w:b/>
                <w:bCs/>
                <w:kern w:val="0"/>
                <w:sz w:val="22"/>
              </w:rPr>
              <w:t>本年支出合计</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59</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324.68</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305.69</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b/>
                <w:bCs/>
                <w:kern w:val="0"/>
                <w:sz w:val="22"/>
              </w:rPr>
            </w:pPr>
            <w:r>
              <w:rPr>
                <w:rFonts w:hint="eastAsia" w:asciiTheme="minorEastAsia" w:hAnsiTheme="minorEastAsia" w:eastAsiaTheme="minorEastAsia" w:cstheme="minorEastAsia"/>
                <w:b/>
                <w:bCs/>
                <w:kern w:val="0"/>
                <w:sz w:val="22"/>
              </w:rPr>
              <w:t>　</w:t>
            </w: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年初财政拨款结转和结余</w:t>
            </w: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28</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年末财政拨款结转和结余</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60</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0.31</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0.31</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xml:space="preserve">      一般公共预算财政拨款</w:t>
            </w: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29</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61</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xml:space="preserve">        政府性基金预算财政拨款</w:t>
            </w: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30</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62</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xml:space="preserve">          国有资本经营预算财政拨款</w:t>
            </w:r>
          </w:p>
        </w:tc>
        <w:tc>
          <w:tcPr>
            <w:tcW w:w="7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31</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34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c>
          <w:tcPr>
            <w:tcW w:w="7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63</w:t>
            </w:r>
          </w:p>
        </w:tc>
        <w:tc>
          <w:tcPr>
            <w:tcW w:w="12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w:t>
            </w:r>
          </w:p>
        </w:tc>
      </w:tr>
      <w:tr>
        <w:tblPrEx>
          <w:tblCellMar>
            <w:top w:w="0" w:type="dxa"/>
            <w:left w:w="108" w:type="dxa"/>
            <w:bottom w:w="0" w:type="dxa"/>
            <w:right w:w="108" w:type="dxa"/>
          </w:tblCellMar>
        </w:tblPrEx>
        <w:trPr>
          <w:trHeight w:val="402" w:hRule="atLeast"/>
        </w:trPr>
        <w:tc>
          <w:tcPr>
            <w:tcW w:w="3987"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bCs/>
                <w:kern w:val="0"/>
                <w:sz w:val="22"/>
              </w:rPr>
            </w:pPr>
            <w:r>
              <w:rPr>
                <w:rFonts w:hint="eastAsia" w:asciiTheme="minorEastAsia" w:hAnsiTheme="minorEastAsia" w:eastAsiaTheme="minorEastAsia" w:cstheme="minorEastAsia"/>
                <w:b/>
                <w:bCs/>
                <w:kern w:val="0"/>
                <w:sz w:val="22"/>
              </w:rPr>
              <w:t>总计</w:t>
            </w:r>
          </w:p>
        </w:tc>
        <w:tc>
          <w:tcPr>
            <w:tcW w:w="720"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32</w:t>
            </w:r>
          </w:p>
        </w:tc>
        <w:tc>
          <w:tcPr>
            <w:tcW w:w="103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324.99</w:t>
            </w:r>
          </w:p>
        </w:tc>
        <w:tc>
          <w:tcPr>
            <w:tcW w:w="3410"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bCs/>
                <w:kern w:val="0"/>
                <w:sz w:val="22"/>
              </w:rPr>
            </w:pPr>
            <w:r>
              <w:rPr>
                <w:rFonts w:hint="eastAsia" w:asciiTheme="minorEastAsia" w:hAnsiTheme="minorEastAsia" w:eastAsiaTheme="minorEastAsia" w:cstheme="minorEastAsia"/>
                <w:b/>
                <w:bCs/>
                <w:kern w:val="0"/>
                <w:sz w:val="22"/>
              </w:rPr>
              <w:t>总计</w:t>
            </w:r>
          </w:p>
        </w:tc>
        <w:tc>
          <w:tcPr>
            <w:tcW w:w="790"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64</w:t>
            </w:r>
          </w:p>
        </w:tc>
        <w:tc>
          <w:tcPr>
            <w:tcW w:w="1218"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324.99</w:t>
            </w:r>
          </w:p>
        </w:tc>
        <w:tc>
          <w:tcPr>
            <w:tcW w:w="139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306.00</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b/>
                <w:bCs/>
                <w:kern w:val="0"/>
                <w:sz w:val="22"/>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b/>
                <w:bCs/>
                <w:kern w:val="0"/>
                <w:sz w:val="22"/>
              </w:rPr>
            </w:pPr>
            <w:r>
              <w:rPr>
                <w:rFonts w:hint="eastAsia" w:asciiTheme="minorEastAsia" w:hAnsiTheme="minorEastAsia" w:eastAsiaTheme="minorEastAsia" w:cstheme="minorEastAsia"/>
                <w:b/>
                <w:bCs/>
                <w:kern w:val="0"/>
                <w:sz w:val="22"/>
              </w:rPr>
              <w:t>　</w:t>
            </w:r>
          </w:p>
        </w:tc>
      </w:tr>
      <w:tr>
        <w:tblPrEx>
          <w:tblCellMar>
            <w:top w:w="0" w:type="dxa"/>
            <w:left w:w="108" w:type="dxa"/>
            <w:bottom w:w="0" w:type="dxa"/>
            <w:right w:w="108" w:type="dxa"/>
          </w:tblCellMar>
        </w:tblPrEx>
        <w:trPr>
          <w:trHeight w:val="585" w:hRule="atLeast"/>
        </w:trPr>
        <w:tc>
          <w:tcPr>
            <w:tcW w:w="15521" w:type="dxa"/>
            <w:gridSpan w:val="1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hint="eastAsia" w:asciiTheme="minorEastAsia" w:hAnsiTheme="minorEastAsia" w:eastAsiaTheme="minorEastAsia" w:cstheme="minorEastAsia"/>
          <w:kern w:val="0"/>
          <w:sz w:val="36"/>
          <w:szCs w:val="36"/>
        </w:rPr>
      </w:pPr>
    </w:p>
    <w:p>
      <w:pPr>
        <w:widowControl/>
        <w:jc w:val="center"/>
        <w:rPr>
          <w:rFonts w:hint="eastAsia" w:asciiTheme="minorEastAsia" w:hAnsiTheme="minorEastAsia" w:eastAsiaTheme="minorEastAsia" w:cstheme="minorEastAsia"/>
          <w:kern w:val="0"/>
          <w:sz w:val="36"/>
          <w:szCs w:val="36"/>
        </w:rPr>
      </w:pPr>
    </w:p>
    <w:p>
      <w:pPr>
        <w:widowControl/>
        <w:jc w:val="center"/>
        <w:rPr>
          <w:rFonts w:hint="eastAsia" w:asciiTheme="minorEastAsia" w:hAnsiTheme="minorEastAsia" w:eastAsiaTheme="minorEastAsia" w:cstheme="minorEastAsia"/>
          <w:kern w:val="0"/>
          <w:sz w:val="36"/>
          <w:szCs w:val="36"/>
        </w:rPr>
      </w:pPr>
    </w:p>
    <w:p>
      <w:pPr>
        <w:widowControl/>
        <w:jc w:val="both"/>
        <w:rPr>
          <w:rFonts w:hint="eastAsia" w:asciiTheme="minorEastAsia" w:hAnsiTheme="minorEastAsia" w:eastAsiaTheme="minorEastAsia" w:cstheme="minorEastAsia"/>
          <w:kern w:val="0"/>
          <w:sz w:val="36"/>
          <w:szCs w:val="36"/>
        </w:rPr>
      </w:pPr>
    </w:p>
    <w:p>
      <w:pPr>
        <w:widowControl/>
        <w:jc w:val="both"/>
        <w:rPr>
          <w:rFonts w:hint="eastAsia" w:asciiTheme="minorEastAsia" w:hAnsiTheme="minorEastAsia" w:eastAsiaTheme="minorEastAsia" w:cstheme="minorEastAsia"/>
          <w:kern w:val="0"/>
          <w:sz w:val="36"/>
          <w:szCs w:val="36"/>
        </w:rPr>
      </w:pPr>
    </w:p>
    <w:p>
      <w:pPr>
        <w:widowControl/>
        <w:jc w:val="center"/>
        <w:outlineLvl w:val="1"/>
        <w:rPr>
          <w:rFonts w:hint="eastAsia" w:asciiTheme="minorEastAsia" w:hAnsiTheme="minorEastAsia" w:eastAsiaTheme="minorEastAsia" w:cstheme="minorEastAsia"/>
          <w:kern w:val="0"/>
          <w:sz w:val="36"/>
          <w:szCs w:val="36"/>
        </w:rPr>
      </w:pPr>
      <w:r>
        <w:rPr>
          <w:rFonts w:hint="eastAsia" w:asciiTheme="minorEastAsia" w:hAnsiTheme="minorEastAsia" w:eastAsiaTheme="minorEastAsia" w:cstheme="minorEastAsia"/>
          <w:kern w:val="0"/>
          <w:sz w:val="36"/>
          <w:szCs w:val="36"/>
        </w:rPr>
        <w:t>一般公共预算财政拨款支出决算表</w:t>
      </w:r>
      <w:bookmarkEnd w:id="1"/>
    </w:p>
    <w:p>
      <w:pPr>
        <w:widowControl/>
        <w:spacing w:beforeLines="5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部门：</w:t>
      </w:r>
      <w:r>
        <w:rPr>
          <w:rFonts w:hint="eastAsia" w:asciiTheme="minorEastAsia" w:hAnsiTheme="minorEastAsia" w:eastAsiaTheme="minorEastAsia" w:cstheme="minorEastAsia"/>
          <w:i w:val="0"/>
          <w:iCs w:val="0"/>
          <w:color w:val="000000"/>
          <w:sz w:val="18"/>
          <w:szCs w:val="18"/>
          <w:u w:val="none"/>
          <w:lang w:eastAsia="zh-CN"/>
        </w:rPr>
        <w:t>湖南省体育模型和摩托艇运动管理中心</w:t>
      </w:r>
      <w:r>
        <w:rPr>
          <w:rFonts w:hint="eastAsia" w:asciiTheme="minorEastAsia" w:hAnsiTheme="minorEastAsia" w:eastAsiaTheme="minorEastAsia" w:cstheme="minorEastAsia"/>
          <w:i w:val="0"/>
          <w:iCs w:val="0"/>
          <w:color w:val="000000"/>
          <w:sz w:val="18"/>
          <w:szCs w:val="18"/>
          <w:u w:val="none"/>
          <w:lang w:val="en-US" w:eastAsia="zh-CN"/>
        </w:rPr>
        <w:t xml:space="preserve">                                                                                                              </w:t>
      </w:r>
      <w:r>
        <w:rPr>
          <w:rFonts w:hint="eastAsia" w:asciiTheme="minorEastAsia" w:hAnsiTheme="minorEastAsia" w:eastAsiaTheme="minorEastAsia" w:cstheme="minorEastAsia"/>
          <w:color w:val="000000"/>
          <w:kern w:val="0"/>
          <w:szCs w:val="21"/>
        </w:rPr>
        <w:t>公开05表</w:t>
      </w:r>
    </w:p>
    <w:p>
      <w:pPr>
        <w:widowControl/>
        <w:wordWrap w:val="0"/>
        <w:jc w:val="right"/>
        <w:rPr>
          <w:rFonts w:hint="eastAsia" w:asciiTheme="minorEastAsia" w:hAnsiTheme="minorEastAsia" w:eastAsiaTheme="minorEastAsia" w:cstheme="minorEastAsia"/>
          <w:color w:val="000000"/>
          <w:kern w:val="0"/>
          <w:sz w:val="20"/>
          <w:szCs w:val="20"/>
          <w:lang w:val="en-US" w:eastAsia="zh-CN"/>
        </w:rPr>
      </w:pPr>
      <w:r>
        <w:rPr>
          <w:rFonts w:hint="eastAsia" w:asciiTheme="minorEastAsia" w:hAnsiTheme="minorEastAsia" w:eastAsiaTheme="minorEastAsia" w:cstheme="minorEastAsia"/>
          <w:color w:val="000000"/>
          <w:kern w:val="0"/>
          <w:szCs w:val="21"/>
        </w:rPr>
        <w:t>单位：万元</w:t>
      </w:r>
      <w:r>
        <w:rPr>
          <w:rFonts w:hint="eastAsia" w:asciiTheme="minorEastAsia" w:hAnsiTheme="minorEastAsia" w:eastAsiaTheme="minorEastAsia" w:cstheme="minorEastAsia"/>
          <w:color w:val="000000"/>
          <w:kern w:val="0"/>
          <w:szCs w:val="21"/>
          <w:lang w:val="en-US" w:eastAsia="zh-CN"/>
        </w:rPr>
        <w:t xml:space="preserve">        </w:t>
      </w:r>
    </w:p>
    <w:tbl>
      <w:tblPr>
        <w:tblStyle w:val="6"/>
        <w:tblW w:w="14219" w:type="dxa"/>
        <w:jc w:val="center"/>
        <w:tblLayout w:type="autofit"/>
        <w:tblCellMar>
          <w:top w:w="0" w:type="dxa"/>
          <w:left w:w="108" w:type="dxa"/>
          <w:bottom w:w="0" w:type="dxa"/>
          <w:right w:w="108" w:type="dxa"/>
        </w:tblCellMar>
      </w:tblPr>
      <w:tblGrid>
        <w:gridCol w:w="1200"/>
        <w:gridCol w:w="3527"/>
        <w:gridCol w:w="3000"/>
        <w:gridCol w:w="3492"/>
        <w:gridCol w:w="3000"/>
      </w:tblGrid>
      <w:tr>
        <w:tblPrEx>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项目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本年支出</w:t>
            </w:r>
          </w:p>
        </w:tc>
      </w:tr>
      <w:tr>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r>
      <w:tr>
        <w:tblPrEx>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w:t>
            </w: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b/>
                <w:bCs/>
                <w:i w:val="0"/>
                <w:iCs w:val="0"/>
                <w:color w:val="000000"/>
                <w:kern w:val="0"/>
                <w:sz w:val="22"/>
                <w:szCs w:val="22"/>
                <w:u w:val="none"/>
                <w:lang w:val="en-US" w:eastAsia="zh-CN" w:bidi="ar"/>
              </w:rPr>
              <w:t>305.69</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b/>
                <w:bCs/>
                <w:i w:val="0"/>
                <w:iCs w:val="0"/>
                <w:color w:val="000000"/>
                <w:kern w:val="0"/>
                <w:sz w:val="22"/>
                <w:szCs w:val="22"/>
                <w:u w:val="none"/>
                <w:lang w:val="en-US" w:eastAsia="zh-CN" w:bidi="ar"/>
              </w:rPr>
              <w:t>256.49</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b/>
                <w:bCs/>
                <w:i w:val="0"/>
                <w:iCs w:val="0"/>
                <w:color w:val="000000"/>
                <w:kern w:val="0"/>
                <w:sz w:val="22"/>
                <w:szCs w:val="22"/>
                <w:u w:val="none"/>
                <w:lang w:val="en-US" w:eastAsia="zh-CN" w:bidi="ar"/>
              </w:rPr>
              <w:t>49.20</w:t>
            </w:r>
          </w:p>
        </w:tc>
      </w:tr>
      <w:tr>
        <w:tblPrEx>
          <w:tblCellMar>
            <w:top w:w="0" w:type="dxa"/>
            <w:left w:w="108" w:type="dxa"/>
            <w:bottom w:w="0" w:type="dxa"/>
            <w:right w:w="108" w:type="dxa"/>
          </w:tblCellMar>
        </w:tblPrEx>
        <w:trPr>
          <w:trHeight w:val="36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207</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文化旅游体育与传媒支出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255.19</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205.99</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49.20</w:t>
            </w:r>
          </w:p>
        </w:tc>
      </w:tr>
      <w:tr>
        <w:tblPrEx>
          <w:tblCellMar>
            <w:top w:w="0" w:type="dxa"/>
            <w:left w:w="108" w:type="dxa"/>
            <w:bottom w:w="0" w:type="dxa"/>
            <w:right w:w="108" w:type="dxa"/>
          </w:tblCellMar>
        </w:tblPrEx>
        <w:trPr>
          <w:trHeight w:val="36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20703</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体育</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255.19</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205.99</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49.20</w:t>
            </w:r>
          </w:p>
        </w:tc>
      </w:tr>
      <w:tr>
        <w:tblPrEx>
          <w:tblCellMar>
            <w:top w:w="0" w:type="dxa"/>
            <w:left w:w="108" w:type="dxa"/>
            <w:bottom w:w="0" w:type="dxa"/>
            <w:right w:w="108" w:type="dxa"/>
          </w:tblCellMar>
        </w:tblPrEx>
        <w:trPr>
          <w:trHeight w:val="36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2070304</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 xml:space="preserve">  运动项目管理</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255.19</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205.99</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49.20</w:t>
            </w:r>
          </w:p>
        </w:tc>
      </w:tr>
      <w:tr>
        <w:tblPrEx>
          <w:tblCellMar>
            <w:top w:w="0" w:type="dxa"/>
            <w:left w:w="108" w:type="dxa"/>
            <w:bottom w:w="0" w:type="dxa"/>
            <w:right w:w="108" w:type="dxa"/>
          </w:tblCellMar>
        </w:tblPrEx>
        <w:trPr>
          <w:trHeight w:val="36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208</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社会保障和就业支出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r>
      <w:tr>
        <w:tblPrEx>
          <w:tblCellMar>
            <w:top w:w="0" w:type="dxa"/>
            <w:left w:w="108" w:type="dxa"/>
            <w:bottom w:w="0" w:type="dxa"/>
            <w:right w:w="108" w:type="dxa"/>
          </w:tblCellMar>
        </w:tblPrEx>
        <w:trPr>
          <w:trHeight w:val="36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20805</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行政事业单位养老支出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r>
      <w:tr>
        <w:tblPrEx>
          <w:tblCellMar>
            <w:top w:w="0" w:type="dxa"/>
            <w:left w:w="108" w:type="dxa"/>
            <w:bottom w:w="0" w:type="dxa"/>
            <w:right w:w="108" w:type="dxa"/>
          </w:tblCellMar>
        </w:tblPrEx>
        <w:trPr>
          <w:trHeight w:val="36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2080505</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 xml:space="preserve">  机关事业单位基本养老保险缴费支出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19.50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r>
      <w:tr>
        <w:tblPrEx>
          <w:tblCellMar>
            <w:top w:w="0" w:type="dxa"/>
            <w:left w:w="108" w:type="dxa"/>
            <w:bottom w:w="0" w:type="dxa"/>
            <w:right w:w="108" w:type="dxa"/>
          </w:tblCellMar>
        </w:tblPrEx>
        <w:trPr>
          <w:trHeight w:val="36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210</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卫生健康支出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r>
      <w:tr>
        <w:tblPrEx>
          <w:tblCellMar>
            <w:top w:w="0" w:type="dxa"/>
            <w:left w:w="108" w:type="dxa"/>
            <w:bottom w:w="0" w:type="dxa"/>
            <w:right w:w="108" w:type="dxa"/>
          </w:tblCellMar>
        </w:tblPrEx>
        <w:trPr>
          <w:trHeight w:val="36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21011</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行政事业单位医疗</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r>
      <w:tr>
        <w:tblPrEx>
          <w:tblCellMar>
            <w:top w:w="0" w:type="dxa"/>
            <w:left w:w="108" w:type="dxa"/>
            <w:bottom w:w="0" w:type="dxa"/>
            <w:right w:w="108" w:type="dxa"/>
          </w:tblCellMar>
        </w:tblPrEx>
        <w:trPr>
          <w:trHeight w:val="36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2101102</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 xml:space="preserve">  事业单位医疗</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r>
      <w:tr>
        <w:tblPrEx>
          <w:tblCellMar>
            <w:top w:w="0" w:type="dxa"/>
            <w:left w:w="108" w:type="dxa"/>
            <w:bottom w:w="0" w:type="dxa"/>
            <w:right w:w="108" w:type="dxa"/>
          </w:tblCellMar>
        </w:tblPrEx>
        <w:trPr>
          <w:trHeight w:val="36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221</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住房保障支出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r>
      <w:tr>
        <w:tblPrEx>
          <w:tblCellMar>
            <w:top w:w="0" w:type="dxa"/>
            <w:left w:w="108" w:type="dxa"/>
            <w:bottom w:w="0" w:type="dxa"/>
            <w:right w:w="108" w:type="dxa"/>
          </w:tblCellMar>
        </w:tblPrEx>
        <w:trPr>
          <w:trHeight w:val="36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22102</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住房改革支出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r>
      <w:tr>
        <w:tblPrEx>
          <w:tblCellMar>
            <w:top w:w="0" w:type="dxa"/>
            <w:left w:w="108" w:type="dxa"/>
            <w:bottom w:w="0" w:type="dxa"/>
            <w:right w:w="108" w:type="dxa"/>
          </w:tblCellMar>
        </w:tblPrEx>
        <w:trPr>
          <w:trHeight w:val="36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2210201</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 xml:space="preserve">  住房公积金</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r>
      <w:tr>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注：本表反映部门本年度一般公共预算财政拨款支出情况。</w:t>
            </w:r>
          </w:p>
        </w:tc>
      </w:tr>
    </w:tbl>
    <w:p>
      <w:pPr>
        <w:widowControl/>
        <w:jc w:val="left"/>
        <w:rPr>
          <w:rFonts w:hint="eastAsia" w:asciiTheme="minorEastAsia" w:hAnsiTheme="minorEastAsia" w:eastAsiaTheme="minorEastAsia" w:cstheme="minorEastAsia"/>
          <w:bCs/>
          <w:kern w:val="0"/>
          <w:szCs w:val="21"/>
        </w:rPr>
      </w:pPr>
    </w:p>
    <w:p>
      <w:pPr>
        <w:widowControl/>
        <w:jc w:val="left"/>
        <w:rPr>
          <w:rFonts w:hint="eastAsia" w:asciiTheme="minorEastAsia" w:hAnsiTheme="minorEastAsia" w:eastAsiaTheme="minorEastAsia" w:cstheme="minorEastAsia"/>
          <w:bCs/>
          <w:kern w:val="0"/>
          <w:szCs w:val="21"/>
        </w:rPr>
      </w:pPr>
      <w:r>
        <w:rPr>
          <w:rFonts w:hint="eastAsia" w:asciiTheme="minorEastAsia" w:hAnsiTheme="minorEastAsia" w:eastAsiaTheme="minorEastAsia" w:cstheme="minorEastAsia"/>
          <w:bCs/>
          <w:kern w:val="0"/>
          <w:szCs w:val="21"/>
        </w:rPr>
        <w:br w:type="page"/>
      </w:r>
    </w:p>
    <w:tbl>
      <w:tblPr>
        <w:tblStyle w:val="6"/>
        <w:tblW w:w="0" w:type="auto"/>
        <w:tblInd w:w="0" w:type="dxa"/>
        <w:tblLayout w:type="autofit"/>
        <w:tblCellMar>
          <w:top w:w="0" w:type="dxa"/>
          <w:left w:w="108" w:type="dxa"/>
          <w:bottom w:w="0" w:type="dxa"/>
          <w:right w:w="108" w:type="dxa"/>
        </w:tblCellMar>
      </w:tblPr>
      <w:tblGrid>
        <w:gridCol w:w="1338"/>
        <w:gridCol w:w="3366"/>
        <w:gridCol w:w="876"/>
        <w:gridCol w:w="981"/>
        <w:gridCol w:w="2316"/>
        <w:gridCol w:w="766"/>
        <w:gridCol w:w="982"/>
        <w:gridCol w:w="4206"/>
        <w:gridCol w:w="783"/>
      </w:tblGrid>
      <w:tr>
        <w:tblPrEx>
          <w:tblCellMar>
            <w:top w:w="0" w:type="dxa"/>
            <w:left w:w="108" w:type="dxa"/>
            <w:bottom w:w="0" w:type="dxa"/>
            <w:right w:w="108" w:type="dxa"/>
          </w:tblCellMar>
        </w:tblPrEx>
        <w:trPr>
          <w:trHeight w:val="113" w:hRule="atLeast"/>
        </w:trPr>
        <w:tc>
          <w:tcPr>
            <w:tcW w:w="0" w:type="auto"/>
            <w:gridSpan w:val="9"/>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kern w:val="0"/>
                <w:szCs w:val="32"/>
              </w:rPr>
            </w:pPr>
            <w:bookmarkStart w:id="2" w:name="RANGE!A1:I34"/>
            <w:r>
              <w:rPr>
                <w:rFonts w:hint="eastAsia" w:asciiTheme="minorEastAsia" w:hAnsiTheme="minorEastAsia" w:eastAsiaTheme="minorEastAsia" w:cstheme="minorEastAsia"/>
                <w:color w:val="000000"/>
                <w:kern w:val="0"/>
                <w:szCs w:val="32"/>
              </w:rPr>
              <w:t>一般公共预算财政拨款基本支出决算明细表</w:t>
            </w:r>
            <w:bookmarkEnd w:id="2"/>
          </w:p>
          <w:p>
            <w:pPr>
              <w:keepNext w:val="0"/>
              <w:keepLines w:val="0"/>
              <w:widowControl/>
              <w:suppressLineNumbers w:val="0"/>
              <w:wordWrap w:val="0"/>
              <w:spacing w:before="0" w:beforeAutospacing="0" w:after="0" w:afterAutospacing="0"/>
              <w:ind w:left="0" w:right="0"/>
              <w:jc w:val="righ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部门：公开06表</w:t>
            </w:r>
          </w:p>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32"/>
              </w:rPr>
            </w:pPr>
            <w:r>
              <w:rPr>
                <w:rFonts w:hint="eastAsia" w:asciiTheme="minorEastAsia" w:hAnsiTheme="minorEastAsia" w:eastAsiaTheme="minorEastAsia" w:cstheme="minorEastAsia"/>
                <w:color w:val="000000"/>
                <w:kern w:val="0"/>
                <w:szCs w:val="21"/>
              </w:rPr>
              <w:t>单位：万元</w:t>
            </w:r>
          </w:p>
        </w:tc>
      </w:tr>
      <w:tr>
        <w:tblPrEx>
          <w:tblCellMar>
            <w:top w:w="0" w:type="dxa"/>
            <w:left w:w="108" w:type="dxa"/>
            <w:bottom w:w="0" w:type="dxa"/>
            <w:right w:w="108" w:type="dxa"/>
          </w:tblCellMar>
        </w:tblPrEx>
        <w:trPr>
          <w:trHeight w:val="113" w:hRule="atLeast"/>
        </w:trPr>
        <w:tc>
          <w:tcPr>
            <w:tcW w:w="13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 w:val="20"/>
                <w:szCs w:val="20"/>
              </w:rPr>
              <w:t>经济分类科目编码</w:t>
            </w:r>
          </w:p>
        </w:tc>
        <w:tc>
          <w:tcPr>
            <w:tcW w:w="3366"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决算数</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301</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工资福利支出</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206.50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商品和服务支出</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33.99</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307</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债务利息及费用支出</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30101</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基本工资</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76.28</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30201</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办公费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3.89</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30701</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国内债务付息</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30102</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津贴补贴</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30202</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印刷费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2.00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30702</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国外债务付息</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30103</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奖金</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30203</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咨询费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310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资本性支出</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30106</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伙食补助费</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24.00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30204</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手续费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31001</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房屋建筑物购建</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30107</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绩效工资</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53.92</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30205</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水费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31002</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办公设备购置</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30108</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机关事业单位基本养老保险缴费</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17.00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30206</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电费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31003</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专用设备购置</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30109</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职业年金缴费</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2.50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30207</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邮电费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1.87</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31005</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基础设施建设</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30110</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职工基本医疗保险缴费</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30208</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取暖费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31006</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大型修缮</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30111</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公务员医疗补助缴费</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30209</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物业管理费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2.00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31007</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信息网络及软件购置更新</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30112</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其他社会保障缴费</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1.80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30211</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差旅费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4.90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31008</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物资储备</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30113</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住房公积金</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15.00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30212</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因公出国（境）费用</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31009</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土地补偿</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30114</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医疗费</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30213</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维修（护）费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8.24</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31010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安置补助</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30199</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其他工资福利支出</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30214</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租赁费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31011</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地上附着物和青苗补偿</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303</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对个人和家庭的补助</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16.00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30215</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会议费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31012</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拆迁补偿</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30301</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离休费</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30216</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培训费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31013</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公务用车购置</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30302</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退休费</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30217</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公务接待费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0.14</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31019</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其他交通工具购置</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30303</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退职（役）费</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30218</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专用材料费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31021</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文物和陈列品购置</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30304</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抚恤金</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30224</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被装购置费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31022</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无形资产购置</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30305</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生活补助</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12.00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30225</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专用燃料费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31099</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其他资本性支出</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30306</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救济费</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30226</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劳务费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399</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其他支出</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30307</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医疗费补助</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30227</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委托业务费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39906</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赠与</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30308</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助学金</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30228</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工会经费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6.00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39907</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国家赔偿费用支出</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30309</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奖励金</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30229</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福利费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39908</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对民间非营利组织和群众性自治组织补贴</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30310</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个人农业生产补贴</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30231</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公务用车运行维护费</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1.35</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39999</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其他支出</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30311</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代缴社会保险费</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30239</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其他交通费用</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1.60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18"/>
              </w:rPr>
            </w:pPr>
            <w:r>
              <w:rPr>
                <w:rFonts w:hint="eastAsia" w:asciiTheme="minorEastAsia" w:hAnsiTheme="minorEastAsia" w:eastAsiaTheme="minorEastAsia" w:cstheme="minorEastAsia"/>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18"/>
              </w:rPr>
            </w:pPr>
            <w:r>
              <w:rPr>
                <w:rFonts w:hint="eastAsia" w:asciiTheme="minorEastAsia" w:hAnsiTheme="minorEastAsia" w:eastAsiaTheme="minorEastAsia" w:cstheme="minorEastAsia"/>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30399</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其他对个人和家庭的补助</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4.00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30240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税金及附加费用</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18"/>
              </w:rPr>
            </w:pPr>
            <w:r>
              <w:rPr>
                <w:rFonts w:hint="eastAsia" w:asciiTheme="minorEastAsia" w:hAnsiTheme="minorEastAsia" w:eastAsiaTheme="minorEastAsia" w:cstheme="minorEastAsia"/>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18"/>
              </w:rPr>
            </w:pPr>
            <w:r>
              <w:rPr>
                <w:rFonts w:hint="eastAsia" w:asciiTheme="minorEastAsia" w:hAnsiTheme="minorEastAsia" w:eastAsiaTheme="minorEastAsia" w:cstheme="minorEastAsia"/>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c>
          <w:tcPr>
            <w:tcW w:w="336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30299</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xml:space="preserve">  其他商品和服务支出</w:t>
            </w:r>
          </w:p>
        </w:tc>
        <w:tc>
          <w:tcPr>
            <w:tcW w:w="61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2.00</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18"/>
              </w:rPr>
            </w:pPr>
            <w:r>
              <w:rPr>
                <w:rFonts w:hint="eastAsia" w:asciiTheme="minorEastAsia" w:hAnsiTheme="minorEastAsia" w:eastAsiaTheme="minorEastAsia" w:cstheme="minorEastAsia"/>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18"/>
              </w:rPr>
            </w:pPr>
            <w:r>
              <w:rPr>
                <w:rFonts w:hint="eastAsia" w:asciiTheme="minorEastAsia" w:hAnsiTheme="minorEastAsia" w:eastAsiaTheme="minorEastAsia" w:cstheme="minorEastAsia"/>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　</w:t>
            </w:r>
          </w:p>
        </w:tc>
      </w:tr>
      <w:tr>
        <w:tblPrEx>
          <w:tblCellMar>
            <w:top w:w="0" w:type="dxa"/>
            <w:left w:w="108" w:type="dxa"/>
            <w:bottom w:w="0" w:type="dxa"/>
            <w:right w:w="108" w:type="dxa"/>
          </w:tblCellMar>
        </w:tblPrEx>
        <w:trPr>
          <w:trHeight w:val="284" w:hRule="exact"/>
        </w:trPr>
        <w:tc>
          <w:tcPr>
            <w:tcW w:w="0" w:type="auto"/>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人员经费合计</w:t>
            </w:r>
          </w:p>
        </w:tc>
        <w:tc>
          <w:tcPr>
            <w:tcW w:w="61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i w:val="0"/>
                <w:iCs w:val="0"/>
                <w:color w:val="000000"/>
                <w:kern w:val="0"/>
                <w:sz w:val="22"/>
                <w:szCs w:val="22"/>
                <w:u w:val="none"/>
                <w:lang w:val="en-US" w:eastAsia="zh-CN" w:bidi="ar"/>
              </w:rPr>
              <w:t>222.50</w:t>
            </w:r>
          </w:p>
        </w:tc>
        <w:tc>
          <w:tcPr>
            <w:tcW w:w="0" w:type="auto"/>
            <w:gridSpan w:val="5"/>
            <w:tcBorders>
              <w:top w:val="single" w:color="auto" w:sz="4" w:space="0"/>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kern w:val="0"/>
                <w:szCs w:val="20"/>
              </w:rPr>
            </w:pPr>
            <w:r>
              <w:rPr>
                <w:rFonts w:hint="eastAsia" w:asciiTheme="minorEastAsia" w:hAnsiTheme="minorEastAsia" w:eastAsiaTheme="minorEastAsia" w:cstheme="minorEastAsia"/>
                <w:color w:val="000000"/>
                <w:kern w:val="0"/>
                <w:szCs w:val="20"/>
              </w:rPr>
              <w:t>公用经费合计</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i w:val="0"/>
                <w:iCs w:val="0"/>
                <w:color w:val="000000"/>
                <w:kern w:val="2"/>
                <w:sz w:val="22"/>
                <w:szCs w:val="22"/>
                <w:u w:val="none"/>
                <w:lang w:val="en-US" w:eastAsia="zh-CN" w:bidi="ar-SA"/>
              </w:rPr>
            </w:pPr>
            <w:r>
              <w:rPr>
                <w:rFonts w:hint="eastAsia" w:asciiTheme="minorEastAsia" w:hAnsiTheme="minorEastAsia" w:eastAsiaTheme="minorEastAsia" w:cstheme="minorEastAsia"/>
                <w:i w:val="0"/>
                <w:iCs w:val="0"/>
                <w:color w:val="000000"/>
                <w:kern w:val="0"/>
                <w:sz w:val="22"/>
                <w:szCs w:val="22"/>
                <w:u w:val="none"/>
                <w:lang w:val="en-US" w:eastAsia="zh-CN" w:bidi="ar"/>
              </w:rPr>
              <w:t>33.99</w:t>
            </w:r>
          </w:p>
        </w:tc>
      </w:tr>
      <w:tr>
        <w:tblPrEx>
          <w:tblCellMar>
            <w:top w:w="0" w:type="dxa"/>
            <w:left w:w="108" w:type="dxa"/>
            <w:bottom w:w="0" w:type="dxa"/>
            <w:right w:w="108" w:type="dxa"/>
          </w:tblCellMar>
        </w:tblPrEx>
        <w:trPr>
          <w:trHeight w:val="284" w:hRule="exact"/>
        </w:trPr>
        <w:tc>
          <w:tcPr>
            <w:tcW w:w="0" w:type="auto"/>
            <w:gridSpan w:val="9"/>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Cs w:val="24"/>
              </w:rPr>
            </w:pPr>
            <w:r>
              <w:rPr>
                <w:rFonts w:hint="eastAsia" w:asciiTheme="minorEastAsia" w:hAnsiTheme="minorEastAsia" w:eastAsiaTheme="minorEastAsia" w:cstheme="minorEastAsia"/>
                <w:color w:val="000000"/>
                <w:kern w:val="0"/>
                <w:szCs w:val="24"/>
              </w:rPr>
              <w:t>注：本表反映部门本年度一般公共预算财政拨款基本支出明细情况。</w:t>
            </w:r>
          </w:p>
        </w:tc>
      </w:tr>
    </w:tbl>
    <w:p>
      <w:pPr>
        <w:widowControl/>
        <w:jc w:val="center"/>
        <w:rPr>
          <w:rFonts w:hint="eastAsia" w:asciiTheme="minorEastAsia" w:hAnsiTheme="minorEastAsia" w:eastAsiaTheme="minorEastAsia" w:cstheme="minorEastAsia"/>
          <w:color w:val="000000"/>
          <w:kern w:val="0"/>
          <w:sz w:val="36"/>
          <w:szCs w:val="36"/>
        </w:rPr>
      </w:pPr>
      <w:r>
        <w:rPr>
          <w:rFonts w:hint="eastAsia" w:asciiTheme="minorEastAsia" w:hAnsiTheme="minorEastAsia" w:eastAsiaTheme="minorEastAsia" w:cstheme="minorEastAsia"/>
          <w:color w:val="000000"/>
          <w:kern w:val="0"/>
          <w:sz w:val="36"/>
          <w:szCs w:val="36"/>
        </w:rPr>
        <w:t>一般公共预算财政拨款“三公”经费支出决算表</w:t>
      </w:r>
    </w:p>
    <w:p>
      <w:pPr>
        <w:widowControl/>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部门：</w:t>
      </w:r>
      <w:r>
        <w:rPr>
          <w:rFonts w:hint="eastAsia" w:asciiTheme="minorEastAsia" w:hAnsiTheme="minorEastAsia" w:eastAsiaTheme="minorEastAsia" w:cstheme="minorEastAsia"/>
          <w:i w:val="0"/>
          <w:iCs w:val="0"/>
          <w:color w:val="000000"/>
          <w:sz w:val="18"/>
          <w:szCs w:val="18"/>
          <w:u w:val="none"/>
          <w:lang w:eastAsia="zh-CN"/>
        </w:rPr>
        <w:t>湖南省体育模型和摩托艇运动管理中心</w:t>
      </w:r>
      <w:r>
        <w:rPr>
          <w:rFonts w:hint="eastAsia" w:asciiTheme="minorEastAsia" w:hAnsiTheme="minorEastAsia" w:eastAsiaTheme="minorEastAsia" w:cstheme="minorEastAsia"/>
          <w:i w:val="0"/>
          <w:iCs w:val="0"/>
          <w:color w:val="000000"/>
          <w:sz w:val="18"/>
          <w:szCs w:val="18"/>
          <w:u w:val="none"/>
          <w:lang w:val="en-US" w:eastAsia="zh-CN"/>
        </w:rPr>
        <w:t xml:space="preserve">                                                                                                                    </w:t>
      </w:r>
      <w:r>
        <w:rPr>
          <w:rFonts w:hint="eastAsia" w:asciiTheme="minorEastAsia" w:hAnsiTheme="minorEastAsia" w:eastAsiaTheme="minorEastAsia" w:cstheme="minorEastAsia"/>
          <w:color w:val="000000"/>
          <w:kern w:val="0"/>
          <w:szCs w:val="21"/>
        </w:rPr>
        <w:t>公开07表</w:t>
      </w:r>
    </w:p>
    <w:p>
      <w:pPr>
        <w:widowControl/>
        <w:ind w:right="420"/>
        <w:jc w:val="righ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单位：万元</w:t>
      </w:r>
    </w:p>
    <w:tbl>
      <w:tblPr>
        <w:tblStyle w:val="6"/>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公务</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公务</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公务用车</w:t>
            </w:r>
            <w:r>
              <w:rPr>
                <w:rFonts w:hint="eastAsia" w:asciiTheme="minorEastAsia" w:hAnsiTheme="minorEastAsia" w:eastAsiaTheme="minorEastAsia" w:cstheme="minorEastAsia"/>
                <w:kern w:val="0"/>
                <w:szCs w:val="21"/>
              </w:rPr>
              <w:br w:type="textWrapping"/>
            </w:r>
            <w:r>
              <w:rPr>
                <w:rFonts w:hint="eastAsia" w:asciiTheme="minorEastAsia" w:hAnsiTheme="minorEastAsia" w:eastAsiaTheme="minorEastAsia" w:cstheme="minorEastAsia"/>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公务用车</w:t>
            </w:r>
            <w:r>
              <w:rPr>
                <w:rFonts w:hint="eastAsia" w:asciiTheme="minorEastAsia" w:hAnsiTheme="minorEastAsia" w:eastAsiaTheme="minorEastAsia" w:cstheme="minorEastAsia"/>
                <w:kern w:val="0"/>
                <w:szCs w:val="21"/>
              </w:rPr>
              <w:br w:type="textWrapping"/>
            </w:r>
            <w:r>
              <w:rPr>
                <w:rFonts w:hint="eastAsia" w:asciiTheme="minorEastAsia" w:hAnsiTheme="minorEastAsia" w:eastAsiaTheme="minorEastAsia" w:cstheme="minorEastAsia"/>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1220" w:type="dxa"/>
            <w:vMerge w:val="continue"/>
            <w:tcBorders>
              <w:top w:val="nil"/>
              <w:left w:val="nil"/>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公务用车</w:t>
            </w:r>
            <w:r>
              <w:rPr>
                <w:rFonts w:hint="eastAsia" w:asciiTheme="minorEastAsia" w:hAnsiTheme="minorEastAsia" w:eastAsiaTheme="minorEastAsia" w:cstheme="minorEastAsia"/>
                <w:kern w:val="0"/>
                <w:szCs w:val="21"/>
              </w:rPr>
              <w:br w:type="textWrapping"/>
            </w:r>
            <w:r>
              <w:rPr>
                <w:rFonts w:hint="eastAsia" w:asciiTheme="minorEastAsia" w:hAnsiTheme="minorEastAsia" w:eastAsiaTheme="minorEastAsia" w:cstheme="minorEastAsia"/>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公务用车</w:t>
            </w:r>
            <w:r>
              <w:rPr>
                <w:rFonts w:hint="eastAsia" w:asciiTheme="minorEastAsia" w:hAnsiTheme="minorEastAsia" w:eastAsiaTheme="minorEastAsia" w:cstheme="minorEastAsia"/>
                <w:kern w:val="0"/>
                <w:szCs w:val="21"/>
              </w:rPr>
              <w:br w:type="textWrapping"/>
            </w:r>
            <w:r>
              <w:rPr>
                <w:rFonts w:hint="eastAsia" w:asciiTheme="minorEastAsia" w:hAnsiTheme="minorEastAsia" w:eastAsiaTheme="minorEastAsia" w:cstheme="minorEastAsia"/>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1.80</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1.35</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1.35</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0.45</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lang w:val="en-US"/>
              </w:rPr>
            </w:pPr>
            <w:r>
              <w:rPr>
                <w:rFonts w:hint="eastAsia" w:asciiTheme="minorEastAsia" w:hAnsiTheme="minorEastAsia" w:eastAsiaTheme="minorEastAsia" w:cstheme="minorEastAsia"/>
                <w:i w:val="0"/>
                <w:iCs w:val="0"/>
                <w:color w:val="000000"/>
                <w:kern w:val="0"/>
                <w:sz w:val="22"/>
                <w:szCs w:val="22"/>
                <w:u w:val="none"/>
                <w:lang w:val="en-US" w:eastAsia="zh-CN" w:bidi="ar"/>
              </w:rPr>
              <w:t>1.49</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lang w:val="en-US"/>
              </w:rPr>
            </w:pPr>
            <w:r>
              <w:rPr>
                <w:rFonts w:hint="eastAsia" w:asciiTheme="minorEastAsia" w:hAnsiTheme="minorEastAsia" w:eastAsiaTheme="minorEastAsia" w:cstheme="minorEastAsia"/>
                <w:i w:val="0"/>
                <w:iCs w:val="0"/>
                <w:color w:val="000000"/>
                <w:kern w:val="0"/>
                <w:sz w:val="22"/>
                <w:szCs w:val="22"/>
                <w:u w:val="none"/>
                <w:lang w:val="en-US" w:eastAsia="zh-CN" w:bidi="ar"/>
              </w:rPr>
              <w:t>1.35</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0</w:t>
            </w:r>
          </w:p>
        </w:tc>
        <w:tc>
          <w:tcPr>
            <w:tcW w:w="1220" w:type="dxa"/>
            <w:tcBorders>
              <w:top w:val="nil"/>
              <w:left w:val="nil"/>
              <w:bottom w:val="single" w:color="auto" w:sz="8" w:space="0"/>
              <w:right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1.35</w:t>
            </w:r>
          </w:p>
        </w:tc>
        <w:tc>
          <w:tcPr>
            <w:tcW w:w="1220" w:type="dxa"/>
            <w:tcBorders>
              <w:top w:val="nil"/>
              <w:left w:val="single" w:color="auto" w:sz="4" w:space="0"/>
              <w:bottom w:val="single" w:color="auto" w:sz="8"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0.14</w:t>
            </w:r>
          </w:p>
        </w:tc>
      </w:tr>
    </w:tbl>
    <w:p>
      <w:pPr>
        <w:widowControl/>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hint="eastAsia" w:asciiTheme="minorEastAsia" w:hAnsiTheme="minorEastAsia" w:eastAsiaTheme="minorEastAsia" w:cstheme="minorEastAsia"/>
          <w:kern w:val="0"/>
          <w:sz w:val="24"/>
          <w:szCs w:val="24"/>
        </w:rPr>
        <w:br w:type="page"/>
      </w:r>
    </w:p>
    <w:p>
      <w:pPr>
        <w:autoSpaceDE w:val="0"/>
        <w:autoSpaceDN w:val="0"/>
        <w:adjustRightInd w:val="0"/>
        <w:ind w:left="315" w:leftChars="150"/>
        <w:jc w:val="left"/>
        <w:rPr>
          <w:rFonts w:hint="eastAsia" w:asciiTheme="minorEastAsia" w:hAnsiTheme="minorEastAsia" w:eastAsiaTheme="minorEastAsia" w:cstheme="minorEastAsia"/>
          <w:kern w:val="0"/>
          <w:sz w:val="24"/>
          <w:szCs w:val="24"/>
        </w:rPr>
      </w:pPr>
    </w:p>
    <w:p>
      <w:pPr>
        <w:widowControl/>
        <w:jc w:val="center"/>
        <w:rPr>
          <w:rFonts w:hint="eastAsia" w:asciiTheme="minorEastAsia" w:hAnsiTheme="minorEastAsia" w:eastAsiaTheme="minorEastAsia" w:cstheme="minorEastAsia"/>
          <w:kern w:val="0"/>
          <w:sz w:val="36"/>
          <w:szCs w:val="36"/>
        </w:rPr>
      </w:pPr>
      <w:r>
        <w:rPr>
          <w:rFonts w:hint="eastAsia" w:asciiTheme="minorEastAsia" w:hAnsiTheme="minorEastAsia" w:eastAsiaTheme="minorEastAsia" w:cstheme="minorEastAsia"/>
          <w:kern w:val="0"/>
          <w:sz w:val="36"/>
          <w:szCs w:val="36"/>
        </w:rPr>
        <w:t>政府性基金预算财政拨款收入支出决算表</w:t>
      </w:r>
    </w:p>
    <w:p>
      <w:pPr>
        <w:widowControl/>
        <w:wordWrap w:val="0"/>
        <w:jc w:val="righ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部门：</w:t>
      </w:r>
      <w:r>
        <w:rPr>
          <w:rFonts w:hint="eastAsia" w:asciiTheme="minorEastAsia" w:hAnsiTheme="minorEastAsia" w:eastAsiaTheme="minorEastAsia" w:cstheme="minorEastAsia"/>
          <w:i w:val="0"/>
          <w:iCs w:val="0"/>
          <w:color w:val="000000"/>
          <w:sz w:val="18"/>
          <w:szCs w:val="18"/>
          <w:u w:val="none"/>
          <w:lang w:eastAsia="zh-CN"/>
        </w:rPr>
        <w:t>湖南省体育模型和摩托艇运动管理中心</w:t>
      </w:r>
      <w:r>
        <w:rPr>
          <w:rFonts w:hint="eastAsia" w:asciiTheme="minorEastAsia" w:hAnsiTheme="minorEastAsia" w:eastAsiaTheme="minorEastAsia" w:cstheme="minorEastAsia"/>
          <w:i w:val="0"/>
          <w:iCs w:val="0"/>
          <w:color w:val="000000"/>
          <w:sz w:val="18"/>
          <w:szCs w:val="18"/>
          <w:u w:val="none"/>
          <w:lang w:val="en-US" w:eastAsia="zh-CN"/>
        </w:rPr>
        <w:t xml:space="preserve">                                                                                                                </w:t>
      </w:r>
      <w:r>
        <w:rPr>
          <w:rFonts w:hint="eastAsia" w:asciiTheme="minorEastAsia" w:hAnsiTheme="minorEastAsia" w:eastAsiaTheme="minorEastAsia" w:cstheme="minorEastAsia"/>
          <w:color w:val="000000"/>
          <w:kern w:val="0"/>
          <w:szCs w:val="21"/>
        </w:rPr>
        <w:t>公开08表</w:t>
      </w:r>
    </w:p>
    <w:p>
      <w:pPr>
        <w:widowControl/>
        <w:jc w:val="righ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单位：万元</w:t>
      </w:r>
    </w:p>
    <w:tbl>
      <w:tblPr>
        <w:tblStyle w:val="6"/>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3903"/>
        <w:gridCol w:w="1740"/>
        <w:gridCol w:w="1515"/>
        <w:gridCol w:w="1380"/>
        <w:gridCol w:w="1395"/>
        <w:gridCol w:w="1575"/>
        <w:gridCol w:w="181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5023" w:type="dxa"/>
            <w:gridSpan w:val="2"/>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项目</w:t>
            </w:r>
          </w:p>
        </w:tc>
        <w:tc>
          <w:tcPr>
            <w:tcW w:w="1740"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年初结转和结余</w:t>
            </w:r>
          </w:p>
        </w:tc>
        <w:tc>
          <w:tcPr>
            <w:tcW w:w="1515"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本年收入</w:t>
            </w:r>
          </w:p>
        </w:tc>
        <w:tc>
          <w:tcPr>
            <w:tcW w:w="4350" w:type="dxa"/>
            <w:gridSpan w:val="3"/>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本年支出</w:t>
            </w:r>
          </w:p>
        </w:tc>
        <w:tc>
          <w:tcPr>
            <w:tcW w:w="1812"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功能分类科目编码</w:t>
            </w:r>
          </w:p>
        </w:tc>
        <w:tc>
          <w:tcPr>
            <w:tcW w:w="3903"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科目名称</w:t>
            </w:r>
          </w:p>
        </w:tc>
        <w:tc>
          <w:tcPr>
            <w:tcW w:w="1740"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b/>
                <w:kern w:val="0"/>
                <w:szCs w:val="21"/>
              </w:rPr>
            </w:pPr>
          </w:p>
        </w:tc>
        <w:tc>
          <w:tcPr>
            <w:tcW w:w="1515"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b/>
                <w:kern w:val="0"/>
                <w:szCs w:val="21"/>
              </w:rPr>
            </w:pPr>
          </w:p>
        </w:tc>
        <w:tc>
          <w:tcPr>
            <w:tcW w:w="1380"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小计</w:t>
            </w:r>
          </w:p>
        </w:tc>
        <w:tc>
          <w:tcPr>
            <w:tcW w:w="1395"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基本支出</w:t>
            </w:r>
          </w:p>
        </w:tc>
        <w:tc>
          <w:tcPr>
            <w:tcW w:w="1575"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项目支出</w:t>
            </w:r>
          </w:p>
        </w:tc>
        <w:tc>
          <w:tcPr>
            <w:tcW w:w="1812"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3903"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1740"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1515"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1380"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1395"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1575"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1812"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3903"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1740"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1515"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1380"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1395"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1575"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c>
          <w:tcPr>
            <w:tcW w:w="1812" w:type="dxa"/>
            <w:vMerge w:val="continue"/>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5023" w:type="dxa"/>
            <w:gridSpan w:val="2"/>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栏次</w:t>
            </w:r>
          </w:p>
        </w:tc>
        <w:tc>
          <w:tcPr>
            <w:tcW w:w="174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151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138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w:t>
            </w:r>
          </w:p>
        </w:tc>
        <w:tc>
          <w:tcPr>
            <w:tcW w:w="139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w:t>
            </w:r>
          </w:p>
        </w:tc>
        <w:tc>
          <w:tcPr>
            <w:tcW w:w="1575"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1812"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5023" w:type="dxa"/>
            <w:gridSpan w:val="2"/>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合计</w:t>
            </w:r>
          </w:p>
        </w:tc>
        <w:tc>
          <w:tcPr>
            <w:tcW w:w="174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b/>
                <w:bCs/>
                <w:i w:val="0"/>
                <w:iCs w:val="0"/>
                <w:color w:val="000000"/>
                <w:kern w:val="0"/>
                <w:sz w:val="22"/>
                <w:szCs w:val="22"/>
                <w:u w:val="none"/>
                <w:lang w:val="en-US" w:eastAsia="zh-CN" w:bidi="ar"/>
              </w:rPr>
              <w:t>18.99</w:t>
            </w:r>
          </w:p>
        </w:tc>
        <w:tc>
          <w:tcPr>
            <w:tcW w:w="1515" w:type="dxa"/>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c>
          <w:tcPr>
            <w:tcW w:w="138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b/>
                <w:bCs/>
                <w:i w:val="0"/>
                <w:iCs w:val="0"/>
                <w:color w:val="000000"/>
                <w:kern w:val="0"/>
                <w:sz w:val="22"/>
                <w:szCs w:val="22"/>
                <w:u w:val="none"/>
                <w:lang w:val="en-US" w:eastAsia="zh-CN" w:bidi="ar"/>
              </w:rPr>
              <w:t>18.99</w:t>
            </w:r>
          </w:p>
        </w:tc>
        <w:tc>
          <w:tcPr>
            <w:tcW w:w="1395" w:type="dxa"/>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c>
          <w:tcPr>
            <w:tcW w:w="1575"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b/>
                <w:bCs/>
                <w:i w:val="0"/>
                <w:iCs w:val="0"/>
                <w:color w:val="000000"/>
                <w:kern w:val="0"/>
                <w:sz w:val="22"/>
                <w:szCs w:val="22"/>
                <w:u w:val="none"/>
                <w:lang w:val="en-US" w:eastAsia="zh-CN" w:bidi="ar"/>
              </w:rPr>
              <w:t>18.99</w:t>
            </w:r>
          </w:p>
        </w:tc>
        <w:tc>
          <w:tcPr>
            <w:tcW w:w="1812"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229</w:t>
            </w:r>
          </w:p>
        </w:tc>
        <w:tc>
          <w:tcPr>
            <w:tcW w:w="3903"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其他支出</w:t>
            </w:r>
          </w:p>
        </w:tc>
        <w:tc>
          <w:tcPr>
            <w:tcW w:w="174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515" w:type="dxa"/>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c>
          <w:tcPr>
            <w:tcW w:w="138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395" w:type="dxa"/>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c>
          <w:tcPr>
            <w:tcW w:w="1575"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812" w:type="dxa"/>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22960</w:t>
            </w:r>
          </w:p>
        </w:tc>
        <w:tc>
          <w:tcPr>
            <w:tcW w:w="3903"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彩票公益金安排的支出</w:t>
            </w:r>
          </w:p>
        </w:tc>
        <w:tc>
          <w:tcPr>
            <w:tcW w:w="174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515" w:type="dxa"/>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c>
          <w:tcPr>
            <w:tcW w:w="138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395" w:type="dxa"/>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c>
          <w:tcPr>
            <w:tcW w:w="1575"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812" w:type="dxa"/>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2296003</w:t>
            </w:r>
          </w:p>
        </w:tc>
        <w:tc>
          <w:tcPr>
            <w:tcW w:w="3903"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 xml:space="preserve">  用于体育事业的彩票公益金支出</w:t>
            </w:r>
          </w:p>
        </w:tc>
        <w:tc>
          <w:tcPr>
            <w:tcW w:w="174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515" w:type="dxa"/>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c>
          <w:tcPr>
            <w:tcW w:w="138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395" w:type="dxa"/>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c>
          <w:tcPr>
            <w:tcW w:w="1575"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812" w:type="dxa"/>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229</w:t>
            </w:r>
          </w:p>
        </w:tc>
        <w:tc>
          <w:tcPr>
            <w:tcW w:w="3903"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其他支出</w:t>
            </w:r>
          </w:p>
        </w:tc>
        <w:tc>
          <w:tcPr>
            <w:tcW w:w="174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515" w:type="dxa"/>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c>
          <w:tcPr>
            <w:tcW w:w="138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395" w:type="dxa"/>
            <w:shd w:val="clear" w:color="auto" w:fill="auto"/>
            <w:vAlign w:val="center"/>
          </w:tcPr>
          <w:p>
            <w:pPr>
              <w:keepNext w:val="0"/>
              <w:keepLines w:val="0"/>
              <w:suppressLineNumbers w:val="0"/>
              <w:spacing w:before="0" w:beforeAutospacing="0" w:after="0" w:afterAutospacing="0"/>
              <w:ind w:left="0" w:right="0"/>
              <w:jc w:val="right"/>
              <w:rPr>
                <w:rFonts w:hint="eastAsia" w:asciiTheme="minorEastAsia" w:hAnsiTheme="minorEastAsia" w:eastAsiaTheme="minorEastAsia" w:cstheme="minorEastAsia"/>
                <w:kern w:val="0"/>
                <w:szCs w:val="21"/>
              </w:rPr>
            </w:pPr>
          </w:p>
        </w:tc>
        <w:tc>
          <w:tcPr>
            <w:tcW w:w="1575"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i w:val="0"/>
                <w:iCs w:val="0"/>
                <w:color w:val="000000"/>
                <w:kern w:val="0"/>
                <w:sz w:val="22"/>
                <w:szCs w:val="22"/>
                <w:u w:val="none"/>
                <w:lang w:val="en-US" w:eastAsia="zh-CN" w:bidi="ar"/>
              </w:rPr>
              <w:t>18.99</w:t>
            </w:r>
          </w:p>
        </w:tc>
        <w:tc>
          <w:tcPr>
            <w:tcW w:w="1812" w:type="dxa"/>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3903" w:type="dxa"/>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1740" w:type="dxa"/>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1515" w:type="dxa"/>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1380" w:type="dxa"/>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1395" w:type="dxa"/>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1575" w:type="dxa"/>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1812" w:type="dxa"/>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3903" w:type="dxa"/>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1740" w:type="dxa"/>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1515" w:type="dxa"/>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1380" w:type="dxa"/>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1395" w:type="dxa"/>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1575" w:type="dxa"/>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1812" w:type="dxa"/>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bl>
    <w:p>
      <w:pPr>
        <w:widowControl/>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注：本表反映部门本年度政府性基金预算财政拨款收入、支出及结转和结余情况</w:t>
      </w:r>
    </w:p>
    <w:p>
      <w:pPr>
        <w:widowControl/>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(若本单位无政府性基金收支,请说明：XX单位没有政府性基金收入，也没有使用政府性基金安排的支出，故本表无数据)。</w:t>
      </w:r>
    </w:p>
    <w:p>
      <w:pPr>
        <w:widowControl/>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br w:type="page"/>
      </w:r>
    </w:p>
    <w:tbl>
      <w:tblPr>
        <w:tblStyle w:val="6"/>
        <w:tblW w:w="14190" w:type="dxa"/>
        <w:tblInd w:w="93" w:type="dxa"/>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560" w:type="dxa"/>
            <w:tcBorders>
              <w:top w:val="nil"/>
              <w:left w:val="nil"/>
              <w:bottom w:val="nil"/>
              <w:right w:val="nil"/>
            </w:tcBorders>
            <w:shd w:val="clear" w:color="000000" w:fill="FFFFFF"/>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3215" w:type="dxa"/>
            <w:gridSpan w:val="2"/>
            <w:tcBorders>
              <w:top w:val="nil"/>
              <w:left w:val="nil"/>
              <w:bottom w:val="nil"/>
              <w:right w:val="nil"/>
            </w:tcBorders>
            <w:shd w:val="clear" w:color="000000" w:fill="FFFFFF"/>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1225" w:type="dxa"/>
            <w:tcBorders>
              <w:top w:val="nil"/>
              <w:left w:val="nil"/>
              <w:bottom w:val="nil"/>
              <w:right w:val="nil"/>
            </w:tcBorders>
            <w:shd w:val="clear" w:color="000000" w:fill="FFFFFF"/>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2620" w:type="dxa"/>
            <w:gridSpan w:val="2"/>
            <w:tcBorders>
              <w:top w:val="nil"/>
              <w:left w:val="nil"/>
              <w:bottom w:val="nil"/>
              <w:right w:val="nil"/>
            </w:tcBorders>
            <w:shd w:val="clear" w:color="000000" w:fill="FFFFFF"/>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5510"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公开09表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部门：</w:t>
            </w:r>
          </w:p>
        </w:tc>
        <w:tc>
          <w:tcPr>
            <w:tcW w:w="560" w:type="dxa"/>
            <w:tcBorders>
              <w:top w:val="nil"/>
              <w:left w:val="nil"/>
              <w:bottom w:val="nil"/>
              <w:right w:val="nil"/>
            </w:tcBorders>
            <w:shd w:val="clear" w:color="000000" w:fill="FFFFFF"/>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3215" w:type="dxa"/>
            <w:gridSpan w:val="2"/>
            <w:tcBorders>
              <w:top w:val="nil"/>
              <w:left w:val="nil"/>
              <w:bottom w:val="nil"/>
              <w:right w:val="nil"/>
            </w:tcBorders>
            <w:shd w:val="clear" w:color="000000" w:fill="FFFFFF"/>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1225" w:type="dxa"/>
            <w:tcBorders>
              <w:top w:val="nil"/>
              <w:left w:val="nil"/>
              <w:bottom w:val="single" w:color="auto" w:sz="8" w:space="0"/>
              <w:right w:val="nil"/>
            </w:tcBorders>
            <w:shd w:val="clear" w:color="000000" w:fill="FFFFFF"/>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5510"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项 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注：本表反映部门本年度国有资本经营预算财政拨款支出情况。</w:t>
            </w:r>
          </w:p>
        </w:tc>
      </w:tr>
    </w:tbl>
    <w:p>
      <w:pPr>
        <w:pStyle w:val="10"/>
        <w:rPr>
          <w:rFonts w:hint="eastAsia" w:asciiTheme="minorEastAsia" w:hAnsiTheme="minorEastAsia" w:eastAsiaTheme="minorEastAsia" w:cstheme="minorEastAsia"/>
          <w:sz w:val="72"/>
          <w:szCs w:val="72"/>
        </w:rPr>
        <w:sectPr>
          <w:pgSz w:w="16838" w:h="11906" w:orient="landscape"/>
          <w:pgMar w:top="720" w:right="720" w:bottom="720" w:left="720" w:header="851" w:footer="992" w:gutter="0"/>
          <w:cols w:space="425" w:num="1"/>
          <w:docGrid w:type="lines" w:linePitch="312" w:charSpace="0"/>
        </w:sectPr>
      </w:pPr>
    </w:p>
    <w:p>
      <w:pPr>
        <w:pStyle w:val="10"/>
        <w:rPr>
          <w:rFonts w:hint="eastAsia" w:asciiTheme="minorEastAsia" w:hAnsiTheme="minorEastAsia" w:eastAsiaTheme="minorEastAsia" w:cstheme="minorEastAsia"/>
          <w:sz w:val="72"/>
          <w:szCs w:val="72"/>
        </w:rPr>
      </w:pPr>
    </w:p>
    <w:p>
      <w:pPr>
        <w:pStyle w:val="10"/>
        <w:rPr>
          <w:rFonts w:hint="eastAsia" w:asciiTheme="minorEastAsia" w:hAnsiTheme="minorEastAsia" w:eastAsiaTheme="minorEastAsia" w:cstheme="minorEastAsia"/>
          <w:sz w:val="72"/>
          <w:szCs w:val="72"/>
        </w:rPr>
      </w:pPr>
    </w:p>
    <w:p>
      <w:pPr>
        <w:pStyle w:val="10"/>
        <w:rPr>
          <w:rFonts w:hint="eastAsia" w:asciiTheme="minorEastAsia" w:hAnsiTheme="minorEastAsia" w:eastAsiaTheme="minorEastAsia" w:cstheme="minorEastAsia"/>
          <w:sz w:val="72"/>
          <w:szCs w:val="72"/>
        </w:rPr>
      </w:pPr>
    </w:p>
    <w:p>
      <w:pPr>
        <w:pStyle w:val="10"/>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r>
        <w:rPr>
          <w:rFonts w:hint="eastAsia" w:asciiTheme="minorEastAsia" w:hAnsiTheme="minorEastAsia" w:eastAsiaTheme="minorEastAsia" w:cstheme="minorEastAsia"/>
          <w:sz w:val="72"/>
          <w:szCs w:val="72"/>
        </w:rPr>
        <w:t>第三部分</w:t>
      </w:r>
    </w:p>
    <w:p>
      <w:pPr>
        <w:pStyle w:val="10"/>
        <w:jc w:val="center"/>
        <w:rPr>
          <w:rFonts w:hint="eastAsia" w:asciiTheme="minorEastAsia" w:hAnsiTheme="minorEastAsia" w:eastAsiaTheme="minorEastAsia" w:cstheme="minorEastAsia"/>
          <w:sz w:val="70"/>
          <w:szCs w:val="70"/>
        </w:rPr>
      </w:pPr>
    </w:p>
    <w:p>
      <w:pPr>
        <w:pStyle w:val="10"/>
        <w:jc w:val="center"/>
        <w:rPr>
          <w:rFonts w:hint="eastAsia" w:asciiTheme="minorEastAsia" w:hAnsiTheme="minorEastAsia" w:eastAsiaTheme="minorEastAsia" w:cstheme="minorEastAsia"/>
          <w:sz w:val="70"/>
          <w:szCs w:val="70"/>
        </w:rPr>
      </w:pPr>
      <w:r>
        <w:rPr>
          <w:rFonts w:hint="eastAsia" w:asciiTheme="minorEastAsia" w:hAnsiTheme="minorEastAsia" w:eastAsiaTheme="minorEastAsia" w:cstheme="minorEastAsia"/>
          <w:sz w:val="70"/>
          <w:szCs w:val="70"/>
        </w:rPr>
        <w:t>2021年度部门决算情况说明</w:t>
      </w:r>
    </w:p>
    <w:p>
      <w:pPr>
        <w:widowControl/>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70"/>
          <w:szCs w:val="70"/>
        </w:rPr>
        <w:br w:type="page"/>
      </w:r>
    </w:p>
    <w:p>
      <w:pPr>
        <w:pStyle w:val="10"/>
        <w:outlineLvl w:val="1"/>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一、收入支出决算总体情况说明</w:t>
      </w:r>
    </w:p>
    <w:p>
      <w:pPr>
        <w:pStyle w:val="10"/>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2021年度收、支总计324.99万元。与上年相比，减少61.77万元，减少15.97%，主要是因为政府性基金财政拨款减少60万元、减幅达到100%。</w:t>
      </w:r>
    </w:p>
    <w:p>
      <w:pPr>
        <w:pStyle w:val="10"/>
        <w:outlineLvl w:val="1"/>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二、收入决算情况说明</w:t>
      </w:r>
    </w:p>
    <w:p>
      <w:pPr>
        <w:pStyle w:val="10"/>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本年收入合计306万元，其中：财政拨款收入306万元，占100%；上级补助收入0万元，占0%；事业收入0万元，占0%；经营收入0万元，占0%；附属单位上缴收入0万元，占0%；其他收入0万元，占0%。</w:t>
      </w:r>
    </w:p>
    <w:p>
      <w:pPr>
        <w:pStyle w:val="10"/>
        <w:outlineLvl w:val="1"/>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三、支出决算情况说明</w:t>
      </w:r>
    </w:p>
    <w:p>
      <w:pPr>
        <w:pStyle w:val="10"/>
        <w:ind w:firstLine="640" w:firstLineChars="200"/>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本年支出合计324.68万元，其中：基本支出256.49元，占78.99%；项目支出68.19万元，占21.01%；上缴上级支出0万元，占0%；经营支出0万元，占0%；对附属单位补助支出0万元，占0%。</w:t>
      </w:r>
    </w:p>
    <w:p>
      <w:pPr>
        <w:pStyle w:val="10"/>
        <w:outlineLvl w:val="1"/>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四、财政拨款收入支出决算总体情况说明</w:t>
      </w:r>
    </w:p>
    <w:p>
      <w:pPr>
        <w:pStyle w:val="1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2021年度财政拨款收、支总计</w:t>
      </w:r>
      <w:r>
        <w:rPr>
          <w:rFonts w:hint="eastAsia" w:asciiTheme="minorEastAsia" w:hAnsiTheme="minorEastAsia" w:eastAsiaTheme="minorEastAsia" w:cstheme="minorEastAsia"/>
          <w:sz w:val="32"/>
          <w:szCs w:val="32"/>
          <w:lang w:val="en-US" w:eastAsia="zh-CN"/>
        </w:rPr>
        <w:t>324.99</w:t>
      </w:r>
      <w:r>
        <w:rPr>
          <w:rFonts w:hint="eastAsia" w:asciiTheme="minorEastAsia" w:hAnsiTheme="minorEastAsia" w:eastAsiaTheme="minorEastAsia" w:cstheme="minorEastAsia"/>
          <w:sz w:val="32"/>
          <w:szCs w:val="32"/>
        </w:rPr>
        <w:t>万元，与上年相比减少</w:t>
      </w:r>
      <w:r>
        <w:rPr>
          <w:rFonts w:hint="eastAsia" w:asciiTheme="minorEastAsia" w:hAnsiTheme="minorEastAsia" w:eastAsiaTheme="minorEastAsia" w:cstheme="minorEastAsia"/>
          <w:sz w:val="32"/>
          <w:szCs w:val="32"/>
          <w:lang w:val="en-US" w:eastAsia="zh-CN"/>
        </w:rPr>
        <w:t>61.77</w:t>
      </w:r>
      <w:r>
        <w:rPr>
          <w:rFonts w:hint="eastAsia" w:asciiTheme="minorEastAsia" w:hAnsiTheme="minorEastAsia" w:eastAsiaTheme="minorEastAsia" w:cstheme="minorEastAsia"/>
          <w:sz w:val="32"/>
          <w:szCs w:val="32"/>
        </w:rPr>
        <w:t>万元,减少</w:t>
      </w:r>
      <w:r>
        <w:rPr>
          <w:rFonts w:hint="eastAsia" w:asciiTheme="minorEastAsia" w:hAnsiTheme="minorEastAsia" w:eastAsiaTheme="minorEastAsia" w:cstheme="minorEastAsia"/>
          <w:sz w:val="32"/>
          <w:szCs w:val="32"/>
          <w:lang w:val="en-US" w:eastAsia="zh-CN"/>
        </w:rPr>
        <w:t>15.97</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主要是因为2021年无政府性基金预算财政拨款收入。</w:t>
      </w:r>
    </w:p>
    <w:p>
      <w:pPr>
        <w:pStyle w:val="10"/>
        <w:outlineLvl w:val="1"/>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五、一般公共预算财政拨款支出决算情况说明</w:t>
      </w:r>
    </w:p>
    <w:p>
      <w:pPr>
        <w:pStyle w:val="10"/>
        <w:ind w:firstLine="640" w:firstLineChars="200"/>
        <w:outlineLvl w:val="2"/>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（一）财政拨款支出决算总体情况</w:t>
      </w:r>
    </w:p>
    <w:p>
      <w:pPr>
        <w:pStyle w:val="10"/>
        <w:ind w:firstLine="640" w:firstLineChars="20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2021年度财政拨款支出</w:t>
      </w:r>
      <w:r>
        <w:rPr>
          <w:rFonts w:hint="eastAsia" w:asciiTheme="minorEastAsia" w:hAnsiTheme="minorEastAsia" w:eastAsiaTheme="minorEastAsia" w:cstheme="minorEastAsia"/>
          <w:sz w:val="32"/>
          <w:szCs w:val="32"/>
          <w:lang w:val="en-US" w:eastAsia="zh-CN"/>
        </w:rPr>
        <w:t>305.69</w:t>
      </w:r>
      <w:r>
        <w:rPr>
          <w:rFonts w:hint="eastAsia" w:asciiTheme="minorEastAsia" w:hAnsiTheme="minorEastAsia" w:eastAsiaTheme="minorEastAsia" w:cstheme="minorEastAsia"/>
          <w:sz w:val="32"/>
          <w:szCs w:val="32"/>
        </w:rPr>
        <w:t>万元，占本年支出合计的</w:t>
      </w:r>
      <w:r>
        <w:rPr>
          <w:rFonts w:hint="eastAsia" w:asciiTheme="minorEastAsia" w:hAnsiTheme="minorEastAsia" w:eastAsiaTheme="minorEastAsia" w:cstheme="minorEastAsia"/>
          <w:sz w:val="32"/>
          <w:szCs w:val="32"/>
          <w:lang w:val="en-US" w:eastAsia="zh-CN"/>
        </w:rPr>
        <w:t>94.15</w:t>
      </w:r>
      <w:r>
        <w:rPr>
          <w:rFonts w:hint="eastAsia" w:asciiTheme="minorEastAsia" w:hAnsiTheme="minorEastAsia" w:eastAsiaTheme="minorEastAsia" w:cstheme="minorEastAsia"/>
          <w:sz w:val="32"/>
          <w:szCs w:val="32"/>
        </w:rPr>
        <w:t>%，与上年相比，财政拨款支出减少</w:t>
      </w:r>
      <w:r>
        <w:rPr>
          <w:rFonts w:hint="eastAsia" w:asciiTheme="minorEastAsia" w:hAnsiTheme="minorEastAsia" w:eastAsiaTheme="minorEastAsia" w:cstheme="minorEastAsia"/>
          <w:sz w:val="32"/>
          <w:szCs w:val="32"/>
          <w:lang w:val="en-US" w:eastAsia="zh-CN"/>
        </w:rPr>
        <w:t>3.29</w:t>
      </w:r>
      <w:r>
        <w:rPr>
          <w:rFonts w:hint="eastAsia" w:asciiTheme="minorEastAsia" w:hAnsiTheme="minorEastAsia" w:eastAsiaTheme="minorEastAsia" w:cstheme="minorEastAsia"/>
          <w:sz w:val="32"/>
          <w:szCs w:val="32"/>
        </w:rPr>
        <w:t>万元，减少</w:t>
      </w:r>
      <w:r>
        <w:rPr>
          <w:rFonts w:hint="eastAsia" w:asciiTheme="minorEastAsia" w:hAnsiTheme="minorEastAsia" w:eastAsiaTheme="minorEastAsia" w:cstheme="minorEastAsia"/>
          <w:sz w:val="32"/>
          <w:szCs w:val="32"/>
          <w:lang w:val="en-US" w:eastAsia="zh-CN"/>
        </w:rPr>
        <w:t>1.07</w:t>
      </w:r>
      <w:r>
        <w:rPr>
          <w:rFonts w:hint="eastAsia" w:asciiTheme="minorEastAsia" w:hAnsiTheme="minorEastAsia" w:eastAsiaTheme="minorEastAsia" w:cstheme="minorEastAsia"/>
          <w:sz w:val="32"/>
          <w:szCs w:val="32"/>
        </w:rPr>
        <w:t>%，主要是因为</w:t>
      </w:r>
      <w:r>
        <w:rPr>
          <w:rFonts w:hint="eastAsia" w:asciiTheme="minorEastAsia" w:hAnsiTheme="minorEastAsia" w:eastAsiaTheme="minorEastAsia" w:cstheme="minorEastAsia"/>
          <w:sz w:val="32"/>
          <w:szCs w:val="32"/>
          <w:lang w:val="en-US" w:eastAsia="zh-CN"/>
        </w:rPr>
        <w:t>2021年</w:t>
      </w:r>
      <w:r>
        <w:rPr>
          <w:rFonts w:hint="eastAsia" w:asciiTheme="minorEastAsia" w:hAnsiTheme="minorEastAsia" w:eastAsiaTheme="minorEastAsia" w:cstheme="minorEastAsia"/>
          <w:sz w:val="32"/>
          <w:szCs w:val="32"/>
          <w:lang w:eastAsia="zh-CN"/>
        </w:rPr>
        <w:t>无年中追加经费。</w:t>
      </w:r>
    </w:p>
    <w:p>
      <w:pPr>
        <w:pStyle w:val="10"/>
        <w:ind w:firstLine="480" w:firstLineChars="150"/>
        <w:outlineLvl w:val="2"/>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（二）财政拨款支出决算结构情况</w:t>
      </w:r>
    </w:p>
    <w:p>
      <w:pPr>
        <w:pStyle w:val="10"/>
        <w:ind w:firstLine="640" w:firstLineChars="200"/>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2021年度财政拨款支出305.69万元，主要用于以下方面：文化旅游体育与传媒支出255.19万元，占83.47%；社会保障和就业支出19.50万元，占6.38%；卫生健康支出16万元，占5.24%；住房保障支出15万元，占4.91%。</w:t>
      </w:r>
    </w:p>
    <w:p>
      <w:pPr>
        <w:pStyle w:val="10"/>
        <w:ind w:firstLine="640" w:firstLineChars="200"/>
        <w:outlineLvl w:val="2"/>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（三）财政拨款支出决算具体情况</w:t>
      </w:r>
    </w:p>
    <w:p>
      <w:pPr>
        <w:pStyle w:val="10"/>
        <w:ind w:firstLine="800" w:firstLineChars="25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2021年度财政拨款支出年初预算数为</w:t>
      </w:r>
      <w:r>
        <w:rPr>
          <w:rFonts w:hint="eastAsia" w:asciiTheme="minorEastAsia" w:hAnsiTheme="minorEastAsia" w:eastAsiaTheme="minorEastAsia" w:cstheme="minorEastAsia"/>
          <w:sz w:val="32"/>
          <w:szCs w:val="32"/>
          <w:lang w:val="en-US" w:eastAsia="zh-CN"/>
        </w:rPr>
        <w:t>306</w:t>
      </w:r>
      <w:r>
        <w:rPr>
          <w:rFonts w:hint="eastAsia" w:asciiTheme="minorEastAsia" w:hAnsiTheme="minorEastAsia" w:eastAsiaTheme="minorEastAsia" w:cstheme="minorEastAsia"/>
          <w:sz w:val="32"/>
          <w:szCs w:val="32"/>
        </w:rPr>
        <w:t>万元，支出决算数为</w:t>
      </w:r>
      <w:r>
        <w:rPr>
          <w:rFonts w:hint="eastAsia" w:asciiTheme="minorEastAsia" w:hAnsiTheme="minorEastAsia" w:eastAsiaTheme="minorEastAsia" w:cstheme="minorEastAsia"/>
          <w:sz w:val="32"/>
          <w:szCs w:val="32"/>
          <w:lang w:val="en-US" w:eastAsia="zh-CN"/>
        </w:rPr>
        <w:t>324.68</w:t>
      </w:r>
      <w:r>
        <w:rPr>
          <w:rFonts w:hint="eastAsia" w:asciiTheme="minorEastAsia" w:hAnsiTheme="minorEastAsia" w:eastAsiaTheme="minorEastAsia" w:cstheme="minorEastAsia"/>
          <w:sz w:val="32"/>
          <w:szCs w:val="32"/>
        </w:rPr>
        <w:t>万元，完成年初预算的</w:t>
      </w:r>
      <w:r>
        <w:rPr>
          <w:rFonts w:hint="eastAsia" w:asciiTheme="minorEastAsia" w:hAnsiTheme="minorEastAsia" w:eastAsiaTheme="minorEastAsia" w:cstheme="minorEastAsia"/>
          <w:sz w:val="32"/>
          <w:szCs w:val="32"/>
          <w:lang w:val="en-US" w:eastAsia="zh-CN"/>
        </w:rPr>
        <w:t>106</w:t>
      </w:r>
      <w:r>
        <w:rPr>
          <w:rFonts w:hint="eastAsia" w:asciiTheme="minorEastAsia" w:hAnsiTheme="minorEastAsia" w:eastAsiaTheme="minorEastAsia" w:cstheme="minorEastAsia"/>
          <w:sz w:val="32"/>
          <w:szCs w:val="32"/>
        </w:rPr>
        <w:t>%，其中：</w:t>
      </w:r>
    </w:p>
    <w:p>
      <w:pPr>
        <w:keepNext w:val="0"/>
        <w:keepLines w:val="0"/>
        <w:widowControl w:val="0"/>
        <w:suppressLineNumbers w:val="0"/>
        <w:spacing w:before="0" w:beforeAutospacing="0" w:after="0" w:afterAutospacing="0"/>
        <w:ind w:left="0" w:right="0" w:firstLine="640" w:firstLineChars="200"/>
        <w:jc w:val="both"/>
        <w:rPr>
          <w:rFonts w:hint="eastAsia" w:asciiTheme="minorEastAsia" w:hAnsiTheme="minorEastAsia" w:eastAsiaTheme="minorEastAsia" w:cstheme="minorEastAsia"/>
          <w:color w:val="000000"/>
          <w:kern w:val="0"/>
          <w:sz w:val="32"/>
          <w:szCs w:val="32"/>
          <w:lang w:val="en-US" w:eastAsia="zh-CN" w:bidi="ar-SA"/>
        </w:rPr>
      </w:pPr>
      <w:r>
        <w:rPr>
          <w:rFonts w:hint="eastAsia" w:asciiTheme="minorEastAsia" w:hAnsiTheme="minorEastAsia" w:eastAsiaTheme="minorEastAsia" w:cstheme="minorEastAsia"/>
          <w:color w:val="000000"/>
          <w:kern w:val="0"/>
          <w:sz w:val="32"/>
          <w:szCs w:val="32"/>
          <w:lang w:val="en-US" w:eastAsia="zh-CN" w:bidi="ar-SA"/>
        </w:rPr>
        <w:t>1、一般公共服务：文化旅游体育与传媒支出（类）体育（款）运动项目管理（项）：</w:t>
      </w:r>
    </w:p>
    <w:p>
      <w:pPr>
        <w:keepNext w:val="0"/>
        <w:keepLines w:val="0"/>
        <w:widowControl w:val="0"/>
        <w:suppressLineNumbers w:val="0"/>
        <w:spacing w:before="0" w:beforeAutospacing="0" w:after="0" w:afterAutospacing="0"/>
        <w:ind w:left="0" w:right="0" w:firstLine="640" w:firstLineChars="200"/>
        <w:jc w:val="both"/>
        <w:rPr>
          <w:rFonts w:hint="eastAsia" w:asciiTheme="minorEastAsia" w:hAnsiTheme="minorEastAsia" w:eastAsiaTheme="minorEastAsia" w:cstheme="minorEastAsia"/>
          <w:color w:val="000000"/>
          <w:kern w:val="0"/>
          <w:sz w:val="32"/>
          <w:szCs w:val="32"/>
          <w:lang w:val="en-US" w:eastAsia="zh-CN" w:bidi="ar-SA"/>
        </w:rPr>
      </w:pPr>
      <w:r>
        <w:rPr>
          <w:rFonts w:hint="eastAsia" w:asciiTheme="minorEastAsia" w:hAnsiTheme="minorEastAsia" w:eastAsiaTheme="minorEastAsia" w:cstheme="minorEastAsia"/>
          <w:color w:val="000000"/>
          <w:kern w:val="0"/>
          <w:sz w:val="32"/>
          <w:szCs w:val="32"/>
          <w:lang w:val="en-US" w:eastAsia="zh-CN" w:bidi="ar-SA"/>
        </w:rPr>
        <w:t>年初预算为255.5万元，支出决算为255.19万元，完成年初预算的107.9%，决算数小于年初预算数的主要原因是：2021年公务接待费结余0.31万元。</w:t>
      </w:r>
    </w:p>
    <w:p>
      <w:pPr>
        <w:keepNext w:val="0"/>
        <w:keepLines w:val="0"/>
        <w:widowControl w:val="0"/>
        <w:suppressLineNumbers w:val="0"/>
        <w:spacing w:before="0" w:beforeAutospacing="0" w:after="0" w:afterAutospacing="0"/>
        <w:ind w:right="0" w:firstLine="640" w:firstLineChars="200"/>
        <w:jc w:val="both"/>
        <w:rPr>
          <w:rFonts w:hint="eastAsia" w:asciiTheme="minorEastAsia" w:hAnsiTheme="minorEastAsia" w:eastAsiaTheme="minorEastAsia" w:cstheme="minorEastAsia"/>
          <w:color w:val="000000"/>
          <w:kern w:val="0"/>
          <w:sz w:val="32"/>
          <w:szCs w:val="32"/>
          <w:lang w:val="en-US" w:eastAsia="zh-CN" w:bidi="ar-SA"/>
        </w:rPr>
      </w:pPr>
      <w:r>
        <w:rPr>
          <w:rFonts w:hint="eastAsia" w:asciiTheme="minorEastAsia" w:hAnsiTheme="minorEastAsia" w:eastAsiaTheme="minorEastAsia" w:cstheme="minorEastAsia"/>
          <w:color w:val="000000"/>
          <w:kern w:val="0"/>
          <w:sz w:val="32"/>
          <w:szCs w:val="32"/>
          <w:lang w:val="en-US" w:eastAsia="zh-CN" w:bidi="ar-SA"/>
        </w:rPr>
        <w:t>2、一般公共服务：社会保障和就业支出（类）行政事业单位养老支出（款）机关事业单位基本养老保险缴费支出（项）：</w:t>
      </w:r>
    </w:p>
    <w:p>
      <w:pPr>
        <w:keepNext w:val="0"/>
        <w:keepLines w:val="0"/>
        <w:widowControl w:val="0"/>
        <w:suppressLineNumbers w:val="0"/>
        <w:spacing w:before="0" w:beforeAutospacing="0" w:after="0" w:afterAutospacing="0"/>
        <w:ind w:left="0" w:right="0" w:firstLine="640" w:firstLineChars="200"/>
        <w:jc w:val="both"/>
        <w:rPr>
          <w:rFonts w:hint="eastAsia" w:asciiTheme="minorEastAsia" w:hAnsiTheme="minorEastAsia" w:eastAsiaTheme="minorEastAsia" w:cstheme="minorEastAsia"/>
          <w:color w:val="000000"/>
          <w:kern w:val="0"/>
          <w:sz w:val="32"/>
          <w:szCs w:val="32"/>
          <w:lang w:val="en-US" w:eastAsia="zh-CN" w:bidi="ar-SA"/>
        </w:rPr>
      </w:pPr>
      <w:r>
        <w:rPr>
          <w:rFonts w:hint="eastAsia" w:asciiTheme="minorEastAsia" w:hAnsiTheme="minorEastAsia" w:eastAsiaTheme="minorEastAsia" w:cstheme="minorEastAsia"/>
          <w:color w:val="000000"/>
          <w:kern w:val="0"/>
          <w:sz w:val="32"/>
          <w:szCs w:val="32"/>
          <w:lang w:val="en-US" w:eastAsia="zh-CN" w:bidi="ar-SA"/>
        </w:rPr>
        <w:t>年初预算为19.50万元，支出决算为19.50万元，完成年初预算的100%。</w:t>
      </w:r>
    </w:p>
    <w:p>
      <w:pPr>
        <w:keepNext w:val="0"/>
        <w:keepLines w:val="0"/>
        <w:widowControl w:val="0"/>
        <w:suppressLineNumbers w:val="0"/>
        <w:spacing w:before="0" w:beforeAutospacing="0" w:after="0" w:afterAutospacing="0"/>
        <w:ind w:left="0" w:right="0" w:firstLine="640" w:firstLineChars="200"/>
        <w:jc w:val="both"/>
        <w:rPr>
          <w:rFonts w:hint="eastAsia" w:asciiTheme="minorEastAsia" w:hAnsiTheme="minorEastAsia" w:eastAsiaTheme="minorEastAsia" w:cstheme="minorEastAsia"/>
          <w:color w:val="000000"/>
          <w:kern w:val="0"/>
          <w:sz w:val="32"/>
          <w:szCs w:val="32"/>
          <w:lang w:val="en-US" w:eastAsia="zh-CN" w:bidi="ar-SA"/>
        </w:rPr>
      </w:pPr>
      <w:r>
        <w:rPr>
          <w:rFonts w:hint="eastAsia" w:asciiTheme="minorEastAsia" w:hAnsiTheme="minorEastAsia" w:eastAsiaTheme="minorEastAsia" w:cstheme="minorEastAsia"/>
          <w:color w:val="000000"/>
          <w:kern w:val="0"/>
          <w:sz w:val="32"/>
          <w:szCs w:val="32"/>
          <w:lang w:val="en-US" w:eastAsia="zh-CN" w:bidi="ar-SA"/>
        </w:rPr>
        <w:t>3、一般公共服务：住房保障支出（类）住房改革支出（款）住房公积金（项）：</w:t>
      </w:r>
    </w:p>
    <w:p>
      <w:pPr>
        <w:keepNext w:val="0"/>
        <w:keepLines w:val="0"/>
        <w:widowControl w:val="0"/>
        <w:suppressLineNumbers w:val="0"/>
        <w:spacing w:before="0" w:beforeAutospacing="0" w:after="0" w:afterAutospacing="0"/>
        <w:ind w:left="0" w:right="0" w:firstLine="640" w:firstLineChars="200"/>
        <w:jc w:val="both"/>
        <w:rPr>
          <w:rFonts w:hint="eastAsia" w:asciiTheme="minorEastAsia" w:hAnsiTheme="minorEastAsia" w:eastAsiaTheme="minorEastAsia" w:cstheme="minorEastAsia"/>
          <w:color w:val="000000"/>
          <w:kern w:val="0"/>
          <w:sz w:val="32"/>
          <w:szCs w:val="32"/>
          <w:lang w:val="en-US" w:eastAsia="zh-CN" w:bidi="ar-SA"/>
        </w:rPr>
      </w:pPr>
      <w:r>
        <w:rPr>
          <w:rFonts w:hint="eastAsia" w:asciiTheme="minorEastAsia" w:hAnsiTheme="minorEastAsia" w:eastAsiaTheme="minorEastAsia" w:cstheme="minorEastAsia"/>
          <w:color w:val="000000"/>
          <w:kern w:val="0"/>
          <w:sz w:val="32"/>
          <w:szCs w:val="32"/>
          <w:lang w:val="en-US" w:eastAsia="zh-CN" w:bidi="ar-SA"/>
        </w:rPr>
        <w:t>年初预算为15万元，支出决算为15万元，完成年初预算的100%。</w:t>
      </w:r>
    </w:p>
    <w:p>
      <w:pPr>
        <w:keepNext w:val="0"/>
        <w:keepLines w:val="0"/>
        <w:widowControl w:val="0"/>
        <w:suppressLineNumbers w:val="0"/>
        <w:spacing w:before="0" w:beforeAutospacing="0" w:after="0" w:afterAutospacing="0"/>
        <w:ind w:left="0" w:right="0" w:firstLine="640" w:firstLineChars="200"/>
        <w:jc w:val="both"/>
        <w:rPr>
          <w:rFonts w:hint="eastAsia" w:asciiTheme="minorEastAsia" w:hAnsiTheme="minorEastAsia" w:eastAsiaTheme="minorEastAsia" w:cstheme="minorEastAsia"/>
          <w:color w:val="000000"/>
          <w:kern w:val="0"/>
          <w:sz w:val="32"/>
          <w:szCs w:val="32"/>
          <w:lang w:val="en-US" w:eastAsia="zh-CN" w:bidi="ar-SA"/>
        </w:rPr>
      </w:pPr>
      <w:r>
        <w:rPr>
          <w:rFonts w:hint="eastAsia" w:asciiTheme="minorEastAsia" w:hAnsiTheme="minorEastAsia" w:eastAsiaTheme="minorEastAsia" w:cstheme="minorEastAsia"/>
          <w:color w:val="000000"/>
          <w:kern w:val="0"/>
          <w:sz w:val="32"/>
          <w:szCs w:val="32"/>
          <w:lang w:val="en-US" w:eastAsia="zh-CN" w:bidi="ar-SA"/>
        </w:rPr>
        <w:t>4、一般公共服务：卫生健康支出（类）行政事业单位医疗（款）事业单位医疗（项）：</w:t>
      </w:r>
    </w:p>
    <w:p>
      <w:pPr>
        <w:keepNext w:val="0"/>
        <w:keepLines w:val="0"/>
        <w:widowControl w:val="0"/>
        <w:suppressLineNumbers w:val="0"/>
        <w:spacing w:before="0" w:beforeAutospacing="0" w:after="0" w:afterAutospacing="0"/>
        <w:ind w:left="0" w:right="0" w:firstLine="640" w:firstLineChars="200"/>
        <w:jc w:val="both"/>
        <w:rPr>
          <w:rFonts w:hint="eastAsia" w:asciiTheme="minorEastAsia" w:hAnsiTheme="minorEastAsia" w:eastAsiaTheme="minorEastAsia" w:cstheme="minorEastAsia"/>
          <w:color w:val="000000"/>
          <w:kern w:val="0"/>
          <w:sz w:val="32"/>
          <w:szCs w:val="32"/>
          <w:lang w:val="en-US" w:eastAsia="zh-CN" w:bidi="ar-SA"/>
        </w:rPr>
      </w:pPr>
      <w:r>
        <w:rPr>
          <w:rFonts w:hint="eastAsia" w:asciiTheme="minorEastAsia" w:hAnsiTheme="minorEastAsia" w:eastAsiaTheme="minorEastAsia" w:cstheme="minorEastAsia"/>
          <w:color w:val="000000"/>
          <w:kern w:val="0"/>
          <w:sz w:val="32"/>
          <w:szCs w:val="32"/>
          <w:lang w:val="en-US" w:eastAsia="zh-CN" w:bidi="ar-SA"/>
        </w:rPr>
        <w:t>年初预算为16万元，支出决算为16万元，完成年初预算的100%。</w:t>
      </w:r>
    </w:p>
    <w:p>
      <w:pPr>
        <w:keepNext w:val="0"/>
        <w:keepLines w:val="0"/>
        <w:widowControl w:val="0"/>
        <w:suppressLineNumbers w:val="0"/>
        <w:spacing w:before="0" w:beforeAutospacing="0" w:after="0" w:afterAutospacing="0"/>
        <w:ind w:left="0" w:right="0" w:firstLine="640" w:firstLineChars="200"/>
        <w:jc w:val="both"/>
        <w:rPr>
          <w:rFonts w:hint="eastAsia" w:asciiTheme="minorEastAsia" w:hAnsiTheme="minorEastAsia" w:eastAsiaTheme="minorEastAsia" w:cstheme="minorEastAsia"/>
          <w:color w:val="000000"/>
          <w:kern w:val="0"/>
          <w:sz w:val="32"/>
          <w:szCs w:val="32"/>
          <w:lang w:val="en-US" w:eastAsia="zh-CN" w:bidi="ar-SA"/>
        </w:rPr>
      </w:pPr>
      <w:r>
        <w:rPr>
          <w:rFonts w:hint="eastAsia" w:asciiTheme="minorEastAsia" w:hAnsiTheme="minorEastAsia" w:eastAsiaTheme="minorEastAsia" w:cstheme="minorEastAsia"/>
          <w:color w:val="000000"/>
          <w:kern w:val="0"/>
          <w:sz w:val="32"/>
          <w:szCs w:val="32"/>
          <w:lang w:val="en-US" w:eastAsia="zh-CN" w:bidi="ar-SA"/>
        </w:rPr>
        <w:t>5、政府性基金：其他支出（类）彩票公益金安排的支出（款）用于体育事业的彩票公益金支出（项）：</w:t>
      </w:r>
    </w:p>
    <w:p>
      <w:pPr>
        <w:keepNext w:val="0"/>
        <w:keepLines w:val="0"/>
        <w:widowControl w:val="0"/>
        <w:suppressLineNumbers w:val="0"/>
        <w:spacing w:before="0" w:beforeAutospacing="0" w:after="0" w:afterAutospacing="0"/>
        <w:ind w:left="0" w:right="0" w:firstLine="640" w:firstLineChars="20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SA"/>
        </w:rPr>
        <w:t>年初预算为0万元，支出决算为18.99万元，此经费为2020年结转结余。</w:t>
      </w:r>
    </w:p>
    <w:p>
      <w:pPr>
        <w:pStyle w:val="10"/>
        <w:outlineLvl w:val="1"/>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六、一般公共预算财政拨款基本支出决算情况说明</w:t>
      </w:r>
    </w:p>
    <w:p>
      <w:pPr>
        <w:pStyle w:val="10"/>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w:t>
      </w:r>
      <w:r>
        <w:rPr>
          <w:rFonts w:hint="eastAsia" w:asciiTheme="minorEastAsia" w:hAnsiTheme="minorEastAsia" w:eastAsiaTheme="minorEastAsia" w:cstheme="minorEastAsia"/>
          <w:sz w:val="32"/>
          <w:szCs w:val="32"/>
          <w:lang w:val="en-US" w:eastAsia="zh-CN"/>
        </w:rPr>
        <w:t>1</w:t>
      </w:r>
      <w:r>
        <w:rPr>
          <w:rFonts w:hint="eastAsia" w:asciiTheme="minorEastAsia" w:hAnsiTheme="minorEastAsia" w:eastAsiaTheme="minorEastAsia" w:cstheme="minorEastAsia"/>
          <w:sz w:val="32"/>
          <w:szCs w:val="32"/>
        </w:rPr>
        <w:t>年度财政拨款基本支出</w:t>
      </w:r>
      <w:r>
        <w:rPr>
          <w:rFonts w:hint="eastAsia" w:asciiTheme="minorEastAsia" w:hAnsiTheme="minorEastAsia" w:eastAsiaTheme="minorEastAsia" w:cstheme="minorEastAsia"/>
          <w:sz w:val="32"/>
          <w:szCs w:val="32"/>
          <w:lang w:val="en-US" w:eastAsia="zh-CN"/>
        </w:rPr>
        <w:t>256.49</w:t>
      </w:r>
      <w:r>
        <w:rPr>
          <w:rFonts w:hint="eastAsia" w:asciiTheme="minorEastAsia" w:hAnsiTheme="minorEastAsia" w:eastAsiaTheme="minorEastAsia" w:cstheme="minorEastAsia"/>
          <w:sz w:val="32"/>
          <w:szCs w:val="32"/>
        </w:rPr>
        <w:t>万元，其中：人员经费</w:t>
      </w:r>
      <w:r>
        <w:rPr>
          <w:rFonts w:hint="eastAsia" w:asciiTheme="minorEastAsia" w:hAnsiTheme="minorEastAsia" w:eastAsiaTheme="minorEastAsia" w:cstheme="minorEastAsia"/>
          <w:sz w:val="32"/>
          <w:szCs w:val="32"/>
          <w:lang w:val="en-US" w:eastAsia="zh-CN"/>
        </w:rPr>
        <w:t>222.50</w:t>
      </w:r>
      <w:r>
        <w:rPr>
          <w:rFonts w:hint="eastAsia" w:asciiTheme="minorEastAsia" w:hAnsiTheme="minorEastAsia" w:eastAsiaTheme="minorEastAsia" w:cstheme="minorEastAsia"/>
          <w:sz w:val="32"/>
          <w:szCs w:val="32"/>
        </w:rPr>
        <w:t>万元，占基本支出的</w:t>
      </w:r>
      <w:r>
        <w:rPr>
          <w:rFonts w:hint="eastAsia" w:asciiTheme="minorEastAsia" w:hAnsiTheme="minorEastAsia" w:eastAsiaTheme="minorEastAsia" w:cstheme="minorEastAsia"/>
          <w:sz w:val="32"/>
          <w:szCs w:val="32"/>
          <w:lang w:val="en-US" w:eastAsia="zh-CN"/>
        </w:rPr>
        <w:t>86.75</w:t>
      </w:r>
      <w:r>
        <w:rPr>
          <w:rFonts w:hint="eastAsia" w:asciiTheme="minorEastAsia" w:hAnsiTheme="minorEastAsia" w:eastAsiaTheme="minorEastAsia" w:cstheme="minorEastAsia"/>
          <w:sz w:val="32"/>
          <w:szCs w:val="32"/>
        </w:rPr>
        <w:t>%,主要包括基本工资、津贴补贴、奖金、伙食补助费、</w:t>
      </w:r>
      <w:r>
        <w:rPr>
          <w:rFonts w:hint="eastAsia" w:asciiTheme="minorEastAsia" w:hAnsiTheme="minorEastAsia" w:eastAsiaTheme="minorEastAsia" w:cstheme="minorEastAsia"/>
          <w:sz w:val="32"/>
          <w:szCs w:val="32"/>
          <w:lang w:eastAsia="zh-CN"/>
        </w:rPr>
        <w:t>绩效工资</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住房公积金</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养老保险缴费</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职业年金缴费</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医疗保险缴费</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其他社会保险缴费</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对个人和家庭的补助</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生活补助</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其他对个人和家庭的补助，</w:t>
      </w:r>
      <w:r>
        <w:rPr>
          <w:rFonts w:hint="eastAsia" w:asciiTheme="minorEastAsia" w:hAnsiTheme="minorEastAsia" w:eastAsiaTheme="minorEastAsia" w:cstheme="minorEastAsia"/>
          <w:sz w:val="32"/>
          <w:szCs w:val="32"/>
        </w:rPr>
        <w:t>公用经费</w:t>
      </w:r>
      <w:r>
        <w:rPr>
          <w:rFonts w:hint="eastAsia" w:asciiTheme="minorEastAsia" w:hAnsiTheme="minorEastAsia" w:eastAsiaTheme="minorEastAsia" w:cstheme="minorEastAsia"/>
          <w:sz w:val="32"/>
          <w:szCs w:val="32"/>
          <w:lang w:val="en-US" w:eastAsia="zh-CN"/>
        </w:rPr>
        <w:t>33.99</w:t>
      </w:r>
      <w:r>
        <w:rPr>
          <w:rFonts w:hint="eastAsia" w:asciiTheme="minorEastAsia" w:hAnsiTheme="minorEastAsia" w:eastAsiaTheme="minorEastAsia" w:cstheme="minorEastAsia"/>
          <w:sz w:val="32"/>
          <w:szCs w:val="32"/>
        </w:rPr>
        <w:t>万元，占基本支出的</w:t>
      </w:r>
      <w:r>
        <w:rPr>
          <w:rFonts w:hint="eastAsia" w:asciiTheme="minorEastAsia" w:hAnsiTheme="minorEastAsia" w:eastAsiaTheme="minorEastAsia" w:cstheme="minorEastAsia"/>
          <w:sz w:val="32"/>
          <w:szCs w:val="32"/>
          <w:lang w:val="en-US" w:eastAsia="zh-CN"/>
        </w:rPr>
        <w:t>13.12</w:t>
      </w:r>
      <w:r>
        <w:rPr>
          <w:rFonts w:hint="eastAsia" w:asciiTheme="minorEastAsia" w:hAnsiTheme="minorEastAsia" w:eastAsiaTheme="minorEastAsia" w:cstheme="minorEastAsia"/>
          <w:sz w:val="32"/>
          <w:szCs w:val="32"/>
        </w:rPr>
        <w:t>%，主要包括办公费、印刷费、</w:t>
      </w:r>
      <w:r>
        <w:rPr>
          <w:rFonts w:hint="eastAsia" w:asciiTheme="minorEastAsia" w:hAnsiTheme="minorEastAsia" w:eastAsiaTheme="minorEastAsia" w:cstheme="minorEastAsia"/>
          <w:sz w:val="32"/>
          <w:szCs w:val="32"/>
          <w:lang w:eastAsia="zh-CN"/>
        </w:rPr>
        <w:t>邮电费</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物业管理费</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差旅费</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维修（护）费</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公务接待费</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工会经费</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公务用车运行维护费</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其他交通费用</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其他商品和服务支出。</w:t>
      </w:r>
    </w:p>
    <w:p>
      <w:pPr>
        <w:pStyle w:val="10"/>
        <w:outlineLvl w:val="1"/>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七、一般公共预算财政拨款“三公”经费支出决算情况说明</w:t>
      </w:r>
    </w:p>
    <w:p>
      <w:pPr>
        <w:pStyle w:val="10"/>
        <w:outlineLvl w:val="2"/>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（一）“三公”经费财政拨款支出决算总体情况说明</w:t>
      </w:r>
    </w:p>
    <w:p>
      <w:pPr>
        <w:pStyle w:val="10"/>
        <w:ind w:firstLine="800" w:firstLineChars="25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2021年度“三公”经费财政拨款支出预算为</w:t>
      </w:r>
      <w:r>
        <w:rPr>
          <w:rFonts w:hint="eastAsia" w:asciiTheme="minorEastAsia" w:hAnsiTheme="minorEastAsia" w:eastAsiaTheme="minorEastAsia" w:cstheme="minorEastAsia"/>
          <w:sz w:val="32"/>
          <w:szCs w:val="32"/>
          <w:lang w:val="en-US" w:eastAsia="zh-CN"/>
        </w:rPr>
        <w:t>1.8</w:t>
      </w:r>
      <w:r>
        <w:rPr>
          <w:rFonts w:hint="eastAsia" w:asciiTheme="minorEastAsia" w:hAnsiTheme="minorEastAsia" w:eastAsiaTheme="minorEastAsia" w:cstheme="minorEastAsia"/>
          <w:sz w:val="32"/>
          <w:szCs w:val="32"/>
        </w:rPr>
        <w:t>万元，支出决算为</w:t>
      </w:r>
      <w:r>
        <w:rPr>
          <w:rFonts w:hint="eastAsia" w:asciiTheme="minorEastAsia" w:hAnsiTheme="minorEastAsia" w:eastAsiaTheme="minorEastAsia" w:cstheme="minorEastAsia"/>
          <w:sz w:val="32"/>
          <w:szCs w:val="32"/>
          <w:lang w:val="en-US" w:eastAsia="zh-CN"/>
        </w:rPr>
        <w:t>1.49</w:t>
      </w:r>
      <w:r>
        <w:rPr>
          <w:rFonts w:hint="eastAsia" w:asciiTheme="minorEastAsia" w:hAnsiTheme="minorEastAsia" w:eastAsiaTheme="minorEastAsia" w:cstheme="minorEastAsia"/>
          <w:sz w:val="32"/>
          <w:szCs w:val="32"/>
        </w:rPr>
        <w:t>万元，完成预算的</w:t>
      </w:r>
      <w:r>
        <w:rPr>
          <w:rFonts w:hint="eastAsia" w:asciiTheme="minorEastAsia" w:hAnsiTheme="minorEastAsia" w:eastAsiaTheme="minorEastAsia" w:cstheme="minorEastAsia"/>
          <w:sz w:val="32"/>
          <w:szCs w:val="32"/>
          <w:lang w:val="en-US" w:eastAsia="zh-CN"/>
        </w:rPr>
        <w:t>82.78</w:t>
      </w:r>
      <w:r>
        <w:rPr>
          <w:rFonts w:hint="eastAsia" w:asciiTheme="minorEastAsia" w:hAnsiTheme="minorEastAsia" w:eastAsiaTheme="minorEastAsia" w:cstheme="minorEastAsia"/>
          <w:sz w:val="32"/>
          <w:szCs w:val="32"/>
        </w:rPr>
        <w:t>%，其中：</w:t>
      </w:r>
    </w:p>
    <w:p>
      <w:pPr>
        <w:pStyle w:val="10"/>
        <w:ind w:firstLine="800" w:firstLineChars="25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公务接待费支出预算为</w:t>
      </w:r>
      <w:r>
        <w:rPr>
          <w:rFonts w:hint="eastAsia" w:asciiTheme="minorEastAsia" w:hAnsiTheme="minorEastAsia" w:eastAsiaTheme="minorEastAsia" w:cstheme="minorEastAsia"/>
          <w:sz w:val="32"/>
          <w:szCs w:val="32"/>
          <w:lang w:val="en-US" w:eastAsia="zh-CN"/>
        </w:rPr>
        <w:t>0.45</w:t>
      </w:r>
      <w:r>
        <w:rPr>
          <w:rFonts w:hint="eastAsia" w:asciiTheme="minorEastAsia" w:hAnsiTheme="minorEastAsia" w:eastAsiaTheme="minorEastAsia" w:cstheme="minorEastAsia"/>
          <w:sz w:val="32"/>
          <w:szCs w:val="32"/>
        </w:rPr>
        <w:t>万元，支出决算为</w:t>
      </w:r>
      <w:r>
        <w:rPr>
          <w:rFonts w:hint="eastAsia" w:asciiTheme="minorEastAsia" w:hAnsiTheme="minorEastAsia" w:eastAsiaTheme="minorEastAsia" w:cstheme="minorEastAsia"/>
          <w:sz w:val="32"/>
          <w:szCs w:val="32"/>
          <w:lang w:val="en-US" w:eastAsia="zh-CN"/>
        </w:rPr>
        <w:t>0.14</w:t>
      </w:r>
      <w:r>
        <w:rPr>
          <w:rFonts w:hint="eastAsia" w:asciiTheme="minorEastAsia" w:hAnsiTheme="minorEastAsia" w:eastAsiaTheme="minorEastAsia" w:cstheme="minorEastAsia"/>
          <w:sz w:val="32"/>
          <w:szCs w:val="32"/>
        </w:rPr>
        <w:t>万元，完成预算的</w:t>
      </w:r>
      <w:r>
        <w:rPr>
          <w:rFonts w:hint="eastAsia" w:asciiTheme="minorEastAsia" w:hAnsiTheme="minorEastAsia" w:eastAsiaTheme="minorEastAsia" w:cstheme="minorEastAsia"/>
          <w:sz w:val="32"/>
          <w:szCs w:val="32"/>
          <w:lang w:val="en-US" w:eastAsia="zh-CN"/>
        </w:rPr>
        <w:t>31.11</w:t>
      </w:r>
      <w:r>
        <w:rPr>
          <w:rFonts w:hint="eastAsia" w:asciiTheme="minorEastAsia" w:hAnsiTheme="minorEastAsia" w:eastAsiaTheme="minorEastAsia" w:cstheme="minorEastAsia"/>
          <w:sz w:val="32"/>
          <w:szCs w:val="32"/>
        </w:rPr>
        <w:t>%，决算数小于预算数的主要原因是</w:t>
      </w:r>
      <w:r>
        <w:rPr>
          <w:rFonts w:hint="eastAsia" w:asciiTheme="minorEastAsia" w:hAnsiTheme="minorEastAsia" w:eastAsiaTheme="minorEastAsia" w:cstheme="minorEastAsia"/>
          <w:sz w:val="32"/>
          <w:szCs w:val="32"/>
          <w:lang w:eastAsia="zh-CN"/>
        </w:rPr>
        <w:t>公务接待减少导致经费结余</w:t>
      </w:r>
      <w:r>
        <w:rPr>
          <w:rFonts w:hint="eastAsia" w:asciiTheme="minorEastAsia" w:hAnsiTheme="minorEastAsia" w:eastAsiaTheme="minorEastAsia" w:cstheme="minorEastAsia"/>
          <w:sz w:val="32"/>
          <w:szCs w:val="32"/>
          <w:lang w:val="en-US" w:eastAsia="zh-CN"/>
        </w:rPr>
        <w:t>0.31万元</w:t>
      </w:r>
      <w:r>
        <w:rPr>
          <w:rFonts w:hint="eastAsia" w:asciiTheme="minorEastAsia" w:hAnsiTheme="minorEastAsia" w:eastAsiaTheme="minorEastAsia" w:cstheme="minorEastAsia"/>
          <w:sz w:val="32"/>
          <w:szCs w:val="32"/>
        </w:rPr>
        <w:t>。</w:t>
      </w:r>
    </w:p>
    <w:p>
      <w:pPr>
        <w:pStyle w:val="10"/>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公务用车运行维护费支出预算为</w:t>
      </w:r>
      <w:r>
        <w:rPr>
          <w:rFonts w:hint="eastAsia" w:asciiTheme="minorEastAsia" w:hAnsiTheme="minorEastAsia" w:eastAsiaTheme="minorEastAsia" w:cstheme="minorEastAsia"/>
          <w:sz w:val="32"/>
          <w:szCs w:val="32"/>
          <w:lang w:val="en-US" w:eastAsia="zh-CN"/>
        </w:rPr>
        <w:t>1.35</w:t>
      </w:r>
      <w:r>
        <w:rPr>
          <w:rFonts w:hint="eastAsia" w:asciiTheme="minorEastAsia" w:hAnsiTheme="minorEastAsia" w:eastAsiaTheme="minorEastAsia" w:cstheme="minorEastAsia"/>
          <w:sz w:val="32"/>
          <w:szCs w:val="32"/>
        </w:rPr>
        <w:t>万元，支出决算为</w:t>
      </w:r>
      <w:r>
        <w:rPr>
          <w:rFonts w:hint="eastAsia" w:asciiTheme="minorEastAsia" w:hAnsiTheme="minorEastAsia" w:eastAsiaTheme="minorEastAsia" w:cstheme="minorEastAsia"/>
          <w:sz w:val="32"/>
          <w:szCs w:val="32"/>
          <w:lang w:val="en-US" w:eastAsia="zh-CN"/>
        </w:rPr>
        <w:t>1.35</w:t>
      </w:r>
      <w:r>
        <w:rPr>
          <w:rFonts w:hint="eastAsia" w:asciiTheme="minorEastAsia" w:hAnsiTheme="minorEastAsia" w:eastAsiaTheme="minorEastAsia" w:cstheme="minorEastAsia"/>
          <w:sz w:val="32"/>
          <w:szCs w:val="32"/>
        </w:rPr>
        <w:t>万元，完成预算的</w:t>
      </w:r>
      <w:r>
        <w:rPr>
          <w:rFonts w:hint="eastAsia" w:asciiTheme="minorEastAsia" w:hAnsiTheme="minorEastAsia" w:eastAsiaTheme="minorEastAsia" w:cstheme="minorEastAsia"/>
          <w:sz w:val="32"/>
          <w:szCs w:val="32"/>
          <w:lang w:val="en-US" w:eastAsia="zh-CN"/>
        </w:rPr>
        <w:t>100</w:t>
      </w:r>
      <w:r>
        <w:rPr>
          <w:rFonts w:hint="eastAsia" w:asciiTheme="minorEastAsia" w:hAnsiTheme="minorEastAsia" w:eastAsiaTheme="minorEastAsia" w:cstheme="minorEastAsia"/>
          <w:sz w:val="32"/>
          <w:szCs w:val="32"/>
        </w:rPr>
        <w:t>%。</w:t>
      </w:r>
    </w:p>
    <w:p>
      <w:pPr>
        <w:pStyle w:val="10"/>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（二）“三公”经费财政拨款支出决算具体情况说明</w:t>
      </w:r>
    </w:p>
    <w:p>
      <w:pPr>
        <w:pStyle w:val="10"/>
        <w:ind w:firstLine="640" w:firstLineChars="20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2021年度“三公”经费财政拨款支出决算中，因公出国（境）费支出决算</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lang w:eastAsia="zh-CN"/>
        </w:rPr>
        <w:t>万元，占</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lang w:eastAsia="zh-CN"/>
        </w:rPr>
        <w:t>%，公务接待费支出决算</w:t>
      </w:r>
      <w:r>
        <w:rPr>
          <w:rFonts w:hint="eastAsia" w:asciiTheme="minorEastAsia" w:hAnsiTheme="minorEastAsia" w:eastAsiaTheme="minorEastAsia" w:cstheme="minorEastAsia"/>
          <w:sz w:val="32"/>
          <w:szCs w:val="32"/>
          <w:lang w:val="en-US" w:eastAsia="zh-CN"/>
        </w:rPr>
        <w:t>0.14</w:t>
      </w:r>
      <w:r>
        <w:rPr>
          <w:rFonts w:hint="eastAsia" w:asciiTheme="minorEastAsia" w:hAnsiTheme="minorEastAsia" w:eastAsiaTheme="minorEastAsia" w:cstheme="minorEastAsia"/>
          <w:sz w:val="32"/>
          <w:szCs w:val="32"/>
          <w:lang w:eastAsia="zh-CN"/>
        </w:rPr>
        <w:t>万元，占</w:t>
      </w:r>
      <w:r>
        <w:rPr>
          <w:rFonts w:hint="eastAsia" w:asciiTheme="minorEastAsia" w:hAnsiTheme="minorEastAsia" w:eastAsiaTheme="minorEastAsia" w:cstheme="minorEastAsia"/>
          <w:sz w:val="32"/>
          <w:szCs w:val="32"/>
          <w:lang w:val="en-US" w:eastAsia="zh-CN"/>
        </w:rPr>
        <w:t>7.78</w:t>
      </w:r>
      <w:r>
        <w:rPr>
          <w:rFonts w:hint="eastAsia" w:asciiTheme="minorEastAsia" w:hAnsiTheme="minorEastAsia" w:eastAsiaTheme="minorEastAsia" w:cstheme="minorEastAsia"/>
          <w:sz w:val="32"/>
          <w:szCs w:val="32"/>
          <w:lang w:eastAsia="zh-CN"/>
        </w:rPr>
        <w:t>%，公务用车购置费及运行维护费支出决算</w:t>
      </w:r>
      <w:r>
        <w:rPr>
          <w:rFonts w:hint="eastAsia" w:asciiTheme="minorEastAsia" w:hAnsiTheme="minorEastAsia" w:eastAsiaTheme="minorEastAsia" w:cstheme="minorEastAsia"/>
          <w:sz w:val="32"/>
          <w:szCs w:val="32"/>
          <w:lang w:val="en-US" w:eastAsia="zh-CN"/>
        </w:rPr>
        <w:t>1.35</w:t>
      </w:r>
      <w:r>
        <w:rPr>
          <w:rFonts w:hint="eastAsia" w:asciiTheme="minorEastAsia" w:hAnsiTheme="minorEastAsia" w:eastAsiaTheme="minorEastAsia" w:cstheme="minorEastAsia"/>
          <w:sz w:val="32"/>
          <w:szCs w:val="32"/>
          <w:lang w:eastAsia="zh-CN"/>
        </w:rPr>
        <w:t>万元，占</w:t>
      </w:r>
      <w:r>
        <w:rPr>
          <w:rFonts w:hint="eastAsia" w:asciiTheme="minorEastAsia" w:hAnsiTheme="minorEastAsia" w:eastAsiaTheme="minorEastAsia" w:cstheme="minorEastAsia"/>
          <w:sz w:val="32"/>
          <w:szCs w:val="32"/>
          <w:lang w:val="en-US" w:eastAsia="zh-CN"/>
        </w:rPr>
        <w:t>92.22</w:t>
      </w:r>
      <w:r>
        <w:rPr>
          <w:rFonts w:hint="eastAsia" w:asciiTheme="minorEastAsia" w:hAnsiTheme="minorEastAsia" w:eastAsiaTheme="minorEastAsia" w:cstheme="minorEastAsia"/>
          <w:sz w:val="32"/>
          <w:szCs w:val="32"/>
          <w:lang w:eastAsia="zh-CN"/>
        </w:rPr>
        <w:t>%。</w:t>
      </w:r>
      <w:bookmarkStart w:id="3" w:name="_GoBack"/>
      <w:bookmarkEnd w:id="3"/>
      <w:r>
        <w:rPr>
          <w:rFonts w:hint="eastAsia" w:asciiTheme="minorEastAsia" w:hAnsiTheme="minorEastAsia" w:eastAsiaTheme="minorEastAsia" w:cstheme="minorEastAsia"/>
          <w:sz w:val="32"/>
          <w:szCs w:val="32"/>
          <w:lang w:eastAsia="zh-CN"/>
        </w:rPr>
        <w:t>其中：</w:t>
      </w:r>
    </w:p>
    <w:p>
      <w:pPr>
        <w:pStyle w:val="10"/>
        <w:ind w:firstLine="640" w:firstLineChars="200"/>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1</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因公出国（境）费支出决算为</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lang w:eastAsia="zh-CN"/>
        </w:rPr>
        <w:t>万元，全年安排因公出国（境）团组</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lang w:eastAsia="zh-CN"/>
        </w:rPr>
        <w:t>个，累计</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lang w:eastAsia="zh-CN"/>
        </w:rPr>
        <w:t>人次</w:t>
      </w:r>
      <w:r>
        <w:rPr>
          <w:rFonts w:hint="eastAsia" w:asciiTheme="minorEastAsia" w:hAnsiTheme="minorEastAsia" w:eastAsiaTheme="minorEastAsia" w:cstheme="minorEastAsia"/>
          <w:sz w:val="32"/>
          <w:szCs w:val="32"/>
          <w:lang w:val="en-US" w:eastAsia="zh-CN"/>
        </w:rPr>
        <w:t>。</w:t>
      </w:r>
    </w:p>
    <w:p>
      <w:pPr>
        <w:pStyle w:val="10"/>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、公务接待费支出决算为</w:t>
      </w:r>
      <w:r>
        <w:rPr>
          <w:rFonts w:hint="eastAsia" w:asciiTheme="minorEastAsia" w:hAnsiTheme="minorEastAsia" w:eastAsiaTheme="minorEastAsia" w:cstheme="minorEastAsia"/>
          <w:sz w:val="32"/>
          <w:szCs w:val="32"/>
          <w:lang w:val="en-US" w:eastAsia="zh-CN"/>
        </w:rPr>
        <w:t>0.14</w:t>
      </w:r>
      <w:r>
        <w:rPr>
          <w:rFonts w:hint="eastAsia" w:asciiTheme="minorEastAsia" w:hAnsiTheme="minorEastAsia" w:eastAsiaTheme="minorEastAsia" w:cstheme="minorEastAsia"/>
          <w:sz w:val="32"/>
          <w:szCs w:val="32"/>
        </w:rPr>
        <w:t>万元，全年共接待来访团组</w:t>
      </w:r>
      <w:r>
        <w:rPr>
          <w:rFonts w:hint="eastAsia" w:asciiTheme="minorEastAsia" w:hAnsiTheme="minorEastAsia" w:eastAsiaTheme="minorEastAsia" w:cstheme="minorEastAsia"/>
          <w:sz w:val="32"/>
          <w:szCs w:val="32"/>
          <w:lang w:val="en-US" w:eastAsia="zh-CN"/>
        </w:rPr>
        <w:t>3</w:t>
      </w:r>
      <w:r>
        <w:rPr>
          <w:rFonts w:hint="eastAsia" w:asciiTheme="minorEastAsia" w:hAnsiTheme="minorEastAsia" w:eastAsiaTheme="minorEastAsia" w:cstheme="minorEastAsia"/>
          <w:sz w:val="32"/>
          <w:szCs w:val="32"/>
        </w:rPr>
        <w:t>个、来宾</w:t>
      </w:r>
      <w:r>
        <w:rPr>
          <w:rFonts w:hint="eastAsia" w:asciiTheme="minorEastAsia" w:hAnsiTheme="minorEastAsia" w:eastAsiaTheme="minorEastAsia" w:cstheme="minorEastAsia"/>
          <w:sz w:val="32"/>
          <w:szCs w:val="32"/>
          <w:lang w:val="en-US" w:eastAsia="zh-CN"/>
        </w:rPr>
        <w:t>15</w:t>
      </w:r>
      <w:r>
        <w:rPr>
          <w:rFonts w:hint="eastAsia" w:asciiTheme="minorEastAsia" w:hAnsiTheme="minorEastAsia" w:eastAsiaTheme="minorEastAsia" w:cstheme="minorEastAsia"/>
          <w:sz w:val="32"/>
          <w:szCs w:val="32"/>
        </w:rPr>
        <w:t>人次，主要是</w:t>
      </w:r>
      <w:r>
        <w:rPr>
          <w:rFonts w:hint="eastAsia" w:asciiTheme="minorEastAsia" w:hAnsiTheme="minorEastAsia" w:eastAsiaTheme="minorEastAsia" w:cstheme="minorEastAsia"/>
          <w:sz w:val="32"/>
          <w:szCs w:val="32"/>
          <w:lang w:eastAsia="zh-CN"/>
        </w:rPr>
        <w:t>民主生活会，支部换届及运动员进队测试</w:t>
      </w:r>
      <w:r>
        <w:rPr>
          <w:rFonts w:hint="eastAsia" w:asciiTheme="minorEastAsia" w:hAnsiTheme="minorEastAsia" w:eastAsiaTheme="minorEastAsia" w:cstheme="minorEastAsia"/>
          <w:sz w:val="32"/>
          <w:szCs w:val="32"/>
        </w:rPr>
        <w:t>发生的接待支出。</w:t>
      </w:r>
    </w:p>
    <w:p>
      <w:pPr>
        <w:pStyle w:val="10"/>
        <w:ind w:firstLine="640" w:firstLineChars="200"/>
        <w:rPr>
          <w:rFonts w:hint="eastAsia" w:asciiTheme="minorEastAsia" w:hAnsiTheme="minorEastAsia" w:eastAsiaTheme="minorEastAsia" w:cstheme="minorEastAsia"/>
          <w:color w:val="C00000"/>
          <w:kern w:val="0"/>
          <w:sz w:val="32"/>
          <w:szCs w:val="32"/>
          <w:lang w:val="en-US" w:eastAsia="zh-CN" w:bidi="ar-SA"/>
        </w:rPr>
      </w:pPr>
      <w:r>
        <w:rPr>
          <w:rFonts w:hint="eastAsia" w:asciiTheme="minorEastAsia" w:hAnsiTheme="minorEastAsia" w:eastAsiaTheme="minorEastAsia" w:cstheme="minorEastAsia"/>
          <w:sz w:val="32"/>
          <w:szCs w:val="32"/>
          <w:lang w:val="en-US" w:eastAsia="zh-CN"/>
        </w:rPr>
        <w:t>3</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公务用车购置费及运行维护费支出决算为1.35万元，其中：公务用车购置费0万元，湖南省体育模型和摩托艇运动管理中心更新公务用车0辆。公务用车运行维护费1.35万元</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主要是日常运行维护支出，截止2021年12月31日，我单位开支财政拨款的公务用车保有量为4辆。</w:t>
      </w:r>
    </w:p>
    <w:p>
      <w:pPr>
        <w:pStyle w:val="10"/>
        <w:outlineLvl w:val="1"/>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八、政府性基金预算收入支出决算情况</w:t>
      </w:r>
    </w:p>
    <w:p>
      <w:pPr>
        <w:pStyle w:val="10"/>
        <w:rPr>
          <w:rFonts w:hint="eastAsia" w:asciiTheme="minorEastAsia" w:hAnsiTheme="minorEastAsia" w:eastAsiaTheme="minorEastAsia" w:cstheme="minorEastAsia"/>
          <w:i/>
          <w:color w:val="FF0000"/>
          <w:sz w:val="32"/>
          <w:szCs w:val="32"/>
        </w:rPr>
      </w:pPr>
      <w:r>
        <w:rPr>
          <w:rFonts w:hint="eastAsia" w:asciiTheme="minorEastAsia" w:hAnsiTheme="minorEastAsia" w:eastAsiaTheme="minorEastAsia" w:cstheme="minorEastAsia"/>
          <w:sz w:val="32"/>
          <w:szCs w:val="32"/>
        </w:rPr>
        <w:t xml:space="preserve">     2021年度政府性基金预算财政拨款收入</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万元；年初结转和结余</w:t>
      </w:r>
      <w:r>
        <w:rPr>
          <w:rFonts w:hint="eastAsia" w:asciiTheme="minorEastAsia" w:hAnsiTheme="minorEastAsia" w:eastAsiaTheme="minorEastAsia" w:cstheme="minorEastAsia"/>
          <w:sz w:val="32"/>
          <w:szCs w:val="32"/>
          <w:lang w:val="en-US" w:eastAsia="zh-CN"/>
        </w:rPr>
        <w:t>18.99</w:t>
      </w:r>
      <w:r>
        <w:rPr>
          <w:rFonts w:hint="eastAsia" w:asciiTheme="minorEastAsia" w:hAnsiTheme="minorEastAsia" w:eastAsiaTheme="minorEastAsia" w:cstheme="minorEastAsia"/>
          <w:sz w:val="32"/>
          <w:szCs w:val="32"/>
        </w:rPr>
        <w:t>万元；支出</w:t>
      </w:r>
      <w:r>
        <w:rPr>
          <w:rFonts w:hint="eastAsia" w:asciiTheme="minorEastAsia" w:hAnsiTheme="minorEastAsia" w:eastAsiaTheme="minorEastAsia" w:cstheme="minorEastAsia"/>
          <w:sz w:val="32"/>
          <w:szCs w:val="32"/>
          <w:lang w:val="en-US" w:eastAsia="zh-CN"/>
        </w:rPr>
        <w:t>18.99</w:t>
      </w:r>
      <w:r>
        <w:rPr>
          <w:rFonts w:hint="eastAsia" w:asciiTheme="minorEastAsia" w:hAnsiTheme="minorEastAsia" w:eastAsiaTheme="minorEastAsia" w:cstheme="minorEastAsia"/>
          <w:sz w:val="32"/>
          <w:szCs w:val="32"/>
        </w:rPr>
        <w:t>万元，其中基本支出</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万元，项目支出</w:t>
      </w:r>
      <w:r>
        <w:rPr>
          <w:rFonts w:hint="eastAsia" w:asciiTheme="minorEastAsia" w:hAnsiTheme="minorEastAsia" w:eastAsiaTheme="minorEastAsia" w:cstheme="minorEastAsia"/>
          <w:sz w:val="32"/>
          <w:szCs w:val="32"/>
          <w:lang w:val="en-US" w:eastAsia="zh-CN"/>
        </w:rPr>
        <w:t>18.99</w:t>
      </w:r>
      <w:r>
        <w:rPr>
          <w:rFonts w:hint="eastAsia" w:asciiTheme="minorEastAsia" w:hAnsiTheme="minorEastAsia" w:eastAsiaTheme="minorEastAsia" w:cstheme="minorEastAsia"/>
          <w:sz w:val="32"/>
          <w:szCs w:val="32"/>
        </w:rPr>
        <w:t>万元；年末结转和结余</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元。</w:t>
      </w:r>
    </w:p>
    <w:p>
      <w:pPr>
        <w:pStyle w:val="10"/>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w:t>
      </w:r>
      <w:r>
        <w:rPr>
          <w:rFonts w:hint="eastAsia" w:asciiTheme="minorEastAsia" w:hAnsiTheme="minorEastAsia" w:eastAsiaTheme="minorEastAsia" w:cstheme="minorEastAsia"/>
          <w:sz w:val="32"/>
          <w:szCs w:val="32"/>
          <w:lang w:val="en-US" w:eastAsia="zh-CN"/>
        </w:rPr>
        <w:t>其他支出（类）彩票公益金安排的支出（款）用于体育事业的彩票公益金支出（项）</w:t>
      </w:r>
    </w:p>
    <w:p>
      <w:pPr>
        <w:pStyle w:val="10"/>
        <w:ind w:firstLine="640" w:firstLineChars="200"/>
        <w:rPr>
          <w:rFonts w:hint="eastAsia" w:asciiTheme="minorEastAsia" w:hAnsiTheme="minorEastAsia" w:eastAsiaTheme="minorEastAsia" w:cstheme="minorEastAsia"/>
          <w:color w:val="C00000"/>
          <w:sz w:val="32"/>
          <w:szCs w:val="32"/>
          <w:lang w:val="en-US" w:eastAsia="zh-CN"/>
        </w:rPr>
      </w:pPr>
      <w:r>
        <w:rPr>
          <w:rFonts w:hint="eastAsia" w:asciiTheme="minorEastAsia" w:hAnsiTheme="minorEastAsia" w:eastAsiaTheme="minorEastAsia" w:cstheme="minorEastAsia"/>
          <w:sz w:val="32"/>
          <w:szCs w:val="32"/>
        </w:rPr>
        <w:t>年初预算为</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万元，支出决算为</w:t>
      </w:r>
      <w:r>
        <w:rPr>
          <w:rFonts w:hint="eastAsia" w:asciiTheme="minorEastAsia" w:hAnsiTheme="minorEastAsia" w:eastAsiaTheme="minorEastAsia" w:cstheme="minorEastAsia"/>
          <w:sz w:val="32"/>
          <w:szCs w:val="32"/>
          <w:lang w:val="en-US" w:eastAsia="zh-CN"/>
        </w:rPr>
        <w:t>18.99</w:t>
      </w:r>
      <w:r>
        <w:rPr>
          <w:rFonts w:hint="eastAsia" w:asciiTheme="minorEastAsia" w:hAnsiTheme="minorEastAsia" w:eastAsiaTheme="minorEastAsia" w:cstheme="minorEastAsia"/>
          <w:sz w:val="32"/>
          <w:szCs w:val="32"/>
        </w:rPr>
        <w:t>万元，</w:t>
      </w:r>
      <w:r>
        <w:rPr>
          <w:rFonts w:hint="eastAsia" w:asciiTheme="minorEastAsia" w:hAnsiTheme="minorEastAsia" w:eastAsiaTheme="minorEastAsia" w:cstheme="minorEastAsia"/>
          <w:color w:val="000000" w:themeColor="text1"/>
          <w:sz w:val="32"/>
          <w:szCs w:val="32"/>
          <w14:textFill>
            <w14:solidFill>
              <w14:schemeClr w14:val="tx1"/>
            </w14:solidFill>
          </w14:textFill>
        </w:rPr>
        <w:t>决算数大于年初预算数的主要原因是：</w:t>
      </w:r>
      <w:r>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t>2020年政府性</w:t>
      </w:r>
      <w:r>
        <w:rPr>
          <w:rFonts w:hint="eastAsia" w:asciiTheme="minorEastAsia" w:hAnsiTheme="minorEastAsia" w:eastAsiaTheme="minorEastAsia" w:cstheme="minorEastAsia"/>
          <w:sz w:val="32"/>
          <w:szCs w:val="32"/>
        </w:rPr>
        <w:t>基金预算财政拨款</w:t>
      </w:r>
      <w:r>
        <w:rPr>
          <w:rFonts w:hint="eastAsia" w:asciiTheme="minorEastAsia" w:hAnsiTheme="minorEastAsia" w:eastAsiaTheme="minorEastAsia" w:cstheme="minorEastAsia"/>
          <w:sz w:val="32"/>
          <w:szCs w:val="32"/>
          <w:lang w:eastAsia="zh-CN"/>
        </w:rPr>
        <w:t>收入</w:t>
      </w:r>
      <w:r>
        <w:rPr>
          <w:rFonts w:hint="eastAsia" w:asciiTheme="minorEastAsia" w:hAnsiTheme="minorEastAsia" w:eastAsiaTheme="minorEastAsia" w:cstheme="minorEastAsia"/>
          <w:color w:val="000000" w:themeColor="text1"/>
          <w:sz w:val="32"/>
          <w:szCs w:val="32"/>
          <w:lang w:eastAsia="zh-CN"/>
          <w14:textFill>
            <w14:solidFill>
              <w14:schemeClr w14:val="tx1"/>
            </w14:solidFill>
          </w14:textFill>
        </w:rPr>
        <w:t>结转结余</w:t>
      </w:r>
      <w:r>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t>18.99万元。</w:t>
      </w:r>
    </w:p>
    <w:p>
      <w:pPr>
        <w:pStyle w:val="10"/>
        <w:outlineLvl w:val="1"/>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九、机关运行经费支出说明</w:t>
      </w:r>
    </w:p>
    <w:p>
      <w:pPr>
        <w:pStyle w:val="10"/>
        <w:ind w:firstLine="640" w:firstLineChars="20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本</w:t>
      </w:r>
      <w:r>
        <w:rPr>
          <w:rFonts w:hint="eastAsia" w:asciiTheme="minorEastAsia" w:hAnsiTheme="minorEastAsia" w:eastAsiaTheme="minorEastAsia" w:cstheme="minorEastAsia"/>
          <w:sz w:val="32"/>
          <w:szCs w:val="32"/>
          <w:lang w:eastAsia="zh-CN"/>
        </w:rPr>
        <w:t>单位</w:t>
      </w:r>
      <w:r>
        <w:rPr>
          <w:rFonts w:hint="eastAsia" w:asciiTheme="minorEastAsia" w:hAnsiTheme="minorEastAsia" w:eastAsiaTheme="minorEastAsia" w:cstheme="minorEastAsia"/>
          <w:sz w:val="32"/>
          <w:szCs w:val="32"/>
        </w:rPr>
        <w:t>2021年度</w:t>
      </w:r>
      <w:r>
        <w:rPr>
          <w:rFonts w:hint="eastAsia" w:asciiTheme="minorEastAsia" w:hAnsiTheme="minorEastAsia" w:eastAsiaTheme="minorEastAsia" w:cstheme="minorEastAsia"/>
          <w:sz w:val="32"/>
          <w:szCs w:val="32"/>
          <w:lang w:eastAsia="zh-CN"/>
        </w:rPr>
        <w:t>无</w:t>
      </w:r>
      <w:r>
        <w:rPr>
          <w:rFonts w:hint="eastAsia" w:asciiTheme="minorEastAsia" w:hAnsiTheme="minorEastAsia" w:eastAsiaTheme="minorEastAsia" w:cstheme="minorEastAsia"/>
          <w:sz w:val="32"/>
          <w:szCs w:val="32"/>
        </w:rPr>
        <w:t>机关运行经费支出</w:t>
      </w:r>
      <w:r>
        <w:rPr>
          <w:rFonts w:hint="eastAsia" w:asciiTheme="minorEastAsia" w:hAnsiTheme="minorEastAsia" w:eastAsiaTheme="minorEastAsia" w:cstheme="minorEastAsia"/>
          <w:sz w:val="32"/>
          <w:szCs w:val="32"/>
          <w:lang w:eastAsia="zh-CN"/>
        </w:rPr>
        <w:t>。</w:t>
      </w:r>
    </w:p>
    <w:p>
      <w:pPr>
        <w:pStyle w:val="10"/>
        <w:outlineLvl w:val="1"/>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十、一般性支出情况说明</w:t>
      </w:r>
    </w:p>
    <w:p>
      <w:pPr>
        <w:pStyle w:val="10"/>
        <w:ind w:firstLine="640" w:firstLineChars="20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本</w:t>
      </w:r>
      <w:r>
        <w:rPr>
          <w:rFonts w:hint="eastAsia" w:asciiTheme="minorEastAsia" w:hAnsiTheme="minorEastAsia" w:eastAsiaTheme="minorEastAsia" w:cstheme="minorEastAsia"/>
          <w:sz w:val="32"/>
          <w:szCs w:val="32"/>
          <w:lang w:eastAsia="zh-CN"/>
        </w:rPr>
        <w:t>单位</w:t>
      </w:r>
      <w:r>
        <w:rPr>
          <w:rFonts w:hint="eastAsia" w:asciiTheme="minorEastAsia" w:hAnsiTheme="minorEastAsia" w:eastAsiaTheme="minorEastAsia" w:cstheme="minorEastAsia"/>
          <w:sz w:val="32"/>
          <w:szCs w:val="32"/>
        </w:rPr>
        <w:t>2021年</w:t>
      </w:r>
      <w:r>
        <w:rPr>
          <w:rFonts w:hint="eastAsia" w:asciiTheme="minorEastAsia" w:hAnsiTheme="minorEastAsia" w:eastAsiaTheme="minorEastAsia" w:cstheme="minorEastAsia"/>
          <w:sz w:val="32"/>
          <w:szCs w:val="32"/>
          <w:lang w:eastAsia="zh-CN"/>
        </w:rPr>
        <w:t>无</w:t>
      </w:r>
      <w:r>
        <w:rPr>
          <w:rFonts w:hint="eastAsia" w:asciiTheme="minorEastAsia" w:hAnsiTheme="minorEastAsia" w:eastAsiaTheme="minorEastAsia" w:cstheme="minorEastAsia"/>
          <w:sz w:val="32"/>
          <w:szCs w:val="32"/>
        </w:rPr>
        <w:t>会议费</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培训费</w:t>
      </w:r>
      <w:r>
        <w:rPr>
          <w:rFonts w:hint="eastAsia" w:asciiTheme="minorEastAsia" w:hAnsiTheme="minorEastAsia" w:eastAsiaTheme="minorEastAsia" w:cstheme="minorEastAsia"/>
          <w:sz w:val="32"/>
          <w:szCs w:val="32"/>
          <w:lang w:eastAsia="zh-CN"/>
        </w:rPr>
        <w:t>等一般性</w:t>
      </w:r>
      <w:r>
        <w:rPr>
          <w:rFonts w:hint="eastAsia" w:asciiTheme="minorEastAsia" w:hAnsiTheme="minorEastAsia" w:eastAsiaTheme="minorEastAsia" w:cstheme="minorEastAsia"/>
          <w:sz w:val="32"/>
          <w:szCs w:val="32"/>
        </w:rPr>
        <w:t>开支</w:t>
      </w:r>
      <w:r>
        <w:rPr>
          <w:rFonts w:hint="eastAsia" w:asciiTheme="minorEastAsia" w:hAnsiTheme="minorEastAsia" w:eastAsiaTheme="minorEastAsia" w:cstheme="minorEastAsia"/>
          <w:sz w:val="32"/>
          <w:szCs w:val="32"/>
          <w:lang w:eastAsia="zh-CN"/>
        </w:rPr>
        <w:t>。</w:t>
      </w:r>
    </w:p>
    <w:p>
      <w:pPr>
        <w:pStyle w:val="10"/>
        <w:outlineLvl w:val="1"/>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十一、政府采购支出说明</w:t>
      </w:r>
    </w:p>
    <w:p>
      <w:pPr>
        <w:pStyle w:val="10"/>
        <w:ind w:firstLine="640" w:firstLineChars="20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本</w:t>
      </w:r>
      <w:r>
        <w:rPr>
          <w:rFonts w:hint="eastAsia" w:asciiTheme="minorEastAsia" w:hAnsiTheme="minorEastAsia" w:eastAsiaTheme="minorEastAsia" w:cstheme="minorEastAsia"/>
          <w:sz w:val="32"/>
          <w:szCs w:val="32"/>
          <w:lang w:eastAsia="zh-CN"/>
        </w:rPr>
        <w:t>单位</w:t>
      </w:r>
      <w:r>
        <w:rPr>
          <w:rFonts w:hint="eastAsia" w:asciiTheme="minorEastAsia" w:hAnsiTheme="minorEastAsia" w:eastAsiaTheme="minorEastAsia" w:cstheme="minorEastAsia"/>
          <w:sz w:val="32"/>
          <w:szCs w:val="32"/>
        </w:rPr>
        <w:t>2021年度政府采购支出总额</w:t>
      </w:r>
      <w:r>
        <w:rPr>
          <w:rFonts w:hint="eastAsia" w:asciiTheme="minorEastAsia" w:hAnsiTheme="minorEastAsia" w:eastAsiaTheme="minorEastAsia" w:cstheme="minorEastAsia"/>
          <w:sz w:val="32"/>
          <w:szCs w:val="32"/>
          <w:lang w:val="en-US" w:eastAsia="zh-CN"/>
        </w:rPr>
        <w:t>0.8</w:t>
      </w:r>
      <w:r>
        <w:rPr>
          <w:rFonts w:hint="eastAsia" w:asciiTheme="minorEastAsia" w:hAnsiTheme="minorEastAsia" w:eastAsiaTheme="minorEastAsia" w:cstheme="minorEastAsia"/>
          <w:sz w:val="32"/>
          <w:szCs w:val="32"/>
        </w:rPr>
        <w:t>万元，其中：政府采购货物支出</w:t>
      </w:r>
      <w:r>
        <w:rPr>
          <w:rFonts w:hint="eastAsia" w:asciiTheme="minorEastAsia" w:hAnsiTheme="minorEastAsia" w:eastAsiaTheme="minorEastAsia" w:cstheme="minorEastAsia"/>
          <w:sz w:val="32"/>
          <w:szCs w:val="32"/>
          <w:lang w:val="en-US" w:eastAsia="zh-CN"/>
        </w:rPr>
        <w:t>0.8</w:t>
      </w:r>
      <w:r>
        <w:rPr>
          <w:rFonts w:hint="eastAsia" w:asciiTheme="minorEastAsia" w:hAnsiTheme="minorEastAsia" w:eastAsiaTheme="minorEastAsia" w:cstheme="minorEastAsia"/>
          <w:sz w:val="32"/>
          <w:szCs w:val="32"/>
        </w:rPr>
        <w:t>万元、政府采购工程支出</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 xml:space="preserve"> 万元、政府采购服务支出</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万元。授予中小企业合同金额</w:t>
      </w:r>
      <w:r>
        <w:rPr>
          <w:rFonts w:hint="eastAsia" w:asciiTheme="minorEastAsia" w:hAnsiTheme="minorEastAsia" w:eastAsiaTheme="minorEastAsia" w:cstheme="minorEastAsia"/>
          <w:sz w:val="32"/>
          <w:szCs w:val="32"/>
          <w:lang w:val="en-US" w:eastAsia="zh-CN"/>
        </w:rPr>
        <w:t>0.8</w:t>
      </w:r>
      <w:r>
        <w:rPr>
          <w:rFonts w:hint="eastAsia" w:asciiTheme="minorEastAsia" w:hAnsiTheme="minorEastAsia" w:eastAsiaTheme="minorEastAsia" w:cstheme="minorEastAsia"/>
          <w:sz w:val="32"/>
          <w:szCs w:val="32"/>
        </w:rPr>
        <w:t>万元，占政府采购支出总额的</w:t>
      </w:r>
      <w:r>
        <w:rPr>
          <w:rFonts w:hint="eastAsia" w:asciiTheme="minorEastAsia" w:hAnsiTheme="minorEastAsia" w:eastAsiaTheme="minorEastAsia" w:cstheme="minorEastAsia"/>
          <w:sz w:val="32"/>
          <w:szCs w:val="32"/>
          <w:lang w:val="en-US" w:eastAsia="zh-CN"/>
        </w:rPr>
        <w:t>100</w:t>
      </w:r>
      <w:r>
        <w:rPr>
          <w:rFonts w:hint="eastAsia" w:asciiTheme="minorEastAsia" w:hAnsiTheme="minorEastAsia" w:eastAsiaTheme="minorEastAsia" w:cstheme="minorEastAsia"/>
          <w:sz w:val="32"/>
          <w:szCs w:val="32"/>
        </w:rPr>
        <w:t>%，其中：授予小微企业合同金额</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万元，占授予中小企业合同金额的</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%；货物采购授予中小企业合同金额占货物支出金额的</w:t>
      </w:r>
      <w:r>
        <w:rPr>
          <w:rFonts w:hint="eastAsia" w:asciiTheme="minorEastAsia" w:hAnsiTheme="minorEastAsia" w:eastAsiaTheme="minorEastAsia" w:cstheme="minorEastAsia"/>
          <w:sz w:val="32"/>
          <w:szCs w:val="32"/>
          <w:lang w:val="en-US" w:eastAsia="zh-CN"/>
        </w:rPr>
        <w:t>100</w:t>
      </w:r>
      <w:r>
        <w:rPr>
          <w:rFonts w:hint="eastAsia" w:asciiTheme="minorEastAsia" w:hAnsiTheme="minorEastAsia" w:eastAsiaTheme="minorEastAsia" w:cstheme="minorEastAsia"/>
          <w:sz w:val="32"/>
          <w:szCs w:val="32"/>
        </w:rPr>
        <w:t>%，工程采购授予中小企业合同金额占工程支出金额的</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%，服务采购授予中小企业合同金额占服务支出金额的</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w:t>
      </w:r>
    </w:p>
    <w:p>
      <w:pPr>
        <w:pStyle w:val="10"/>
        <w:outlineLvl w:val="1"/>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十二、国有资产占用情况说明</w:t>
      </w:r>
    </w:p>
    <w:p>
      <w:pPr>
        <w:pStyle w:val="10"/>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截至2021年12月31日，</w:t>
      </w:r>
      <w:r>
        <w:rPr>
          <w:rFonts w:hint="eastAsia" w:asciiTheme="minorEastAsia" w:hAnsiTheme="minorEastAsia" w:eastAsiaTheme="minorEastAsia" w:cstheme="minorEastAsia"/>
          <w:sz w:val="32"/>
          <w:szCs w:val="32"/>
          <w:lang w:eastAsia="zh-CN"/>
        </w:rPr>
        <w:t>本单位</w:t>
      </w:r>
      <w:r>
        <w:rPr>
          <w:rFonts w:hint="eastAsia" w:asciiTheme="minorEastAsia" w:hAnsiTheme="minorEastAsia" w:eastAsiaTheme="minorEastAsia" w:cstheme="minorEastAsia"/>
          <w:sz w:val="32"/>
          <w:szCs w:val="32"/>
        </w:rPr>
        <w:t>共有车辆</w:t>
      </w:r>
      <w:r>
        <w:rPr>
          <w:rFonts w:hint="eastAsia" w:asciiTheme="minorEastAsia" w:hAnsiTheme="minorEastAsia" w:eastAsiaTheme="minorEastAsia" w:cstheme="minorEastAsia"/>
          <w:sz w:val="32"/>
          <w:szCs w:val="32"/>
          <w:lang w:val="en-US" w:eastAsia="zh-CN"/>
        </w:rPr>
        <w:t>4</w:t>
      </w:r>
      <w:r>
        <w:rPr>
          <w:rFonts w:hint="eastAsia" w:asciiTheme="minorEastAsia" w:hAnsiTheme="minorEastAsia" w:eastAsiaTheme="minorEastAsia" w:cstheme="minorEastAsia"/>
          <w:sz w:val="32"/>
          <w:szCs w:val="32"/>
        </w:rPr>
        <w:t>辆，其中</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其他用车</w:t>
      </w:r>
      <w:r>
        <w:rPr>
          <w:rFonts w:hint="eastAsia" w:asciiTheme="minorEastAsia" w:hAnsiTheme="minorEastAsia" w:eastAsiaTheme="minorEastAsia" w:cstheme="minorEastAsia"/>
          <w:sz w:val="32"/>
          <w:szCs w:val="32"/>
          <w:lang w:val="en-US" w:eastAsia="zh-CN"/>
        </w:rPr>
        <w:t>4</w:t>
      </w:r>
      <w:r>
        <w:rPr>
          <w:rFonts w:hint="eastAsia" w:asciiTheme="minorEastAsia" w:hAnsiTheme="minorEastAsia" w:eastAsiaTheme="minorEastAsia" w:cstheme="minorEastAsia"/>
          <w:sz w:val="32"/>
          <w:szCs w:val="32"/>
        </w:rPr>
        <w:t>辆，其他用车主要是</w:t>
      </w:r>
      <w:r>
        <w:rPr>
          <w:rFonts w:hint="eastAsia" w:asciiTheme="minorEastAsia" w:hAnsiTheme="minorEastAsia" w:eastAsiaTheme="minorEastAsia" w:cstheme="minorEastAsia"/>
          <w:sz w:val="32"/>
          <w:szCs w:val="32"/>
          <w:lang w:eastAsia="zh-CN"/>
        </w:rPr>
        <w:t>业务用车，用于运动队日常训练比赛。</w:t>
      </w:r>
      <w:r>
        <w:rPr>
          <w:rFonts w:hint="eastAsia" w:asciiTheme="minorEastAsia" w:hAnsiTheme="minorEastAsia" w:eastAsiaTheme="minorEastAsia" w:cstheme="minorEastAsia"/>
          <w:sz w:val="32"/>
          <w:szCs w:val="32"/>
        </w:rPr>
        <w:t>单位价值50万元以上通用设备</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台（套）；单位价值100万元以上专用设备</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台（套）。</w:t>
      </w:r>
    </w:p>
    <w:p>
      <w:pPr>
        <w:pStyle w:val="10"/>
        <w:outlineLvl w:val="1"/>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十三、2021年度预算绩效情况说明</w:t>
      </w:r>
    </w:p>
    <w:p>
      <w:pPr>
        <w:autoSpaceDE w:val="0"/>
        <w:autoSpaceDN w:val="0"/>
        <w:adjustRightInd w:val="0"/>
        <w:ind w:firstLine="640" w:firstLineChars="200"/>
        <w:jc w:val="left"/>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b/>
          <w:color w:val="000000"/>
          <w:kern w:val="0"/>
          <w:sz w:val="32"/>
          <w:szCs w:val="32"/>
        </w:rPr>
        <w:t>（1）绩效管理评价工作开展情况</w:t>
      </w:r>
      <w:r>
        <w:rPr>
          <w:rFonts w:hint="eastAsia" w:asciiTheme="minorEastAsia" w:hAnsiTheme="minorEastAsia" w:eastAsiaTheme="minorEastAsia" w:cstheme="minorEastAsia"/>
          <w:color w:val="000000"/>
          <w:kern w:val="0"/>
          <w:sz w:val="32"/>
          <w:szCs w:val="32"/>
        </w:rPr>
        <w:t>。</w:t>
      </w:r>
    </w:p>
    <w:p>
      <w:pPr>
        <w:autoSpaceDE w:val="0"/>
        <w:autoSpaceDN w:val="0"/>
        <w:adjustRightInd w:val="0"/>
        <w:ind w:firstLine="640" w:firstLineChars="200"/>
        <w:jc w:val="left"/>
        <w:rPr>
          <w:rFonts w:hint="eastAsia" w:asciiTheme="minorEastAsia" w:hAnsiTheme="minorEastAsia" w:eastAsiaTheme="minorEastAsia" w:cstheme="minorEastAsia"/>
          <w:color w:val="000000"/>
          <w:kern w:val="0"/>
          <w:sz w:val="32"/>
          <w:szCs w:val="32"/>
          <w:lang w:eastAsia="zh-CN"/>
        </w:rPr>
      </w:pPr>
      <w:r>
        <w:rPr>
          <w:rFonts w:hint="eastAsia" w:asciiTheme="minorEastAsia" w:hAnsiTheme="minorEastAsia" w:eastAsiaTheme="minorEastAsia" w:cstheme="minorEastAsia"/>
          <w:color w:val="000000"/>
          <w:kern w:val="0"/>
          <w:sz w:val="32"/>
          <w:szCs w:val="32"/>
          <w:lang w:eastAsia="zh-CN"/>
        </w:rPr>
        <w:t>根据预算绩效管理要求，我部门组织对2021 年度一般公共预算项目支出全面开展绩效自评，其中，一级项目</w:t>
      </w:r>
      <w:r>
        <w:rPr>
          <w:rFonts w:hint="eastAsia" w:asciiTheme="minorEastAsia" w:hAnsiTheme="minorEastAsia" w:eastAsiaTheme="minorEastAsia" w:cstheme="minorEastAsia"/>
          <w:color w:val="000000"/>
          <w:kern w:val="0"/>
          <w:sz w:val="32"/>
          <w:szCs w:val="32"/>
          <w:lang w:val="en-US" w:eastAsia="zh-CN"/>
        </w:rPr>
        <w:t>5</w:t>
      </w:r>
      <w:r>
        <w:rPr>
          <w:rFonts w:hint="eastAsia" w:asciiTheme="minorEastAsia" w:hAnsiTheme="minorEastAsia" w:eastAsiaTheme="minorEastAsia" w:cstheme="minorEastAsia"/>
          <w:color w:val="000000"/>
          <w:kern w:val="0"/>
          <w:sz w:val="32"/>
          <w:szCs w:val="32"/>
          <w:lang w:eastAsia="zh-CN"/>
        </w:rPr>
        <w:t>个，二级项目</w:t>
      </w:r>
      <w:r>
        <w:rPr>
          <w:rFonts w:hint="eastAsia" w:asciiTheme="minorEastAsia" w:hAnsiTheme="minorEastAsia" w:eastAsiaTheme="minorEastAsia" w:cstheme="minorEastAsia"/>
          <w:color w:val="000000"/>
          <w:kern w:val="0"/>
          <w:sz w:val="32"/>
          <w:szCs w:val="32"/>
          <w:lang w:val="en-US" w:eastAsia="zh-CN"/>
        </w:rPr>
        <w:t>0</w:t>
      </w:r>
      <w:r>
        <w:rPr>
          <w:rFonts w:hint="eastAsia" w:asciiTheme="minorEastAsia" w:hAnsiTheme="minorEastAsia" w:eastAsiaTheme="minorEastAsia" w:cstheme="minorEastAsia"/>
          <w:color w:val="000000"/>
          <w:kern w:val="0"/>
          <w:sz w:val="32"/>
          <w:szCs w:val="32"/>
          <w:lang w:eastAsia="zh-CN"/>
        </w:rPr>
        <w:t>个，共涉及资金</w:t>
      </w:r>
      <w:r>
        <w:rPr>
          <w:rFonts w:hint="eastAsia" w:asciiTheme="minorEastAsia" w:hAnsiTheme="minorEastAsia" w:eastAsiaTheme="minorEastAsia" w:cstheme="minorEastAsia"/>
          <w:color w:val="000000"/>
          <w:kern w:val="0"/>
          <w:sz w:val="32"/>
          <w:szCs w:val="32"/>
          <w:lang w:val="en-US" w:eastAsia="zh-CN"/>
        </w:rPr>
        <w:t>49.2</w:t>
      </w:r>
      <w:r>
        <w:rPr>
          <w:rFonts w:hint="eastAsia" w:asciiTheme="minorEastAsia" w:hAnsiTheme="minorEastAsia" w:eastAsiaTheme="minorEastAsia" w:cstheme="minorEastAsia"/>
          <w:color w:val="000000"/>
          <w:kern w:val="0"/>
          <w:sz w:val="32"/>
          <w:szCs w:val="32"/>
          <w:lang w:eastAsia="zh-CN"/>
        </w:rPr>
        <w:t>万元，占一般公共预算项目支出总额的</w:t>
      </w:r>
      <w:r>
        <w:rPr>
          <w:rFonts w:hint="eastAsia" w:asciiTheme="minorEastAsia" w:hAnsiTheme="minorEastAsia" w:eastAsiaTheme="minorEastAsia" w:cstheme="minorEastAsia"/>
          <w:color w:val="000000"/>
          <w:kern w:val="0"/>
          <w:sz w:val="32"/>
          <w:szCs w:val="32"/>
          <w:lang w:val="en-US" w:eastAsia="zh-CN"/>
        </w:rPr>
        <w:t>100</w:t>
      </w:r>
      <w:r>
        <w:rPr>
          <w:rFonts w:hint="eastAsia" w:asciiTheme="minorEastAsia" w:hAnsiTheme="minorEastAsia" w:eastAsiaTheme="minorEastAsia" w:cstheme="minorEastAsia"/>
          <w:color w:val="000000"/>
          <w:kern w:val="0"/>
          <w:sz w:val="32"/>
          <w:szCs w:val="32"/>
          <w:lang w:eastAsia="zh-CN"/>
        </w:rPr>
        <w:t>%。组织对2021年度“训练竞赛经费”</w:t>
      </w:r>
      <w:r>
        <w:rPr>
          <w:rFonts w:hint="eastAsia" w:asciiTheme="minorEastAsia" w:hAnsiTheme="minorEastAsia" w:eastAsiaTheme="minorEastAsia" w:cstheme="minorEastAsia"/>
          <w:color w:val="000000"/>
          <w:kern w:val="0"/>
          <w:sz w:val="32"/>
          <w:szCs w:val="32"/>
          <w:lang w:val="en-US" w:eastAsia="zh-CN"/>
        </w:rPr>
        <w:t>1</w:t>
      </w:r>
      <w:r>
        <w:rPr>
          <w:rFonts w:hint="eastAsia" w:asciiTheme="minorEastAsia" w:hAnsiTheme="minorEastAsia" w:eastAsiaTheme="minorEastAsia" w:cstheme="minorEastAsia"/>
          <w:color w:val="000000"/>
          <w:kern w:val="0"/>
          <w:sz w:val="32"/>
          <w:szCs w:val="32"/>
          <w:lang w:eastAsia="zh-CN"/>
        </w:rPr>
        <w:t>个政府性基金预算项目支出开展绩效自评，共涉及资金</w:t>
      </w:r>
      <w:r>
        <w:rPr>
          <w:rFonts w:hint="eastAsia" w:asciiTheme="minorEastAsia" w:hAnsiTheme="minorEastAsia" w:eastAsiaTheme="minorEastAsia" w:cstheme="minorEastAsia"/>
          <w:color w:val="000000"/>
          <w:kern w:val="0"/>
          <w:sz w:val="32"/>
          <w:szCs w:val="32"/>
          <w:lang w:val="en-US" w:eastAsia="zh-CN"/>
        </w:rPr>
        <w:t>18.99</w:t>
      </w:r>
      <w:r>
        <w:rPr>
          <w:rFonts w:hint="eastAsia" w:asciiTheme="minorEastAsia" w:hAnsiTheme="minorEastAsia" w:eastAsiaTheme="minorEastAsia" w:cstheme="minorEastAsia"/>
          <w:color w:val="000000"/>
          <w:kern w:val="0"/>
          <w:sz w:val="32"/>
          <w:szCs w:val="32"/>
          <w:lang w:eastAsia="zh-CN"/>
        </w:rPr>
        <w:t>万元，占政府性基金预算项目支出总额的</w:t>
      </w:r>
      <w:r>
        <w:rPr>
          <w:rFonts w:hint="eastAsia" w:asciiTheme="minorEastAsia" w:hAnsiTheme="minorEastAsia" w:eastAsiaTheme="minorEastAsia" w:cstheme="minorEastAsia"/>
          <w:color w:val="000000"/>
          <w:kern w:val="0"/>
          <w:sz w:val="32"/>
          <w:szCs w:val="32"/>
          <w:lang w:val="en-US" w:eastAsia="zh-CN"/>
        </w:rPr>
        <w:t>100</w:t>
      </w:r>
      <w:r>
        <w:rPr>
          <w:rFonts w:hint="eastAsia" w:asciiTheme="minorEastAsia" w:hAnsiTheme="minorEastAsia" w:eastAsiaTheme="minorEastAsia" w:cstheme="minorEastAsia"/>
          <w:color w:val="000000"/>
          <w:kern w:val="0"/>
          <w:sz w:val="32"/>
          <w:szCs w:val="32"/>
          <w:lang w:eastAsia="zh-CN"/>
        </w:rPr>
        <w:t>%。</w:t>
      </w:r>
    </w:p>
    <w:p>
      <w:pPr>
        <w:autoSpaceDE w:val="0"/>
        <w:autoSpaceDN w:val="0"/>
        <w:adjustRightInd w:val="0"/>
        <w:ind w:firstLine="640" w:firstLineChars="200"/>
        <w:jc w:val="left"/>
        <w:rPr>
          <w:rFonts w:hint="eastAsia" w:asciiTheme="minorEastAsia" w:hAnsiTheme="minorEastAsia" w:eastAsiaTheme="minorEastAsia" w:cstheme="minorEastAsia"/>
          <w:color w:val="000000"/>
          <w:kern w:val="0"/>
          <w:sz w:val="32"/>
          <w:szCs w:val="32"/>
          <w:lang w:eastAsia="zh-CN"/>
        </w:rPr>
      </w:pPr>
      <w:r>
        <w:rPr>
          <w:rFonts w:hint="eastAsia" w:asciiTheme="minorEastAsia" w:hAnsiTheme="minorEastAsia" w:eastAsiaTheme="minorEastAsia" w:cstheme="minorEastAsia"/>
          <w:color w:val="000000"/>
          <w:kern w:val="0"/>
          <w:sz w:val="32"/>
          <w:szCs w:val="32"/>
          <w:lang w:eastAsia="zh-CN"/>
        </w:rPr>
        <w:t>组织对“训练竞赛经费”</w:t>
      </w:r>
      <w:r>
        <w:rPr>
          <w:rFonts w:hint="eastAsia" w:asciiTheme="minorEastAsia" w:hAnsiTheme="minorEastAsia" w:eastAsiaTheme="minorEastAsia" w:cstheme="minorEastAsia"/>
          <w:color w:val="000000"/>
          <w:kern w:val="0"/>
          <w:sz w:val="32"/>
          <w:szCs w:val="32"/>
          <w:lang w:val="en-US" w:eastAsia="zh-CN"/>
        </w:rPr>
        <w:t>1</w:t>
      </w:r>
      <w:r>
        <w:rPr>
          <w:rFonts w:hint="eastAsia" w:asciiTheme="minorEastAsia" w:hAnsiTheme="minorEastAsia" w:eastAsiaTheme="minorEastAsia" w:cstheme="minorEastAsia"/>
          <w:color w:val="000000"/>
          <w:kern w:val="0"/>
          <w:sz w:val="32"/>
          <w:szCs w:val="32"/>
          <w:lang w:eastAsia="zh-CN"/>
        </w:rPr>
        <w:t>个项目开展了部门评价，涉及一般公共预算支出</w:t>
      </w:r>
      <w:r>
        <w:rPr>
          <w:rFonts w:hint="eastAsia" w:asciiTheme="minorEastAsia" w:hAnsiTheme="minorEastAsia" w:eastAsiaTheme="minorEastAsia" w:cstheme="minorEastAsia"/>
          <w:color w:val="000000"/>
          <w:kern w:val="0"/>
          <w:sz w:val="32"/>
          <w:szCs w:val="32"/>
          <w:lang w:val="en-US" w:eastAsia="zh-CN"/>
        </w:rPr>
        <w:t>26</w:t>
      </w:r>
      <w:r>
        <w:rPr>
          <w:rFonts w:hint="eastAsia" w:asciiTheme="minorEastAsia" w:hAnsiTheme="minorEastAsia" w:eastAsiaTheme="minorEastAsia" w:cstheme="minorEastAsia"/>
          <w:color w:val="000000"/>
          <w:kern w:val="0"/>
          <w:sz w:val="32"/>
          <w:szCs w:val="32"/>
          <w:lang w:eastAsia="zh-CN"/>
        </w:rPr>
        <w:t>万元，政府性基金预算支出</w:t>
      </w:r>
      <w:r>
        <w:rPr>
          <w:rFonts w:hint="eastAsia" w:asciiTheme="minorEastAsia" w:hAnsiTheme="minorEastAsia" w:eastAsiaTheme="minorEastAsia" w:cstheme="minorEastAsia"/>
          <w:color w:val="000000"/>
          <w:kern w:val="0"/>
          <w:sz w:val="32"/>
          <w:szCs w:val="32"/>
          <w:lang w:val="en-US" w:eastAsia="zh-CN"/>
        </w:rPr>
        <w:t>18.99</w:t>
      </w:r>
      <w:r>
        <w:rPr>
          <w:rFonts w:hint="eastAsia" w:asciiTheme="minorEastAsia" w:hAnsiTheme="minorEastAsia" w:eastAsiaTheme="minorEastAsia" w:cstheme="minorEastAsia"/>
          <w:color w:val="000000"/>
          <w:kern w:val="0"/>
          <w:sz w:val="32"/>
          <w:szCs w:val="32"/>
          <w:lang w:eastAsia="zh-CN"/>
        </w:rPr>
        <w:t xml:space="preserve"> 万元，国有资本经营预算支出</w:t>
      </w:r>
      <w:r>
        <w:rPr>
          <w:rFonts w:hint="eastAsia" w:asciiTheme="minorEastAsia" w:hAnsiTheme="minorEastAsia" w:eastAsiaTheme="minorEastAsia" w:cstheme="minorEastAsia"/>
          <w:color w:val="000000"/>
          <w:kern w:val="0"/>
          <w:sz w:val="32"/>
          <w:szCs w:val="32"/>
          <w:lang w:val="en-US" w:eastAsia="zh-CN"/>
        </w:rPr>
        <w:t>0</w:t>
      </w:r>
      <w:r>
        <w:rPr>
          <w:rFonts w:hint="eastAsia" w:asciiTheme="minorEastAsia" w:hAnsiTheme="minorEastAsia" w:eastAsiaTheme="minorEastAsia" w:cstheme="minorEastAsia"/>
          <w:color w:val="000000"/>
          <w:kern w:val="0"/>
          <w:sz w:val="32"/>
          <w:szCs w:val="32"/>
          <w:lang w:eastAsia="zh-CN"/>
        </w:rPr>
        <w:t xml:space="preserve"> 万元。从评价情况来看我省航海模型运动竞赛实力不断提升，青少年体育模型运动得到大力推广普及。</w:t>
      </w:r>
    </w:p>
    <w:p>
      <w:pPr>
        <w:autoSpaceDE w:val="0"/>
        <w:autoSpaceDN w:val="0"/>
        <w:adjustRightInd w:val="0"/>
        <w:ind w:firstLine="640" w:firstLineChars="200"/>
        <w:jc w:val="left"/>
        <w:rPr>
          <w:rFonts w:hint="eastAsia" w:asciiTheme="minorEastAsia" w:hAnsiTheme="minorEastAsia" w:eastAsiaTheme="minorEastAsia" w:cstheme="minorEastAsia"/>
          <w:color w:val="000000"/>
          <w:kern w:val="0"/>
          <w:sz w:val="32"/>
          <w:szCs w:val="32"/>
          <w:lang w:eastAsia="zh-CN"/>
        </w:rPr>
      </w:pPr>
      <w:r>
        <w:rPr>
          <w:rFonts w:hint="eastAsia" w:asciiTheme="minorEastAsia" w:hAnsiTheme="minorEastAsia" w:eastAsiaTheme="minorEastAsia" w:cstheme="minorEastAsia"/>
          <w:color w:val="000000"/>
          <w:kern w:val="0"/>
          <w:sz w:val="32"/>
          <w:szCs w:val="32"/>
          <w:lang w:eastAsia="zh-CN"/>
        </w:rPr>
        <w:t>根据《湖南省财政厅关于开展2021年度部门整体支出绩效自评工作的通知》（湘财绩〔2022〕1号）文件精神，我单位积极开展2021年部门整体支出绩效评价工作，并按照要求及时将整体支出绩效自评报告上报。</w:t>
      </w:r>
    </w:p>
    <w:p>
      <w:pPr>
        <w:autoSpaceDE w:val="0"/>
        <w:spacing w:line="560" w:lineRule="exact"/>
        <w:ind w:firstLine="640" w:firstLineChars="200"/>
        <w:jc w:val="left"/>
        <w:rPr>
          <w:rFonts w:hint="eastAsia" w:asciiTheme="minorEastAsia" w:hAnsiTheme="minorEastAsia" w:eastAsiaTheme="minorEastAsia" w:cstheme="minorEastAsia"/>
          <w:color w:val="0000FF"/>
          <w:kern w:val="0"/>
          <w:sz w:val="32"/>
          <w:szCs w:val="32"/>
        </w:rPr>
      </w:pPr>
      <w:r>
        <w:rPr>
          <w:rFonts w:hint="eastAsia" w:asciiTheme="minorEastAsia" w:hAnsiTheme="minorEastAsia" w:eastAsiaTheme="minorEastAsia" w:cstheme="minorEastAsia"/>
          <w:color w:val="000000"/>
          <w:kern w:val="0"/>
          <w:sz w:val="32"/>
          <w:szCs w:val="32"/>
          <w:lang w:eastAsia="zh-CN"/>
        </w:rPr>
        <w:t>现将自评报告公开如下，详见第五部分附件。</w:t>
      </w:r>
    </w:p>
    <w:p>
      <w:pPr>
        <w:autoSpaceDE w:val="0"/>
        <w:autoSpaceDN w:val="0"/>
        <w:adjustRightInd w:val="0"/>
        <w:ind w:firstLine="640" w:firstLineChars="200"/>
        <w:jc w:val="left"/>
        <w:rPr>
          <w:rFonts w:hint="eastAsia" w:asciiTheme="minorEastAsia" w:hAnsiTheme="minorEastAsia" w:eastAsiaTheme="minorEastAsia" w:cstheme="minorEastAsia"/>
          <w:b/>
          <w:color w:val="000000"/>
          <w:kern w:val="0"/>
          <w:sz w:val="32"/>
          <w:szCs w:val="32"/>
        </w:rPr>
      </w:pPr>
      <w:r>
        <w:rPr>
          <w:rFonts w:hint="eastAsia" w:asciiTheme="minorEastAsia" w:hAnsiTheme="minorEastAsia" w:eastAsiaTheme="minorEastAsia" w:cstheme="minorEastAsia"/>
          <w:b/>
          <w:color w:val="000000"/>
          <w:kern w:val="0"/>
          <w:sz w:val="32"/>
          <w:szCs w:val="32"/>
        </w:rPr>
        <w:t>（2）部门决算中项目绩效自评结果。</w:t>
      </w:r>
    </w:p>
    <w:p>
      <w:pPr>
        <w:autoSpaceDE w:val="0"/>
        <w:autoSpaceDN w:val="0"/>
        <w:adjustRightInd w:val="0"/>
        <w:ind w:firstLine="640" w:firstLineChars="200"/>
        <w:jc w:val="left"/>
        <w:rPr>
          <w:rFonts w:hint="eastAsia" w:asciiTheme="minorEastAsia" w:hAnsiTheme="minorEastAsia" w:eastAsiaTheme="minorEastAsia" w:cstheme="minorEastAsia"/>
          <w:color w:val="000000"/>
          <w:kern w:val="0"/>
          <w:sz w:val="32"/>
          <w:szCs w:val="32"/>
          <w:lang w:eastAsia="zh-CN"/>
        </w:rPr>
      </w:pPr>
      <w:r>
        <w:rPr>
          <w:rFonts w:hint="eastAsia" w:asciiTheme="minorEastAsia" w:hAnsiTheme="minorEastAsia" w:eastAsiaTheme="minorEastAsia" w:cstheme="minorEastAsia"/>
          <w:color w:val="000000"/>
          <w:kern w:val="0"/>
          <w:sz w:val="32"/>
          <w:szCs w:val="32"/>
          <w:lang w:eastAsia="zh-CN"/>
        </w:rPr>
        <w:t>一是航海模型专业成绩显著。在2021年全国航海模型锦标赛上获得了2个第一，5个第二、5个第三和9个其他名次的好成绩。</w:t>
      </w:r>
    </w:p>
    <w:p>
      <w:pPr>
        <w:autoSpaceDE w:val="0"/>
        <w:autoSpaceDN w:val="0"/>
        <w:adjustRightInd w:val="0"/>
        <w:ind w:firstLine="640" w:firstLineChars="200"/>
        <w:jc w:val="left"/>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lang w:eastAsia="zh-CN"/>
        </w:rPr>
        <w:t>二是利用自身项目优势，在全省各基地学校和相关单位开展了“红船精神”、“大会址”、“韶山故居”“遵义会址”的宣讲教育及制作体验等爱党爱国教育，为庆祝建党 100周年献礼，充分展现了体育模型作为爱国主义教育、国防教育的特性。</w:t>
      </w:r>
    </w:p>
    <w:p>
      <w:pPr>
        <w:autoSpaceDE w:val="0"/>
        <w:autoSpaceDN w:val="0"/>
        <w:adjustRightInd w:val="0"/>
        <w:ind w:firstLine="640" w:firstLineChars="200"/>
        <w:jc w:val="left"/>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b/>
          <w:color w:val="000000"/>
          <w:kern w:val="0"/>
          <w:sz w:val="32"/>
          <w:szCs w:val="32"/>
        </w:rPr>
        <w:t>（3）部门评价项目绩效评价结果。</w:t>
      </w:r>
    </w:p>
    <w:p>
      <w:pPr>
        <w:autoSpaceDE w:val="0"/>
        <w:autoSpaceDN w:val="0"/>
        <w:adjustRightInd w:val="0"/>
        <w:ind w:firstLine="640" w:firstLineChars="200"/>
        <w:jc w:val="left"/>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lang w:val="en-US" w:eastAsia="zh-CN" w:bidi="ar-SA"/>
        </w:rPr>
        <w:t>编制内在职人员控制率小于100%，“三公经费”变动率为0 。本着厉行节俭、只减不增的原则，严格执行“三公经费”标准和审批制度与程序，“三公经费”得到了有效控制，近三年来三公经费预决算未有增加，并进行了公示。</w:t>
      </w: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outlineLvl w:val="0"/>
        <w:rPr>
          <w:rFonts w:hint="eastAsia" w:asciiTheme="minorEastAsia" w:hAnsiTheme="minorEastAsia" w:eastAsiaTheme="minorEastAsia" w:cstheme="minorEastAsia"/>
          <w:sz w:val="72"/>
          <w:szCs w:val="72"/>
        </w:rPr>
      </w:pPr>
      <w:r>
        <w:rPr>
          <w:rFonts w:hint="eastAsia" w:asciiTheme="minorEastAsia" w:hAnsiTheme="minorEastAsia" w:eastAsiaTheme="minorEastAsia" w:cstheme="minorEastAsia"/>
          <w:sz w:val="72"/>
          <w:szCs w:val="72"/>
        </w:rPr>
        <w:t>第四部分</w:t>
      </w:r>
    </w:p>
    <w:p>
      <w:pPr>
        <w:jc w:val="center"/>
        <w:rPr>
          <w:rFonts w:hint="eastAsia" w:asciiTheme="minorEastAsia" w:hAnsiTheme="minorEastAsia" w:eastAsiaTheme="minorEastAsia" w:cstheme="minorEastAsia"/>
          <w:color w:val="000000"/>
          <w:kern w:val="0"/>
          <w:sz w:val="70"/>
          <w:szCs w:val="70"/>
        </w:rPr>
      </w:pPr>
    </w:p>
    <w:p>
      <w:pPr>
        <w:jc w:val="center"/>
        <w:outlineLvl w:val="1"/>
        <w:rPr>
          <w:rFonts w:hint="eastAsia" w:asciiTheme="minorEastAsia" w:hAnsiTheme="minorEastAsia" w:eastAsiaTheme="minorEastAsia" w:cstheme="minorEastAsia"/>
          <w:color w:val="000000"/>
          <w:kern w:val="0"/>
          <w:sz w:val="70"/>
          <w:szCs w:val="70"/>
        </w:rPr>
      </w:pPr>
      <w:r>
        <w:rPr>
          <w:rFonts w:hint="eastAsia" w:asciiTheme="minorEastAsia" w:hAnsiTheme="minorEastAsia" w:eastAsiaTheme="minorEastAsia" w:cstheme="minorEastAsia"/>
          <w:color w:val="000000"/>
          <w:kern w:val="0"/>
          <w:sz w:val="70"/>
          <w:szCs w:val="70"/>
        </w:rPr>
        <w:t>名词解释</w:t>
      </w:r>
    </w:p>
    <w:p>
      <w:pPr>
        <w:widowControl/>
        <w:jc w:val="left"/>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70"/>
          <w:szCs w:val="70"/>
        </w:rPr>
        <w:br w:type="page"/>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一、</w:t>
      </w:r>
      <w:r>
        <w:rPr>
          <w:rFonts w:hint="eastAsia" w:asciiTheme="minorEastAsia" w:hAnsiTheme="minorEastAsia" w:eastAsiaTheme="minorEastAsia" w:cstheme="minorEastAsia"/>
          <w:b/>
          <w:color w:val="000000"/>
          <w:kern w:val="0"/>
          <w:sz w:val="32"/>
          <w:szCs w:val="32"/>
        </w:rPr>
        <w:t>财政拨款收入</w:t>
      </w:r>
      <w:r>
        <w:rPr>
          <w:rFonts w:hint="eastAsia" w:asciiTheme="minorEastAsia" w:hAnsiTheme="minorEastAsia" w:eastAsiaTheme="minorEastAsia" w:cstheme="minorEastAsia"/>
          <w:color w:val="000000"/>
          <w:kern w:val="0"/>
          <w:sz w:val="32"/>
          <w:szCs w:val="32"/>
        </w:rPr>
        <w:t>：指省财政当年拨付的资金。</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二、</w:t>
      </w:r>
      <w:r>
        <w:rPr>
          <w:rFonts w:hint="eastAsia" w:asciiTheme="minorEastAsia" w:hAnsiTheme="minorEastAsia" w:eastAsiaTheme="minorEastAsia" w:cstheme="minorEastAsia"/>
          <w:b/>
          <w:color w:val="000000"/>
          <w:kern w:val="0"/>
          <w:sz w:val="32"/>
          <w:szCs w:val="32"/>
        </w:rPr>
        <w:t>政府性基金预算财政拨款</w:t>
      </w:r>
      <w:r>
        <w:rPr>
          <w:rFonts w:hint="eastAsia" w:asciiTheme="minorEastAsia" w:hAnsiTheme="minorEastAsia" w:eastAsiaTheme="minorEastAsia" w:cstheme="minorEastAsia"/>
          <w:color w:val="000000"/>
          <w:kern w:val="0"/>
          <w:sz w:val="32"/>
          <w:szCs w:val="32"/>
        </w:rPr>
        <w:t>：指当年拨付的用于体育事业的体彩公益金。</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三、</w:t>
      </w:r>
      <w:r>
        <w:rPr>
          <w:rFonts w:hint="eastAsia" w:asciiTheme="minorEastAsia" w:hAnsiTheme="minorEastAsia" w:eastAsiaTheme="minorEastAsia" w:cstheme="minorEastAsia"/>
          <w:b/>
          <w:color w:val="000000"/>
          <w:kern w:val="0"/>
          <w:sz w:val="32"/>
          <w:szCs w:val="32"/>
        </w:rPr>
        <w:t>事业收入</w:t>
      </w:r>
      <w:r>
        <w:rPr>
          <w:rFonts w:hint="eastAsia" w:asciiTheme="minorEastAsia" w:hAnsiTheme="minorEastAsia" w:eastAsiaTheme="minorEastAsia" w:cstheme="minorEastAsia"/>
          <w:color w:val="000000"/>
          <w:kern w:val="0"/>
          <w:sz w:val="32"/>
          <w:szCs w:val="32"/>
        </w:rPr>
        <w:t>：指事业单位开展专业活动及辅助活动所取得的收入。如：湖南体育职业学院的学费收入，湖南省体育运动医疗专科医院的医疗费收入等。</w:t>
      </w:r>
    </w:p>
    <w:p>
      <w:pPr>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　　四、</w:t>
      </w:r>
      <w:r>
        <w:rPr>
          <w:rFonts w:hint="eastAsia" w:asciiTheme="minorEastAsia" w:hAnsiTheme="minorEastAsia" w:eastAsiaTheme="minorEastAsia" w:cstheme="minorEastAsia"/>
          <w:b/>
          <w:color w:val="000000"/>
          <w:kern w:val="0"/>
          <w:sz w:val="32"/>
          <w:szCs w:val="32"/>
        </w:rPr>
        <w:t>经营收入</w:t>
      </w:r>
      <w:r>
        <w:rPr>
          <w:rFonts w:hint="eastAsia" w:asciiTheme="minorEastAsia" w:hAnsiTheme="minorEastAsia" w:eastAsiaTheme="minorEastAsia" w:cstheme="minorEastAsia"/>
          <w:color w:val="000000"/>
          <w:kern w:val="0"/>
          <w:sz w:val="32"/>
          <w:szCs w:val="32"/>
        </w:rPr>
        <w:t>：指事业单位在专业业务活动及其辅助活动之外开展非独立核算经营活动取得的收入。如：湖南省体育局装备服务中心经营活动、湖南省社会体育指导服务中心赛事服务活动、湖南贺龙体育馆的场馆经营收入等。</w:t>
      </w:r>
    </w:p>
    <w:p>
      <w:pPr>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　　五、</w:t>
      </w:r>
      <w:r>
        <w:rPr>
          <w:rFonts w:hint="eastAsia" w:asciiTheme="minorEastAsia" w:hAnsiTheme="minorEastAsia" w:eastAsiaTheme="minorEastAsia" w:cstheme="minorEastAsia"/>
          <w:b/>
          <w:color w:val="000000"/>
          <w:kern w:val="0"/>
          <w:sz w:val="32"/>
          <w:szCs w:val="32"/>
        </w:rPr>
        <w:t>其他收入</w:t>
      </w:r>
      <w:r>
        <w:rPr>
          <w:rFonts w:hint="eastAsia" w:asciiTheme="minorEastAsia" w:hAnsiTheme="minorEastAsia" w:eastAsiaTheme="minorEastAsia" w:cstheme="minorEastAsia"/>
          <w:color w:val="000000"/>
          <w:kern w:val="0"/>
          <w:sz w:val="32"/>
          <w:szCs w:val="32"/>
        </w:rPr>
        <w:t>：指除上述“财政拨款”、“事业收入”、“事业单位经营收入”等以外的收入。主要是存款利息收入、捐赠收入等。</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六、</w:t>
      </w:r>
      <w:r>
        <w:rPr>
          <w:rFonts w:hint="eastAsia" w:asciiTheme="minorEastAsia" w:hAnsiTheme="minorEastAsia" w:eastAsiaTheme="minorEastAsia" w:cstheme="minorEastAsia"/>
          <w:b/>
          <w:color w:val="000000"/>
          <w:kern w:val="0"/>
          <w:sz w:val="32"/>
          <w:szCs w:val="32"/>
        </w:rPr>
        <w:t>用事业基金弥补收支差额</w:t>
      </w:r>
      <w:r>
        <w:rPr>
          <w:rFonts w:hint="eastAsia" w:asciiTheme="minorEastAsia" w:hAnsiTheme="minorEastAsia" w:eastAsiaTheme="minorEastAsia" w:cstheme="minorEastAsia"/>
          <w:color w:val="000000"/>
          <w:kern w:val="0"/>
          <w:sz w:val="32"/>
          <w:szCs w:val="32"/>
        </w:rPr>
        <w:t>：指事业单位在当年“财政拨款收入”、“事业收入”、“经营收入”、“其他收入”不足以安排当年支出的情况下，使用以前年度积累的事业基金（事业单位当度收支相抵后按国家规定提取、用于弥补以后年度收支差额的基金）弥补本年度收支缺口的资金。</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七、</w:t>
      </w:r>
      <w:r>
        <w:rPr>
          <w:rFonts w:hint="eastAsia" w:asciiTheme="minorEastAsia" w:hAnsiTheme="minorEastAsia" w:eastAsiaTheme="minorEastAsia" w:cstheme="minorEastAsia"/>
          <w:b/>
          <w:color w:val="000000"/>
          <w:kern w:val="0"/>
          <w:sz w:val="32"/>
          <w:szCs w:val="32"/>
        </w:rPr>
        <w:t>年初结转和结余</w:t>
      </w:r>
      <w:r>
        <w:rPr>
          <w:rFonts w:hint="eastAsia" w:asciiTheme="minorEastAsia" w:hAnsiTheme="minorEastAsia" w:eastAsiaTheme="minorEastAsia" w:cstheme="minorEastAsia"/>
          <w:color w:val="000000"/>
          <w:kern w:val="0"/>
          <w:sz w:val="32"/>
          <w:szCs w:val="32"/>
        </w:rPr>
        <w:t>：指以前年度支出预算因客观条件变化未执行完毕、结转到本年度按有关规定继续使用的资金。</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八、</w:t>
      </w:r>
      <w:r>
        <w:rPr>
          <w:rFonts w:hint="eastAsia" w:asciiTheme="minorEastAsia" w:hAnsiTheme="minorEastAsia" w:eastAsiaTheme="minorEastAsia" w:cstheme="minorEastAsia"/>
          <w:b/>
          <w:color w:val="000000"/>
          <w:kern w:val="0"/>
          <w:sz w:val="32"/>
          <w:szCs w:val="32"/>
        </w:rPr>
        <w:t>基本支出</w:t>
      </w:r>
      <w:r>
        <w:rPr>
          <w:rFonts w:hint="eastAsia" w:asciiTheme="minorEastAsia" w:hAnsiTheme="minorEastAsia" w:eastAsiaTheme="minorEastAsia" w:cstheme="minorEastAsia"/>
          <w:color w:val="000000"/>
          <w:kern w:val="0"/>
          <w:sz w:val="32"/>
          <w:szCs w:val="32"/>
        </w:rPr>
        <w:t>：是指湖南省体育局部门为保障机构正常运转、完成日常工作任务所必需的开支，其内容包括人员经费和日常公用经费两部分。</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九、</w:t>
      </w:r>
      <w:r>
        <w:rPr>
          <w:rFonts w:hint="eastAsia" w:asciiTheme="minorEastAsia" w:hAnsiTheme="minorEastAsia" w:eastAsiaTheme="minorEastAsia" w:cstheme="minorEastAsia"/>
          <w:b/>
          <w:color w:val="000000"/>
          <w:kern w:val="0"/>
          <w:sz w:val="32"/>
          <w:szCs w:val="32"/>
        </w:rPr>
        <w:t>项目支出</w:t>
      </w:r>
      <w:r>
        <w:rPr>
          <w:rFonts w:hint="eastAsia" w:asciiTheme="minorEastAsia" w:hAnsiTheme="minorEastAsia" w:eastAsiaTheme="minorEastAsia" w:cstheme="minorEastAsia"/>
          <w:color w:val="000000"/>
          <w:kern w:val="0"/>
          <w:sz w:val="32"/>
          <w:szCs w:val="32"/>
        </w:rPr>
        <w:t>：是指湖南省体育局部门在基本支出之外，为完成特定的行政工作任务或事业发展目标所发生的支出。</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十、</w:t>
      </w:r>
      <w:r>
        <w:rPr>
          <w:rFonts w:hint="eastAsia" w:asciiTheme="minorEastAsia" w:hAnsiTheme="minorEastAsia" w:eastAsiaTheme="minorEastAsia" w:cstheme="minorEastAsia"/>
          <w:b/>
          <w:color w:val="000000"/>
          <w:kern w:val="0"/>
          <w:sz w:val="32"/>
          <w:szCs w:val="32"/>
        </w:rPr>
        <w:t>教育支出（类）职业教育（款）中专教育（项）</w:t>
      </w:r>
      <w:r>
        <w:rPr>
          <w:rFonts w:hint="eastAsia" w:asciiTheme="minorEastAsia" w:hAnsiTheme="minorEastAsia" w:eastAsiaTheme="minorEastAsia" w:cstheme="minorEastAsia"/>
          <w:color w:val="000000"/>
          <w:kern w:val="0"/>
          <w:sz w:val="32"/>
          <w:szCs w:val="32"/>
        </w:rPr>
        <w:t>：主要反映湖南省体育运动学校中职教育方面的支出。</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十一、</w:t>
      </w:r>
      <w:r>
        <w:rPr>
          <w:rFonts w:hint="eastAsia" w:asciiTheme="minorEastAsia" w:hAnsiTheme="minorEastAsia" w:eastAsiaTheme="minorEastAsia" w:cstheme="minorEastAsia"/>
          <w:b/>
          <w:color w:val="000000"/>
          <w:kern w:val="0"/>
          <w:sz w:val="32"/>
          <w:szCs w:val="32"/>
        </w:rPr>
        <w:t>教育支出（类）职业教育（款）高等职业教育（项）</w:t>
      </w:r>
      <w:r>
        <w:rPr>
          <w:rFonts w:hint="eastAsia" w:asciiTheme="minorEastAsia" w:hAnsiTheme="minorEastAsia" w:eastAsiaTheme="minorEastAsia" w:cstheme="minorEastAsia"/>
          <w:color w:val="000000"/>
          <w:kern w:val="0"/>
          <w:sz w:val="32"/>
          <w:szCs w:val="32"/>
        </w:rPr>
        <w:t>：主要反映湖南体育职业学院教育等方面支出。</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十二、</w:t>
      </w:r>
      <w:r>
        <w:rPr>
          <w:rFonts w:hint="eastAsia" w:asciiTheme="minorEastAsia" w:hAnsiTheme="minorEastAsia" w:eastAsiaTheme="minorEastAsia" w:cstheme="minorEastAsia"/>
          <w:b/>
          <w:color w:val="000000"/>
          <w:kern w:val="0"/>
          <w:sz w:val="32"/>
          <w:szCs w:val="32"/>
        </w:rPr>
        <w:t>教育支出（类）进修及培训（款）培训支出（项）</w:t>
      </w:r>
      <w:r>
        <w:rPr>
          <w:rFonts w:hint="eastAsia" w:asciiTheme="minorEastAsia" w:hAnsiTheme="minorEastAsia" w:eastAsiaTheme="minorEastAsia" w:cstheme="minorEastAsia"/>
          <w:color w:val="000000"/>
          <w:kern w:val="0"/>
          <w:sz w:val="32"/>
          <w:szCs w:val="32"/>
        </w:rPr>
        <w:t>：主要反映湖南省体育局部门各单位安排的用于对相关人员进行各类培训发生的支出。</w:t>
      </w:r>
    </w:p>
    <w:p>
      <w:pPr>
        <w:widowControl/>
        <w:ind w:firstLine="640" w:firstLineChars="20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十三、</w:t>
      </w:r>
      <w:r>
        <w:rPr>
          <w:rFonts w:hint="eastAsia" w:asciiTheme="minorEastAsia" w:hAnsiTheme="minorEastAsia" w:eastAsiaTheme="minorEastAsia" w:cstheme="minorEastAsia"/>
          <w:b/>
          <w:color w:val="000000"/>
          <w:kern w:val="0"/>
          <w:sz w:val="32"/>
          <w:szCs w:val="32"/>
        </w:rPr>
        <w:t>科学技术支出（类）技术研究与开发（款）应用技术研究与开发（项）</w:t>
      </w:r>
      <w:r>
        <w:rPr>
          <w:rFonts w:hint="eastAsia" w:asciiTheme="minorEastAsia" w:hAnsiTheme="minorEastAsia" w:eastAsiaTheme="minorEastAsia" w:cstheme="minorEastAsia"/>
          <w:color w:val="000000"/>
          <w:kern w:val="0"/>
          <w:sz w:val="32"/>
          <w:szCs w:val="32"/>
        </w:rPr>
        <w:t>：主要反映湖南体育职业学院用于省级重点研发计划项目的专项支出。</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十四、</w:t>
      </w:r>
      <w:r>
        <w:rPr>
          <w:rFonts w:hint="eastAsia" w:asciiTheme="minorEastAsia" w:hAnsiTheme="minorEastAsia" w:eastAsiaTheme="minorEastAsia" w:cstheme="minorEastAsia"/>
          <w:b/>
          <w:color w:val="000000"/>
          <w:kern w:val="0"/>
          <w:sz w:val="32"/>
          <w:szCs w:val="32"/>
        </w:rPr>
        <w:t>科学技术支出（类）技术研究与开发（款）产业技术研究与开发（项）</w:t>
      </w:r>
      <w:r>
        <w:rPr>
          <w:rFonts w:hint="eastAsia" w:asciiTheme="minorEastAsia" w:hAnsiTheme="minorEastAsia" w:eastAsiaTheme="minorEastAsia" w:cstheme="minorEastAsia"/>
          <w:color w:val="000000"/>
          <w:kern w:val="0"/>
          <w:sz w:val="32"/>
          <w:szCs w:val="32"/>
        </w:rPr>
        <w:t>：主要反映湖南省体育模型和摩托艇运动管理中心用于科技发展计划的专项支出。</w:t>
      </w:r>
    </w:p>
    <w:p>
      <w:pPr>
        <w:ind w:firstLine="64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十五、</w:t>
      </w:r>
      <w:r>
        <w:rPr>
          <w:rFonts w:hint="eastAsia" w:asciiTheme="minorEastAsia" w:hAnsiTheme="minorEastAsia" w:eastAsiaTheme="minorEastAsia" w:cstheme="minorEastAsia"/>
          <w:b/>
          <w:color w:val="000000"/>
          <w:kern w:val="0"/>
          <w:sz w:val="32"/>
          <w:szCs w:val="32"/>
        </w:rPr>
        <w:t>文化体育与传媒支出（类）体育（款）行政运行（项）</w:t>
      </w:r>
      <w:r>
        <w:rPr>
          <w:rFonts w:hint="eastAsia" w:asciiTheme="minorEastAsia" w:hAnsiTheme="minorEastAsia" w:eastAsiaTheme="minorEastAsia" w:cstheme="minorEastAsia"/>
          <w:color w:val="000000"/>
          <w:kern w:val="0"/>
          <w:sz w:val="32"/>
          <w:szCs w:val="32"/>
        </w:rPr>
        <w:t>：主要反映湖南省体育局局本级行政单位用于保障机构正常运转、开展日常工作的基本支出。</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十六、</w:t>
      </w:r>
      <w:r>
        <w:rPr>
          <w:rFonts w:hint="eastAsia" w:asciiTheme="minorEastAsia" w:hAnsiTheme="minorEastAsia" w:eastAsiaTheme="minorEastAsia" w:cstheme="minorEastAsia"/>
          <w:b/>
          <w:color w:val="000000"/>
          <w:kern w:val="0"/>
          <w:sz w:val="32"/>
          <w:szCs w:val="32"/>
        </w:rPr>
        <w:t>文化体育与传媒支出（类）体育（款）一般行政管理事务（项）</w:t>
      </w:r>
      <w:r>
        <w:rPr>
          <w:rFonts w:hint="eastAsia" w:asciiTheme="minorEastAsia" w:hAnsiTheme="minorEastAsia" w:eastAsiaTheme="minorEastAsia" w:cstheme="minorEastAsia"/>
          <w:color w:val="000000"/>
          <w:kern w:val="0"/>
          <w:sz w:val="32"/>
          <w:szCs w:val="32"/>
        </w:rPr>
        <w:t>：主要反映湖南省体育局局本级行政单位、体育总会及老年体协的项目支出。</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十七、</w:t>
      </w:r>
      <w:r>
        <w:rPr>
          <w:rFonts w:hint="eastAsia" w:asciiTheme="minorEastAsia" w:hAnsiTheme="minorEastAsia" w:eastAsiaTheme="minorEastAsia" w:cstheme="minorEastAsia"/>
          <w:b/>
          <w:color w:val="000000"/>
          <w:kern w:val="0"/>
          <w:sz w:val="32"/>
          <w:szCs w:val="32"/>
        </w:rPr>
        <w:t>文化体育与传媒支出（类）体育（款）机关服务（项）</w:t>
      </w:r>
      <w:r>
        <w:rPr>
          <w:rFonts w:hint="eastAsia" w:asciiTheme="minorEastAsia" w:hAnsiTheme="minorEastAsia" w:eastAsiaTheme="minorEastAsia" w:cstheme="minorEastAsia"/>
          <w:color w:val="000000"/>
          <w:kern w:val="0"/>
          <w:sz w:val="32"/>
          <w:szCs w:val="32"/>
        </w:rPr>
        <w:t>：主要反映湖南省体育局机关后勤服务中心的运行支出。</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十八、</w:t>
      </w:r>
      <w:r>
        <w:rPr>
          <w:rFonts w:hint="eastAsia" w:asciiTheme="minorEastAsia" w:hAnsiTheme="minorEastAsia" w:eastAsiaTheme="minorEastAsia" w:cstheme="minorEastAsia"/>
          <w:b/>
          <w:color w:val="000000"/>
          <w:kern w:val="0"/>
          <w:sz w:val="32"/>
          <w:szCs w:val="32"/>
        </w:rPr>
        <w:t>文化体育与传媒支出（类）体育（款）运动项目管理（项）</w:t>
      </w:r>
      <w:r>
        <w:rPr>
          <w:rFonts w:hint="eastAsia" w:asciiTheme="minorEastAsia" w:hAnsiTheme="minorEastAsia" w:eastAsiaTheme="minorEastAsia" w:cstheme="minorEastAsia"/>
          <w:color w:val="000000"/>
          <w:kern w:val="0"/>
          <w:sz w:val="32"/>
          <w:szCs w:val="32"/>
        </w:rPr>
        <w:t>：主要反映湖南省各体育运动项目管理中心的运行和业务支出。</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十九、</w:t>
      </w:r>
      <w:r>
        <w:rPr>
          <w:rFonts w:hint="eastAsia" w:asciiTheme="minorEastAsia" w:hAnsiTheme="minorEastAsia" w:eastAsiaTheme="minorEastAsia" w:cstheme="minorEastAsia"/>
          <w:b/>
          <w:color w:val="000000"/>
          <w:kern w:val="0"/>
          <w:sz w:val="32"/>
          <w:szCs w:val="32"/>
        </w:rPr>
        <w:t>文化体育与传媒支出（类）体育（款）体育竞赛（项）</w:t>
      </w:r>
      <w:r>
        <w:rPr>
          <w:rFonts w:hint="eastAsia" w:asciiTheme="minorEastAsia" w:hAnsiTheme="minorEastAsia" w:eastAsiaTheme="minorEastAsia" w:cstheme="minorEastAsia"/>
          <w:color w:val="000000"/>
          <w:kern w:val="0"/>
          <w:sz w:val="32"/>
          <w:szCs w:val="32"/>
        </w:rPr>
        <w:t>：主要反映综合性运动会及单项体育比赛支出。</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二十、</w:t>
      </w:r>
      <w:r>
        <w:rPr>
          <w:rFonts w:hint="eastAsia" w:asciiTheme="minorEastAsia" w:hAnsiTheme="minorEastAsia" w:eastAsiaTheme="minorEastAsia" w:cstheme="minorEastAsia"/>
          <w:b/>
          <w:color w:val="000000"/>
          <w:kern w:val="0"/>
          <w:sz w:val="32"/>
          <w:szCs w:val="32"/>
        </w:rPr>
        <w:t>文化体育与传媒支出（类）体育（款）体育场馆（项）</w:t>
      </w:r>
      <w:r>
        <w:rPr>
          <w:rFonts w:hint="eastAsia" w:asciiTheme="minorEastAsia" w:hAnsiTheme="minorEastAsia" w:eastAsiaTheme="minorEastAsia" w:cstheme="minorEastAsia"/>
          <w:color w:val="000000"/>
          <w:kern w:val="0"/>
          <w:sz w:val="32"/>
          <w:szCs w:val="32"/>
        </w:rPr>
        <w:t>：主要反映各体育场馆的运行保障支出。</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二十一、</w:t>
      </w:r>
      <w:r>
        <w:rPr>
          <w:rFonts w:hint="eastAsia" w:asciiTheme="minorEastAsia" w:hAnsiTheme="minorEastAsia" w:eastAsiaTheme="minorEastAsia" w:cstheme="minorEastAsia"/>
          <w:b/>
          <w:color w:val="000000"/>
          <w:kern w:val="0"/>
          <w:sz w:val="32"/>
          <w:szCs w:val="32"/>
        </w:rPr>
        <w:t>文化体育与传媒支出（类）体育（款）群众体育（项）</w:t>
      </w:r>
      <w:r>
        <w:rPr>
          <w:rFonts w:hint="eastAsia" w:asciiTheme="minorEastAsia" w:hAnsiTheme="minorEastAsia" w:eastAsiaTheme="minorEastAsia" w:cstheme="minorEastAsia"/>
          <w:color w:val="000000"/>
          <w:kern w:val="0"/>
          <w:sz w:val="32"/>
          <w:szCs w:val="32"/>
        </w:rPr>
        <w:t>：主要反映全民健身等群众体育活动方面的支出。</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二十二、</w:t>
      </w:r>
      <w:r>
        <w:rPr>
          <w:rFonts w:hint="eastAsia" w:asciiTheme="minorEastAsia" w:hAnsiTheme="minorEastAsia" w:eastAsiaTheme="minorEastAsia" w:cstheme="minorEastAsia"/>
          <w:b/>
          <w:color w:val="000000"/>
          <w:kern w:val="0"/>
          <w:sz w:val="32"/>
          <w:szCs w:val="32"/>
        </w:rPr>
        <w:t>文化体育与传媒支出（类）体育（款）体育交流与合作（项）</w:t>
      </w:r>
      <w:r>
        <w:rPr>
          <w:rFonts w:hint="eastAsia" w:asciiTheme="minorEastAsia" w:hAnsiTheme="minorEastAsia" w:eastAsiaTheme="minorEastAsia" w:cstheme="minorEastAsia"/>
          <w:color w:val="000000"/>
          <w:kern w:val="0"/>
          <w:sz w:val="32"/>
          <w:szCs w:val="32"/>
        </w:rPr>
        <w:t>：主要反映湖南省体育人才交流服务中心运行与工作支出。</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二十三、</w:t>
      </w:r>
      <w:r>
        <w:rPr>
          <w:rFonts w:hint="eastAsia" w:asciiTheme="minorEastAsia" w:hAnsiTheme="minorEastAsia" w:eastAsiaTheme="minorEastAsia" w:cstheme="minorEastAsia"/>
          <w:b/>
          <w:color w:val="000000"/>
          <w:kern w:val="0"/>
          <w:sz w:val="32"/>
          <w:szCs w:val="32"/>
        </w:rPr>
        <w:t>文化体育与传媒支出（类）体育（款）其他体育支出（项）</w:t>
      </w:r>
      <w:r>
        <w:rPr>
          <w:rFonts w:hint="eastAsia" w:asciiTheme="minorEastAsia" w:hAnsiTheme="minorEastAsia" w:eastAsiaTheme="minorEastAsia" w:cstheme="minorEastAsia"/>
          <w:color w:val="000000"/>
          <w:kern w:val="0"/>
          <w:sz w:val="32"/>
          <w:szCs w:val="32"/>
        </w:rPr>
        <w:t>：主要反映除上述项目外其他用于体育方面的支出。</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二十四、</w:t>
      </w:r>
      <w:r>
        <w:rPr>
          <w:rFonts w:hint="eastAsia" w:asciiTheme="minorEastAsia" w:hAnsiTheme="minorEastAsia" w:eastAsiaTheme="minorEastAsia" w:cstheme="minorEastAsia"/>
          <w:b/>
          <w:color w:val="000000"/>
          <w:kern w:val="0"/>
          <w:sz w:val="32"/>
          <w:szCs w:val="32"/>
        </w:rPr>
        <w:t>文化体育与传媒（类）其他文化体育与传媒支出（款）其他文化体育与传媒支出（项）</w:t>
      </w:r>
      <w:r>
        <w:rPr>
          <w:rFonts w:hint="eastAsia" w:asciiTheme="minorEastAsia" w:hAnsiTheme="minorEastAsia" w:eastAsiaTheme="minorEastAsia" w:cstheme="minorEastAsia"/>
          <w:color w:val="000000"/>
          <w:kern w:val="0"/>
          <w:sz w:val="32"/>
          <w:szCs w:val="32"/>
        </w:rPr>
        <w:t>：主要反映财政部门安排用于其他文化体育与传媒方面的专项支出。</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二十五、</w:t>
      </w:r>
      <w:r>
        <w:rPr>
          <w:rFonts w:hint="eastAsia" w:asciiTheme="minorEastAsia" w:hAnsiTheme="minorEastAsia" w:eastAsiaTheme="minorEastAsia" w:cstheme="minorEastAsia"/>
          <w:b/>
          <w:color w:val="000000"/>
          <w:kern w:val="0"/>
          <w:sz w:val="32"/>
          <w:szCs w:val="32"/>
        </w:rPr>
        <w:t>社会保障和就业支出（类）行政事业单位离退休（款）未归口管理的行政单位离退休（项）</w:t>
      </w:r>
      <w:r>
        <w:rPr>
          <w:rFonts w:hint="eastAsia" w:asciiTheme="minorEastAsia" w:hAnsiTheme="minorEastAsia" w:eastAsiaTheme="minorEastAsia" w:cstheme="minorEastAsia"/>
          <w:color w:val="000000"/>
          <w:kern w:val="0"/>
          <w:sz w:val="32"/>
          <w:szCs w:val="32"/>
        </w:rPr>
        <w:t>：主要反映湖南省体育局部门未实行归口管理的离退休人员的经费支出。</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二十六、</w:t>
      </w:r>
      <w:r>
        <w:rPr>
          <w:rFonts w:hint="eastAsia" w:asciiTheme="minorEastAsia" w:hAnsiTheme="minorEastAsia" w:eastAsiaTheme="minorEastAsia" w:cstheme="minorEastAsia"/>
          <w:b/>
          <w:color w:val="000000"/>
          <w:kern w:val="0"/>
          <w:sz w:val="32"/>
          <w:szCs w:val="32"/>
        </w:rPr>
        <w:t>社会保障和就业支出（类）行政事业单位离退休（款）机关事业单位基本养老保险缴费支出（项）</w:t>
      </w:r>
      <w:r>
        <w:rPr>
          <w:rFonts w:hint="eastAsia" w:asciiTheme="minorEastAsia" w:hAnsiTheme="minorEastAsia" w:eastAsiaTheme="minorEastAsia" w:cstheme="minorEastAsia"/>
          <w:color w:val="000000"/>
          <w:kern w:val="0"/>
          <w:sz w:val="32"/>
          <w:szCs w:val="32"/>
        </w:rPr>
        <w:t>：主要反映湖南省体育局各单位人员基本养老保险缴费支出。</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二十七、</w:t>
      </w:r>
      <w:r>
        <w:rPr>
          <w:rFonts w:hint="eastAsia" w:asciiTheme="minorEastAsia" w:hAnsiTheme="minorEastAsia" w:eastAsiaTheme="minorEastAsia" w:cstheme="minorEastAsia"/>
          <w:b/>
          <w:color w:val="000000"/>
          <w:kern w:val="0"/>
          <w:sz w:val="32"/>
          <w:szCs w:val="32"/>
        </w:rPr>
        <w:t>社会保障和就业支出（类）行政事业单位离退休（款）机关事业单位职业年金缴费支出（项）</w:t>
      </w:r>
      <w:r>
        <w:rPr>
          <w:rFonts w:hint="eastAsia" w:asciiTheme="minorEastAsia" w:hAnsiTheme="minorEastAsia" w:eastAsiaTheme="minorEastAsia" w:cstheme="minorEastAsia"/>
          <w:color w:val="000000"/>
          <w:kern w:val="0"/>
          <w:sz w:val="32"/>
          <w:szCs w:val="32"/>
        </w:rPr>
        <w:t>：主要反映湖南贺龙体育馆、郴州体育训练基地、湖南省体育局装备服务中心差额拨款单位人员单位职业年金缴费支出。</w:t>
      </w:r>
    </w:p>
    <w:p>
      <w:pPr>
        <w:widowControl/>
        <w:ind w:firstLine="640" w:firstLineChars="20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二十八、</w:t>
      </w:r>
      <w:r>
        <w:rPr>
          <w:rFonts w:hint="eastAsia" w:asciiTheme="minorEastAsia" w:hAnsiTheme="minorEastAsia" w:eastAsiaTheme="minorEastAsia" w:cstheme="minorEastAsia"/>
          <w:b/>
          <w:color w:val="000000"/>
          <w:kern w:val="0"/>
          <w:sz w:val="32"/>
          <w:szCs w:val="32"/>
        </w:rPr>
        <w:t>社会保障和就业支出（类）就业补助（款）其他就业补助支出（项）</w:t>
      </w:r>
      <w:r>
        <w:rPr>
          <w:rFonts w:hint="eastAsia" w:asciiTheme="minorEastAsia" w:hAnsiTheme="minorEastAsia" w:eastAsiaTheme="minorEastAsia" w:cstheme="minorEastAsia"/>
          <w:color w:val="000000"/>
          <w:kern w:val="0"/>
          <w:sz w:val="32"/>
          <w:szCs w:val="32"/>
        </w:rPr>
        <w:t>。主要反映湖南体育职业学院校园招聘补助支出。</w:t>
      </w:r>
    </w:p>
    <w:p>
      <w:pPr>
        <w:widowControl/>
        <w:ind w:firstLine="640" w:firstLineChars="20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二十九、</w:t>
      </w:r>
      <w:r>
        <w:rPr>
          <w:rFonts w:hint="eastAsia" w:asciiTheme="minorEastAsia" w:hAnsiTheme="minorEastAsia" w:eastAsiaTheme="minorEastAsia" w:cstheme="minorEastAsia"/>
          <w:b/>
          <w:color w:val="000000"/>
          <w:kern w:val="0"/>
          <w:sz w:val="32"/>
          <w:szCs w:val="32"/>
        </w:rPr>
        <w:t>社会保障和就业支出（类）抚恤（款）死亡抚恤（项）</w:t>
      </w:r>
      <w:r>
        <w:rPr>
          <w:rFonts w:hint="eastAsia" w:asciiTheme="minorEastAsia" w:hAnsiTheme="minorEastAsia" w:eastAsiaTheme="minorEastAsia" w:cstheme="minorEastAsia"/>
          <w:color w:val="000000"/>
          <w:kern w:val="0"/>
          <w:sz w:val="32"/>
          <w:szCs w:val="32"/>
        </w:rPr>
        <w:t>。主要反映单位病故人员家属的一次性抚恤金以及丧葬补助费支出。</w:t>
      </w:r>
    </w:p>
    <w:p>
      <w:pPr>
        <w:widowControl/>
        <w:ind w:firstLine="640" w:firstLineChars="20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三十、</w:t>
      </w:r>
      <w:r>
        <w:rPr>
          <w:rFonts w:hint="eastAsia" w:asciiTheme="minorEastAsia" w:hAnsiTheme="minorEastAsia" w:eastAsiaTheme="minorEastAsia" w:cstheme="minorEastAsia"/>
          <w:b/>
          <w:color w:val="000000"/>
          <w:kern w:val="0"/>
          <w:sz w:val="32"/>
          <w:szCs w:val="32"/>
        </w:rPr>
        <w:t>社会保障和就业支出（类）残疾人事业（款）残疾人体育（项）</w:t>
      </w:r>
      <w:r>
        <w:rPr>
          <w:rFonts w:hint="eastAsia" w:asciiTheme="minorEastAsia" w:hAnsiTheme="minorEastAsia" w:eastAsiaTheme="minorEastAsia" w:cstheme="minorEastAsia"/>
          <w:color w:val="000000"/>
          <w:kern w:val="0"/>
          <w:sz w:val="32"/>
          <w:szCs w:val="32"/>
        </w:rPr>
        <w:t>。指用于于残疾人体育方面支出，主要反映里约残奥会奖金支出。</w:t>
      </w:r>
    </w:p>
    <w:p>
      <w:pPr>
        <w:widowControl/>
        <w:ind w:firstLine="640" w:firstLineChars="20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三十一、</w:t>
      </w:r>
      <w:r>
        <w:rPr>
          <w:rFonts w:hint="eastAsia" w:asciiTheme="minorEastAsia" w:hAnsiTheme="minorEastAsia" w:eastAsiaTheme="minorEastAsia" w:cstheme="minorEastAsia"/>
          <w:b/>
          <w:color w:val="000000"/>
          <w:kern w:val="0"/>
          <w:sz w:val="32"/>
          <w:szCs w:val="32"/>
        </w:rPr>
        <w:t>社会保障和就业支出（类）其他社会保障和就业支出（款）其他社会保障和就业支出（项）</w:t>
      </w:r>
      <w:r>
        <w:rPr>
          <w:rFonts w:hint="eastAsia" w:asciiTheme="minorEastAsia" w:hAnsiTheme="minorEastAsia" w:eastAsiaTheme="minorEastAsia" w:cstheme="minorEastAsia"/>
          <w:color w:val="000000"/>
          <w:kern w:val="0"/>
          <w:sz w:val="32"/>
          <w:szCs w:val="32"/>
        </w:rPr>
        <w:t>。指其他社会保障和就业支出，主要反映省体育局部门用于建国初期参加革命工作人员的支出。</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三十二、</w:t>
      </w:r>
      <w:r>
        <w:rPr>
          <w:rFonts w:hint="eastAsia" w:asciiTheme="minorEastAsia" w:hAnsiTheme="minorEastAsia" w:eastAsiaTheme="minorEastAsia" w:cstheme="minorEastAsia"/>
          <w:b/>
          <w:color w:val="000000"/>
          <w:kern w:val="0"/>
          <w:sz w:val="32"/>
          <w:szCs w:val="32"/>
        </w:rPr>
        <w:t>医疗卫生与计划生育支出（类）公立医院（款）其他专科医院（项）</w:t>
      </w:r>
      <w:r>
        <w:rPr>
          <w:rFonts w:hint="eastAsia" w:asciiTheme="minorEastAsia" w:hAnsiTheme="minorEastAsia" w:eastAsiaTheme="minorEastAsia" w:cstheme="minorEastAsia"/>
          <w:color w:val="000000"/>
          <w:kern w:val="0"/>
          <w:sz w:val="32"/>
          <w:szCs w:val="32"/>
        </w:rPr>
        <w:t>：主要指湖南省体育运动专科医院的支出。</w:t>
      </w:r>
    </w:p>
    <w:p>
      <w:pPr>
        <w:widowControl/>
        <w:ind w:firstLine="640" w:firstLineChars="20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三十三、</w:t>
      </w:r>
      <w:r>
        <w:rPr>
          <w:rFonts w:hint="eastAsia" w:asciiTheme="minorEastAsia" w:hAnsiTheme="minorEastAsia" w:eastAsiaTheme="minorEastAsia" w:cstheme="minorEastAsia"/>
          <w:b/>
          <w:color w:val="000000"/>
          <w:kern w:val="0"/>
          <w:sz w:val="32"/>
          <w:szCs w:val="32"/>
        </w:rPr>
        <w:t>医疗卫生与计划生育支出（类）行政事业单位医疗（款）行政单位医疗（项）</w:t>
      </w:r>
      <w:r>
        <w:rPr>
          <w:rFonts w:hint="eastAsia" w:asciiTheme="minorEastAsia" w:hAnsiTheme="minorEastAsia" w:eastAsiaTheme="minorEastAsia" w:cstheme="minorEastAsia"/>
          <w:color w:val="000000"/>
          <w:kern w:val="0"/>
          <w:sz w:val="32"/>
          <w:szCs w:val="32"/>
        </w:rPr>
        <w:t>。指局机关行政单位离休干部医疗保障经费支出。</w:t>
      </w:r>
    </w:p>
    <w:p>
      <w:pPr>
        <w:widowControl/>
        <w:ind w:firstLine="640" w:firstLineChars="20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三十四、</w:t>
      </w:r>
      <w:r>
        <w:rPr>
          <w:rFonts w:hint="eastAsia" w:asciiTheme="minorEastAsia" w:hAnsiTheme="minorEastAsia" w:eastAsiaTheme="minorEastAsia" w:cstheme="minorEastAsia"/>
          <w:b/>
          <w:color w:val="000000"/>
          <w:kern w:val="0"/>
          <w:sz w:val="32"/>
          <w:szCs w:val="32"/>
        </w:rPr>
        <w:t>医疗卫生与计划生育支出（类）行政事业单位医疗（款）事业单位医疗（项）</w:t>
      </w:r>
      <w:r>
        <w:rPr>
          <w:rFonts w:hint="eastAsia" w:asciiTheme="minorEastAsia" w:hAnsiTheme="minorEastAsia" w:eastAsiaTheme="minorEastAsia" w:cstheme="minorEastAsia"/>
          <w:color w:val="000000"/>
          <w:kern w:val="0"/>
          <w:sz w:val="32"/>
          <w:szCs w:val="32"/>
        </w:rPr>
        <w:t>。指事业离休干部医疗保障经费支出。</w:t>
      </w:r>
    </w:p>
    <w:p>
      <w:pPr>
        <w:widowControl/>
        <w:ind w:firstLine="640" w:firstLineChars="20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三十五、</w:t>
      </w:r>
      <w:r>
        <w:rPr>
          <w:rFonts w:hint="eastAsia" w:asciiTheme="minorEastAsia" w:hAnsiTheme="minorEastAsia" w:eastAsiaTheme="minorEastAsia" w:cstheme="minorEastAsia"/>
          <w:b/>
          <w:color w:val="000000"/>
          <w:kern w:val="0"/>
          <w:sz w:val="32"/>
          <w:szCs w:val="32"/>
        </w:rPr>
        <w:t>医疗卫生与计划生育支出（类）行政事业单位医疗（款）其他行政事业单位医疗支出（项）</w:t>
      </w:r>
      <w:r>
        <w:rPr>
          <w:rFonts w:hint="eastAsia" w:asciiTheme="minorEastAsia" w:hAnsiTheme="minorEastAsia" w:eastAsiaTheme="minorEastAsia" w:cstheme="minorEastAsia"/>
          <w:color w:val="000000"/>
          <w:kern w:val="0"/>
          <w:sz w:val="32"/>
          <w:szCs w:val="32"/>
        </w:rPr>
        <w:t>。指其他离退休干部医疗保障经费支出。</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三十六、</w:t>
      </w:r>
      <w:r>
        <w:rPr>
          <w:rFonts w:hint="eastAsia" w:asciiTheme="minorEastAsia" w:hAnsiTheme="minorEastAsia" w:eastAsiaTheme="minorEastAsia" w:cstheme="minorEastAsia"/>
          <w:b/>
          <w:color w:val="000000"/>
          <w:kern w:val="0"/>
          <w:sz w:val="32"/>
          <w:szCs w:val="32"/>
        </w:rPr>
        <w:t>住房保障支出（类）住房改革支出（款） 住房公积金（项）</w:t>
      </w:r>
      <w:r>
        <w:rPr>
          <w:rFonts w:hint="eastAsia" w:asciiTheme="minorEastAsia" w:hAnsiTheme="minorEastAsia" w:eastAsiaTheme="minorEastAsia" w:cstheme="minorEastAsia"/>
          <w:color w:val="000000"/>
          <w:kern w:val="0"/>
          <w:sz w:val="32"/>
          <w:szCs w:val="32"/>
        </w:rPr>
        <w:t>：指按照《住房公积金管理条例》的规定，由单位及其在职职工以职工工资为缴存基数，分别按照一定比例缴存的长期住房储金。行政单位缴存基数包括国家统一规定的公务员职务工资、级别工资、机关工人岗位工资和技术等级（职务）工资、年终一次性奖金、特殊岗位津贴、规范后发放的工作性津贴和生活性补贴等；事业单位缴存基数包括国家统一规定的岗位工资、薪级工资、绩效工资、特殊岗位津贴等。单位和职工住房公积金缴存比例均不得低于5%，不得高于12%。</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三十七、</w:t>
      </w:r>
      <w:r>
        <w:rPr>
          <w:rFonts w:hint="eastAsia" w:asciiTheme="minorEastAsia" w:hAnsiTheme="minorEastAsia" w:eastAsiaTheme="minorEastAsia" w:cstheme="minorEastAsia"/>
          <w:b/>
          <w:color w:val="000000"/>
          <w:kern w:val="0"/>
          <w:sz w:val="32"/>
          <w:szCs w:val="32"/>
        </w:rPr>
        <w:t>住房保障支出（类）住房改革支出（款） 购房补贴（项）</w:t>
      </w:r>
      <w:r>
        <w:rPr>
          <w:rFonts w:hint="eastAsia" w:asciiTheme="minorEastAsia" w:hAnsiTheme="minorEastAsia" w:eastAsiaTheme="minorEastAsia" w:cstheme="minorEastAsia"/>
          <w:color w:val="000000"/>
          <w:kern w:val="0"/>
          <w:sz w:val="32"/>
          <w:szCs w:val="32"/>
        </w:rPr>
        <w:t>：指根据《国务院关于进一步深化城镇住房制度改革加快住房建设的通知》（国发〔1998〕23号）规定，自1998年下半年停止实物分房后，对房价收入比超过4倍以上地区的无房和住房未达标职工发放的住房货币化改革补贴资金。</w:t>
      </w:r>
    </w:p>
    <w:p>
      <w:pPr>
        <w:ind w:firstLine="620"/>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三十八、</w:t>
      </w:r>
      <w:r>
        <w:rPr>
          <w:rFonts w:hint="eastAsia" w:asciiTheme="minorEastAsia" w:hAnsiTheme="minorEastAsia" w:eastAsiaTheme="minorEastAsia" w:cstheme="minorEastAsia"/>
          <w:b/>
          <w:color w:val="000000"/>
          <w:kern w:val="0"/>
          <w:sz w:val="32"/>
          <w:szCs w:val="32"/>
        </w:rPr>
        <w:t>其他支出（类）彩票公益金及对应专项债务收入安排的支出（款） 用于体育事业的彩票公益金支出（项）</w:t>
      </w:r>
      <w:r>
        <w:rPr>
          <w:rFonts w:hint="eastAsia" w:asciiTheme="minorEastAsia" w:hAnsiTheme="minorEastAsia" w:eastAsiaTheme="minorEastAsia" w:cstheme="minorEastAsia"/>
          <w:color w:val="000000"/>
          <w:kern w:val="0"/>
          <w:sz w:val="32"/>
          <w:szCs w:val="32"/>
        </w:rPr>
        <w:t>：指用于体育事业的体育彩票公益金支出。</w:t>
      </w:r>
    </w:p>
    <w:p>
      <w:pPr>
        <w:ind w:firstLine="645"/>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三十九、</w:t>
      </w:r>
      <w:r>
        <w:rPr>
          <w:rFonts w:hint="eastAsia" w:asciiTheme="minorEastAsia" w:hAnsiTheme="minorEastAsia" w:eastAsiaTheme="minorEastAsia" w:cstheme="minorEastAsia"/>
          <w:b/>
          <w:color w:val="000000"/>
          <w:kern w:val="0"/>
          <w:sz w:val="32"/>
          <w:szCs w:val="32"/>
        </w:rPr>
        <w:t>机关运行经费</w:t>
      </w:r>
      <w:r>
        <w:rPr>
          <w:rFonts w:hint="eastAsia" w:asciiTheme="minorEastAsia" w:hAnsiTheme="minorEastAsia" w:eastAsiaTheme="minorEastAsia" w:cstheme="minorEastAsia"/>
          <w:color w:val="000000"/>
          <w:kern w:val="0"/>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rPr>
          <w:rFonts w:hint="eastAsia" w:asciiTheme="minorEastAsia" w:hAnsiTheme="minorEastAsia" w:eastAsiaTheme="minorEastAsia" w:cstheme="minorEastAsia"/>
          <w:sz w:val="72"/>
          <w:szCs w:val="72"/>
        </w:rPr>
      </w:pPr>
    </w:p>
    <w:p>
      <w:pPr>
        <w:pStyle w:val="10"/>
        <w:jc w:val="center"/>
        <w:outlineLvl w:val="0"/>
        <w:rPr>
          <w:rFonts w:hint="eastAsia" w:asciiTheme="minorEastAsia" w:hAnsiTheme="minorEastAsia" w:eastAsiaTheme="minorEastAsia" w:cstheme="minorEastAsia"/>
          <w:sz w:val="72"/>
          <w:szCs w:val="72"/>
        </w:rPr>
      </w:pPr>
      <w:r>
        <w:rPr>
          <w:rFonts w:hint="eastAsia" w:asciiTheme="minorEastAsia" w:hAnsiTheme="minorEastAsia" w:eastAsiaTheme="minorEastAsia" w:cstheme="minorEastAsia"/>
          <w:sz w:val="72"/>
          <w:szCs w:val="72"/>
        </w:rPr>
        <w:t>第五部分</w:t>
      </w:r>
    </w:p>
    <w:p>
      <w:pPr>
        <w:jc w:val="center"/>
        <w:rPr>
          <w:rFonts w:hint="eastAsia" w:asciiTheme="minorEastAsia" w:hAnsiTheme="minorEastAsia" w:eastAsiaTheme="minorEastAsia" w:cstheme="minorEastAsia"/>
          <w:color w:val="000000"/>
          <w:kern w:val="0"/>
          <w:sz w:val="70"/>
          <w:szCs w:val="70"/>
        </w:rPr>
      </w:pPr>
    </w:p>
    <w:p>
      <w:pPr>
        <w:jc w:val="center"/>
        <w:outlineLvl w:val="0"/>
        <w:rPr>
          <w:rFonts w:hint="eastAsia" w:asciiTheme="minorEastAsia" w:hAnsiTheme="minorEastAsia" w:eastAsiaTheme="minorEastAsia" w:cstheme="minorEastAsia"/>
          <w:color w:val="000000"/>
          <w:kern w:val="0"/>
          <w:sz w:val="70"/>
          <w:szCs w:val="70"/>
        </w:rPr>
      </w:pPr>
      <w:r>
        <w:rPr>
          <w:rFonts w:hint="eastAsia" w:asciiTheme="minorEastAsia" w:hAnsiTheme="minorEastAsia" w:eastAsiaTheme="minorEastAsia" w:cstheme="minorEastAsia"/>
          <w:color w:val="000000"/>
          <w:kern w:val="0"/>
          <w:sz w:val="70"/>
          <w:szCs w:val="70"/>
        </w:rPr>
        <w:t>附件</w:t>
      </w:r>
    </w:p>
    <w:p>
      <w:pPr>
        <w:widowControl/>
        <w:jc w:val="left"/>
        <w:rPr>
          <w:rFonts w:hint="eastAsia" w:asciiTheme="minorEastAsia" w:hAnsiTheme="minorEastAsia" w:eastAsiaTheme="minorEastAsia" w:cstheme="minorEastAsia"/>
          <w:color w:val="000000"/>
          <w:kern w:val="0"/>
          <w:sz w:val="70"/>
          <w:szCs w:val="70"/>
        </w:rPr>
      </w:pPr>
      <w:r>
        <w:rPr>
          <w:rFonts w:hint="eastAsia" w:asciiTheme="minorEastAsia" w:hAnsiTheme="minorEastAsia" w:eastAsiaTheme="minorEastAsia" w:cstheme="minorEastAsia"/>
          <w:color w:val="000000"/>
          <w:kern w:val="0"/>
          <w:sz w:val="70"/>
          <w:szCs w:val="70"/>
        </w:rPr>
        <w:br w:type="page"/>
      </w:r>
    </w:p>
    <w:p>
      <w:pPr>
        <w:jc w:val="center"/>
        <w:rPr>
          <w:rFonts w:hint="eastAsia" w:asciiTheme="minorEastAsia" w:hAnsiTheme="minorEastAsia" w:eastAsiaTheme="minorEastAsia" w:cstheme="minorEastAsia"/>
          <w:sz w:val="44"/>
          <w:szCs w:val="44"/>
        </w:rPr>
      </w:pPr>
    </w:p>
    <w:p>
      <w:pPr>
        <w:jc w:val="center"/>
        <w:rPr>
          <w:rFonts w:hint="eastAsia" w:asciiTheme="minorEastAsia" w:hAnsiTheme="minorEastAsia" w:eastAsiaTheme="minorEastAsia" w:cstheme="minorEastAsia"/>
          <w:sz w:val="44"/>
          <w:szCs w:val="44"/>
          <w:lang w:eastAsia="zh-CN"/>
        </w:rPr>
      </w:pPr>
      <w:r>
        <w:rPr>
          <w:rFonts w:hint="eastAsia" w:asciiTheme="minorEastAsia" w:hAnsiTheme="minorEastAsia" w:eastAsiaTheme="minorEastAsia" w:cstheme="minorEastAsia"/>
          <w:sz w:val="44"/>
          <w:szCs w:val="44"/>
        </w:rPr>
        <w:t>2021年度</w:t>
      </w:r>
      <w:r>
        <w:rPr>
          <w:rFonts w:hint="eastAsia" w:asciiTheme="minorEastAsia" w:hAnsiTheme="minorEastAsia" w:eastAsiaTheme="minorEastAsia" w:cstheme="minorEastAsia"/>
          <w:sz w:val="44"/>
          <w:szCs w:val="44"/>
          <w:lang w:eastAsia="zh-CN"/>
        </w:rPr>
        <w:t>湖南省体育模型</w:t>
      </w:r>
    </w:p>
    <w:p>
      <w:pPr>
        <w:jc w:val="center"/>
        <w:rPr>
          <w:rFonts w:hint="eastAsia" w:asciiTheme="minorEastAsia" w:hAnsiTheme="minorEastAsia" w:eastAsiaTheme="minorEastAsia" w:cstheme="minorEastAsia"/>
          <w:sz w:val="44"/>
          <w:szCs w:val="44"/>
          <w:lang w:eastAsia="zh-CN"/>
        </w:rPr>
      </w:pPr>
      <w:r>
        <w:rPr>
          <w:rFonts w:hint="eastAsia" w:asciiTheme="minorEastAsia" w:hAnsiTheme="minorEastAsia" w:eastAsiaTheme="minorEastAsia" w:cstheme="minorEastAsia"/>
          <w:sz w:val="44"/>
          <w:szCs w:val="44"/>
          <w:lang w:eastAsia="zh-CN"/>
        </w:rPr>
        <w:t>和摩托艇运动管理中心</w:t>
      </w:r>
    </w:p>
    <w:p>
      <w:pPr>
        <w:jc w:val="center"/>
        <w:rPr>
          <w:rFonts w:hint="eastAsia" w:asciiTheme="minorEastAsia" w:hAnsiTheme="minorEastAsia" w:eastAsiaTheme="minorEastAsia" w:cstheme="minorEastAsia"/>
          <w:sz w:val="44"/>
          <w:szCs w:val="44"/>
        </w:rPr>
      </w:pPr>
      <w:r>
        <w:rPr>
          <w:rFonts w:hint="eastAsia" w:asciiTheme="minorEastAsia" w:hAnsiTheme="minorEastAsia" w:eastAsiaTheme="minorEastAsia" w:cstheme="minorEastAsia"/>
          <w:sz w:val="44"/>
          <w:szCs w:val="44"/>
        </w:rPr>
        <w:t>整体支出绩效自评报告</w:t>
      </w:r>
    </w:p>
    <w:p>
      <w:pPr>
        <w:jc w:val="center"/>
        <w:rPr>
          <w:rFonts w:hint="eastAsia" w:asciiTheme="minorEastAsia" w:hAnsiTheme="minorEastAsia" w:eastAsiaTheme="minorEastAsia" w:cstheme="minorEastAsia"/>
          <w:sz w:val="32"/>
          <w:szCs w:val="32"/>
        </w:rPr>
      </w:pPr>
    </w:p>
    <w:p>
      <w:pPr>
        <w:jc w:val="center"/>
        <w:rPr>
          <w:rFonts w:hint="eastAsia" w:asciiTheme="minorEastAsia" w:hAnsiTheme="minorEastAsia" w:eastAsiaTheme="minorEastAsia" w:cstheme="minorEastAsia"/>
          <w:sz w:val="32"/>
          <w:szCs w:val="32"/>
        </w:rPr>
      </w:pPr>
    </w:p>
    <w:p>
      <w:pPr>
        <w:jc w:val="center"/>
        <w:rPr>
          <w:rFonts w:hint="eastAsia" w:asciiTheme="minorEastAsia" w:hAnsiTheme="minorEastAsia" w:eastAsiaTheme="minorEastAsia" w:cstheme="minorEastAsia"/>
          <w:sz w:val="32"/>
          <w:szCs w:val="32"/>
        </w:rPr>
      </w:pPr>
    </w:p>
    <w:p>
      <w:pPr>
        <w:jc w:val="center"/>
        <w:rPr>
          <w:rFonts w:hint="eastAsia" w:asciiTheme="minorEastAsia" w:hAnsiTheme="minorEastAsia" w:eastAsiaTheme="minorEastAsia" w:cstheme="minorEastAsia"/>
          <w:sz w:val="32"/>
          <w:szCs w:val="32"/>
        </w:rPr>
      </w:pPr>
    </w:p>
    <w:p>
      <w:pPr>
        <w:jc w:val="center"/>
        <w:rPr>
          <w:rFonts w:hint="eastAsia" w:asciiTheme="minorEastAsia" w:hAnsiTheme="minorEastAsia" w:eastAsiaTheme="minorEastAsia" w:cstheme="minorEastAsia"/>
          <w:sz w:val="32"/>
          <w:szCs w:val="32"/>
        </w:rPr>
      </w:pPr>
    </w:p>
    <w:p>
      <w:pPr>
        <w:jc w:val="center"/>
        <w:rPr>
          <w:rFonts w:hint="eastAsia" w:asciiTheme="minorEastAsia" w:hAnsiTheme="minorEastAsia" w:eastAsiaTheme="minorEastAsia" w:cstheme="minorEastAsia"/>
          <w:sz w:val="32"/>
          <w:szCs w:val="32"/>
        </w:rPr>
      </w:pPr>
    </w:p>
    <w:p>
      <w:pPr>
        <w:jc w:val="center"/>
        <w:rPr>
          <w:rFonts w:hint="eastAsia" w:asciiTheme="minorEastAsia" w:hAnsiTheme="minorEastAsia" w:eastAsiaTheme="minorEastAsia" w:cstheme="minorEastAsia"/>
          <w:sz w:val="32"/>
          <w:szCs w:val="32"/>
        </w:rPr>
      </w:pPr>
    </w:p>
    <w:p>
      <w:pPr>
        <w:jc w:val="center"/>
        <w:rPr>
          <w:rFonts w:hint="eastAsia" w:asciiTheme="minorEastAsia" w:hAnsiTheme="minorEastAsia" w:eastAsiaTheme="minorEastAsia" w:cstheme="minorEastAsia"/>
          <w:sz w:val="32"/>
          <w:szCs w:val="32"/>
        </w:rPr>
      </w:pPr>
    </w:p>
    <w:p>
      <w:pPr>
        <w:jc w:val="center"/>
        <w:rPr>
          <w:rFonts w:hint="eastAsia" w:asciiTheme="minorEastAsia" w:hAnsiTheme="minorEastAsia" w:eastAsiaTheme="minorEastAsia" w:cstheme="minorEastAsia"/>
          <w:sz w:val="32"/>
          <w:szCs w:val="32"/>
        </w:rPr>
      </w:pPr>
    </w:p>
    <w:p>
      <w:pPr>
        <w:jc w:val="center"/>
        <w:rPr>
          <w:rFonts w:hint="eastAsia" w:asciiTheme="minorEastAsia" w:hAnsiTheme="minorEastAsia" w:eastAsiaTheme="minorEastAsia" w:cstheme="minorEastAsia"/>
          <w:sz w:val="32"/>
          <w:szCs w:val="32"/>
        </w:rPr>
      </w:pPr>
    </w:p>
    <w:p>
      <w:pPr>
        <w:jc w:val="center"/>
        <w:rPr>
          <w:rFonts w:hint="eastAsia" w:asciiTheme="minorEastAsia" w:hAnsiTheme="minorEastAsia" w:eastAsiaTheme="minorEastAsia" w:cstheme="minorEastAsia"/>
          <w:sz w:val="32"/>
          <w:szCs w:val="32"/>
        </w:rPr>
      </w:pPr>
    </w:p>
    <w:p>
      <w:pPr>
        <w:jc w:val="center"/>
        <w:rPr>
          <w:rFonts w:hint="eastAsia" w:asciiTheme="minorEastAsia" w:hAnsiTheme="minorEastAsia" w:eastAsiaTheme="minorEastAsia" w:cstheme="minorEastAsia"/>
          <w:sz w:val="32"/>
          <w:szCs w:val="32"/>
        </w:rPr>
      </w:pPr>
    </w:p>
    <w:p>
      <w:pPr>
        <w:jc w:val="center"/>
        <w:rPr>
          <w:rFonts w:hint="eastAsia" w:asciiTheme="minorEastAsia" w:hAnsiTheme="minorEastAsia" w:eastAsiaTheme="minorEastAsia" w:cstheme="minorEastAsia"/>
          <w:sz w:val="32"/>
          <w:szCs w:val="32"/>
        </w:rPr>
      </w:pPr>
    </w:p>
    <w:p>
      <w:pPr>
        <w:spacing w:line="600" w:lineRule="exact"/>
        <w:ind w:firstLine="320" w:firstLineChars="100"/>
        <w:jc w:val="center"/>
        <w:rPr>
          <w:rFonts w:hint="eastAsia" w:asciiTheme="minorEastAsia" w:hAnsiTheme="minorEastAsia" w:eastAsiaTheme="minorEastAsia" w:cstheme="minorEastAsia"/>
          <w:sz w:val="32"/>
          <w:szCs w:val="32"/>
          <w:u w:val="single"/>
        </w:rPr>
      </w:pPr>
      <w:r>
        <w:rPr>
          <w:rFonts w:hint="eastAsia" w:asciiTheme="minorEastAsia" w:hAnsiTheme="minorEastAsia" w:eastAsiaTheme="minorEastAsia" w:cstheme="minorEastAsia"/>
          <w:sz w:val="32"/>
          <w:szCs w:val="32"/>
        </w:rPr>
        <w:t>单位名称：</w:t>
      </w:r>
      <w:r>
        <w:rPr>
          <w:rFonts w:hint="eastAsia" w:asciiTheme="minorEastAsia" w:hAnsiTheme="minorEastAsia" w:eastAsiaTheme="minorEastAsia" w:cstheme="minorEastAsia"/>
          <w:sz w:val="32"/>
          <w:szCs w:val="32"/>
          <w:u w:val="single"/>
        </w:rPr>
        <w:t>湖南省体育模型和摩托艇运动管理中心</w:t>
      </w:r>
    </w:p>
    <w:p>
      <w:pPr>
        <w:spacing w:line="600" w:lineRule="exact"/>
        <w:ind w:firstLine="4160" w:firstLineChars="130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w:t>
      </w:r>
      <w:r>
        <w:rPr>
          <w:rFonts w:hint="eastAsia" w:asciiTheme="minorEastAsia" w:hAnsiTheme="minorEastAsia" w:eastAsiaTheme="minorEastAsia" w:cstheme="minorEastAsia"/>
          <w:sz w:val="32"/>
          <w:szCs w:val="32"/>
          <w:lang w:val="en-US" w:eastAsia="zh-CN"/>
        </w:rPr>
        <w:t>4</w:t>
      </w:r>
      <w:r>
        <w:rPr>
          <w:rFonts w:hint="eastAsia" w:asciiTheme="minorEastAsia" w:hAnsiTheme="minorEastAsia" w:eastAsiaTheme="minorEastAsia" w:cstheme="minorEastAsia"/>
          <w:sz w:val="32"/>
          <w:szCs w:val="32"/>
        </w:rPr>
        <w:t>月24日</w:t>
      </w:r>
    </w:p>
    <w:p>
      <w:pPr>
        <w:ind w:firstLine="640" w:firstLineChars="200"/>
        <w:jc w:val="center"/>
        <w:rPr>
          <w:rFonts w:hint="eastAsia" w:asciiTheme="minorEastAsia" w:hAnsiTheme="minorEastAsia" w:eastAsiaTheme="minorEastAsia" w:cstheme="minorEastAsia"/>
          <w:color w:val="000000"/>
          <w:kern w:val="0"/>
          <w:sz w:val="32"/>
          <w:szCs w:val="32"/>
        </w:rPr>
      </w:pPr>
    </w:p>
    <w:p>
      <w:pPr>
        <w:ind w:firstLine="640" w:firstLineChars="200"/>
        <w:jc w:val="center"/>
        <w:rPr>
          <w:rFonts w:hint="eastAsia" w:asciiTheme="minorEastAsia" w:hAnsiTheme="minorEastAsia" w:eastAsiaTheme="minorEastAsia" w:cstheme="minorEastAsia"/>
          <w:color w:val="000000"/>
          <w:kern w:val="0"/>
          <w:sz w:val="32"/>
          <w:szCs w:val="32"/>
        </w:rPr>
      </w:pPr>
    </w:p>
    <w:p>
      <w:pPr>
        <w:jc w:val="both"/>
        <w:rPr>
          <w:rFonts w:hint="eastAsia" w:asciiTheme="minorEastAsia" w:hAnsiTheme="minorEastAsia" w:eastAsiaTheme="minorEastAsia" w:cstheme="minorEastAsia"/>
          <w:color w:val="000000"/>
          <w:kern w:val="0"/>
          <w:sz w:val="32"/>
          <w:szCs w:val="32"/>
        </w:rPr>
      </w:pPr>
    </w:p>
    <w:p>
      <w:pPr>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根据《湖南省财政厅关于开展202</w:t>
      </w:r>
      <w:r>
        <w:rPr>
          <w:rFonts w:hint="eastAsia" w:asciiTheme="minorEastAsia" w:hAnsiTheme="minorEastAsia" w:eastAsiaTheme="minorEastAsia" w:cstheme="minorEastAsia"/>
          <w:sz w:val="32"/>
          <w:szCs w:val="32"/>
          <w:lang w:val="en-US" w:eastAsia="zh-CN"/>
        </w:rPr>
        <w:t>1</w:t>
      </w:r>
      <w:r>
        <w:rPr>
          <w:rFonts w:hint="eastAsia" w:asciiTheme="minorEastAsia" w:hAnsiTheme="minorEastAsia" w:eastAsiaTheme="minorEastAsia" w:cstheme="minorEastAsia"/>
          <w:sz w:val="32"/>
          <w:szCs w:val="32"/>
        </w:rPr>
        <w:t>年度部门绩效自评工作的通知》（湘财绩[202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]1号）文件要求，我中心根据财政支出绩效评价的有关规定，对202</w:t>
      </w:r>
      <w:r>
        <w:rPr>
          <w:rFonts w:hint="eastAsia" w:asciiTheme="minorEastAsia" w:hAnsiTheme="minorEastAsia" w:eastAsiaTheme="minorEastAsia" w:cstheme="minorEastAsia"/>
          <w:sz w:val="32"/>
          <w:szCs w:val="32"/>
          <w:lang w:val="en-US" w:eastAsia="zh-CN"/>
        </w:rPr>
        <w:t>1</w:t>
      </w:r>
      <w:r>
        <w:rPr>
          <w:rFonts w:hint="eastAsia" w:asciiTheme="minorEastAsia" w:hAnsiTheme="minorEastAsia" w:eastAsiaTheme="minorEastAsia" w:cstheme="minorEastAsia"/>
          <w:sz w:val="32"/>
          <w:szCs w:val="32"/>
        </w:rPr>
        <w:t>年度部门整体支出情况进行了绩效评价。</w:t>
      </w:r>
    </w:p>
    <w:p>
      <w:pPr>
        <w:numPr>
          <w:ilvl w:val="0"/>
          <w:numId w:val="3"/>
        </w:numPr>
        <w:autoSpaceDE w:val="0"/>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单位基本情况</w:t>
      </w:r>
    </w:p>
    <w:p>
      <w:pPr>
        <w:autoSpaceDE w:val="0"/>
        <w:spacing w:line="560" w:lineRule="exact"/>
        <w:ind w:firstLine="640" w:firstLineChars="200"/>
        <w:jc w:val="left"/>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(一)单位职能职责</w:t>
      </w:r>
    </w:p>
    <w:p>
      <w:pPr>
        <w:pStyle w:val="2"/>
        <w:autoSpaceDE w:val="0"/>
        <w:spacing w:before="0" w:beforeAutospacing="0" w:after="0" w:line="560" w:lineRule="exact"/>
        <w:ind w:leftChars="0"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kern w:val="0"/>
          <w:sz w:val="32"/>
          <w:szCs w:val="32"/>
        </w:rPr>
        <w:t>本中</w:t>
      </w:r>
      <w:r>
        <w:rPr>
          <w:rFonts w:hint="eastAsia" w:asciiTheme="minorEastAsia" w:hAnsiTheme="minorEastAsia" w:eastAsiaTheme="minorEastAsia" w:cstheme="minorEastAsia"/>
          <w:color w:val="313131"/>
          <w:kern w:val="0"/>
          <w:sz w:val="32"/>
          <w:szCs w:val="32"/>
        </w:rPr>
        <w:t>心</w:t>
      </w:r>
      <w:r>
        <w:rPr>
          <w:rFonts w:hint="eastAsia" w:asciiTheme="minorEastAsia" w:hAnsiTheme="minorEastAsia" w:eastAsiaTheme="minorEastAsia" w:cstheme="minorEastAsia"/>
          <w:sz w:val="32"/>
          <w:szCs w:val="32"/>
        </w:rPr>
        <w:t>为湖南省体育局的二级机构,属全额拨款的事业单位</w:t>
      </w:r>
      <w:r>
        <w:rPr>
          <w:rFonts w:hint="eastAsia" w:asciiTheme="minorEastAsia" w:hAnsiTheme="minorEastAsia" w:eastAsiaTheme="minorEastAsia" w:cstheme="minorEastAsia"/>
          <w:color w:val="333333"/>
          <w:kern w:val="0"/>
          <w:sz w:val="32"/>
          <w:szCs w:val="32"/>
        </w:rPr>
        <w:t>。</w:t>
      </w:r>
      <w:r>
        <w:rPr>
          <w:rFonts w:hint="eastAsia" w:asciiTheme="minorEastAsia" w:hAnsiTheme="minorEastAsia" w:eastAsiaTheme="minorEastAsia" w:cstheme="minorEastAsia"/>
          <w:sz w:val="32"/>
          <w:szCs w:val="32"/>
        </w:rPr>
        <w:t>成立于1958年，主要职能是负责湖南省海、陆、空模型运动和摩托艇两大体育项目；制订和组织全省性模型体育竞赛规程与活动；组织参加两项目的国内重大体育比赛；负责两项目一级以上裁判员、运动员的审核上报和裁判员培训、调派工作；加强运动队的管理和建设；开展相关体育产业活动等。</w:t>
      </w:r>
    </w:p>
    <w:p>
      <w:pPr>
        <w:autoSpaceDE w:val="0"/>
        <w:spacing w:line="560" w:lineRule="exact"/>
        <w:ind w:firstLine="640" w:firstLineChars="200"/>
        <w:jc w:val="left"/>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（二）机构设置情况</w:t>
      </w:r>
    </w:p>
    <w:p>
      <w:pPr>
        <w:pStyle w:val="2"/>
        <w:autoSpaceDE w:val="0"/>
        <w:spacing w:before="0" w:beforeAutospacing="0" w:after="0" w:line="560" w:lineRule="exact"/>
        <w:ind w:leftChars="0" w:firstLine="640" w:firstLineChars="200"/>
        <w:jc w:val="left"/>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kern w:val="0"/>
          <w:sz w:val="32"/>
          <w:szCs w:val="32"/>
        </w:rPr>
        <w:t>内设机构3个：办公室、综合科、竞训科。</w:t>
      </w:r>
    </w:p>
    <w:p>
      <w:pPr>
        <w:autoSpaceDE w:val="0"/>
        <w:spacing w:line="560" w:lineRule="exact"/>
        <w:ind w:firstLine="640" w:firstLineChars="200"/>
        <w:jc w:val="left"/>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b/>
          <w:bCs/>
          <w:sz w:val="32"/>
          <w:szCs w:val="32"/>
        </w:rPr>
        <w:t>（三）人员情况</w:t>
      </w:r>
    </w:p>
    <w:p>
      <w:pPr>
        <w:pStyle w:val="2"/>
        <w:autoSpaceDE w:val="0"/>
        <w:spacing w:before="0" w:beforeAutospacing="0" w:after="0" w:line="560" w:lineRule="exact"/>
        <w:ind w:leftChars="0" w:firstLine="640" w:firstLineChars="200"/>
        <w:jc w:val="left"/>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kern w:val="0"/>
          <w:sz w:val="32"/>
          <w:szCs w:val="32"/>
        </w:rPr>
        <w:t>本单位共事业编制19人，岗位设置中管理岗位8个、专业技术岗位4个，运动员编制7个。 202</w:t>
      </w:r>
      <w:r>
        <w:rPr>
          <w:rFonts w:hint="eastAsia" w:asciiTheme="minorEastAsia" w:hAnsiTheme="minorEastAsia" w:eastAsiaTheme="minorEastAsia" w:cstheme="minorEastAsia"/>
          <w:kern w:val="0"/>
          <w:sz w:val="32"/>
          <w:szCs w:val="32"/>
          <w:lang w:val="en-US" w:eastAsia="zh-CN"/>
        </w:rPr>
        <w:t>1</w:t>
      </w:r>
      <w:r>
        <w:rPr>
          <w:rFonts w:hint="eastAsia" w:asciiTheme="minorEastAsia" w:hAnsiTheme="minorEastAsia" w:eastAsiaTheme="minorEastAsia" w:cstheme="minorEastAsia"/>
          <w:kern w:val="0"/>
          <w:sz w:val="32"/>
          <w:szCs w:val="32"/>
        </w:rPr>
        <w:t>年年末实有在职职工1</w:t>
      </w:r>
      <w:r>
        <w:rPr>
          <w:rFonts w:hint="eastAsia" w:asciiTheme="minorEastAsia" w:hAnsiTheme="minorEastAsia" w:eastAsiaTheme="minorEastAsia" w:cstheme="minorEastAsia"/>
          <w:kern w:val="0"/>
          <w:sz w:val="32"/>
          <w:szCs w:val="32"/>
          <w:lang w:val="en-US" w:eastAsia="zh-CN"/>
        </w:rPr>
        <w:t>6</w:t>
      </w:r>
      <w:r>
        <w:rPr>
          <w:rFonts w:hint="eastAsia" w:asciiTheme="minorEastAsia" w:hAnsiTheme="minorEastAsia" w:eastAsiaTheme="minorEastAsia" w:cstheme="minorEastAsia"/>
          <w:kern w:val="0"/>
          <w:sz w:val="32"/>
          <w:szCs w:val="32"/>
        </w:rPr>
        <w:t>人，其中管理人员</w:t>
      </w:r>
      <w:r>
        <w:rPr>
          <w:rFonts w:hint="eastAsia" w:asciiTheme="minorEastAsia" w:hAnsiTheme="minorEastAsia" w:eastAsiaTheme="minorEastAsia" w:cstheme="minorEastAsia"/>
          <w:kern w:val="0"/>
          <w:sz w:val="32"/>
          <w:szCs w:val="32"/>
          <w:lang w:val="en-US" w:eastAsia="zh-CN"/>
        </w:rPr>
        <w:t>7</w:t>
      </w:r>
      <w:r>
        <w:rPr>
          <w:rFonts w:hint="eastAsia" w:asciiTheme="minorEastAsia" w:hAnsiTheme="minorEastAsia" w:eastAsiaTheme="minorEastAsia" w:cstheme="minorEastAsia"/>
          <w:kern w:val="0"/>
          <w:sz w:val="32"/>
          <w:szCs w:val="32"/>
        </w:rPr>
        <w:t>人，专业技术人员</w:t>
      </w:r>
      <w:r>
        <w:rPr>
          <w:rFonts w:hint="eastAsia" w:asciiTheme="minorEastAsia" w:hAnsiTheme="minorEastAsia" w:eastAsiaTheme="minorEastAsia" w:cstheme="minorEastAsia"/>
          <w:kern w:val="0"/>
          <w:sz w:val="32"/>
          <w:szCs w:val="32"/>
          <w:lang w:val="en-US" w:eastAsia="zh-CN"/>
        </w:rPr>
        <w:t>2</w:t>
      </w:r>
      <w:r>
        <w:rPr>
          <w:rFonts w:hint="eastAsia" w:asciiTheme="minorEastAsia" w:hAnsiTheme="minorEastAsia" w:eastAsiaTheme="minorEastAsia" w:cstheme="minorEastAsia"/>
          <w:kern w:val="0"/>
          <w:sz w:val="32"/>
          <w:szCs w:val="32"/>
        </w:rPr>
        <w:t>人，运动员</w:t>
      </w:r>
      <w:r>
        <w:rPr>
          <w:rFonts w:hint="eastAsia" w:asciiTheme="minorEastAsia" w:hAnsiTheme="minorEastAsia" w:eastAsiaTheme="minorEastAsia" w:cstheme="minorEastAsia"/>
          <w:kern w:val="0"/>
          <w:sz w:val="32"/>
          <w:szCs w:val="32"/>
          <w:lang w:val="en-US" w:eastAsia="zh-CN"/>
        </w:rPr>
        <w:t>7</w:t>
      </w:r>
      <w:r>
        <w:rPr>
          <w:rFonts w:hint="eastAsia" w:asciiTheme="minorEastAsia" w:hAnsiTheme="minorEastAsia" w:eastAsiaTheme="minorEastAsia" w:cstheme="minorEastAsia"/>
          <w:kern w:val="0"/>
          <w:sz w:val="32"/>
          <w:szCs w:val="32"/>
        </w:rPr>
        <w:t>人；退休人员10人，共计2</w:t>
      </w:r>
      <w:r>
        <w:rPr>
          <w:rFonts w:hint="eastAsia" w:asciiTheme="minorEastAsia" w:hAnsiTheme="minorEastAsia" w:eastAsiaTheme="minorEastAsia" w:cstheme="minorEastAsia"/>
          <w:kern w:val="0"/>
          <w:sz w:val="32"/>
          <w:szCs w:val="32"/>
          <w:lang w:val="en-US" w:eastAsia="zh-CN"/>
        </w:rPr>
        <w:t>6</w:t>
      </w:r>
      <w:r>
        <w:rPr>
          <w:rFonts w:hint="eastAsia" w:asciiTheme="minorEastAsia" w:hAnsiTheme="minorEastAsia" w:eastAsiaTheme="minorEastAsia" w:cstheme="minorEastAsia"/>
          <w:kern w:val="0"/>
          <w:sz w:val="32"/>
          <w:szCs w:val="32"/>
        </w:rPr>
        <w:t>人。在职人员控制率</w:t>
      </w:r>
      <w:r>
        <w:rPr>
          <w:rFonts w:hint="eastAsia" w:asciiTheme="minorEastAsia" w:hAnsiTheme="minorEastAsia" w:eastAsiaTheme="minorEastAsia" w:cstheme="minorEastAsia"/>
          <w:kern w:val="0"/>
          <w:sz w:val="32"/>
          <w:szCs w:val="32"/>
          <w:lang w:val="en-US" w:eastAsia="zh-CN"/>
        </w:rPr>
        <w:t>84.21</w:t>
      </w:r>
      <w:r>
        <w:rPr>
          <w:rFonts w:hint="eastAsia" w:asciiTheme="minorEastAsia" w:hAnsiTheme="minorEastAsia" w:eastAsiaTheme="minorEastAsia" w:cstheme="minorEastAsia"/>
          <w:kern w:val="0"/>
          <w:sz w:val="32"/>
          <w:szCs w:val="32"/>
        </w:rPr>
        <w:t>%。</w:t>
      </w:r>
    </w:p>
    <w:p>
      <w:pPr>
        <w:autoSpaceDE w:val="0"/>
        <w:snapToGrid w:val="0"/>
        <w:spacing w:line="560" w:lineRule="exact"/>
        <w:ind w:firstLine="640" w:firstLineChars="200"/>
        <w:jc w:val="left"/>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（四）全年收入支出预算安排情况</w:t>
      </w:r>
    </w:p>
    <w:p>
      <w:pPr>
        <w:autoSpaceDE w:val="0"/>
        <w:spacing w:line="560" w:lineRule="exact"/>
        <w:ind w:firstLine="640" w:firstLineChars="200"/>
        <w:jc w:val="left"/>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sz w:val="32"/>
          <w:szCs w:val="32"/>
        </w:rPr>
        <w:t>1、本年年初预算数为</w:t>
      </w:r>
      <w:r>
        <w:rPr>
          <w:rFonts w:hint="eastAsia" w:asciiTheme="minorEastAsia" w:hAnsiTheme="minorEastAsia" w:eastAsiaTheme="minorEastAsia" w:cstheme="minorEastAsia"/>
          <w:sz w:val="32"/>
          <w:szCs w:val="32"/>
          <w:lang w:val="en-US" w:eastAsia="zh-CN"/>
        </w:rPr>
        <w:t>306</w:t>
      </w:r>
      <w:r>
        <w:rPr>
          <w:rFonts w:hint="eastAsia" w:asciiTheme="minorEastAsia" w:hAnsiTheme="minorEastAsia" w:eastAsiaTheme="minorEastAsia" w:cstheme="minorEastAsia"/>
          <w:sz w:val="32"/>
          <w:szCs w:val="32"/>
        </w:rPr>
        <w:t>万元，全部为一般公共预算拨款</w:t>
      </w:r>
      <w:r>
        <w:rPr>
          <w:rFonts w:hint="eastAsia" w:asciiTheme="minorEastAsia" w:hAnsiTheme="minorEastAsia" w:eastAsiaTheme="minorEastAsia" w:cstheme="minorEastAsia"/>
          <w:sz w:val="32"/>
          <w:szCs w:val="32"/>
          <w:lang w:val="en-US" w:eastAsia="zh-CN"/>
        </w:rPr>
        <w:t>306</w:t>
      </w:r>
      <w:r>
        <w:rPr>
          <w:rFonts w:hint="eastAsia" w:asciiTheme="minorEastAsia" w:hAnsiTheme="minorEastAsia" w:eastAsiaTheme="minorEastAsia" w:cstheme="minorEastAsia"/>
          <w:sz w:val="32"/>
          <w:szCs w:val="32"/>
        </w:rPr>
        <w:t>万元。</w:t>
      </w:r>
      <w:r>
        <w:rPr>
          <w:rFonts w:hint="eastAsia" w:asciiTheme="minorEastAsia" w:hAnsiTheme="minorEastAsia" w:eastAsiaTheme="minorEastAsia" w:cstheme="minorEastAsia"/>
          <w:color w:val="000000"/>
          <w:sz w:val="32"/>
          <w:szCs w:val="32"/>
        </w:rPr>
        <w:t>全年收入为</w:t>
      </w:r>
      <w:r>
        <w:rPr>
          <w:rFonts w:hint="eastAsia" w:asciiTheme="minorEastAsia" w:hAnsiTheme="minorEastAsia" w:eastAsiaTheme="minorEastAsia" w:cstheme="minorEastAsia"/>
          <w:color w:val="000000"/>
          <w:sz w:val="32"/>
          <w:szCs w:val="32"/>
          <w:lang w:val="en-US" w:eastAsia="zh-CN"/>
        </w:rPr>
        <w:t>324.99</w:t>
      </w:r>
      <w:r>
        <w:rPr>
          <w:rFonts w:hint="eastAsia" w:asciiTheme="minorEastAsia" w:hAnsiTheme="minorEastAsia" w:eastAsiaTheme="minorEastAsia" w:cstheme="minorEastAsia"/>
          <w:color w:val="000000"/>
          <w:sz w:val="32"/>
          <w:szCs w:val="32"/>
        </w:rPr>
        <w:t>万元，其中其中一般公共预算为</w:t>
      </w:r>
      <w:r>
        <w:rPr>
          <w:rFonts w:hint="eastAsia" w:asciiTheme="minorEastAsia" w:hAnsiTheme="minorEastAsia" w:eastAsiaTheme="minorEastAsia" w:cstheme="minorEastAsia"/>
          <w:color w:val="000000"/>
          <w:sz w:val="32"/>
          <w:szCs w:val="32"/>
          <w:lang w:val="en-US" w:eastAsia="zh-CN"/>
        </w:rPr>
        <w:t>306</w:t>
      </w:r>
      <w:r>
        <w:rPr>
          <w:rFonts w:hint="eastAsia" w:asciiTheme="minorEastAsia" w:hAnsiTheme="minorEastAsia" w:eastAsiaTheme="minorEastAsia" w:cstheme="minorEastAsia"/>
          <w:color w:val="000000"/>
          <w:sz w:val="32"/>
          <w:szCs w:val="32"/>
        </w:rPr>
        <w:t>万元，政府性基金预算</w:t>
      </w:r>
      <w:r>
        <w:rPr>
          <w:rFonts w:hint="eastAsia" w:asciiTheme="minorEastAsia" w:hAnsiTheme="minorEastAsia" w:eastAsiaTheme="minorEastAsia" w:cstheme="minorEastAsia"/>
          <w:color w:val="000000"/>
          <w:sz w:val="32"/>
          <w:szCs w:val="32"/>
          <w:lang w:val="en-US" w:eastAsia="zh-CN"/>
        </w:rPr>
        <w:t>0</w:t>
      </w:r>
      <w:r>
        <w:rPr>
          <w:rFonts w:hint="eastAsia" w:asciiTheme="minorEastAsia" w:hAnsiTheme="minorEastAsia" w:eastAsiaTheme="minorEastAsia" w:cstheme="minorEastAsia"/>
          <w:color w:val="000000"/>
          <w:sz w:val="32"/>
          <w:szCs w:val="32"/>
        </w:rPr>
        <w:t>万元，上年结转</w:t>
      </w:r>
      <w:r>
        <w:rPr>
          <w:rFonts w:hint="eastAsia" w:asciiTheme="minorEastAsia" w:hAnsiTheme="minorEastAsia" w:eastAsiaTheme="minorEastAsia" w:cstheme="minorEastAsia"/>
          <w:color w:val="000000"/>
          <w:sz w:val="32"/>
          <w:szCs w:val="32"/>
          <w:lang w:val="en-US" w:eastAsia="zh-CN"/>
        </w:rPr>
        <w:t>18.99</w:t>
      </w:r>
      <w:r>
        <w:rPr>
          <w:rFonts w:hint="eastAsia" w:asciiTheme="minorEastAsia" w:hAnsiTheme="minorEastAsia" w:eastAsiaTheme="minorEastAsia" w:cstheme="minorEastAsia"/>
          <w:color w:val="000000"/>
          <w:sz w:val="32"/>
          <w:szCs w:val="32"/>
        </w:rPr>
        <w:t>万元（全部为政府性基金预算结转）。</w:t>
      </w:r>
    </w:p>
    <w:p>
      <w:pPr>
        <w:autoSpaceDE w:val="0"/>
        <w:spacing w:line="560" w:lineRule="exact"/>
        <w:ind w:firstLine="640" w:firstLineChars="200"/>
        <w:jc w:val="left"/>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sz w:val="32"/>
          <w:szCs w:val="32"/>
        </w:rPr>
        <w:t>大于年初预算数是因为结转上年结余</w:t>
      </w:r>
      <w:r>
        <w:rPr>
          <w:rFonts w:hint="eastAsia" w:asciiTheme="minorEastAsia" w:hAnsiTheme="minorEastAsia" w:eastAsiaTheme="minorEastAsia" w:cstheme="minorEastAsia"/>
          <w:color w:val="000000"/>
          <w:sz w:val="32"/>
          <w:szCs w:val="32"/>
          <w:lang w:val="en-US" w:eastAsia="zh-CN"/>
        </w:rPr>
        <w:t>18.99</w:t>
      </w:r>
      <w:r>
        <w:rPr>
          <w:rFonts w:hint="eastAsia" w:asciiTheme="minorEastAsia" w:hAnsiTheme="minorEastAsia" w:eastAsiaTheme="minorEastAsia" w:cstheme="minorEastAsia"/>
          <w:color w:val="000000"/>
          <w:sz w:val="32"/>
          <w:szCs w:val="32"/>
        </w:rPr>
        <w:t>万元。</w:t>
      </w:r>
    </w:p>
    <w:p>
      <w:pPr>
        <w:widowControl/>
        <w:autoSpaceDE w:val="0"/>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二、一般公共预算支出情况</w:t>
      </w:r>
    </w:p>
    <w:p>
      <w:pPr>
        <w:widowControl/>
        <w:autoSpaceDE w:val="0"/>
        <w:spacing w:line="560" w:lineRule="exact"/>
        <w:ind w:firstLine="640" w:firstLineChars="200"/>
        <w:jc w:val="left"/>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（一）基本支出情况</w:t>
      </w:r>
    </w:p>
    <w:p>
      <w:pPr>
        <w:widowControl/>
        <w:autoSpaceDE w:val="0"/>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年初基本支出预算收入为</w:t>
      </w:r>
      <w:r>
        <w:rPr>
          <w:rFonts w:hint="eastAsia" w:asciiTheme="minorEastAsia" w:hAnsiTheme="minorEastAsia" w:eastAsiaTheme="minorEastAsia" w:cstheme="minorEastAsia"/>
          <w:sz w:val="32"/>
          <w:szCs w:val="32"/>
          <w:lang w:val="en-US" w:eastAsia="zh-CN"/>
        </w:rPr>
        <w:t>256.8</w:t>
      </w:r>
      <w:r>
        <w:rPr>
          <w:rFonts w:hint="eastAsia" w:asciiTheme="minorEastAsia" w:hAnsiTheme="minorEastAsia" w:eastAsiaTheme="minorEastAsia" w:cstheme="minorEastAsia"/>
          <w:sz w:val="32"/>
          <w:szCs w:val="32"/>
        </w:rPr>
        <w:t>万元：</w:t>
      </w:r>
    </w:p>
    <w:p>
      <w:pPr>
        <w:widowControl/>
        <w:autoSpaceDE w:val="0"/>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其中工资福利支出为</w:t>
      </w:r>
      <w:r>
        <w:rPr>
          <w:rFonts w:hint="eastAsia" w:asciiTheme="minorEastAsia" w:hAnsiTheme="minorEastAsia" w:eastAsiaTheme="minorEastAsia" w:cstheme="minorEastAsia"/>
          <w:sz w:val="32"/>
          <w:szCs w:val="32"/>
          <w:lang w:val="en-US" w:eastAsia="zh-CN"/>
        </w:rPr>
        <w:t>206.5</w:t>
      </w:r>
      <w:r>
        <w:rPr>
          <w:rFonts w:hint="eastAsia" w:asciiTheme="minorEastAsia" w:hAnsiTheme="minorEastAsia" w:eastAsiaTheme="minorEastAsia" w:cstheme="minorEastAsia"/>
          <w:sz w:val="32"/>
          <w:szCs w:val="32"/>
        </w:rPr>
        <w:t>万元；商品和服务支出</w:t>
      </w:r>
      <w:r>
        <w:rPr>
          <w:rFonts w:hint="eastAsia" w:asciiTheme="minorEastAsia" w:hAnsiTheme="minorEastAsia" w:eastAsiaTheme="minorEastAsia" w:cstheme="minorEastAsia"/>
          <w:sz w:val="32"/>
          <w:szCs w:val="32"/>
          <w:lang w:val="en-US" w:eastAsia="zh-CN"/>
        </w:rPr>
        <w:t>34.3</w:t>
      </w:r>
      <w:r>
        <w:rPr>
          <w:rFonts w:hint="eastAsia" w:asciiTheme="minorEastAsia" w:hAnsiTheme="minorEastAsia" w:eastAsiaTheme="minorEastAsia" w:cstheme="minorEastAsia"/>
          <w:sz w:val="32"/>
          <w:szCs w:val="32"/>
        </w:rPr>
        <w:t>万元；对个人和家庭的补助支出</w:t>
      </w:r>
      <w:r>
        <w:rPr>
          <w:rFonts w:hint="eastAsia" w:asciiTheme="minorEastAsia" w:hAnsiTheme="minorEastAsia" w:eastAsiaTheme="minorEastAsia" w:cstheme="minorEastAsia"/>
          <w:sz w:val="32"/>
          <w:szCs w:val="32"/>
          <w:lang w:val="en-US" w:eastAsia="zh-CN"/>
        </w:rPr>
        <w:t>16</w:t>
      </w:r>
      <w:r>
        <w:rPr>
          <w:rFonts w:hint="eastAsia" w:asciiTheme="minorEastAsia" w:hAnsiTheme="minorEastAsia" w:eastAsiaTheme="minorEastAsia" w:cstheme="minorEastAsia"/>
          <w:sz w:val="32"/>
          <w:szCs w:val="32"/>
        </w:rPr>
        <w:t>万元。</w:t>
      </w:r>
    </w:p>
    <w:p>
      <w:pPr>
        <w:widowControl/>
        <w:autoSpaceDE w:val="0"/>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全年实际基本支出为</w:t>
      </w:r>
      <w:r>
        <w:rPr>
          <w:rFonts w:hint="eastAsia" w:asciiTheme="minorEastAsia" w:hAnsiTheme="minorEastAsia" w:eastAsiaTheme="minorEastAsia" w:cstheme="minorEastAsia"/>
          <w:sz w:val="32"/>
          <w:szCs w:val="32"/>
          <w:lang w:val="en-US" w:eastAsia="zh-CN"/>
        </w:rPr>
        <w:t>324.68</w:t>
      </w:r>
      <w:r>
        <w:rPr>
          <w:rFonts w:hint="eastAsia" w:asciiTheme="minorEastAsia" w:hAnsiTheme="minorEastAsia" w:eastAsiaTheme="minorEastAsia" w:cstheme="minorEastAsia"/>
          <w:sz w:val="32"/>
          <w:szCs w:val="32"/>
        </w:rPr>
        <w:t>万元：</w:t>
      </w:r>
    </w:p>
    <w:p>
      <w:pPr>
        <w:autoSpaceDE w:val="0"/>
        <w:spacing w:line="560" w:lineRule="exact"/>
        <w:ind w:firstLine="640" w:firstLineChars="200"/>
        <w:jc w:val="left"/>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sz w:val="32"/>
          <w:szCs w:val="32"/>
        </w:rPr>
        <w:t>其中工资福利支出为20</w:t>
      </w:r>
      <w:r>
        <w:rPr>
          <w:rFonts w:hint="eastAsia" w:asciiTheme="minorEastAsia" w:hAnsiTheme="minorEastAsia" w:eastAsiaTheme="minorEastAsia" w:cstheme="minorEastAsia"/>
          <w:sz w:val="32"/>
          <w:szCs w:val="32"/>
          <w:lang w:val="en-US" w:eastAsia="zh-CN"/>
        </w:rPr>
        <w:t>6.5</w:t>
      </w:r>
      <w:r>
        <w:rPr>
          <w:rFonts w:hint="eastAsia" w:asciiTheme="minorEastAsia" w:hAnsiTheme="minorEastAsia" w:eastAsiaTheme="minorEastAsia" w:cstheme="minorEastAsia"/>
          <w:sz w:val="32"/>
          <w:szCs w:val="32"/>
        </w:rPr>
        <w:t>万元，与年初预算无变化；商品和服务支出为</w:t>
      </w:r>
      <w:r>
        <w:rPr>
          <w:rFonts w:hint="eastAsia" w:asciiTheme="minorEastAsia" w:hAnsiTheme="minorEastAsia" w:eastAsiaTheme="minorEastAsia" w:cstheme="minorEastAsia"/>
          <w:sz w:val="32"/>
          <w:szCs w:val="32"/>
          <w:lang w:val="en-US" w:eastAsia="zh-CN"/>
        </w:rPr>
        <w:t>33.99</w:t>
      </w:r>
      <w:r>
        <w:rPr>
          <w:rFonts w:hint="eastAsia" w:asciiTheme="minorEastAsia" w:hAnsiTheme="minorEastAsia" w:eastAsiaTheme="minorEastAsia" w:cstheme="minorEastAsia"/>
          <w:sz w:val="32"/>
          <w:szCs w:val="32"/>
        </w:rPr>
        <w:t>万元，与预算有变动一是因2021年公务接待减少，公务接待结余</w:t>
      </w:r>
      <w:r>
        <w:rPr>
          <w:rFonts w:hint="eastAsia" w:asciiTheme="minorEastAsia" w:hAnsiTheme="minorEastAsia" w:eastAsiaTheme="minorEastAsia" w:cstheme="minorEastAsia"/>
          <w:sz w:val="32"/>
          <w:szCs w:val="32"/>
          <w:lang w:eastAsia="zh-CN"/>
        </w:rPr>
        <w:t>了</w:t>
      </w:r>
      <w:r>
        <w:rPr>
          <w:rFonts w:hint="eastAsia" w:asciiTheme="minorEastAsia" w:hAnsiTheme="minorEastAsia" w:eastAsiaTheme="minorEastAsia" w:cstheme="minorEastAsia"/>
          <w:sz w:val="32"/>
          <w:szCs w:val="32"/>
        </w:rPr>
        <w:t>0.31万元；对个人和家庭的补助支出为</w:t>
      </w:r>
      <w:r>
        <w:rPr>
          <w:rFonts w:hint="eastAsia" w:asciiTheme="minorEastAsia" w:hAnsiTheme="minorEastAsia" w:eastAsiaTheme="minorEastAsia" w:cstheme="minorEastAsia"/>
          <w:sz w:val="32"/>
          <w:szCs w:val="32"/>
          <w:lang w:val="en-US" w:eastAsia="zh-CN"/>
        </w:rPr>
        <w:t>16</w:t>
      </w:r>
      <w:r>
        <w:rPr>
          <w:rFonts w:hint="eastAsia" w:asciiTheme="minorEastAsia" w:hAnsiTheme="minorEastAsia" w:eastAsiaTheme="minorEastAsia" w:cstheme="minorEastAsia"/>
          <w:sz w:val="32"/>
          <w:szCs w:val="32"/>
        </w:rPr>
        <w:t>万元，与年初预算无变化；</w:t>
      </w:r>
    </w:p>
    <w:p>
      <w:pPr>
        <w:widowControl/>
        <w:autoSpaceDE w:val="0"/>
        <w:spacing w:line="560" w:lineRule="exact"/>
        <w:ind w:firstLine="640" w:firstLineChars="200"/>
        <w:jc w:val="left"/>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（二）项目支出情况</w:t>
      </w:r>
    </w:p>
    <w:p>
      <w:pPr>
        <w:autoSpaceDE w:val="0"/>
        <w:spacing w:line="560" w:lineRule="exact"/>
        <w:ind w:firstLine="640" w:firstLineChars="200"/>
        <w:jc w:val="left"/>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sz w:val="32"/>
          <w:szCs w:val="32"/>
        </w:rPr>
        <w:t>1、项目支出预算情况</w:t>
      </w:r>
    </w:p>
    <w:p>
      <w:pPr>
        <w:autoSpaceDE w:val="0"/>
        <w:spacing w:line="560" w:lineRule="exact"/>
        <w:ind w:firstLine="640" w:firstLineChars="200"/>
        <w:jc w:val="left"/>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sz w:val="32"/>
          <w:szCs w:val="32"/>
        </w:rPr>
        <w:t>202</w:t>
      </w:r>
      <w:r>
        <w:rPr>
          <w:rFonts w:hint="eastAsia" w:asciiTheme="minorEastAsia" w:hAnsiTheme="minorEastAsia" w:eastAsiaTheme="minorEastAsia" w:cstheme="minorEastAsia"/>
          <w:color w:val="000000"/>
          <w:sz w:val="32"/>
          <w:szCs w:val="32"/>
          <w:lang w:val="en-US" w:eastAsia="zh-CN"/>
        </w:rPr>
        <w:t>1</w:t>
      </w:r>
      <w:r>
        <w:rPr>
          <w:rFonts w:hint="eastAsia" w:asciiTheme="minorEastAsia" w:hAnsiTheme="minorEastAsia" w:eastAsiaTheme="minorEastAsia" w:cstheme="minorEastAsia"/>
          <w:color w:val="000000"/>
          <w:sz w:val="32"/>
          <w:szCs w:val="32"/>
        </w:rPr>
        <w:t>年项目支出预算数为</w:t>
      </w:r>
      <w:r>
        <w:rPr>
          <w:rFonts w:hint="eastAsia" w:asciiTheme="minorEastAsia" w:hAnsiTheme="minorEastAsia" w:eastAsiaTheme="minorEastAsia" w:cstheme="minorEastAsia"/>
          <w:color w:val="000000"/>
          <w:sz w:val="32"/>
          <w:szCs w:val="32"/>
          <w:lang w:val="en-US" w:eastAsia="zh-CN"/>
        </w:rPr>
        <w:t>49.2</w:t>
      </w:r>
      <w:r>
        <w:rPr>
          <w:rFonts w:hint="eastAsia" w:asciiTheme="minorEastAsia" w:hAnsiTheme="minorEastAsia" w:eastAsiaTheme="minorEastAsia" w:cstheme="minorEastAsia"/>
          <w:color w:val="000000"/>
          <w:sz w:val="32"/>
          <w:szCs w:val="32"/>
        </w:rPr>
        <w:t>万元：</w:t>
      </w:r>
    </w:p>
    <w:p>
      <w:pPr>
        <w:autoSpaceDE w:val="0"/>
        <w:spacing w:line="560" w:lineRule="exact"/>
        <w:ind w:firstLine="640" w:firstLineChars="200"/>
        <w:jc w:val="left"/>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sz w:val="32"/>
          <w:szCs w:val="32"/>
        </w:rPr>
        <w:t>其中办公设备购置0.</w:t>
      </w:r>
      <w:r>
        <w:rPr>
          <w:rFonts w:hint="eastAsia" w:asciiTheme="minorEastAsia" w:hAnsiTheme="minorEastAsia" w:eastAsiaTheme="minorEastAsia" w:cstheme="minorEastAsia"/>
          <w:color w:val="000000"/>
          <w:sz w:val="32"/>
          <w:szCs w:val="32"/>
          <w:lang w:val="en-US" w:eastAsia="zh-CN"/>
        </w:rPr>
        <w:t>8</w:t>
      </w:r>
      <w:r>
        <w:rPr>
          <w:rFonts w:hint="eastAsia" w:asciiTheme="minorEastAsia" w:hAnsiTheme="minorEastAsia" w:eastAsiaTheme="minorEastAsia" w:cstheme="minorEastAsia"/>
          <w:color w:val="000000"/>
          <w:sz w:val="32"/>
          <w:szCs w:val="32"/>
        </w:rPr>
        <w:t>万元；税金及税费支出</w:t>
      </w:r>
      <w:r>
        <w:rPr>
          <w:rFonts w:hint="eastAsia" w:asciiTheme="minorEastAsia" w:hAnsiTheme="minorEastAsia" w:eastAsiaTheme="minorEastAsia" w:cstheme="minorEastAsia"/>
          <w:color w:val="000000"/>
          <w:sz w:val="32"/>
          <w:szCs w:val="32"/>
          <w:lang w:val="en-US" w:eastAsia="zh-CN"/>
        </w:rPr>
        <w:t>17.4</w:t>
      </w:r>
      <w:r>
        <w:rPr>
          <w:rFonts w:hint="eastAsia" w:asciiTheme="minorEastAsia" w:hAnsiTheme="minorEastAsia" w:eastAsiaTheme="minorEastAsia" w:cstheme="minorEastAsia"/>
          <w:color w:val="000000"/>
          <w:sz w:val="32"/>
          <w:szCs w:val="32"/>
        </w:rPr>
        <w:t>万元；</w:t>
      </w:r>
      <w:r>
        <w:rPr>
          <w:rFonts w:hint="eastAsia" w:asciiTheme="minorEastAsia" w:hAnsiTheme="minorEastAsia" w:eastAsiaTheme="minorEastAsia" w:cstheme="minorEastAsia"/>
          <w:color w:val="000000"/>
          <w:sz w:val="32"/>
          <w:szCs w:val="32"/>
          <w:lang w:eastAsia="zh-CN"/>
        </w:rPr>
        <w:t>创文经费</w:t>
      </w:r>
      <w:r>
        <w:rPr>
          <w:rFonts w:hint="eastAsia" w:asciiTheme="minorEastAsia" w:hAnsiTheme="minorEastAsia" w:eastAsiaTheme="minorEastAsia" w:cstheme="minorEastAsia"/>
          <w:color w:val="000000"/>
          <w:sz w:val="32"/>
          <w:szCs w:val="32"/>
          <w:lang w:val="en-US" w:eastAsia="zh-CN"/>
        </w:rPr>
        <w:t>5万元</w:t>
      </w:r>
      <w:r>
        <w:rPr>
          <w:rFonts w:hint="eastAsia" w:asciiTheme="minorEastAsia" w:hAnsiTheme="minorEastAsia" w:eastAsiaTheme="minorEastAsia" w:cstheme="minorEastAsia"/>
          <w:color w:val="000000"/>
          <w:sz w:val="32"/>
          <w:szCs w:val="32"/>
        </w:rPr>
        <w:t>；专用材料费</w:t>
      </w:r>
      <w:r>
        <w:rPr>
          <w:rFonts w:hint="eastAsia" w:asciiTheme="minorEastAsia" w:hAnsiTheme="minorEastAsia" w:eastAsiaTheme="minorEastAsia" w:cstheme="minorEastAsia"/>
          <w:color w:val="000000"/>
          <w:sz w:val="32"/>
          <w:szCs w:val="32"/>
          <w:lang w:val="en-US" w:eastAsia="zh-CN"/>
        </w:rPr>
        <w:t>26</w:t>
      </w:r>
      <w:r>
        <w:rPr>
          <w:rFonts w:hint="eastAsia" w:asciiTheme="minorEastAsia" w:hAnsiTheme="minorEastAsia" w:eastAsiaTheme="minorEastAsia" w:cstheme="minorEastAsia"/>
          <w:color w:val="000000"/>
          <w:sz w:val="32"/>
          <w:szCs w:val="32"/>
        </w:rPr>
        <w:t>万元。</w:t>
      </w:r>
    </w:p>
    <w:p>
      <w:pPr>
        <w:autoSpaceDE w:val="0"/>
        <w:spacing w:line="560" w:lineRule="exact"/>
        <w:ind w:firstLine="640" w:firstLineChars="200"/>
        <w:jc w:val="left"/>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sz w:val="32"/>
          <w:szCs w:val="32"/>
        </w:rPr>
        <w:t>2、项目支出决算情况</w:t>
      </w:r>
    </w:p>
    <w:p>
      <w:pPr>
        <w:autoSpaceDE w:val="0"/>
        <w:spacing w:line="560" w:lineRule="exact"/>
        <w:ind w:firstLine="640" w:firstLineChars="200"/>
        <w:jc w:val="left"/>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sz w:val="32"/>
          <w:szCs w:val="32"/>
        </w:rPr>
        <w:t>全年实际一般公共预算项目支出</w:t>
      </w:r>
      <w:r>
        <w:rPr>
          <w:rFonts w:hint="eastAsia" w:asciiTheme="minorEastAsia" w:hAnsiTheme="minorEastAsia" w:eastAsiaTheme="minorEastAsia" w:cstheme="minorEastAsia"/>
          <w:color w:val="000000"/>
          <w:sz w:val="32"/>
          <w:szCs w:val="32"/>
          <w:lang w:val="en-US" w:eastAsia="zh-CN"/>
        </w:rPr>
        <w:t>68.19</w:t>
      </w:r>
      <w:r>
        <w:rPr>
          <w:rFonts w:hint="eastAsia" w:asciiTheme="minorEastAsia" w:hAnsiTheme="minorEastAsia" w:eastAsiaTheme="minorEastAsia" w:cstheme="minorEastAsia"/>
          <w:color w:val="000000"/>
          <w:sz w:val="32"/>
          <w:szCs w:val="32"/>
        </w:rPr>
        <w:t>万元：</w:t>
      </w:r>
    </w:p>
    <w:p>
      <w:pPr>
        <w:autoSpaceDE w:val="0"/>
        <w:spacing w:line="560" w:lineRule="exact"/>
        <w:ind w:firstLine="640" w:firstLineChars="200"/>
        <w:jc w:val="left"/>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sz w:val="32"/>
          <w:szCs w:val="32"/>
        </w:rPr>
        <w:t>其中：</w:t>
      </w:r>
      <w:r>
        <w:rPr>
          <w:rFonts w:hint="eastAsia" w:asciiTheme="minorEastAsia" w:hAnsiTheme="minorEastAsia" w:eastAsiaTheme="minorEastAsia" w:cstheme="minorEastAsia"/>
          <w:color w:val="000000"/>
          <w:sz w:val="32"/>
          <w:szCs w:val="32"/>
          <w:lang w:eastAsia="zh-CN"/>
        </w:rPr>
        <w:t>办公设备购置</w:t>
      </w:r>
      <w:r>
        <w:rPr>
          <w:rFonts w:hint="eastAsia" w:asciiTheme="minorEastAsia" w:hAnsiTheme="minorEastAsia" w:eastAsiaTheme="minorEastAsia" w:cstheme="minorEastAsia"/>
          <w:color w:val="000000"/>
          <w:sz w:val="32"/>
          <w:szCs w:val="32"/>
        </w:rPr>
        <w:t>支出</w:t>
      </w:r>
      <w:r>
        <w:rPr>
          <w:rFonts w:hint="eastAsia" w:asciiTheme="minorEastAsia" w:hAnsiTheme="minorEastAsia" w:eastAsiaTheme="minorEastAsia" w:cstheme="minorEastAsia"/>
          <w:color w:val="000000"/>
          <w:sz w:val="32"/>
          <w:szCs w:val="32"/>
          <w:lang w:val="en-US" w:eastAsia="zh-CN"/>
        </w:rPr>
        <w:t>0.8</w:t>
      </w:r>
      <w:r>
        <w:rPr>
          <w:rFonts w:hint="eastAsia" w:asciiTheme="minorEastAsia" w:hAnsiTheme="minorEastAsia" w:eastAsiaTheme="minorEastAsia" w:cstheme="minorEastAsia"/>
          <w:color w:val="000000"/>
          <w:sz w:val="32"/>
          <w:szCs w:val="32"/>
        </w:rPr>
        <w:t>万元，主要用于</w:t>
      </w:r>
      <w:r>
        <w:rPr>
          <w:rFonts w:hint="eastAsia" w:asciiTheme="minorEastAsia" w:hAnsiTheme="minorEastAsia" w:eastAsiaTheme="minorEastAsia" w:cstheme="minorEastAsia"/>
          <w:color w:val="000000"/>
          <w:sz w:val="32"/>
          <w:szCs w:val="32"/>
          <w:lang w:eastAsia="zh-CN"/>
        </w:rPr>
        <w:t>添置办公设备，采购一台电脑一台打印机</w:t>
      </w:r>
      <w:r>
        <w:rPr>
          <w:rFonts w:hint="eastAsia" w:asciiTheme="minorEastAsia" w:hAnsiTheme="minorEastAsia" w:eastAsiaTheme="minorEastAsia" w:cstheme="minorEastAsia"/>
          <w:color w:val="000000"/>
          <w:sz w:val="32"/>
          <w:szCs w:val="32"/>
        </w:rPr>
        <w:t>；</w:t>
      </w:r>
      <w:r>
        <w:rPr>
          <w:rFonts w:hint="eastAsia" w:asciiTheme="minorEastAsia" w:hAnsiTheme="minorEastAsia" w:eastAsiaTheme="minorEastAsia" w:cstheme="minorEastAsia"/>
          <w:color w:val="000000"/>
          <w:sz w:val="32"/>
          <w:szCs w:val="32"/>
          <w:lang w:eastAsia="zh-CN"/>
        </w:rPr>
        <w:t>税费</w:t>
      </w:r>
      <w:r>
        <w:rPr>
          <w:rFonts w:hint="eastAsia" w:asciiTheme="minorEastAsia" w:hAnsiTheme="minorEastAsia" w:eastAsiaTheme="minorEastAsia" w:cstheme="minorEastAsia"/>
          <w:color w:val="000000"/>
          <w:sz w:val="32"/>
          <w:szCs w:val="32"/>
        </w:rPr>
        <w:t>支出</w:t>
      </w:r>
      <w:r>
        <w:rPr>
          <w:rFonts w:hint="eastAsia" w:asciiTheme="minorEastAsia" w:hAnsiTheme="minorEastAsia" w:eastAsiaTheme="minorEastAsia" w:cstheme="minorEastAsia"/>
          <w:color w:val="000000"/>
          <w:sz w:val="32"/>
          <w:szCs w:val="32"/>
          <w:lang w:val="en-US" w:eastAsia="zh-CN"/>
        </w:rPr>
        <w:t>17.4</w:t>
      </w:r>
      <w:r>
        <w:rPr>
          <w:rFonts w:hint="eastAsia" w:asciiTheme="minorEastAsia" w:hAnsiTheme="minorEastAsia" w:eastAsiaTheme="minorEastAsia" w:cstheme="minorEastAsia"/>
          <w:color w:val="000000"/>
          <w:sz w:val="32"/>
          <w:szCs w:val="32"/>
        </w:rPr>
        <w:t>万元，主要用于</w:t>
      </w:r>
      <w:r>
        <w:rPr>
          <w:rFonts w:hint="eastAsia" w:asciiTheme="minorEastAsia" w:hAnsiTheme="minorEastAsia" w:eastAsiaTheme="minorEastAsia" w:cstheme="minorEastAsia"/>
          <w:color w:val="000000"/>
          <w:sz w:val="32"/>
          <w:szCs w:val="32"/>
          <w:lang w:eastAsia="zh-CN"/>
        </w:rPr>
        <w:t>中心国有资产有偿使用收入的税费支出</w:t>
      </w:r>
      <w:r>
        <w:rPr>
          <w:rFonts w:hint="eastAsia" w:asciiTheme="minorEastAsia" w:hAnsiTheme="minorEastAsia" w:eastAsiaTheme="minorEastAsia" w:cstheme="minorEastAsia"/>
          <w:color w:val="000000"/>
          <w:sz w:val="32"/>
          <w:szCs w:val="32"/>
        </w:rPr>
        <w:t>；</w:t>
      </w:r>
      <w:r>
        <w:rPr>
          <w:rFonts w:hint="eastAsia" w:asciiTheme="minorEastAsia" w:hAnsiTheme="minorEastAsia" w:eastAsiaTheme="minorEastAsia" w:cstheme="minorEastAsia"/>
          <w:color w:val="000000"/>
          <w:sz w:val="32"/>
          <w:szCs w:val="32"/>
          <w:lang w:eastAsia="zh-CN"/>
        </w:rPr>
        <w:t>创文经费</w:t>
      </w:r>
      <w:r>
        <w:rPr>
          <w:rFonts w:hint="eastAsia" w:asciiTheme="minorEastAsia" w:hAnsiTheme="minorEastAsia" w:eastAsiaTheme="minorEastAsia" w:cstheme="minorEastAsia"/>
          <w:color w:val="000000"/>
          <w:sz w:val="32"/>
          <w:szCs w:val="32"/>
          <w:lang w:val="en-US" w:eastAsia="zh-CN"/>
        </w:rPr>
        <w:t>5万元，主要用于文明标兵单位创建宣传、活动支出等日常费用；专用材料费26万元，主要用于航海模型项目训练比赛器材采购等；另有上年结转资金18.99万元，主要用于训练比赛费用</w:t>
      </w:r>
      <w:r>
        <w:rPr>
          <w:rFonts w:hint="eastAsia" w:asciiTheme="minorEastAsia" w:hAnsiTheme="minorEastAsia" w:eastAsiaTheme="minorEastAsia" w:cstheme="minorEastAsia"/>
          <w:color w:val="000000"/>
          <w:sz w:val="32"/>
          <w:szCs w:val="32"/>
        </w:rPr>
        <w:t>。</w:t>
      </w:r>
    </w:p>
    <w:p>
      <w:pPr>
        <w:widowControl/>
        <w:autoSpaceDE w:val="0"/>
        <w:spacing w:line="560" w:lineRule="exact"/>
        <w:ind w:left="420" w:leftChars="200" w:firstLine="320" w:firstLineChars="1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三、政府性基金预算支出情况</w:t>
      </w:r>
    </w:p>
    <w:p>
      <w:pPr>
        <w:autoSpaceDE w:val="0"/>
        <w:spacing w:line="560" w:lineRule="exact"/>
        <w:ind w:firstLine="640" w:firstLineChars="200"/>
        <w:jc w:val="left"/>
        <w:rPr>
          <w:rFonts w:hint="eastAsia" w:asciiTheme="minorEastAsia" w:hAnsiTheme="minorEastAsia" w:eastAsiaTheme="minorEastAsia" w:cstheme="minorEastAsia"/>
          <w:b/>
          <w:bCs/>
          <w:color w:val="000000"/>
          <w:sz w:val="32"/>
          <w:szCs w:val="32"/>
        </w:rPr>
      </w:pPr>
      <w:r>
        <w:rPr>
          <w:rFonts w:hint="eastAsia" w:asciiTheme="minorEastAsia" w:hAnsiTheme="minorEastAsia" w:eastAsiaTheme="minorEastAsia" w:cstheme="minorEastAsia"/>
          <w:b/>
          <w:bCs/>
          <w:color w:val="000000"/>
          <w:sz w:val="32"/>
          <w:szCs w:val="32"/>
        </w:rPr>
        <w:t>（一）政府性基金预决算情况</w:t>
      </w:r>
    </w:p>
    <w:p>
      <w:pPr>
        <w:autoSpaceDE w:val="0"/>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sz w:val="32"/>
          <w:szCs w:val="32"/>
        </w:rPr>
        <w:t>政府性基金年初预算为0万元，年中追加了</w:t>
      </w:r>
      <w:r>
        <w:rPr>
          <w:rFonts w:hint="eastAsia" w:asciiTheme="minorEastAsia" w:hAnsiTheme="minorEastAsia" w:eastAsiaTheme="minorEastAsia" w:cstheme="minorEastAsia"/>
          <w:color w:val="000000"/>
          <w:sz w:val="32"/>
          <w:szCs w:val="32"/>
          <w:lang w:val="en-US" w:eastAsia="zh-CN"/>
        </w:rPr>
        <w:t>0</w:t>
      </w:r>
      <w:r>
        <w:rPr>
          <w:rFonts w:hint="eastAsia" w:asciiTheme="minorEastAsia" w:hAnsiTheme="minorEastAsia" w:eastAsiaTheme="minorEastAsia" w:cstheme="minorEastAsia"/>
          <w:color w:val="000000"/>
          <w:sz w:val="32"/>
          <w:szCs w:val="32"/>
        </w:rPr>
        <w:t>万元，全年实际支出数为</w:t>
      </w:r>
      <w:r>
        <w:rPr>
          <w:rFonts w:hint="eastAsia" w:asciiTheme="minorEastAsia" w:hAnsiTheme="minorEastAsia" w:eastAsiaTheme="minorEastAsia" w:cstheme="minorEastAsia"/>
          <w:color w:val="000000"/>
          <w:sz w:val="32"/>
          <w:szCs w:val="32"/>
          <w:lang w:val="en-US" w:eastAsia="zh-CN"/>
        </w:rPr>
        <w:t>18.99</w:t>
      </w:r>
      <w:r>
        <w:rPr>
          <w:rFonts w:hint="eastAsia" w:asciiTheme="minorEastAsia" w:hAnsiTheme="minorEastAsia" w:eastAsiaTheme="minorEastAsia" w:cstheme="minorEastAsia"/>
          <w:color w:val="000000"/>
          <w:sz w:val="32"/>
          <w:szCs w:val="32"/>
        </w:rPr>
        <w:t>万元</w:t>
      </w:r>
      <w:r>
        <w:rPr>
          <w:rFonts w:hint="eastAsia" w:asciiTheme="minorEastAsia" w:hAnsiTheme="minorEastAsia" w:eastAsiaTheme="minorEastAsia" w:cstheme="minorEastAsia"/>
          <w:color w:val="000000"/>
          <w:sz w:val="32"/>
          <w:szCs w:val="32"/>
          <w:lang w:eastAsia="zh-CN"/>
        </w:rPr>
        <w:t>，为上年结转训练比赛经费。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四、</w:t>
      </w:r>
      <w:r>
        <w:rPr>
          <w:rFonts w:hint="eastAsia" w:asciiTheme="minorEastAsia" w:hAnsiTheme="minorEastAsia" w:eastAsiaTheme="minorEastAsia" w:cstheme="minorEastAsia"/>
          <w:sz w:val="32"/>
          <w:szCs w:val="32"/>
        </w:rPr>
        <w:t>部门整体支出绩效情况</w:t>
      </w:r>
    </w:p>
    <w:p>
      <w:pPr>
        <w:autoSpaceDE w:val="0"/>
        <w:spacing w:line="560" w:lineRule="exact"/>
        <w:ind w:firstLine="640" w:firstLineChars="200"/>
        <w:jc w:val="left"/>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sz w:val="32"/>
          <w:szCs w:val="32"/>
        </w:rPr>
        <w:t>全年实际收入为</w:t>
      </w:r>
      <w:r>
        <w:rPr>
          <w:rFonts w:hint="eastAsia" w:asciiTheme="minorEastAsia" w:hAnsiTheme="minorEastAsia" w:eastAsiaTheme="minorEastAsia" w:cstheme="minorEastAsia"/>
          <w:color w:val="000000"/>
          <w:sz w:val="32"/>
          <w:szCs w:val="32"/>
          <w:lang w:val="en-US" w:eastAsia="zh-CN"/>
        </w:rPr>
        <w:t>324.99</w:t>
      </w:r>
      <w:r>
        <w:rPr>
          <w:rFonts w:hint="eastAsia" w:asciiTheme="minorEastAsia" w:hAnsiTheme="minorEastAsia" w:eastAsiaTheme="minorEastAsia" w:cstheme="minorEastAsia"/>
          <w:color w:val="000000"/>
          <w:sz w:val="32"/>
          <w:szCs w:val="32"/>
        </w:rPr>
        <w:t>万元，其中一般公共预算为</w:t>
      </w:r>
      <w:r>
        <w:rPr>
          <w:rFonts w:hint="eastAsia" w:asciiTheme="minorEastAsia" w:hAnsiTheme="minorEastAsia" w:eastAsiaTheme="minorEastAsia" w:cstheme="minorEastAsia"/>
          <w:color w:val="000000"/>
          <w:sz w:val="32"/>
          <w:szCs w:val="32"/>
          <w:lang w:val="en-US" w:eastAsia="zh-CN"/>
        </w:rPr>
        <w:t>306</w:t>
      </w:r>
      <w:r>
        <w:rPr>
          <w:rFonts w:hint="eastAsia" w:asciiTheme="minorEastAsia" w:hAnsiTheme="minorEastAsia" w:eastAsiaTheme="minorEastAsia" w:cstheme="minorEastAsia"/>
          <w:color w:val="000000"/>
          <w:sz w:val="32"/>
          <w:szCs w:val="32"/>
        </w:rPr>
        <w:t>万元，政府性基金预算</w:t>
      </w:r>
      <w:r>
        <w:rPr>
          <w:rFonts w:hint="eastAsia" w:asciiTheme="minorEastAsia" w:hAnsiTheme="minorEastAsia" w:eastAsiaTheme="minorEastAsia" w:cstheme="minorEastAsia"/>
          <w:color w:val="000000"/>
          <w:sz w:val="32"/>
          <w:szCs w:val="32"/>
          <w:lang w:val="en-US" w:eastAsia="zh-CN"/>
        </w:rPr>
        <w:t>0</w:t>
      </w:r>
      <w:r>
        <w:rPr>
          <w:rFonts w:hint="eastAsia" w:asciiTheme="minorEastAsia" w:hAnsiTheme="minorEastAsia" w:eastAsiaTheme="minorEastAsia" w:cstheme="minorEastAsia"/>
          <w:color w:val="000000"/>
          <w:sz w:val="32"/>
          <w:szCs w:val="32"/>
        </w:rPr>
        <w:t>万元，上年结转</w:t>
      </w:r>
      <w:r>
        <w:rPr>
          <w:rFonts w:hint="eastAsia" w:asciiTheme="minorEastAsia" w:hAnsiTheme="minorEastAsia" w:eastAsiaTheme="minorEastAsia" w:cstheme="minorEastAsia"/>
          <w:color w:val="000000"/>
          <w:sz w:val="32"/>
          <w:szCs w:val="32"/>
          <w:lang w:val="en-US" w:eastAsia="zh-CN"/>
        </w:rPr>
        <w:t>18.99</w:t>
      </w:r>
      <w:r>
        <w:rPr>
          <w:rFonts w:hint="eastAsia" w:asciiTheme="minorEastAsia" w:hAnsiTheme="minorEastAsia" w:eastAsiaTheme="minorEastAsia" w:cstheme="minorEastAsia"/>
          <w:color w:val="000000"/>
          <w:sz w:val="32"/>
          <w:szCs w:val="32"/>
        </w:rPr>
        <w:t>万元（全部为政府性基金预算结转）。全年实际支出为</w:t>
      </w:r>
      <w:r>
        <w:rPr>
          <w:rFonts w:hint="eastAsia" w:asciiTheme="minorEastAsia" w:hAnsiTheme="minorEastAsia" w:eastAsiaTheme="minorEastAsia" w:cstheme="minorEastAsia"/>
          <w:color w:val="000000"/>
          <w:sz w:val="32"/>
          <w:szCs w:val="32"/>
          <w:lang w:val="en-US" w:eastAsia="zh-CN"/>
        </w:rPr>
        <w:t>324.68</w:t>
      </w:r>
      <w:r>
        <w:rPr>
          <w:rFonts w:hint="eastAsia" w:asciiTheme="minorEastAsia" w:hAnsiTheme="minorEastAsia" w:eastAsiaTheme="minorEastAsia" w:cstheme="minorEastAsia"/>
          <w:color w:val="000000"/>
          <w:sz w:val="32"/>
          <w:szCs w:val="32"/>
        </w:rPr>
        <w:t>万元，其中一般公共预算支出为</w:t>
      </w:r>
      <w:r>
        <w:rPr>
          <w:rFonts w:hint="eastAsia" w:asciiTheme="minorEastAsia" w:hAnsiTheme="minorEastAsia" w:eastAsiaTheme="minorEastAsia" w:cstheme="minorEastAsia"/>
          <w:color w:val="000000"/>
          <w:sz w:val="32"/>
          <w:szCs w:val="32"/>
          <w:lang w:val="en-US" w:eastAsia="zh-CN"/>
        </w:rPr>
        <w:t>305.69</w:t>
      </w:r>
      <w:r>
        <w:rPr>
          <w:rFonts w:hint="eastAsia" w:asciiTheme="minorEastAsia" w:hAnsiTheme="minorEastAsia" w:eastAsiaTheme="minorEastAsia" w:cstheme="minorEastAsia"/>
          <w:color w:val="000000"/>
          <w:sz w:val="32"/>
          <w:szCs w:val="32"/>
        </w:rPr>
        <w:t>万元，政府性基金支出</w:t>
      </w:r>
      <w:r>
        <w:rPr>
          <w:rFonts w:hint="eastAsia" w:asciiTheme="minorEastAsia" w:hAnsiTheme="minorEastAsia" w:eastAsiaTheme="minorEastAsia" w:cstheme="minorEastAsia"/>
          <w:color w:val="000000"/>
          <w:sz w:val="32"/>
          <w:szCs w:val="32"/>
          <w:lang w:val="en-US" w:eastAsia="zh-CN"/>
        </w:rPr>
        <w:t>18.99</w:t>
      </w:r>
      <w:r>
        <w:rPr>
          <w:rFonts w:hint="eastAsia" w:asciiTheme="minorEastAsia" w:hAnsiTheme="minorEastAsia" w:eastAsiaTheme="minorEastAsia" w:cstheme="minorEastAsia"/>
          <w:color w:val="000000"/>
          <w:sz w:val="32"/>
          <w:szCs w:val="32"/>
        </w:rPr>
        <w:t>万元。结转结余</w:t>
      </w:r>
      <w:r>
        <w:rPr>
          <w:rFonts w:hint="eastAsia" w:asciiTheme="minorEastAsia" w:hAnsiTheme="minorEastAsia" w:eastAsiaTheme="minorEastAsia" w:cstheme="minorEastAsia"/>
          <w:color w:val="000000"/>
          <w:sz w:val="32"/>
          <w:szCs w:val="32"/>
          <w:lang w:val="en-US" w:eastAsia="zh-CN"/>
        </w:rPr>
        <w:t>0.31</w:t>
      </w:r>
      <w:r>
        <w:rPr>
          <w:rFonts w:hint="eastAsia" w:asciiTheme="minorEastAsia" w:hAnsiTheme="minorEastAsia" w:eastAsiaTheme="minorEastAsia" w:cstheme="minorEastAsia"/>
          <w:color w:val="000000"/>
          <w:sz w:val="32"/>
          <w:szCs w:val="32"/>
        </w:rPr>
        <w:t>万元（其中一般公共预算结余</w:t>
      </w:r>
      <w:r>
        <w:rPr>
          <w:rFonts w:hint="eastAsia" w:asciiTheme="minorEastAsia" w:hAnsiTheme="minorEastAsia" w:eastAsiaTheme="minorEastAsia" w:cstheme="minorEastAsia"/>
          <w:color w:val="000000"/>
          <w:sz w:val="32"/>
          <w:szCs w:val="32"/>
          <w:lang w:val="en-US" w:eastAsia="zh-CN"/>
        </w:rPr>
        <w:t>0.31</w:t>
      </w:r>
      <w:r>
        <w:rPr>
          <w:rFonts w:hint="eastAsia" w:asciiTheme="minorEastAsia" w:hAnsiTheme="minorEastAsia" w:eastAsiaTheme="minorEastAsia" w:cstheme="minorEastAsia"/>
          <w:color w:val="000000"/>
          <w:sz w:val="32"/>
          <w:szCs w:val="32"/>
        </w:rPr>
        <w:t>万元，政府性基金结转</w:t>
      </w:r>
      <w:r>
        <w:rPr>
          <w:rFonts w:hint="eastAsia" w:asciiTheme="minorEastAsia" w:hAnsiTheme="minorEastAsia" w:eastAsiaTheme="minorEastAsia" w:cstheme="minorEastAsia"/>
          <w:color w:val="000000"/>
          <w:sz w:val="32"/>
          <w:szCs w:val="32"/>
          <w:lang w:val="en-US" w:eastAsia="zh-CN"/>
        </w:rPr>
        <w:t>0</w:t>
      </w:r>
      <w:r>
        <w:rPr>
          <w:rFonts w:hint="eastAsia" w:asciiTheme="minorEastAsia" w:hAnsiTheme="minorEastAsia" w:eastAsiaTheme="minorEastAsia" w:cstheme="minorEastAsia"/>
          <w:color w:val="000000"/>
          <w:sz w:val="32"/>
          <w:szCs w:val="32"/>
        </w:rPr>
        <w:t>万元）。</w:t>
      </w:r>
    </w:p>
    <w:p>
      <w:pPr>
        <w:autoSpaceDE w:val="0"/>
        <w:spacing w:line="560" w:lineRule="exact"/>
        <w:ind w:firstLine="640" w:firstLineChars="200"/>
        <w:jc w:val="left"/>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sz w:val="32"/>
          <w:szCs w:val="32"/>
        </w:rPr>
        <w:t>受疫情影响，很多工作比赛活动等延期或取消，但我中心积极作为，不等不靠，圆满完成了既定目标和任务。</w:t>
      </w:r>
    </w:p>
    <w:p>
      <w:pPr>
        <w:widowControl/>
        <w:autoSpaceDE w:val="0"/>
        <w:spacing w:line="560" w:lineRule="exact"/>
        <w:ind w:firstLine="640" w:firstLineChars="200"/>
        <w:jc w:val="left"/>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（一）经济性评价方面</w:t>
      </w:r>
    </w:p>
    <w:p>
      <w:pPr>
        <w:pStyle w:val="13"/>
        <w:widowControl w:val="0"/>
        <w:autoSpaceDE w:val="0"/>
        <w:spacing w:line="560" w:lineRule="exact"/>
        <w:ind w:firstLine="640" w:firstLineChars="2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1、本年预算配置方面，编制内在职人员控制率小于100%，“三公经费”变动率为0 。</w:t>
      </w:r>
    </w:p>
    <w:p>
      <w:pPr>
        <w:shd w:val="clear" w:color="auto" w:fill="FFFFFF"/>
        <w:autoSpaceDE w:val="0"/>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2、预算管理方面较好，本着厉行节俭、只减不增的原则，严格执行“三公经费”标准和审批制度与程序，“三公经费”得到了有效控制，近三年来三公经费预决算未有增加，并进行了公示。</w:t>
      </w:r>
    </w:p>
    <w:p>
      <w:pPr>
        <w:autoSpaceDE w:val="0"/>
        <w:spacing w:line="560" w:lineRule="exact"/>
        <w:ind w:firstLine="640" w:firstLineChars="200"/>
        <w:jc w:val="left"/>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（二）社会效益和行政效益</w:t>
      </w:r>
    </w:p>
    <w:p>
      <w:pPr>
        <w:autoSpaceDE w:val="0"/>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模型运动集科技性、趣味性、观赏性、竞技性于一体，有利于提高动手动脑能力、加强团结合作，是国防教育和素质教育的重要内容。</w:t>
      </w:r>
    </w:p>
    <w:p>
      <w:pPr>
        <w:widowControl/>
        <w:autoSpaceDE w:val="0"/>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1、抓航海模型专业训练。在2021年全国航海模型锦标赛上获得了2个第一，5个第二、5个三和9个其他名次的好成绩；</w:t>
      </w:r>
      <w:r>
        <w:rPr>
          <w:rFonts w:hint="eastAsia" w:asciiTheme="minorEastAsia" w:hAnsiTheme="minorEastAsia" w:eastAsiaTheme="minorEastAsia" w:cstheme="minorEastAsia"/>
          <w:kern w:val="0"/>
          <w:sz w:val="32"/>
          <w:szCs w:val="32"/>
        </w:rPr>
        <w:t>。</w:t>
      </w:r>
    </w:p>
    <w:p>
      <w:pPr>
        <w:autoSpaceDE w:val="0"/>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2、大力实施青少年体模模型运动推广普及实施计划，新创建体育模型活动基地近42所，青少年体育模型运动得到进一步推广。</w:t>
      </w:r>
    </w:p>
    <w:p>
      <w:pPr>
        <w:autoSpaceDE w:val="0"/>
        <w:spacing w:line="560" w:lineRule="exact"/>
        <w:ind w:firstLine="640" w:firstLineChars="200"/>
        <w:jc w:val="left"/>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rPr>
        <w:t>3、在省体育局的支持下，联合教育厅，在全省基地校举办了“红心向党·匠心育人”庆祝中国共产党建党百年红色主题系列模型教育（湖南赛区）竞赛，在全省100所基地校分期分批举行，赛程将历时七个月。</w:t>
      </w:r>
    </w:p>
    <w:p>
      <w:pPr>
        <w:autoSpaceDE w:val="0"/>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w:t>
      </w:r>
      <w:r>
        <w:rPr>
          <w:rFonts w:hint="eastAsia" w:asciiTheme="minorEastAsia" w:hAnsiTheme="minorEastAsia" w:eastAsiaTheme="minorEastAsia" w:cstheme="minorEastAsia"/>
          <w:kern w:val="2"/>
          <w:sz w:val="32"/>
          <w:szCs w:val="32"/>
          <w:lang w:val="en-US" w:eastAsia="zh-CN" w:bidi="ar"/>
        </w:rPr>
        <w:t>举办了2021年湖南省青少年航空航天模型比赛、全国青少年无人机大赛（湖南站）暨湖南省青少年人工智能创新挑战赛</w:t>
      </w:r>
      <w:r>
        <w:rPr>
          <w:rFonts w:hint="eastAsia" w:asciiTheme="minorEastAsia" w:hAnsiTheme="minorEastAsia" w:eastAsiaTheme="minorEastAsia" w:cstheme="minorEastAsia"/>
          <w:sz w:val="32"/>
          <w:szCs w:val="32"/>
        </w:rPr>
        <w:t>。</w:t>
      </w:r>
    </w:p>
    <w:p>
      <w:pPr>
        <w:autoSpaceDE w:val="0"/>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5、团结一心，助力脱贫，积极抗疫。全年严格落实疫情常态化防控，减免租户</w:t>
      </w:r>
      <w:r>
        <w:rPr>
          <w:rFonts w:hint="eastAsia" w:asciiTheme="minorEastAsia" w:hAnsiTheme="minorEastAsia" w:eastAsiaTheme="minorEastAsia" w:cstheme="minorEastAsia"/>
          <w:sz w:val="32"/>
          <w:szCs w:val="32"/>
          <w:lang w:val="en-US" w:eastAsia="zh-CN"/>
        </w:rPr>
        <w:t>一个月</w:t>
      </w:r>
      <w:r>
        <w:rPr>
          <w:rFonts w:hint="eastAsia" w:asciiTheme="minorEastAsia" w:hAnsiTheme="minorEastAsia" w:eastAsiaTheme="minorEastAsia" w:cstheme="minorEastAsia"/>
          <w:sz w:val="32"/>
          <w:szCs w:val="32"/>
        </w:rPr>
        <w:t>租金，为抗疫做出了积极贡献。开展消费扶贫、定点扶贫、体育扶贫等，圆满完成助贫帮扶任务。</w:t>
      </w:r>
    </w:p>
    <w:p>
      <w:pPr>
        <w:autoSpaceDE w:val="0"/>
        <w:spacing w:line="560" w:lineRule="exact"/>
        <w:ind w:firstLine="640" w:firstLineChars="200"/>
        <w:jc w:val="left"/>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此外，中心还利用自身项目优势，在全省各基地学校和相关单位开展了“红船精神”、“一大会址”、“韶山故居”“遵义会址”的宣讲教育及制作体验等爱党爱国教育，为庆祝建党100周年献礼，充分展现了体育模型作为爱国主义教育、国防教育的特性。</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五、</w:t>
      </w:r>
      <w:r>
        <w:rPr>
          <w:rFonts w:hint="eastAsia" w:asciiTheme="minorEastAsia" w:hAnsiTheme="minorEastAsia" w:eastAsiaTheme="minorEastAsia" w:cstheme="minorEastAsia"/>
          <w:sz w:val="32"/>
          <w:szCs w:val="32"/>
        </w:rPr>
        <w:t>存在的问题及原因分析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960" w:firstLineChars="300"/>
        <w:jc w:val="left"/>
        <w:textAlignment w:val="auto"/>
        <w:outlineLvl w:val="9"/>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无</w:t>
      </w:r>
    </w:p>
    <w:p>
      <w:pPr>
        <w:widowControl/>
        <w:numPr>
          <w:ilvl w:val="0"/>
          <w:numId w:val="4"/>
        </w:numPr>
        <w:autoSpaceDE w:val="0"/>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下一步改进措施</w:t>
      </w:r>
    </w:p>
    <w:p>
      <w:pPr>
        <w:widowControl/>
        <w:numPr>
          <w:ilvl w:val="0"/>
          <w:numId w:val="0"/>
        </w:numPr>
        <w:autoSpaceDE w:val="0"/>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一是切实提高预算执行率和加快支出进度，提高财政资金配置效率和使用绩效；二是合理安排预算，尽量做到准确，精细；三是精打细算过“紧日子”，提高资金使用效率。</w:t>
      </w:r>
    </w:p>
    <w:p>
      <w:pPr>
        <w:numPr>
          <w:ilvl w:val="0"/>
          <w:numId w:val="4"/>
        </w:numPr>
        <w:autoSpaceDE w:val="0"/>
        <w:spacing w:line="560" w:lineRule="exact"/>
        <w:ind w:left="0" w:leftChars="0"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绩效自评结果拟应用和公开情况</w:t>
      </w:r>
    </w:p>
    <w:p>
      <w:pPr>
        <w:numPr>
          <w:ilvl w:val="0"/>
          <w:numId w:val="0"/>
        </w:numPr>
        <w:autoSpaceDE w:val="0"/>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年度预算情况、财务决算情况、“三公经费”使用情况以及重大项目和资金的使用情况都及时向全体职工公示、公开。</w:t>
      </w:r>
    </w:p>
    <w:p>
      <w:pPr>
        <w:autoSpaceDE w:val="0"/>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根据部门整体支出绩效评价指标体系，我中心202</w:t>
      </w:r>
      <w:r>
        <w:rPr>
          <w:rFonts w:hint="eastAsia" w:asciiTheme="minorEastAsia" w:hAnsiTheme="minorEastAsia" w:eastAsiaTheme="minorEastAsia" w:cstheme="minorEastAsia"/>
          <w:sz w:val="32"/>
          <w:szCs w:val="32"/>
          <w:lang w:val="en-US" w:eastAsia="zh-CN"/>
        </w:rPr>
        <w:t>1</w:t>
      </w:r>
      <w:r>
        <w:rPr>
          <w:rFonts w:hint="eastAsia" w:asciiTheme="minorEastAsia" w:hAnsiTheme="minorEastAsia" w:eastAsiaTheme="minorEastAsia" w:cstheme="minorEastAsia"/>
          <w:sz w:val="32"/>
          <w:szCs w:val="32"/>
        </w:rPr>
        <w:t>年度评价得分</w:t>
      </w:r>
      <w:r>
        <w:rPr>
          <w:rFonts w:hint="eastAsia" w:asciiTheme="minorEastAsia" w:hAnsiTheme="minorEastAsia" w:eastAsiaTheme="minorEastAsia" w:cstheme="minorEastAsia"/>
          <w:sz w:val="32"/>
          <w:szCs w:val="32"/>
          <w:lang w:val="en-US" w:eastAsia="zh-CN"/>
        </w:rPr>
        <w:t>99.2</w:t>
      </w:r>
      <w:r>
        <w:rPr>
          <w:rFonts w:hint="eastAsia" w:asciiTheme="minorEastAsia" w:hAnsiTheme="minorEastAsia" w:eastAsiaTheme="minorEastAsia" w:cstheme="minorEastAsia"/>
          <w:sz w:val="32"/>
          <w:szCs w:val="32"/>
        </w:rPr>
        <w:t>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其他需要说明的情况</w:t>
      </w:r>
    </w:p>
    <w:p>
      <w:pPr>
        <w:autoSpaceDE w:val="0"/>
        <w:spacing w:line="560" w:lineRule="exact"/>
        <w:ind w:firstLine="640" w:firstLineChars="200"/>
        <w:jc w:val="left"/>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left"/>
        <w:textAlignment w:val="auto"/>
        <w:outlineLvl w:val="9"/>
        <w:rPr>
          <w:rFonts w:hint="eastAsia" w:asciiTheme="minorEastAsia" w:hAnsiTheme="minorEastAsia" w:eastAsiaTheme="minorEastAsia" w:cstheme="minorEastAsia"/>
          <w:sz w:val="44"/>
          <w:szCs w:val="44"/>
        </w:rPr>
      </w:pP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left"/>
        <w:textAlignment w:val="auto"/>
        <w:outlineLvl w:val="9"/>
        <w:rPr>
          <w:rFonts w:hint="eastAsia" w:asciiTheme="minorEastAsia" w:hAnsiTheme="minorEastAsia" w:eastAsiaTheme="minorEastAsia" w:cstheme="minorEastAsia"/>
          <w:sz w:val="44"/>
          <w:szCs w:val="44"/>
        </w:rPr>
      </w:pP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44"/>
          <w:szCs w:val="44"/>
        </w:rPr>
      </w:pP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44"/>
          <w:szCs w:val="44"/>
        </w:rPr>
      </w:pP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44"/>
          <w:szCs w:val="44"/>
        </w:rPr>
      </w:pP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44"/>
          <w:szCs w:val="44"/>
        </w:rPr>
      </w:pP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44"/>
          <w:szCs w:val="44"/>
        </w:rPr>
      </w:pP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44"/>
          <w:szCs w:val="44"/>
        </w:rPr>
      </w:pP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44"/>
          <w:szCs w:val="44"/>
        </w:rPr>
      </w:pP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44"/>
          <w:szCs w:val="44"/>
        </w:rPr>
      </w:pP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44"/>
          <w:szCs w:val="44"/>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32"/>
          <w:szCs w:val="32"/>
          <w:lang w:eastAsia="zh-CN"/>
        </w:rPr>
      </w:pPr>
      <w:r>
        <w:rPr>
          <w:rFonts w:hint="eastAsia" w:asciiTheme="minorEastAsia" w:hAnsiTheme="minorEastAsia" w:eastAsiaTheme="minorEastAsia" w:cstheme="minorEastAsia"/>
          <w:kern w:val="0"/>
          <w:sz w:val="32"/>
          <w:szCs w:val="32"/>
          <w:lang w:eastAsia="zh-CN"/>
        </w:rPr>
        <w:t>附件1</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44"/>
          <w:szCs w:val="44"/>
        </w:rPr>
      </w:pPr>
      <w:r>
        <w:rPr>
          <w:rFonts w:hint="eastAsia" w:asciiTheme="minorEastAsia" w:hAnsiTheme="minorEastAsia" w:eastAsiaTheme="minorEastAsia" w:cstheme="minorEastAsia"/>
          <w:sz w:val="44"/>
          <w:szCs w:val="44"/>
        </w:rPr>
        <w:t>2021年度部门整体支出绩效评价基础数据表</w:t>
      </w:r>
    </w:p>
    <w:p>
      <w:pPr>
        <w:widowControl/>
        <w:tabs>
          <w:tab w:val="left" w:pos="3611"/>
          <w:tab w:val="left" w:pos="4791"/>
          <w:tab w:val="left" w:pos="5951"/>
          <w:tab w:val="left" w:pos="7071"/>
          <w:tab w:val="left" w:pos="8191"/>
          <w:tab w:val="left" w:pos="9311"/>
        </w:tabs>
        <w:ind w:left="91"/>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w:t>
      </w:r>
      <w:r>
        <w:rPr>
          <w:rFonts w:hint="eastAsia" w:asciiTheme="minorEastAsia" w:hAnsiTheme="minorEastAsia" w:eastAsiaTheme="minorEastAsia" w:cstheme="minorEastAsia"/>
          <w:kern w:val="0"/>
          <w:sz w:val="24"/>
        </w:rPr>
        <w:tab/>
      </w:r>
      <w:r>
        <w:rPr>
          <w:rFonts w:hint="eastAsia" w:asciiTheme="minorEastAsia" w:hAnsiTheme="minorEastAsia" w:eastAsiaTheme="minorEastAsia" w:cstheme="minorEastAsia"/>
          <w:kern w:val="0"/>
          <w:sz w:val="24"/>
        </w:rPr>
        <w:tab/>
      </w:r>
      <w:r>
        <w:rPr>
          <w:rFonts w:hint="eastAsia" w:asciiTheme="minorEastAsia" w:hAnsiTheme="minorEastAsia" w:eastAsiaTheme="minorEastAsia" w:cstheme="minorEastAsia"/>
          <w:kern w:val="0"/>
          <w:sz w:val="24"/>
        </w:rPr>
        <w:tab/>
      </w:r>
      <w:r>
        <w:rPr>
          <w:rFonts w:hint="eastAsia" w:asciiTheme="minorEastAsia" w:hAnsiTheme="minorEastAsia" w:eastAsiaTheme="minorEastAsia" w:cstheme="minorEastAsia"/>
          <w:kern w:val="0"/>
          <w:sz w:val="24"/>
        </w:rPr>
        <w:tab/>
      </w:r>
      <w:r>
        <w:rPr>
          <w:rFonts w:hint="eastAsia" w:asciiTheme="minorEastAsia" w:hAnsiTheme="minorEastAsia" w:eastAsiaTheme="minorEastAsia" w:cstheme="minorEastAsia"/>
          <w:kern w:val="0"/>
          <w:sz w:val="24"/>
        </w:rPr>
        <w:tab/>
      </w:r>
      <w:r>
        <w:rPr>
          <w:rFonts w:hint="eastAsia" w:asciiTheme="minorEastAsia" w:hAnsiTheme="minorEastAsia" w:eastAsiaTheme="minorEastAsia" w:cstheme="minorEastAsia"/>
          <w:kern w:val="0"/>
          <w:sz w:val="24"/>
        </w:rPr>
        <w:tab/>
      </w:r>
    </w:p>
    <w:tbl>
      <w:tblPr>
        <w:tblStyle w:val="6"/>
        <w:tblW w:w="9464" w:type="dxa"/>
        <w:jc w:val="center"/>
        <w:tblLayout w:type="fixed"/>
        <w:tblCellMar>
          <w:top w:w="0" w:type="dxa"/>
          <w:left w:w="108" w:type="dxa"/>
          <w:bottom w:w="0" w:type="dxa"/>
          <w:right w:w="108" w:type="dxa"/>
        </w:tblCellMar>
      </w:tblPr>
      <w:tblGrid>
        <w:gridCol w:w="3354"/>
        <w:gridCol w:w="1189"/>
        <w:gridCol w:w="849"/>
        <w:gridCol w:w="1129"/>
        <w:gridCol w:w="1111"/>
        <w:gridCol w:w="969"/>
        <w:gridCol w:w="863"/>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财政供养人员情况（人）</w:t>
            </w:r>
          </w:p>
        </w:tc>
        <w:tc>
          <w:tcPr>
            <w:tcW w:w="203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编制数</w:t>
            </w:r>
          </w:p>
        </w:tc>
        <w:tc>
          <w:tcPr>
            <w:tcW w:w="22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2021年实际在职人数</w:t>
            </w:r>
          </w:p>
        </w:tc>
        <w:tc>
          <w:tcPr>
            <w:tcW w:w="1832"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p>
        </w:tc>
        <w:tc>
          <w:tcPr>
            <w:tcW w:w="203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19</w:t>
            </w:r>
          </w:p>
        </w:tc>
        <w:tc>
          <w:tcPr>
            <w:tcW w:w="22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16</w:t>
            </w:r>
          </w:p>
        </w:tc>
        <w:tc>
          <w:tcPr>
            <w:tcW w:w="1832"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84%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经费控制情况（万元）</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2020年决算数</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2021年预算数</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20</w:t>
            </w:r>
            <w:r>
              <w:rPr>
                <w:rFonts w:hint="eastAsia" w:asciiTheme="minorEastAsia" w:hAnsiTheme="minorEastAsia" w:eastAsiaTheme="minorEastAsia" w:cstheme="minorEastAsia"/>
                <w:b/>
                <w:bCs/>
                <w:kern w:val="0"/>
                <w:szCs w:val="21"/>
                <w:lang w:val="en-US" w:eastAsia="zh-CN"/>
              </w:rPr>
              <w:t>21</w:t>
            </w:r>
            <w:r>
              <w:rPr>
                <w:rFonts w:hint="eastAsia" w:asciiTheme="minorEastAsia" w:hAnsiTheme="minorEastAsia" w:eastAsiaTheme="minorEastAsia" w:cstheme="minorEastAsia"/>
                <w:b/>
                <w:bCs/>
                <w:kern w:val="0"/>
                <w:szCs w:val="21"/>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三公经费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1.8</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1.8</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1.49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1.35</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1.35</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1.35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       其中：公车购置</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0</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             公车运行维护</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1.35</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1.35</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1.35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   2、出国经费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0</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   3、公务接待</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0.45</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0.45</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0.14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项目支出：</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107.41</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49.2</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68.19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    1、业务工作经费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39.83</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31</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44.99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    2、运行维护经费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10.7</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 xml:space="preserve">18.2 </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23.2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3、省级专项资金（一个专项一行）</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56.88</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0</w:t>
            </w:r>
          </w:p>
        </w:tc>
      </w:tr>
      <w:tr>
        <w:tblPrEx>
          <w:tblCellMar>
            <w:top w:w="0" w:type="dxa"/>
            <w:left w:w="108" w:type="dxa"/>
            <w:bottom w:w="0" w:type="dxa"/>
            <w:right w:w="108" w:type="dxa"/>
          </w:tblCellMar>
        </w:tblPrEx>
        <w:trPr>
          <w:trHeight w:val="41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(1)训练竞赛经费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41.01</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(2)常年赛成绩奖</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15.87</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公用经费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29.4</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32.3</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33.99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    其中：办公经费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lang w:val="en-US" w:eastAsia="zh-CN"/>
                <w14:textFill>
                  <w14:solidFill>
                    <w14:schemeClr w14:val="tx1"/>
                  </w14:solidFill>
                </w14:textFill>
              </w:rPr>
              <w:t>4</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lang w:val="en-US" w:eastAsia="zh-CN"/>
                <w14:textFill>
                  <w14:solidFill>
                    <w14:schemeClr w14:val="tx1"/>
                  </w14:solidFill>
                </w14:textFill>
              </w:rPr>
              <w:t>4</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themeColor="text1"/>
                <w:kern w:val="0"/>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Cs w:val="21"/>
                <w:lang w:val="en-US" w:eastAsia="zh-CN"/>
                <w14:textFill>
                  <w14:solidFill>
                    <w14:schemeClr w14:val="tx1"/>
                  </w14:solidFill>
                </w14:textFill>
              </w:rPr>
              <w:t>3.89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          水费、电费、差旅费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lang w:val="en-US" w:eastAsia="zh-CN"/>
                <w14:textFill>
                  <w14:solidFill>
                    <w14:schemeClr w14:val="tx1"/>
                  </w14:solidFill>
                </w14:textFill>
              </w:rPr>
              <w:t>3.79</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lang w:val="en-US" w:eastAsia="zh-CN"/>
                <w14:textFill>
                  <w14:solidFill>
                    <w14:schemeClr w14:val="tx1"/>
                  </w14:solidFill>
                </w14:textFill>
              </w:rPr>
              <w:t>4.9</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themeColor="text1"/>
                <w:kern w:val="0"/>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Cs w:val="21"/>
                <w:lang w:val="en-US" w:eastAsia="zh-CN"/>
                <w14:textFill>
                  <w14:solidFill>
                    <w14:schemeClr w14:val="tx1"/>
                  </w14:solidFill>
                </w14:textFill>
              </w:rPr>
              <w:t>4.9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          会议费、培训费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lang w:val="en-US" w:eastAsia="zh-CN"/>
                <w14:textFill>
                  <w14:solidFill>
                    <w14:schemeClr w14:val="tx1"/>
                  </w14:solidFill>
                </w14:textFill>
              </w:rPr>
              <w:t>0</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lang w:val="en-US" w:eastAsia="zh-CN"/>
                <w14:textFill>
                  <w14:solidFill>
                    <w14:schemeClr w14:val="tx1"/>
                  </w14:solidFill>
                </w14:textFill>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themeColor="text1"/>
                <w:kern w:val="0"/>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Cs w:val="21"/>
                <w:lang w:val="en-US" w:eastAsia="zh-CN"/>
                <w14:textFill>
                  <w14:solidFill>
                    <w14:schemeClr w14:val="tx1"/>
                  </w14:solidFill>
                </w14:textFill>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政府采购金额</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0.8</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19.25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0</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楼堂馆所控制情况</w:t>
            </w:r>
            <w:r>
              <w:rPr>
                <w:rFonts w:hint="eastAsia" w:asciiTheme="minorEastAsia" w:hAnsiTheme="minorEastAsia" w:eastAsiaTheme="minorEastAsia" w:cstheme="minorEastAsia"/>
                <w:kern w:val="0"/>
                <w:szCs w:val="21"/>
              </w:rPr>
              <w:br w:type="textWrapping"/>
            </w:r>
            <w:r>
              <w:rPr>
                <w:rFonts w:hint="eastAsia" w:asciiTheme="minorEastAsia" w:hAnsiTheme="minorEastAsia" w:eastAsiaTheme="minorEastAsia" w:cstheme="minorEastAsia"/>
                <w:kern w:val="0"/>
                <w:szCs w:val="21"/>
              </w:rPr>
              <w:t>（2021年完工项目）</w:t>
            </w:r>
          </w:p>
        </w:tc>
        <w:tc>
          <w:tcPr>
            <w:tcW w:w="118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bCs/>
                <w:kern w:val="0"/>
                <w:szCs w:val="21"/>
              </w:rPr>
            </w:pPr>
            <w:r>
              <w:rPr>
                <w:rFonts w:hint="eastAsia" w:asciiTheme="minorEastAsia" w:hAnsiTheme="minorEastAsia" w:eastAsiaTheme="minorEastAsia" w:cstheme="minorEastAsia"/>
                <w:bCs/>
                <w:kern w:val="0"/>
                <w:szCs w:val="21"/>
              </w:rPr>
              <w:t>批复规模</w:t>
            </w:r>
            <w:r>
              <w:rPr>
                <w:rFonts w:hint="eastAsia" w:asciiTheme="minorEastAsia" w:hAnsiTheme="minorEastAsia" w:eastAsiaTheme="minorEastAsia" w:cstheme="minorEastAsia"/>
                <w:bCs/>
                <w:kern w:val="0"/>
                <w:szCs w:val="21"/>
              </w:rPr>
              <w:br w:type="textWrapping"/>
            </w:r>
            <w:r>
              <w:rPr>
                <w:rFonts w:hint="eastAsia" w:asciiTheme="minorEastAsia" w:hAnsiTheme="minorEastAsia" w:eastAsiaTheme="minorEastAsia" w:cstheme="minorEastAsia"/>
                <w:bCs/>
                <w:kern w:val="0"/>
                <w:szCs w:val="21"/>
              </w:rPr>
              <w:t>（㎡）</w:t>
            </w:r>
          </w:p>
        </w:tc>
        <w:tc>
          <w:tcPr>
            <w:tcW w:w="8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bCs/>
                <w:kern w:val="0"/>
                <w:szCs w:val="21"/>
              </w:rPr>
            </w:pPr>
            <w:r>
              <w:rPr>
                <w:rFonts w:hint="eastAsia" w:asciiTheme="minorEastAsia" w:hAnsiTheme="minorEastAsia" w:eastAsiaTheme="minorEastAsia" w:cstheme="minorEastAsia"/>
                <w:bCs/>
                <w:kern w:val="0"/>
                <w:szCs w:val="21"/>
              </w:rPr>
              <w:t>实际规模（㎡）</w:t>
            </w:r>
          </w:p>
        </w:tc>
        <w:tc>
          <w:tcPr>
            <w:tcW w:w="112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bCs/>
                <w:kern w:val="0"/>
                <w:szCs w:val="21"/>
              </w:rPr>
            </w:pPr>
            <w:r>
              <w:rPr>
                <w:rFonts w:hint="eastAsia" w:asciiTheme="minorEastAsia" w:hAnsiTheme="minorEastAsia" w:eastAsiaTheme="minorEastAsia" w:cstheme="minorEastAsia"/>
                <w:bCs/>
                <w:kern w:val="0"/>
                <w:szCs w:val="21"/>
              </w:rPr>
              <w:t>规模控制率</w:t>
            </w:r>
          </w:p>
        </w:tc>
        <w:tc>
          <w:tcPr>
            <w:tcW w:w="111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bCs/>
                <w:kern w:val="0"/>
                <w:szCs w:val="21"/>
              </w:rPr>
            </w:pPr>
            <w:r>
              <w:rPr>
                <w:rFonts w:hint="eastAsia" w:asciiTheme="minorEastAsia" w:hAnsiTheme="minorEastAsia" w:eastAsiaTheme="minorEastAsia" w:cstheme="minorEastAsia"/>
                <w:bCs/>
                <w:kern w:val="0"/>
                <w:szCs w:val="21"/>
              </w:rPr>
              <w:t>预算投资（万元）</w:t>
            </w:r>
          </w:p>
        </w:tc>
        <w:tc>
          <w:tcPr>
            <w:tcW w:w="9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bCs/>
                <w:kern w:val="0"/>
                <w:szCs w:val="21"/>
              </w:rPr>
            </w:pPr>
            <w:r>
              <w:rPr>
                <w:rFonts w:hint="eastAsia" w:asciiTheme="minorEastAsia" w:hAnsiTheme="minorEastAsia" w:eastAsiaTheme="minorEastAsia" w:cstheme="minorEastAsia"/>
                <w:bCs/>
                <w:kern w:val="0"/>
                <w:szCs w:val="21"/>
              </w:rPr>
              <w:t>实际投资（万元）</w:t>
            </w:r>
          </w:p>
        </w:tc>
        <w:tc>
          <w:tcPr>
            <w:tcW w:w="86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bCs/>
                <w:kern w:val="0"/>
                <w:szCs w:val="21"/>
              </w:rPr>
            </w:pPr>
            <w:r>
              <w:rPr>
                <w:rFonts w:hint="eastAsia" w:asciiTheme="minorEastAsia" w:hAnsiTheme="minorEastAsia" w:eastAsiaTheme="minorEastAsia" w:cstheme="minorEastAsia"/>
                <w:bCs/>
                <w:kern w:val="0"/>
                <w:szCs w:val="21"/>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p>
        </w:tc>
        <w:tc>
          <w:tcPr>
            <w:tcW w:w="118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p>
        </w:tc>
        <w:tc>
          <w:tcPr>
            <w:tcW w:w="8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p>
        </w:tc>
        <w:tc>
          <w:tcPr>
            <w:tcW w:w="112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p>
        </w:tc>
        <w:tc>
          <w:tcPr>
            <w:tcW w:w="111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p>
        </w:tc>
        <w:tc>
          <w:tcPr>
            <w:tcW w:w="9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p>
        </w:tc>
        <w:tc>
          <w:tcPr>
            <w:tcW w:w="86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left"/>
              <w:textAlignment w:val="auto"/>
              <w:outlineLvl w:val="9"/>
              <w:rPr>
                <w:rFonts w:hint="eastAsia" w:asciiTheme="minorEastAsia" w:hAnsiTheme="minorEastAsia" w:eastAsiaTheme="minorEastAsia" w:cstheme="minorEastAsia"/>
                <w:kern w:val="0"/>
                <w:szCs w:val="21"/>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厉行节约保障措施</w:t>
            </w:r>
          </w:p>
        </w:tc>
        <w:tc>
          <w:tcPr>
            <w:tcW w:w="6110" w:type="dxa"/>
            <w:gridSpan w:val="6"/>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0" w:firstLineChars="0"/>
              <w:jc w:val="center"/>
              <w:textAlignment w:val="auto"/>
              <w:outlineLvl w:val="9"/>
              <w:rPr>
                <w:rFonts w:hint="eastAsia" w:asciiTheme="minorEastAsia" w:hAnsiTheme="minorEastAsia" w:eastAsiaTheme="minorEastAsia" w:cstheme="minorEastAsia"/>
                <w:kern w:val="0"/>
                <w:szCs w:val="21"/>
                <w:lang w:eastAsia="zh-CN"/>
              </w:rPr>
            </w:pPr>
            <w:r>
              <w:rPr>
                <w:rFonts w:hint="eastAsia" w:asciiTheme="minorEastAsia" w:hAnsiTheme="minorEastAsia" w:eastAsiaTheme="minorEastAsia" w:cstheme="minorEastAsia"/>
                <w:kern w:val="0"/>
                <w:szCs w:val="21"/>
                <w:lang w:eastAsia="zh-CN"/>
              </w:rPr>
              <w:t>有</w:t>
            </w:r>
          </w:p>
        </w:tc>
      </w:tr>
    </w:tbl>
    <w:p>
      <w:pPr>
        <w:widowControl/>
        <w:jc w:val="left"/>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说明：“项目支出”需要填报基本支出以外的所有项目支出情况，“公用经费”填报基本支出中的一般商品和服务支出。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2"/>
          <w:lang w:eastAsia="zh-CN"/>
        </w:rPr>
      </w:pPr>
      <w:r>
        <w:rPr>
          <w:rFonts w:hint="eastAsia" w:asciiTheme="minorEastAsia" w:hAnsiTheme="minorEastAsia" w:eastAsiaTheme="minorEastAsia" w:cstheme="minorEastAsia"/>
          <w:kern w:val="0"/>
          <w:sz w:val="22"/>
        </w:rPr>
        <w:t>填表人：</w:t>
      </w:r>
      <w:r>
        <w:rPr>
          <w:rFonts w:hint="eastAsia" w:asciiTheme="minorEastAsia" w:hAnsiTheme="minorEastAsia" w:eastAsiaTheme="minorEastAsia" w:cstheme="minorEastAsia"/>
          <w:kern w:val="0"/>
          <w:sz w:val="22"/>
          <w:lang w:eastAsia="zh-CN"/>
        </w:rPr>
        <w:t>朱咸玉</w:t>
      </w:r>
      <w:r>
        <w:rPr>
          <w:rFonts w:hint="eastAsia" w:asciiTheme="minorEastAsia" w:hAnsiTheme="minorEastAsia" w:eastAsiaTheme="minorEastAsia" w:cstheme="minorEastAsia"/>
          <w:kern w:val="0"/>
          <w:szCs w:val="21"/>
        </w:rPr>
        <w:t xml:space="preserve"> 填报日期：</w:t>
      </w:r>
      <w:r>
        <w:rPr>
          <w:rFonts w:hint="eastAsia" w:asciiTheme="minorEastAsia" w:hAnsiTheme="minorEastAsia" w:eastAsiaTheme="minorEastAsia" w:cstheme="minorEastAsia"/>
          <w:kern w:val="0"/>
          <w:szCs w:val="21"/>
          <w:lang w:val="en-US" w:eastAsia="zh-CN"/>
        </w:rPr>
        <w:t>2022.4.24</w:t>
      </w:r>
      <w:r>
        <w:rPr>
          <w:rFonts w:hint="eastAsia" w:asciiTheme="minorEastAsia" w:hAnsiTheme="minorEastAsia" w:eastAsiaTheme="minorEastAsia" w:cstheme="minorEastAsia"/>
          <w:kern w:val="0"/>
          <w:szCs w:val="21"/>
        </w:rPr>
        <w:t xml:space="preserve"> </w:t>
      </w:r>
      <w:r>
        <w:rPr>
          <w:rFonts w:hint="eastAsia" w:asciiTheme="minorEastAsia" w:hAnsiTheme="minorEastAsia" w:eastAsiaTheme="minorEastAsia" w:cstheme="minorEastAsia"/>
          <w:kern w:val="0"/>
          <w:szCs w:val="21"/>
          <w:lang w:val="en-US" w:eastAsia="zh-CN"/>
        </w:rPr>
        <w:t xml:space="preserve"> </w:t>
      </w:r>
      <w:r>
        <w:rPr>
          <w:rFonts w:hint="eastAsia" w:asciiTheme="minorEastAsia" w:hAnsiTheme="minorEastAsia" w:eastAsiaTheme="minorEastAsia" w:cstheme="minorEastAsia"/>
          <w:kern w:val="0"/>
          <w:szCs w:val="21"/>
        </w:rPr>
        <w:t>联系电话：</w:t>
      </w:r>
      <w:r>
        <w:rPr>
          <w:rFonts w:hint="eastAsia" w:asciiTheme="minorEastAsia" w:hAnsiTheme="minorEastAsia" w:eastAsiaTheme="minorEastAsia" w:cstheme="minorEastAsia"/>
          <w:kern w:val="0"/>
          <w:szCs w:val="21"/>
          <w:lang w:val="en-US" w:eastAsia="zh-CN"/>
        </w:rPr>
        <w:t xml:space="preserve">15673277128 </w:t>
      </w:r>
      <w:r>
        <w:rPr>
          <w:rFonts w:hint="eastAsia" w:asciiTheme="minorEastAsia" w:hAnsiTheme="minorEastAsia" w:eastAsiaTheme="minorEastAsia" w:cstheme="minorEastAsia"/>
          <w:kern w:val="0"/>
          <w:szCs w:val="21"/>
        </w:rPr>
        <w:t xml:space="preserve"> 单位负责人</w:t>
      </w:r>
      <w:r>
        <w:rPr>
          <w:rFonts w:hint="eastAsia" w:asciiTheme="minorEastAsia" w:hAnsiTheme="minorEastAsia" w:eastAsiaTheme="minorEastAsia" w:cstheme="minorEastAsia"/>
          <w:kern w:val="0"/>
          <w:sz w:val="22"/>
        </w:rPr>
        <w:t>签字：</w:t>
      </w:r>
      <w:r>
        <w:rPr>
          <w:rFonts w:hint="eastAsia" w:asciiTheme="minorEastAsia" w:hAnsiTheme="minorEastAsia" w:eastAsiaTheme="minorEastAsia" w:cstheme="minorEastAsia"/>
          <w:kern w:val="0"/>
          <w:sz w:val="22"/>
          <w:lang w:eastAsia="zh-CN"/>
        </w:rPr>
        <w:t>陈碧轩</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2"/>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2"/>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2"/>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2"/>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2"/>
          <w:lang w:eastAsia="zh-CN"/>
        </w:rPr>
      </w:pP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44"/>
          <w:szCs w:val="44"/>
        </w:rPr>
      </w:pP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44"/>
          <w:szCs w:val="44"/>
        </w:rPr>
      </w:pPr>
      <w:r>
        <w:rPr>
          <w:rFonts w:hint="eastAsia" w:asciiTheme="minorEastAsia" w:hAnsiTheme="minorEastAsia" w:eastAsiaTheme="minorEastAsia" w:cstheme="minorEastAsia"/>
          <w:sz w:val="44"/>
          <w:szCs w:val="44"/>
        </w:rPr>
        <w:t>2021年度部门整体支出绩效自评表</w:t>
      </w:r>
    </w:p>
    <w:tbl>
      <w:tblPr>
        <w:tblStyle w:val="6"/>
        <w:tblW w:w="9859" w:type="dxa"/>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943"/>
        <w:gridCol w:w="800"/>
        <w:gridCol w:w="984"/>
        <w:gridCol w:w="382"/>
        <w:gridCol w:w="988"/>
        <w:gridCol w:w="1736"/>
        <w:gridCol w:w="794"/>
        <w:gridCol w:w="881"/>
        <w:gridCol w:w="714"/>
        <w:gridCol w:w="837"/>
        <w:gridCol w:w="800"/>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1093" w:hRule="atLeast"/>
          <w:jc w:val="center"/>
        </w:trPr>
        <w:tc>
          <w:tcPr>
            <w:tcW w:w="94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省级预算部门名称</w:t>
            </w:r>
          </w:p>
        </w:tc>
        <w:tc>
          <w:tcPr>
            <w:tcW w:w="8916" w:type="dxa"/>
            <w:gridSpan w:val="10"/>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Cs w:val="21"/>
                <w:lang w:eastAsia="zh-CN"/>
              </w:rPr>
            </w:pPr>
            <w:r>
              <w:rPr>
                <w:rFonts w:hint="eastAsia" w:asciiTheme="minorEastAsia" w:hAnsiTheme="minorEastAsia" w:eastAsiaTheme="minorEastAsia" w:cstheme="minorEastAsia"/>
                <w:color w:val="000000"/>
                <w:kern w:val="0"/>
                <w:szCs w:val="21"/>
                <w:lang w:eastAsia="zh-CN"/>
              </w:rPr>
              <w:t>湖南省体育模型和摩托艇运动管理中心</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716" w:hRule="atLeast"/>
          <w:jc w:val="center"/>
        </w:trPr>
        <w:tc>
          <w:tcPr>
            <w:tcW w:w="943"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年度预算申请（万元）</w:t>
            </w:r>
          </w:p>
        </w:tc>
        <w:tc>
          <w:tcPr>
            <w:tcW w:w="1784"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w:t>
            </w:r>
          </w:p>
        </w:tc>
        <w:tc>
          <w:tcPr>
            <w:tcW w:w="1370"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年初预算数</w:t>
            </w:r>
          </w:p>
        </w:tc>
        <w:tc>
          <w:tcPr>
            <w:tcW w:w="17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全年预算数</w:t>
            </w:r>
          </w:p>
        </w:tc>
        <w:tc>
          <w:tcPr>
            <w:tcW w:w="1675"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全年执行数</w:t>
            </w:r>
          </w:p>
        </w:tc>
        <w:tc>
          <w:tcPr>
            <w:tcW w:w="71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分值</w:t>
            </w:r>
          </w:p>
        </w:tc>
        <w:tc>
          <w:tcPr>
            <w:tcW w:w="8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执行率</w:t>
            </w:r>
          </w:p>
        </w:tc>
        <w:tc>
          <w:tcPr>
            <w:tcW w:w="8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得分</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64" w:hRule="atLeast"/>
          <w:jc w:val="center"/>
        </w:trPr>
        <w:tc>
          <w:tcPr>
            <w:tcW w:w="94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8"/>
                <w:szCs w:val="18"/>
              </w:rPr>
            </w:pPr>
          </w:p>
        </w:tc>
        <w:tc>
          <w:tcPr>
            <w:tcW w:w="1784"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年度资金总额</w:t>
            </w:r>
          </w:p>
        </w:tc>
        <w:tc>
          <w:tcPr>
            <w:tcW w:w="1370"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306</w:t>
            </w:r>
          </w:p>
        </w:tc>
        <w:tc>
          <w:tcPr>
            <w:tcW w:w="17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324.99</w:t>
            </w:r>
          </w:p>
        </w:tc>
        <w:tc>
          <w:tcPr>
            <w:tcW w:w="1675"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right"/>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324.68</w:t>
            </w:r>
          </w:p>
        </w:tc>
        <w:tc>
          <w:tcPr>
            <w:tcW w:w="71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righ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10</w:t>
            </w:r>
          </w:p>
        </w:tc>
        <w:tc>
          <w:tcPr>
            <w:tcW w:w="8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right"/>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99.90</w:t>
            </w:r>
          </w:p>
        </w:tc>
        <w:tc>
          <w:tcPr>
            <w:tcW w:w="8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right"/>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9.9</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64" w:hRule="atLeast"/>
          <w:jc w:val="center"/>
        </w:trPr>
        <w:tc>
          <w:tcPr>
            <w:tcW w:w="94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8"/>
                <w:szCs w:val="18"/>
              </w:rPr>
            </w:pPr>
          </w:p>
        </w:tc>
        <w:tc>
          <w:tcPr>
            <w:tcW w:w="4890" w:type="dxa"/>
            <w:gridSpan w:val="5"/>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rPr>
              <w:t>按收入性质分：</w:t>
            </w:r>
          </w:p>
        </w:tc>
        <w:tc>
          <w:tcPr>
            <w:tcW w:w="4026" w:type="dxa"/>
            <w:gridSpan w:val="5"/>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按支出性质分：</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64" w:hRule="atLeast"/>
          <w:jc w:val="center"/>
        </w:trPr>
        <w:tc>
          <w:tcPr>
            <w:tcW w:w="94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8"/>
                <w:szCs w:val="18"/>
              </w:rPr>
            </w:pPr>
          </w:p>
        </w:tc>
        <w:tc>
          <w:tcPr>
            <w:tcW w:w="4890" w:type="dxa"/>
            <w:gridSpan w:val="5"/>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rPr>
              <w:t>其中：一般公共预算：</w:t>
            </w:r>
            <w:r>
              <w:rPr>
                <w:rFonts w:hint="eastAsia" w:asciiTheme="minorEastAsia" w:hAnsiTheme="minorEastAsia" w:eastAsiaTheme="minorEastAsia" w:cstheme="minorEastAsia"/>
                <w:color w:val="000000"/>
                <w:kern w:val="0"/>
                <w:szCs w:val="21"/>
                <w:lang w:val="en-US" w:eastAsia="zh-CN"/>
              </w:rPr>
              <w:t>306</w:t>
            </w:r>
          </w:p>
        </w:tc>
        <w:tc>
          <w:tcPr>
            <w:tcW w:w="4026" w:type="dxa"/>
            <w:gridSpan w:val="5"/>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rPr>
              <w:t>其中：基本支出：</w:t>
            </w:r>
            <w:r>
              <w:rPr>
                <w:rFonts w:hint="eastAsia" w:asciiTheme="minorEastAsia" w:hAnsiTheme="minorEastAsia" w:eastAsiaTheme="minorEastAsia" w:cstheme="minorEastAsia"/>
                <w:color w:val="000000"/>
                <w:kern w:val="0"/>
                <w:szCs w:val="21"/>
                <w:lang w:val="en-US" w:eastAsia="zh-CN"/>
              </w:rPr>
              <w:t>256.8</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64" w:hRule="atLeast"/>
          <w:jc w:val="center"/>
        </w:trPr>
        <w:tc>
          <w:tcPr>
            <w:tcW w:w="94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8"/>
                <w:szCs w:val="18"/>
              </w:rPr>
            </w:pPr>
          </w:p>
        </w:tc>
        <w:tc>
          <w:tcPr>
            <w:tcW w:w="4890" w:type="dxa"/>
            <w:gridSpan w:val="5"/>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rPr>
              <w:t>政府性基金拨款：</w:t>
            </w:r>
            <w:r>
              <w:rPr>
                <w:rFonts w:hint="eastAsia" w:asciiTheme="minorEastAsia" w:hAnsiTheme="minorEastAsia" w:eastAsiaTheme="minorEastAsia" w:cstheme="minorEastAsia"/>
                <w:color w:val="000000"/>
                <w:kern w:val="0"/>
                <w:szCs w:val="21"/>
                <w:lang w:val="en-US" w:eastAsia="zh-CN"/>
              </w:rPr>
              <w:t>0</w:t>
            </w:r>
          </w:p>
        </w:tc>
        <w:tc>
          <w:tcPr>
            <w:tcW w:w="4026" w:type="dxa"/>
            <w:gridSpan w:val="5"/>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rPr>
              <w:t>项目支出：</w:t>
            </w:r>
            <w:r>
              <w:rPr>
                <w:rFonts w:hint="eastAsia" w:asciiTheme="minorEastAsia" w:hAnsiTheme="minorEastAsia" w:eastAsiaTheme="minorEastAsia" w:cstheme="minorEastAsia"/>
                <w:color w:val="000000"/>
                <w:kern w:val="0"/>
                <w:szCs w:val="21"/>
                <w:lang w:val="en-US" w:eastAsia="zh-CN"/>
              </w:rPr>
              <w:t>49.2</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64" w:hRule="atLeast"/>
          <w:jc w:val="center"/>
        </w:trPr>
        <w:tc>
          <w:tcPr>
            <w:tcW w:w="94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8"/>
                <w:szCs w:val="18"/>
              </w:rPr>
            </w:pPr>
          </w:p>
        </w:tc>
        <w:tc>
          <w:tcPr>
            <w:tcW w:w="4890" w:type="dxa"/>
            <w:gridSpan w:val="5"/>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rPr>
              <w:t>纳入专户管理的非税收入拨款：</w:t>
            </w:r>
            <w:r>
              <w:rPr>
                <w:rFonts w:hint="eastAsia" w:asciiTheme="minorEastAsia" w:hAnsiTheme="minorEastAsia" w:eastAsiaTheme="minorEastAsia" w:cstheme="minorEastAsia"/>
                <w:color w:val="000000"/>
                <w:kern w:val="0"/>
                <w:szCs w:val="21"/>
                <w:lang w:val="en-US" w:eastAsia="zh-CN"/>
              </w:rPr>
              <w:t>0</w:t>
            </w:r>
          </w:p>
        </w:tc>
        <w:tc>
          <w:tcPr>
            <w:tcW w:w="4026" w:type="dxa"/>
            <w:gridSpan w:val="5"/>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rPr>
              <w:t>经营支出：</w:t>
            </w:r>
            <w:r>
              <w:rPr>
                <w:rFonts w:hint="eastAsia" w:asciiTheme="minorEastAsia" w:hAnsiTheme="minorEastAsia" w:eastAsiaTheme="minorEastAsia" w:cstheme="minorEastAsia"/>
                <w:color w:val="000000"/>
                <w:kern w:val="0"/>
                <w:szCs w:val="21"/>
                <w:lang w:val="en-US" w:eastAsia="zh-CN"/>
              </w:rPr>
              <w:t>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64" w:hRule="atLeast"/>
          <w:jc w:val="center"/>
        </w:trPr>
        <w:tc>
          <w:tcPr>
            <w:tcW w:w="94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8"/>
                <w:szCs w:val="18"/>
              </w:rPr>
            </w:pPr>
          </w:p>
        </w:tc>
        <w:tc>
          <w:tcPr>
            <w:tcW w:w="4890" w:type="dxa"/>
            <w:gridSpan w:val="5"/>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rPr>
              <w:t>其他资金：</w:t>
            </w:r>
            <w:r>
              <w:rPr>
                <w:rFonts w:hint="eastAsia" w:asciiTheme="minorEastAsia" w:hAnsiTheme="minorEastAsia" w:eastAsiaTheme="minorEastAsia" w:cstheme="minorEastAsia"/>
                <w:color w:val="000000"/>
                <w:kern w:val="0"/>
                <w:szCs w:val="21"/>
                <w:lang w:val="en-US" w:eastAsia="zh-CN"/>
              </w:rPr>
              <w:t>0</w:t>
            </w:r>
          </w:p>
        </w:tc>
        <w:tc>
          <w:tcPr>
            <w:tcW w:w="4026" w:type="dxa"/>
            <w:gridSpan w:val="5"/>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64" w:hRule="atLeast"/>
          <w:jc w:val="center"/>
        </w:trPr>
        <w:tc>
          <w:tcPr>
            <w:tcW w:w="943"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年度总体目标</w:t>
            </w:r>
          </w:p>
        </w:tc>
        <w:tc>
          <w:tcPr>
            <w:tcW w:w="4890" w:type="dxa"/>
            <w:gridSpan w:val="5"/>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预期目标</w:t>
            </w:r>
          </w:p>
        </w:tc>
        <w:tc>
          <w:tcPr>
            <w:tcW w:w="4026" w:type="dxa"/>
            <w:gridSpan w:val="5"/>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实际完成情况</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78" w:hRule="atLeast"/>
          <w:jc w:val="center"/>
        </w:trPr>
        <w:tc>
          <w:tcPr>
            <w:tcW w:w="94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p>
        </w:tc>
        <w:tc>
          <w:tcPr>
            <w:tcW w:w="4890" w:type="dxa"/>
            <w:gridSpan w:val="5"/>
            <w:vMerge w:val="restart"/>
            <w:shd w:val="clear" w:color="auto" w:fill="auto"/>
            <w:vAlign w:val="center"/>
          </w:tcPr>
          <w:p>
            <w:pPr>
              <w:keepNext w:val="0"/>
              <w:keepLines w:val="0"/>
              <w:pageBreakBefore w:val="0"/>
              <w:widowControl/>
              <w:numPr>
                <w:ilvl w:val="0"/>
                <w:numId w:val="5"/>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2"/>
                <w:sz w:val="15"/>
                <w:szCs w:val="15"/>
                <w:lang w:val="en-US" w:eastAsia="zh-CN" w:bidi="ar"/>
              </w:rPr>
            </w:pPr>
            <w:r>
              <w:rPr>
                <w:rFonts w:hint="eastAsia" w:asciiTheme="minorEastAsia" w:hAnsiTheme="minorEastAsia" w:eastAsiaTheme="minorEastAsia" w:cstheme="minorEastAsia"/>
                <w:color w:val="000000"/>
                <w:kern w:val="2"/>
                <w:sz w:val="15"/>
                <w:szCs w:val="15"/>
                <w:lang w:val="en-US" w:eastAsia="zh-CN" w:bidi="ar"/>
              </w:rPr>
              <w:t>举办2021年湖南省青少年航空航天模型比赛2.编制航海模型教育系列丛书。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outlineLvl w:val="9"/>
              <w:rPr>
                <w:rFonts w:hint="eastAsia" w:asciiTheme="minorEastAsia" w:hAnsiTheme="minorEastAsia" w:eastAsiaTheme="minorEastAsia" w:cstheme="minorEastAsia"/>
                <w:color w:val="000000"/>
                <w:kern w:val="2"/>
                <w:sz w:val="15"/>
                <w:szCs w:val="15"/>
                <w:lang w:val="en-US" w:eastAsia="zh-CN" w:bidi="ar"/>
              </w:rPr>
            </w:pPr>
            <w:r>
              <w:rPr>
                <w:rFonts w:hint="eastAsia" w:asciiTheme="minorEastAsia" w:hAnsiTheme="minorEastAsia" w:eastAsiaTheme="minorEastAsia" w:cstheme="minorEastAsia"/>
                <w:color w:val="000000"/>
                <w:kern w:val="2"/>
                <w:sz w:val="15"/>
                <w:szCs w:val="15"/>
                <w:lang w:val="en-US" w:eastAsia="zh-CN" w:bidi="ar"/>
              </w:rPr>
              <w:t>2.2021年全国青少年“红心向党·匠心育人”庆祝中国共产党建党百年红色主题系列模型教育竞赛（湖南赛区）暨湖南省青少年体育模型教育竞赛。</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outlineLvl w:val="9"/>
              <w:rPr>
                <w:rFonts w:hint="eastAsia" w:asciiTheme="minorEastAsia" w:hAnsiTheme="minorEastAsia" w:eastAsiaTheme="minorEastAsia" w:cstheme="minorEastAsia"/>
                <w:color w:val="000000"/>
                <w:kern w:val="2"/>
                <w:sz w:val="15"/>
                <w:szCs w:val="15"/>
                <w:lang w:val="en-US" w:eastAsia="zh-CN" w:bidi="ar"/>
              </w:rPr>
            </w:pPr>
            <w:r>
              <w:rPr>
                <w:rFonts w:hint="eastAsia" w:asciiTheme="minorEastAsia" w:hAnsiTheme="minorEastAsia" w:eastAsiaTheme="minorEastAsia" w:cstheme="minorEastAsia"/>
                <w:color w:val="000000"/>
                <w:kern w:val="2"/>
                <w:sz w:val="15"/>
                <w:szCs w:val="15"/>
                <w:lang w:val="en-US" w:eastAsia="zh-CN" w:bidi="ar"/>
              </w:rPr>
              <w:t>3.规范固定资产租赁，按规定减免所有租户1个月租金。</w:t>
            </w:r>
          </w:p>
        </w:tc>
        <w:tc>
          <w:tcPr>
            <w:tcW w:w="4026" w:type="dxa"/>
            <w:gridSpan w:val="5"/>
            <w:vMerge w:val="restart"/>
            <w:shd w:val="clear" w:color="auto" w:fill="auto"/>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outlineLvl w:val="9"/>
              <w:rPr>
                <w:rFonts w:hint="eastAsia" w:asciiTheme="minorEastAsia" w:hAnsiTheme="minorEastAsia" w:eastAsiaTheme="minorEastAsia" w:cstheme="minorEastAsia"/>
                <w:color w:val="000000"/>
                <w:kern w:val="2"/>
                <w:sz w:val="15"/>
                <w:szCs w:val="15"/>
                <w:lang w:val="en-US" w:eastAsia="zh-CN" w:bidi="ar"/>
              </w:rPr>
            </w:pPr>
            <w:r>
              <w:rPr>
                <w:rFonts w:hint="eastAsia" w:asciiTheme="minorEastAsia" w:hAnsiTheme="minorEastAsia" w:eastAsiaTheme="minorEastAsia" w:cstheme="minorEastAsia"/>
                <w:color w:val="000000"/>
                <w:kern w:val="2"/>
                <w:sz w:val="15"/>
                <w:szCs w:val="15"/>
                <w:lang w:val="en-US" w:eastAsia="zh-CN" w:bidi="ar"/>
              </w:rPr>
              <w:t>1举办了2021年湖南省青少年航空航天模型比赛全国青少年无人机大赛（湖南站）暨湖南省青少年人工智能创新挑战赛。</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2"/>
                <w:sz w:val="15"/>
                <w:szCs w:val="15"/>
                <w:lang w:val="en-US" w:eastAsia="zh-CN" w:bidi="ar"/>
              </w:rPr>
            </w:pPr>
            <w:r>
              <w:rPr>
                <w:rFonts w:hint="eastAsia" w:asciiTheme="minorEastAsia" w:hAnsiTheme="minorEastAsia" w:eastAsiaTheme="minorEastAsia" w:cstheme="minorEastAsia"/>
                <w:color w:val="000000"/>
                <w:kern w:val="2"/>
                <w:sz w:val="15"/>
                <w:szCs w:val="15"/>
                <w:lang w:val="en-US" w:eastAsia="zh-CN" w:bidi="ar"/>
              </w:rPr>
              <w:t>编制航海模型教育系列丛书。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outlineLvl w:val="9"/>
              <w:rPr>
                <w:rFonts w:hint="eastAsia" w:asciiTheme="minorEastAsia" w:hAnsiTheme="minorEastAsia" w:eastAsiaTheme="minorEastAsia" w:cstheme="minorEastAsia"/>
                <w:color w:val="000000"/>
                <w:kern w:val="2"/>
                <w:sz w:val="15"/>
                <w:szCs w:val="15"/>
                <w:lang w:val="en-US" w:eastAsia="zh-CN" w:bidi="ar"/>
              </w:rPr>
            </w:pPr>
            <w:r>
              <w:rPr>
                <w:rFonts w:hint="eastAsia" w:asciiTheme="minorEastAsia" w:hAnsiTheme="minorEastAsia" w:eastAsiaTheme="minorEastAsia" w:cstheme="minorEastAsia"/>
                <w:color w:val="000000"/>
                <w:kern w:val="2"/>
                <w:sz w:val="15"/>
                <w:szCs w:val="15"/>
                <w:lang w:val="en-US" w:eastAsia="zh-CN" w:bidi="ar"/>
              </w:rPr>
              <w:t>3.2021年全国青少年“红心向党·匠心育人”庆祝中国共产党建党百年红色主题系列模型教育竞赛（湖南赛区）暨湖南省青少年体育模型教育竞赛。</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outlineLvl w:val="9"/>
              <w:rPr>
                <w:rFonts w:hint="eastAsia" w:asciiTheme="minorEastAsia" w:hAnsiTheme="minorEastAsia" w:eastAsiaTheme="minorEastAsia" w:cstheme="minorEastAsia"/>
                <w:color w:val="000000"/>
                <w:kern w:val="2"/>
                <w:sz w:val="15"/>
                <w:szCs w:val="15"/>
                <w:lang w:val="en-US" w:eastAsia="zh-CN" w:bidi="ar"/>
              </w:rPr>
            </w:pPr>
            <w:r>
              <w:rPr>
                <w:rFonts w:hint="eastAsia" w:asciiTheme="minorEastAsia" w:hAnsiTheme="minorEastAsia" w:eastAsiaTheme="minorEastAsia" w:cstheme="minorEastAsia"/>
                <w:color w:val="000000"/>
                <w:kern w:val="2"/>
                <w:sz w:val="15"/>
                <w:szCs w:val="15"/>
                <w:lang w:val="en-US" w:eastAsia="zh-CN" w:bidi="ar"/>
              </w:rPr>
              <w:t>4.减免所有租户1个月租金，共计6.9万元。</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454" w:hRule="atLeast"/>
          <w:jc w:val="center"/>
        </w:trPr>
        <w:tc>
          <w:tcPr>
            <w:tcW w:w="94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p>
        </w:tc>
        <w:tc>
          <w:tcPr>
            <w:tcW w:w="4890" w:type="dxa"/>
            <w:gridSpan w:val="5"/>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p>
        </w:tc>
        <w:tc>
          <w:tcPr>
            <w:tcW w:w="4026" w:type="dxa"/>
            <w:gridSpan w:val="5"/>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1422" w:hRule="atLeast"/>
          <w:jc w:val="center"/>
        </w:trPr>
        <w:tc>
          <w:tcPr>
            <w:tcW w:w="94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　</w:t>
            </w:r>
          </w:p>
        </w:tc>
        <w:tc>
          <w:tcPr>
            <w:tcW w:w="8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一级指标</w:t>
            </w:r>
          </w:p>
        </w:tc>
        <w:tc>
          <w:tcPr>
            <w:tcW w:w="1366"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二级指标</w:t>
            </w:r>
          </w:p>
        </w:tc>
        <w:tc>
          <w:tcPr>
            <w:tcW w:w="2724"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三级指标</w:t>
            </w:r>
          </w:p>
        </w:tc>
        <w:tc>
          <w:tcPr>
            <w:tcW w:w="79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年度指标值</w:t>
            </w:r>
          </w:p>
        </w:tc>
        <w:tc>
          <w:tcPr>
            <w:tcW w:w="88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实际完成值</w:t>
            </w:r>
          </w:p>
        </w:tc>
        <w:tc>
          <w:tcPr>
            <w:tcW w:w="71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分值</w:t>
            </w:r>
          </w:p>
        </w:tc>
        <w:tc>
          <w:tcPr>
            <w:tcW w:w="8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得分</w:t>
            </w:r>
          </w:p>
        </w:tc>
        <w:tc>
          <w:tcPr>
            <w:tcW w:w="8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偏差原因分析及改进措施</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64" w:hRule="atLeast"/>
          <w:jc w:val="center"/>
        </w:trPr>
        <w:tc>
          <w:tcPr>
            <w:tcW w:w="94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w:t>
            </w:r>
          </w:p>
        </w:tc>
        <w:tc>
          <w:tcPr>
            <w:tcW w:w="80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产出指标（50分）</w:t>
            </w:r>
          </w:p>
        </w:tc>
        <w:tc>
          <w:tcPr>
            <w:tcW w:w="1366" w:type="dxa"/>
            <w:gridSpan w:val="2"/>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数量指标（20分）</w:t>
            </w:r>
          </w:p>
        </w:tc>
        <w:tc>
          <w:tcPr>
            <w:tcW w:w="2724"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 w:val="13"/>
                <w:szCs w:val="13"/>
                <w:lang w:eastAsia="zh-CN"/>
              </w:rPr>
              <w:t>全国性赛事获得金牌数量</w:t>
            </w:r>
          </w:p>
        </w:tc>
        <w:tc>
          <w:tcPr>
            <w:tcW w:w="79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2</w:t>
            </w:r>
          </w:p>
        </w:tc>
        <w:tc>
          <w:tcPr>
            <w:tcW w:w="88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100%</w:t>
            </w:r>
          </w:p>
        </w:tc>
        <w:tc>
          <w:tcPr>
            <w:tcW w:w="71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w:t>
            </w:r>
          </w:p>
        </w:tc>
        <w:tc>
          <w:tcPr>
            <w:tcW w:w="8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w:t>
            </w:r>
          </w:p>
        </w:tc>
        <w:tc>
          <w:tcPr>
            <w:tcW w:w="800" w:type="dxa"/>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64" w:hRule="atLeast"/>
          <w:jc w:val="center"/>
        </w:trPr>
        <w:tc>
          <w:tcPr>
            <w:tcW w:w="943"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p>
        </w:tc>
        <w:tc>
          <w:tcPr>
            <w:tcW w:w="80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8"/>
                <w:szCs w:val="18"/>
              </w:rPr>
            </w:pPr>
          </w:p>
        </w:tc>
        <w:tc>
          <w:tcPr>
            <w:tcW w:w="1366" w:type="dxa"/>
            <w:gridSpan w:val="2"/>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8"/>
                <w:szCs w:val="18"/>
              </w:rPr>
            </w:pPr>
          </w:p>
        </w:tc>
        <w:tc>
          <w:tcPr>
            <w:tcW w:w="2724"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3"/>
                <w:szCs w:val="13"/>
                <w:lang w:eastAsia="zh-CN"/>
              </w:rPr>
            </w:pPr>
            <w:r>
              <w:rPr>
                <w:rFonts w:hint="eastAsia" w:asciiTheme="minorEastAsia" w:hAnsiTheme="minorEastAsia" w:eastAsiaTheme="minorEastAsia" w:cstheme="minorEastAsia"/>
                <w:color w:val="000000"/>
                <w:kern w:val="0"/>
                <w:sz w:val="13"/>
                <w:szCs w:val="13"/>
                <w:lang w:eastAsia="zh-CN"/>
              </w:rPr>
              <w:t>减免中心租户租金</w:t>
            </w:r>
          </w:p>
        </w:tc>
        <w:tc>
          <w:tcPr>
            <w:tcW w:w="79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1个月</w:t>
            </w:r>
          </w:p>
        </w:tc>
        <w:tc>
          <w:tcPr>
            <w:tcW w:w="88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100%</w:t>
            </w:r>
          </w:p>
        </w:tc>
        <w:tc>
          <w:tcPr>
            <w:tcW w:w="71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w:t>
            </w:r>
          </w:p>
        </w:tc>
        <w:tc>
          <w:tcPr>
            <w:tcW w:w="8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w:t>
            </w:r>
          </w:p>
        </w:tc>
        <w:tc>
          <w:tcPr>
            <w:tcW w:w="8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716" w:hRule="atLeast"/>
          <w:jc w:val="center"/>
        </w:trPr>
        <w:tc>
          <w:tcPr>
            <w:tcW w:w="94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p>
        </w:tc>
        <w:tc>
          <w:tcPr>
            <w:tcW w:w="80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8"/>
                <w:szCs w:val="18"/>
              </w:rPr>
            </w:pPr>
          </w:p>
        </w:tc>
        <w:tc>
          <w:tcPr>
            <w:tcW w:w="1366" w:type="dxa"/>
            <w:gridSpan w:val="2"/>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质量指标（20）</w:t>
            </w:r>
          </w:p>
        </w:tc>
        <w:tc>
          <w:tcPr>
            <w:tcW w:w="2724"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 w:val="13"/>
                <w:szCs w:val="13"/>
                <w:lang w:eastAsia="zh-CN"/>
              </w:rPr>
              <w:t>发起和组织</w:t>
            </w:r>
            <w:r>
              <w:rPr>
                <w:rFonts w:hint="eastAsia" w:asciiTheme="minorEastAsia" w:hAnsiTheme="minorEastAsia" w:eastAsiaTheme="minorEastAsia" w:cstheme="minorEastAsia"/>
                <w:color w:val="000000"/>
                <w:kern w:val="0"/>
                <w:sz w:val="13"/>
                <w:szCs w:val="13"/>
                <w:lang w:val="en-US" w:eastAsia="zh-CN"/>
              </w:rPr>
              <w:t>2021湖南省青少年体育模型教育竞赛</w:t>
            </w:r>
          </w:p>
        </w:tc>
        <w:tc>
          <w:tcPr>
            <w:tcW w:w="79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100%</w:t>
            </w:r>
          </w:p>
        </w:tc>
        <w:tc>
          <w:tcPr>
            <w:tcW w:w="88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lang w:val="en-US" w:eastAsia="zh-CN"/>
              </w:rPr>
              <w:t>100%</w:t>
            </w:r>
          </w:p>
        </w:tc>
        <w:tc>
          <w:tcPr>
            <w:tcW w:w="71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w:t>
            </w:r>
          </w:p>
        </w:tc>
        <w:tc>
          <w:tcPr>
            <w:tcW w:w="8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w:t>
            </w:r>
          </w:p>
        </w:tc>
        <w:tc>
          <w:tcPr>
            <w:tcW w:w="8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64" w:hRule="atLeast"/>
          <w:jc w:val="center"/>
        </w:trPr>
        <w:tc>
          <w:tcPr>
            <w:tcW w:w="94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p>
        </w:tc>
        <w:tc>
          <w:tcPr>
            <w:tcW w:w="80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8"/>
                <w:szCs w:val="18"/>
              </w:rPr>
            </w:pPr>
          </w:p>
        </w:tc>
        <w:tc>
          <w:tcPr>
            <w:tcW w:w="1366" w:type="dxa"/>
            <w:gridSpan w:val="2"/>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8"/>
                <w:szCs w:val="18"/>
              </w:rPr>
            </w:pPr>
          </w:p>
        </w:tc>
        <w:tc>
          <w:tcPr>
            <w:tcW w:w="2724"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 w:val="13"/>
                <w:szCs w:val="13"/>
                <w:lang w:eastAsia="zh-CN"/>
              </w:rPr>
              <w:t>政府采购执行率</w:t>
            </w:r>
          </w:p>
        </w:tc>
        <w:tc>
          <w:tcPr>
            <w:tcW w:w="79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100%</w:t>
            </w:r>
          </w:p>
        </w:tc>
        <w:tc>
          <w:tcPr>
            <w:tcW w:w="88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90%</w:t>
            </w:r>
          </w:p>
        </w:tc>
        <w:tc>
          <w:tcPr>
            <w:tcW w:w="71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5</w:t>
            </w:r>
          </w:p>
        </w:tc>
        <w:tc>
          <w:tcPr>
            <w:tcW w:w="8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4.5</w:t>
            </w:r>
          </w:p>
        </w:tc>
        <w:tc>
          <w:tcPr>
            <w:tcW w:w="8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64" w:hRule="atLeast"/>
          <w:jc w:val="center"/>
        </w:trPr>
        <w:tc>
          <w:tcPr>
            <w:tcW w:w="94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p>
        </w:tc>
        <w:tc>
          <w:tcPr>
            <w:tcW w:w="80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8"/>
                <w:szCs w:val="18"/>
              </w:rPr>
            </w:pPr>
          </w:p>
        </w:tc>
        <w:tc>
          <w:tcPr>
            <w:tcW w:w="1366" w:type="dxa"/>
            <w:gridSpan w:val="2"/>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8"/>
                <w:szCs w:val="18"/>
              </w:rPr>
            </w:pPr>
          </w:p>
        </w:tc>
        <w:tc>
          <w:tcPr>
            <w:tcW w:w="2724"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 w:val="13"/>
                <w:szCs w:val="13"/>
                <w:lang w:eastAsia="zh-CN"/>
              </w:rPr>
              <w:t>编制航模教材</w:t>
            </w:r>
          </w:p>
        </w:tc>
        <w:tc>
          <w:tcPr>
            <w:tcW w:w="79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lang w:val="en-US" w:eastAsia="zh-CN"/>
              </w:rPr>
              <w:t>100%</w:t>
            </w:r>
          </w:p>
        </w:tc>
        <w:tc>
          <w:tcPr>
            <w:tcW w:w="88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lang w:val="en-US" w:eastAsia="zh-CN"/>
              </w:rPr>
              <w:t>100%</w:t>
            </w:r>
          </w:p>
        </w:tc>
        <w:tc>
          <w:tcPr>
            <w:tcW w:w="71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5</w:t>
            </w:r>
          </w:p>
        </w:tc>
        <w:tc>
          <w:tcPr>
            <w:tcW w:w="8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5</w:t>
            </w:r>
          </w:p>
        </w:tc>
        <w:tc>
          <w:tcPr>
            <w:tcW w:w="8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716" w:hRule="atLeast"/>
          <w:jc w:val="center"/>
        </w:trPr>
        <w:tc>
          <w:tcPr>
            <w:tcW w:w="94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p>
        </w:tc>
        <w:tc>
          <w:tcPr>
            <w:tcW w:w="80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8"/>
                <w:szCs w:val="18"/>
              </w:rPr>
            </w:pPr>
          </w:p>
        </w:tc>
        <w:tc>
          <w:tcPr>
            <w:tcW w:w="1366"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时效指标（6分）</w:t>
            </w:r>
          </w:p>
        </w:tc>
        <w:tc>
          <w:tcPr>
            <w:tcW w:w="2724"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3"/>
                <w:szCs w:val="13"/>
                <w:lang w:val="en-US" w:eastAsia="zh-CN"/>
              </w:rPr>
            </w:pPr>
            <w:r>
              <w:rPr>
                <w:rFonts w:hint="eastAsia" w:asciiTheme="minorEastAsia" w:hAnsiTheme="minorEastAsia" w:eastAsiaTheme="minorEastAsia" w:cstheme="minorEastAsia"/>
                <w:color w:val="000000"/>
                <w:kern w:val="0"/>
                <w:sz w:val="13"/>
                <w:szCs w:val="13"/>
                <w:lang w:val="en-US" w:eastAsia="zh-CN"/>
              </w:rPr>
              <w:t>赛事按计划及时举办</w:t>
            </w:r>
          </w:p>
        </w:tc>
        <w:tc>
          <w:tcPr>
            <w:tcW w:w="79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100%</w:t>
            </w:r>
          </w:p>
        </w:tc>
        <w:tc>
          <w:tcPr>
            <w:tcW w:w="88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lang w:val="en-US" w:eastAsia="zh-CN"/>
              </w:rPr>
              <w:t>100%</w:t>
            </w:r>
          </w:p>
        </w:tc>
        <w:tc>
          <w:tcPr>
            <w:tcW w:w="71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6</w:t>
            </w:r>
          </w:p>
        </w:tc>
        <w:tc>
          <w:tcPr>
            <w:tcW w:w="8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6</w:t>
            </w:r>
          </w:p>
        </w:tc>
        <w:tc>
          <w:tcPr>
            <w:tcW w:w="8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716" w:hRule="atLeast"/>
          <w:jc w:val="center"/>
        </w:trPr>
        <w:tc>
          <w:tcPr>
            <w:tcW w:w="94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p>
        </w:tc>
        <w:tc>
          <w:tcPr>
            <w:tcW w:w="80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8"/>
                <w:szCs w:val="18"/>
              </w:rPr>
            </w:pPr>
          </w:p>
        </w:tc>
        <w:tc>
          <w:tcPr>
            <w:tcW w:w="1366"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成本指标（4分）</w:t>
            </w:r>
          </w:p>
        </w:tc>
        <w:tc>
          <w:tcPr>
            <w:tcW w:w="2724"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3"/>
                <w:szCs w:val="13"/>
                <w:lang w:val="en-US" w:eastAsia="zh-CN"/>
              </w:rPr>
            </w:pPr>
            <w:r>
              <w:rPr>
                <w:rFonts w:hint="eastAsia" w:asciiTheme="minorEastAsia" w:hAnsiTheme="minorEastAsia" w:eastAsiaTheme="minorEastAsia" w:cstheme="minorEastAsia"/>
                <w:color w:val="000000"/>
                <w:kern w:val="0"/>
                <w:sz w:val="13"/>
                <w:szCs w:val="13"/>
                <w:lang w:val="en-US" w:eastAsia="zh-CN"/>
              </w:rPr>
              <w:t>成本控制率</w:t>
            </w:r>
          </w:p>
        </w:tc>
        <w:tc>
          <w:tcPr>
            <w:tcW w:w="79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100%</w:t>
            </w:r>
          </w:p>
        </w:tc>
        <w:tc>
          <w:tcPr>
            <w:tcW w:w="88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99.90%</w:t>
            </w:r>
          </w:p>
        </w:tc>
        <w:tc>
          <w:tcPr>
            <w:tcW w:w="71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4</w:t>
            </w:r>
          </w:p>
        </w:tc>
        <w:tc>
          <w:tcPr>
            <w:tcW w:w="8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3.8</w:t>
            </w:r>
          </w:p>
        </w:tc>
        <w:tc>
          <w:tcPr>
            <w:tcW w:w="8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793" w:hRule="atLeast"/>
          <w:jc w:val="center"/>
        </w:trPr>
        <w:tc>
          <w:tcPr>
            <w:tcW w:w="94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p>
        </w:tc>
        <w:tc>
          <w:tcPr>
            <w:tcW w:w="80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效益指标（30分）</w:t>
            </w:r>
          </w:p>
        </w:tc>
        <w:tc>
          <w:tcPr>
            <w:tcW w:w="1366"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经济效益指标（10分）</w:t>
            </w:r>
          </w:p>
        </w:tc>
        <w:tc>
          <w:tcPr>
            <w:tcW w:w="2724"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 w:val="13"/>
                <w:szCs w:val="13"/>
                <w:lang w:eastAsia="zh-CN"/>
              </w:rPr>
              <w:t>扩大体育模型市场，助推体育产业发展</w:t>
            </w:r>
          </w:p>
        </w:tc>
        <w:tc>
          <w:tcPr>
            <w:tcW w:w="79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lang w:val="en-US" w:eastAsia="zh-CN"/>
              </w:rPr>
              <w:t>100%</w:t>
            </w:r>
          </w:p>
        </w:tc>
        <w:tc>
          <w:tcPr>
            <w:tcW w:w="88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lang w:val="en-US" w:eastAsia="zh-CN"/>
              </w:rPr>
              <w:t>100%</w:t>
            </w:r>
          </w:p>
        </w:tc>
        <w:tc>
          <w:tcPr>
            <w:tcW w:w="71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w:t>
            </w:r>
          </w:p>
        </w:tc>
        <w:tc>
          <w:tcPr>
            <w:tcW w:w="8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w:t>
            </w:r>
          </w:p>
        </w:tc>
        <w:tc>
          <w:tcPr>
            <w:tcW w:w="8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716" w:hRule="atLeast"/>
          <w:jc w:val="center"/>
        </w:trPr>
        <w:tc>
          <w:tcPr>
            <w:tcW w:w="94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p>
        </w:tc>
        <w:tc>
          <w:tcPr>
            <w:tcW w:w="80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8"/>
                <w:szCs w:val="18"/>
              </w:rPr>
            </w:pPr>
          </w:p>
        </w:tc>
        <w:tc>
          <w:tcPr>
            <w:tcW w:w="136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社会效益指标（10分）</w:t>
            </w:r>
          </w:p>
        </w:tc>
        <w:tc>
          <w:tcPr>
            <w:tcW w:w="2724"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 w:val="13"/>
                <w:szCs w:val="13"/>
                <w:lang w:val="en-US" w:eastAsia="zh-CN"/>
              </w:rPr>
              <w:t>提高我省航海模型项目实力，促进全民健身</w:t>
            </w:r>
          </w:p>
        </w:tc>
        <w:tc>
          <w:tcPr>
            <w:tcW w:w="79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lang w:val="en-US" w:eastAsia="zh-CN"/>
              </w:rPr>
              <w:t>100%</w:t>
            </w:r>
          </w:p>
        </w:tc>
        <w:tc>
          <w:tcPr>
            <w:tcW w:w="88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lang w:val="en-US" w:eastAsia="zh-CN"/>
              </w:rPr>
              <w:t>100%</w:t>
            </w:r>
          </w:p>
        </w:tc>
        <w:tc>
          <w:tcPr>
            <w:tcW w:w="71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w:t>
            </w:r>
          </w:p>
        </w:tc>
        <w:tc>
          <w:tcPr>
            <w:tcW w:w="8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w:t>
            </w:r>
          </w:p>
        </w:tc>
        <w:tc>
          <w:tcPr>
            <w:tcW w:w="8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716" w:hRule="atLeast"/>
          <w:jc w:val="center"/>
        </w:trPr>
        <w:tc>
          <w:tcPr>
            <w:tcW w:w="94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p>
        </w:tc>
        <w:tc>
          <w:tcPr>
            <w:tcW w:w="80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8"/>
                <w:szCs w:val="18"/>
              </w:rPr>
            </w:pPr>
          </w:p>
        </w:tc>
        <w:tc>
          <w:tcPr>
            <w:tcW w:w="1366"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可持续影响指标（10分）</w:t>
            </w:r>
          </w:p>
        </w:tc>
        <w:tc>
          <w:tcPr>
            <w:tcW w:w="2724"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3"/>
                <w:szCs w:val="13"/>
                <w:lang w:eastAsia="zh-CN"/>
              </w:rPr>
            </w:pPr>
            <w:r>
              <w:rPr>
                <w:rFonts w:hint="eastAsia" w:asciiTheme="minorEastAsia" w:hAnsiTheme="minorEastAsia" w:eastAsiaTheme="minorEastAsia" w:cstheme="minorEastAsia"/>
                <w:color w:val="000000"/>
                <w:kern w:val="0"/>
                <w:sz w:val="13"/>
                <w:szCs w:val="13"/>
                <w:lang w:eastAsia="zh-CN"/>
              </w:rPr>
              <w:t>对竞技体育、群众体育可持续发展影响程度</w:t>
            </w:r>
          </w:p>
        </w:tc>
        <w:tc>
          <w:tcPr>
            <w:tcW w:w="79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 w:val="18"/>
                <w:szCs w:val="18"/>
                <w:lang w:eastAsia="zh-CN"/>
              </w:rPr>
              <w:t>≥</w:t>
            </w:r>
            <w:r>
              <w:rPr>
                <w:rFonts w:hint="eastAsia" w:asciiTheme="minorEastAsia" w:hAnsiTheme="minorEastAsia" w:eastAsiaTheme="minorEastAsia" w:cstheme="minorEastAsia"/>
                <w:color w:val="000000"/>
                <w:kern w:val="0"/>
                <w:sz w:val="18"/>
                <w:szCs w:val="18"/>
                <w:lang w:val="en-US" w:eastAsia="zh-CN"/>
              </w:rPr>
              <w:t>100%</w:t>
            </w:r>
          </w:p>
        </w:tc>
        <w:tc>
          <w:tcPr>
            <w:tcW w:w="88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p>
        </w:tc>
        <w:tc>
          <w:tcPr>
            <w:tcW w:w="71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w:t>
            </w:r>
          </w:p>
        </w:tc>
        <w:tc>
          <w:tcPr>
            <w:tcW w:w="8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w:t>
            </w:r>
          </w:p>
        </w:tc>
        <w:tc>
          <w:tcPr>
            <w:tcW w:w="8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1739" w:hRule="atLeast"/>
          <w:jc w:val="center"/>
        </w:trPr>
        <w:tc>
          <w:tcPr>
            <w:tcW w:w="94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p>
        </w:tc>
        <w:tc>
          <w:tcPr>
            <w:tcW w:w="8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满意度指标（10分）</w:t>
            </w:r>
          </w:p>
        </w:tc>
        <w:tc>
          <w:tcPr>
            <w:tcW w:w="1366"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服务对象满意度指标（10）</w:t>
            </w:r>
          </w:p>
        </w:tc>
        <w:tc>
          <w:tcPr>
            <w:tcW w:w="2724"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13"/>
                <w:szCs w:val="13"/>
                <w:lang w:eastAsia="zh-CN"/>
              </w:rPr>
            </w:pPr>
            <w:r>
              <w:rPr>
                <w:rFonts w:hint="eastAsia" w:asciiTheme="minorEastAsia" w:hAnsiTheme="minorEastAsia" w:eastAsiaTheme="minorEastAsia" w:cstheme="minorEastAsia"/>
                <w:color w:val="000000"/>
                <w:kern w:val="0"/>
                <w:sz w:val="13"/>
                <w:szCs w:val="13"/>
                <w:lang w:eastAsia="zh-CN"/>
              </w:rPr>
              <w:t>受益人群满意度</w:t>
            </w:r>
          </w:p>
        </w:tc>
        <w:tc>
          <w:tcPr>
            <w:tcW w:w="79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 w:val="18"/>
                <w:szCs w:val="18"/>
                <w:lang w:eastAsia="zh-CN"/>
              </w:rPr>
              <w:t>≥</w:t>
            </w:r>
            <w:r>
              <w:rPr>
                <w:rFonts w:hint="eastAsia" w:asciiTheme="minorEastAsia" w:hAnsiTheme="minorEastAsia" w:eastAsiaTheme="minorEastAsia" w:cstheme="minorEastAsia"/>
                <w:color w:val="000000"/>
                <w:kern w:val="0"/>
                <w:sz w:val="18"/>
                <w:szCs w:val="18"/>
                <w:lang w:val="en-US" w:eastAsia="zh-CN"/>
              </w:rPr>
              <w:t>100%</w:t>
            </w:r>
          </w:p>
        </w:tc>
        <w:tc>
          <w:tcPr>
            <w:tcW w:w="88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p>
        </w:tc>
        <w:tc>
          <w:tcPr>
            <w:tcW w:w="71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w:t>
            </w:r>
          </w:p>
        </w:tc>
        <w:tc>
          <w:tcPr>
            <w:tcW w:w="8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w:t>
            </w:r>
          </w:p>
        </w:tc>
        <w:tc>
          <w:tcPr>
            <w:tcW w:w="8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9" w:hRule="atLeast"/>
          <w:jc w:val="center"/>
        </w:trPr>
        <w:tc>
          <w:tcPr>
            <w:tcW w:w="7508" w:type="dxa"/>
            <w:gridSpan w:val="8"/>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总分</w:t>
            </w:r>
          </w:p>
        </w:tc>
        <w:tc>
          <w:tcPr>
            <w:tcW w:w="71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100</w:t>
            </w:r>
          </w:p>
        </w:tc>
        <w:tc>
          <w:tcPr>
            <w:tcW w:w="8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99.2</w:t>
            </w:r>
          </w:p>
        </w:tc>
        <w:tc>
          <w:tcPr>
            <w:tcW w:w="8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Cs w:val="21"/>
              </w:rPr>
            </w:pPr>
          </w:p>
        </w:tc>
      </w:tr>
    </w:tbl>
    <w:p>
      <w:pPr>
        <w:widowControl/>
        <w:spacing w:line="6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本表格指标仅供参考，各二级预算单位根据本单位实际情况酌情增减。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2"/>
          <w:lang w:eastAsia="zh-CN"/>
        </w:rPr>
      </w:pPr>
      <w:r>
        <w:rPr>
          <w:rFonts w:hint="eastAsia" w:asciiTheme="minorEastAsia" w:hAnsiTheme="minorEastAsia" w:eastAsiaTheme="minorEastAsia" w:cstheme="minorEastAsia"/>
          <w:kern w:val="0"/>
          <w:sz w:val="22"/>
        </w:rPr>
        <w:t>填表人：</w:t>
      </w:r>
      <w:r>
        <w:rPr>
          <w:rFonts w:hint="eastAsia" w:asciiTheme="minorEastAsia" w:hAnsiTheme="minorEastAsia" w:eastAsiaTheme="minorEastAsia" w:cstheme="minorEastAsia"/>
          <w:kern w:val="0"/>
          <w:sz w:val="22"/>
          <w:lang w:eastAsia="zh-CN"/>
        </w:rPr>
        <w:t>朱咸玉</w:t>
      </w:r>
      <w:r>
        <w:rPr>
          <w:rFonts w:hint="eastAsia" w:asciiTheme="minorEastAsia" w:hAnsiTheme="minorEastAsia" w:eastAsiaTheme="minorEastAsia" w:cstheme="minorEastAsia"/>
          <w:kern w:val="0"/>
          <w:szCs w:val="21"/>
        </w:rPr>
        <w:t xml:space="preserve"> 填报日期：</w:t>
      </w:r>
      <w:r>
        <w:rPr>
          <w:rFonts w:hint="eastAsia" w:asciiTheme="minorEastAsia" w:hAnsiTheme="minorEastAsia" w:eastAsiaTheme="minorEastAsia" w:cstheme="minorEastAsia"/>
          <w:kern w:val="0"/>
          <w:szCs w:val="21"/>
          <w:lang w:val="en-US" w:eastAsia="zh-CN"/>
        </w:rPr>
        <w:t>2022.4.24</w:t>
      </w:r>
      <w:r>
        <w:rPr>
          <w:rFonts w:hint="eastAsia" w:asciiTheme="minorEastAsia" w:hAnsiTheme="minorEastAsia" w:eastAsiaTheme="minorEastAsia" w:cstheme="minorEastAsia"/>
          <w:kern w:val="0"/>
          <w:szCs w:val="21"/>
        </w:rPr>
        <w:t xml:space="preserve"> </w:t>
      </w:r>
      <w:r>
        <w:rPr>
          <w:rFonts w:hint="eastAsia" w:asciiTheme="minorEastAsia" w:hAnsiTheme="minorEastAsia" w:eastAsiaTheme="minorEastAsia" w:cstheme="minorEastAsia"/>
          <w:kern w:val="0"/>
          <w:szCs w:val="21"/>
          <w:lang w:val="en-US" w:eastAsia="zh-CN"/>
        </w:rPr>
        <w:t xml:space="preserve"> </w:t>
      </w:r>
      <w:r>
        <w:rPr>
          <w:rFonts w:hint="eastAsia" w:asciiTheme="minorEastAsia" w:hAnsiTheme="minorEastAsia" w:eastAsiaTheme="minorEastAsia" w:cstheme="minorEastAsia"/>
          <w:kern w:val="0"/>
          <w:szCs w:val="21"/>
        </w:rPr>
        <w:t>联系电话：</w:t>
      </w:r>
      <w:r>
        <w:rPr>
          <w:rFonts w:hint="eastAsia" w:asciiTheme="minorEastAsia" w:hAnsiTheme="minorEastAsia" w:eastAsiaTheme="minorEastAsia" w:cstheme="minorEastAsia"/>
          <w:kern w:val="0"/>
          <w:szCs w:val="21"/>
          <w:lang w:val="en-US" w:eastAsia="zh-CN"/>
        </w:rPr>
        <w:t xml:space="preserve">15673277128 </w:t>
      </w:r>
      <w:r>
        <w:rPr>
          <w:rFonts w:hint="eastAsia" w:asciiTheme="minorEastAsia" w:hAnsiTheme="minorEastAsia" w:eastAsiaTheme="minorEastAsia" w:cstheme="minorEastAsia"/>
          <w:kern w:val="0"/>
          <w:szCs w:val="21"/>
        </w:rPr>
        <w:t xml:space="preserve"> 单位负责人</w:t>
      </w:r>
      <w:r>
        <w:rPr>
          <w:rFonts w:hint="eastAsia" w:asciiTheme="minorEastAsia" w:hAnsiTheme="minorEastAsia" w:eastAsiaTheme="minorEastAsia" w:cstheme="minorEastAsia"/>
          <w:kern w:val="0"/>
          <w:sz w:val="22"/>
        </w:rPr>
        <w:t>签字：</w:t>
      </w:r>
      <w:r>
        <w:rPr>
          <w:rFonts w:hint="eastAsia" w:asciiTheme="minorEastAsia" w:hAnsiTheme="minorEastAsia" w:eastAsiaTheme="minorEastAsia" w:cstheme="minorEastAsia"/>
          <w:kern w:val="0"/>
          <w:sz w:val="22"/>
          <w:lang w:eastAsia="zh-CN"/>
        </w:rPr>
        <w:t>陈碧轩</w:t>
      </w:r>
    </w:p>
    <w:p>
      <w:pPr>
        <w:widowControl/>
        <w:spacing w:line="600" w:lineRule="exact"/>
        <w:jc w:val="left"/>
        <w:rPr>
          <w:rFonts w:hint="eastAsia" w:asciiTheme="minorEastAsia" w:hAnsiTheme="minorEastAsia" w:eastAsiaTheme="minorEastAsia" w:cstheme="minorEastAsia"/>
          <w:kern w:val="0"/>
          <w:sz w:val="32"/>
          <w:szCs w:val="32"/>
        </w:rPr>
      </w:pPr>
    </w:p>
    <w:p>
      <w:pPr>
        <w:widowControl/>
        <w:spacing w:line="600" w:lineRule="exact"/>
        <w:jc w:val="left"/>
        <w:rPr>
          <w:rFonts w:hint="eastAsia" w:asciiTheme="minorEastAsia" w:hAnsiTheme="minorEastAsia" w:eastAsiaTheme="minorEastAsia" w:cstheme="minorEastAsia"/>
          <w:kern w:val="0"/>
          <w:sz w:val="32"/>
          <w:szCs w:val="32"/>
        </w:rPr>
      </w:pPr>
    </w:p>
    <w:p>
      <w:pPr>
        <w:widowControl/>
        <w:spacing w:line="600" w:lineRule="exact"/>
        <w:jc w:val="left"/>
        <w:rPr>
          <w:rFonts w:hint="eastAsia" w:asciiTheme="minorEastAsia" w:hAnsiTheme="minorEastAsia" w:eastAsiaTheme="minorEastAsia" w:cstheme="minorEastAsia"/>
          <w:kern w:val="0"/>
          <w:sz w:val="32"/>
          <w:szCs w:val="32"/>
        </w:rPr>
      </w:pPr>
    </w:p>
    <w:p>
      <w:pPr>
        <w:widowControl/>
        <w:spacing w:line="600" w:lineRule="exact"/>
        <w:jc w:val="left"/>
        <w:rPr>
          <w:rFonts w:hint="eastAsia" w:asciiTheme="minorEastAsia" w:hAnsiTheme="minorEastAsia" w:eastAsiaTheme="minorEastAsia" w:cstheme="minorEastAsia"/>
          <w:kern w:val="0"/>
          <w:sz w:val="32"/>
          <w:szCs w:val="32"/>
        </w:rPr>
      </w:pPr>
    </w:p>
    <w:p>
      <w:pPr>
        <w:widowControl/>
        <w:spacing w:line="600" w:lineRule="exact"/>
        <w:jc w:val="left"/>
        <w:rPr>
          <w:rFonts w:hint="eastAsia" w:asciiTheme="minorEastAsia" w:hAnsiTheme="minorEastAsia" w:eastAsiaTheme="minorEastAsia" w:cstheme="minorEastAsia"/>
          <w:kern w:val="0"/>
          <w:sz w:val="32"/>
          <w:szCs w:val="32"/>
        </w:rPr>
      </w:pPr>
    </w:p>
    <w:p>
      <w:pPr>
        <w:widowControl/>
        <w:spacing w:line="600" w:lineRule="exact"/>
        <w:jc w:val="left"/>
        <w:rPr>
          <w:rFonts w:hint="eastAsia" w:asciiTheme="minorEastAsia" w:hAnsiTheme="minorEastAsia" w:eastAsiaTheme="minorEastAsia" w:cstheme="minorEastAsia"/>
          <w:kern w:val="0"/>
          <w:sz w:val="32"/>
          <w:szCs w:val="32"/>
        </w:rPr>
      </w:pPr>
    </w:p>
    <w:p>
      <w:pPr>
        <w:widowControl/>
        <w:spacing w:line="600" w:lineRule="exact"/>
        <w:jc w:val="left"/>
        <w:rPr>
          <w:rFonts w:hint="eastAsia" w:asciiTheme="minorEastAsia" w:hAnsiTheme="minorEastAsia" w:eastAsiaTheme="minorEastAsia" w:cstheme="minorEastAsia"/>
          <w:kern w:val="0"/>
          <w:sz w:val="32"/>
          <w:szCs w:val="32"/>
        </w:rPr>
      </w:pPr>
    </w:p>
    <w:p>
      <w:pPr>
        <w:widowControl/>
        <w:spacing w:line="600" w:lineRule="exact"/>
        <w:jc w:val="left"/>
        <w:rPr>
          <w:rFonts w:hint="eastAsia" w:asciiTheme="minorEastAsia" w:hAnsiTheme="minorEastAsia" w:eastAsiaTheme="minorEastAsia" w:cstheme="minorEastAsia"/>
          <w:kern w:val="0"/>
          <w:sz w:val="32"/>
          <w:szCs w:val="32"/>
        </w:rPr>
      </w:pPr>
    </w:p>
    <w:p>
      <w:pPr>
        <w:widowControl/>
        <w:spacing w:line="600" w:lineRule="exact"/>
        <w:jc w:val="left"/>
        <w:rPr>
          <w:rFonts w:hint="eastAsia" w:asciiTheme="minorEastAsia" w:hAnsiTheme="minorEastAsia" w:eastAsiaTheme="minorEastAsia" w:cstheme="minorEastAsia"/>
          <w:kern w:val="0"/>
          <w:sz w:val="32"/>
          <w:szCs w:val="32"/>
        </w:rPr>
      </w:pPr>
    </w:p>
    <w:p>
      <w:pPr>
        <w:widowControl/>
        <w:spacing w:line="600" w:lineRule="exact"/>
        <w:jc w:val="left"/>
        <w:rPr>
          <w:rFonts w:hint="eastAsia" w:asciiTheme="minorEastAsia" w:hAnsiTheme="minorEastAsia" w:eastAsiaTheme="minorEastAsia" w:cstheme="minorEastAsia"/>
          <w:kern w:val="0"/>
          <w:sz w:val="32"/>
          <w:szCs w:val="32"/>
        </w:rPr>
      </w:pPr>
    </w:p>
    <w:p>
      <w:pPr>
        <w:widowControl/>
        <w:spacing w:line="600" w:lineRule="exact"/>
        <w:jc w:val="left"/>
        <w:rPr>
          <w:rFonts w:hint="eastAsia" w:asciiTheme="minorEastAsia" w:hAnsiTheme="minorEastAsia" w:eastAsiaTheme="minorEastAsia" w:cstheme="minorEastAsia"/>
          <w:kern w:val="0"/>
          <w:sz w:val="32"/>
          <w:szCs w:val="32"/>
        </w:rPr>
      </w:pPr>
    </w:p>
    <w:p>
      <w:pPr>
        <w:widowControl/>
        <w:spacing w:line="600" w:lineRule="exact"/>
        <w:jc w:val="left"/>
        <w:rPr>
          <w:rFonts w:hint="eastAsia" w:asciiTheme="minorEastAsia" w:hAnsiTheme="minorEastAsia" w:eastAsiaTheme="minorEastAsia" w:cstheme="minorEastAsia"/>
          <w:kern w:val="0"/>
          <w:sz w:val="32"/>
          <w:szCs w:val="32"/>
        </w:rPr>
      </w:pPr>
    </w:p>
    <w:p>
      <w:pPr>
        <w:widowControl/>
        <w:spacing w:line="600" w:lineRule="exact"/>
        <w:jc w:val="left"/>
        <w:rPr>
          <w:rFonts w:hint="eastAsia" w:asciiTheme="minorEastAsia" w:hAnsiTheme="minorEastAsia" w:eastAsiaTheme="minorEastAsia" w:cstheme="minorEastAsia"/>
          <w:kern w:val="0"/>
          <w:sz w:val="32"/>
          <w:szCs w:val="32"/>
        </w:rPr>
      </w:pPr>
    </w:p>
    <w:p>
      <w:pPr>
        <w:widowControl/>
        <w:spacing w:line="600" w:lineRule="exact"/>
        <w:jc w:val="center"/>
        <w:rPr>
          <w:rFonts w:hint="eastAsia" w:asciiTheme="minorEastAsia" w:hAnsiTheme="minorEastAsia" w:eastAsiaTheme="minorEastAsia" w:cstheme="minorEastAsia"/>
          <w:kern w:val="0"/>
          <w:sz w:val="32"/>
          <w:szCs w:val="32"/>
        </w:rPr>
      </w:pPr>
    </w:p>
    <w:p>
      <w:pPr>
        <w:widowControl/>
        <w:spacing w:line="600" w:lineRule="exact"/>
        <w:jc w:val="center"/>
        <w:rPr>
          <w:rFonts w:hint="eastAsia" w:asciiTheme="minorEastAsia" w:hAnsiTheme="minorEastAsia" w:eastAsiaTheme="minorEastAsia" w:cstheme="minorEastAsia"/>
          <w:kern w:val="0"/>
          <w:sz w:val="32"/>
          <w:szCs w:val="32"/>
        </w:rPr>
      </w:pPr>
    </w:p>
    <w:p>
      <w:pPr>
        <w:widowControl/>
        <w:spacing w:line="600" w:lineRule="exact"/>
        <w:jc w:val="center"/>
        <w:rPr>
          <w:rFonts w:hint="eastAsia" w:asciiTheme="minorEastAsia" w:hAnsiTheme="minorEastAsia" w:eastAsiaTheme="minorEastAsia" w:cstheme="minorEastAsia"/>
          <w:kern w:val="0"/>
          <w:sz w:val="32"/>
          <w:szCs w:val="32"/>
        </w:rPr>
      </w:pPr>
    </w:p>
    <w:p>
      <w:pPr>
        <w:widowControl/>
        <w:spacing w:line="600" w:lineRule="exact"/>
        <w:jc w:val="left"/>
        <w:rPr>
          <w:rFonts w:hint="eastAsia" w:asciiTheme="minorEastAsia" w:hAnsiTheme="minorEastAsia" w:eastAsiaTheme="minorEastAsia" w:cstheme="minorEastAsia"/>
          <w:kern w:val="0"/>
          <w:sz w:val="32"/>
          <w:szCs w:val="32"/>
        </w:rPr>
      </w:pPr>
    </w:p>
    <w:p>
      <w:pPr>
        <w:widowControl/>
        <w:spacing w:line="600" w:lineRule="exact"/>
        <w:jc w:val="left"/>
        <w:rPr>
          <w:rFonts w:hint="eastAsia" w:asciiTheme="minorEastAsia" w:hAnsiTheme="minorEastAsia" w:eastAsiaTheme="minorEastAsia" w:cstheme="minorEastAsia"/>
          <w:kern w:val="0"/>
          <w:sz w:val="32"/>
          <w:szCs w:val="32"/>
        </w:rPr>
      </w:pPr>
    </w:p>
    <w:p>
      <w:pPr>
        <w:widowControl/>
        <w:spacing w:line="600" w:lineRule="exact"/>
        <w:jc w:val="left"/>
        <w:rPr>
          <w:rFonts w:hint="eastAsia" w:asciiTheme="minorEastAsia" w:hAnsiTheme="minorEastAsia" w:eastAsiaTheme="minorEastAsia" w:cstheme="minorEastAsia"/>
          <w:kern w:val="0"/>
          <w:sz w:val="32"/>
          <w:szCs w:val="32"/>
        </w:rPr>
      </w:pPr>
    </w:p>
    <w:p>
      <w:pPr>
        <w:widowControl/>
        <w:spacing w:line="600" w:lineRule="exact"/>
        <w:jc w:val="left"/>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kern w:val="0"/>
          <w:sz w:val="32"/>
          <w:szCs w:val="32"/>
        </w:rPr>
        <w:t>附件3</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44"/>
          <w:szCs w:val="44"/>
        </w:rPr>
      </w:pPr>
      <w:r>
        <w:rPr>
          <w:rFonts w:hint="eastAsia" w:asciiTheme="minorEastAsia" w:hAnsiTheme="minorEastAsia" w:eastAsiaTheme="minorEastAsia" w:cstheme="minorEastAsia"/>
          <w:sz w:val="44"/>
          <w:szCs w:val="44"/>
        </w:rPr>
        <w:t>2021年度项目支出绩效自评表</w:t>
      </w:r>
    </w:p>
    <w:tbl>
      <w:tblPr>
        <w:tblStyle w:val="6"/>
        <w:tblW w:w="10159" w:type="dxa"/>
        <w:jc w:val="center"/>
        <w:tblLayout w:type="fixed"/>
        <w:tblCellMar>
          <w:top w:w="0" w:type="dxa"/>
          <w:left w:w="108" w:type="dxa"/>
          <w:bottom w:w="0" w:type="dxa"/>
          <w:right w:w="108" w:type="dxa"/>
        </w:tblCellMar>
      </w:tblPr>
      <w:tblGrid>
        <w:gridCol w:w="1113"/>
        <w:gridCol w:w="1113"/>
        <w:gridCol w:w="1114"/>
        <w:gridCol w:w="1262"/>
        <w:gridCol w:w="1170"/>
        <w:gridCol w:w="1168"/>
        <w:gridCol w:w="853"/>
        <w:gridCol w:w="898"/>
        <w:gridCol w:w="1468"/>
      </w:tblGrid>
      <w:tr>
        <w:tblPrEx>
          <w:tblCellMar>
            <w:top w:w="0" w:type="dxa"/>
            <w:left w:w="108" w:type="dxa"/>
            <w:bottom w:w="0" w:type="dxa"/>
            <w:right w:w="108" w:type="dxa"/>
          </w:tblCellMar>
        </w:tblPrEx>
        <w:trPr>
          <w:trHeight w:val="518" w:hRule="atLeast"/>
          <w:jc w:val="center"/>
        </w:trPr>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项目支</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出名称</w:t>
            </w:r>
          </w:p>
        </w:tc>
        <w:tc>
          <w:tcPr>
            <w:tcW w:w="9046" w:type="dxa"/>
            <w:gridSpan w:val="8"/>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lang w:eastAsia="zh-CN"/>
              </w:rPr>
              <w:t>训练竞赛经费</w:t>
            </w:r>
            <w:r>
              <w:rPr>
                <w:rFonts w:hint="eastAsia" w:asciiTheme="minorEastAsia" w:hAnsiTheme="minorEastAsia" w:eastAsiaTheme="minorEastAsia" w:cstheme="minorEastAsia"/>
                <w:color w:val="000000"/>
                <w:kern w:val="0"/>
                <w:szCs w:val="21"/>
              </w:rPr>
              <w:t>　</w:t>
            </w:r>
          </w:p>
        </w:tc>
      </w:tr>
      <w:tr>
        <w:tblPrEx>
          <w:tblCellMar>
            <w:top w:w="0" w:type="dxa"/>
            <w:left w:w="108" w:type="dxa"/>
            <w:bottom w:w="0" w:type="dxa"/>
            <w:right w:w="108" w:type="dxa"/>
          </w:tblCellMar>
        </w:tblPrEx>
        <w:trPr>
          <w:trHeight w:val="518" w:hRule="atLeast"/>
          <w:jc w:val="center"/>
        </w:trPr>
        <w:tc>
          <w:tcPr>
            <w:tcW w:w="111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主管部门</w:t>
            </w:r>
          </w:p>
        </w:tc>
        <w:tc>
          <w:tcPr>
            <w:tcW w:w="4659"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lang w:eastAsia="zh-CN"/>
              </w:rPr>
            </w:pPr>
            <w:r>
              <w:rPr>
                <w:rFonts w:hint="eastAsia" w:asciiTheme="minorEastAsia" w:hAnsiTheme="minorEastAsia" w:eastAsiaTheme="minorEastAsia" w:cstheme="minorEastAsia"/>
                <w:color w:val="000000"/>
                <w:kern w:val="0"/>
                <w:szCs w:val="21"/>
              </w:rPr>
              <w:t>　</w:t>
            </w:r>
            <w:r>
              <w:rPr>
                <w:rFonts w:hint="eastAsia" w:asciiTheme="minorEastAsia" w:hAnsiTheme="minorEastAsia" w:eastAsiaTheme="minorEastAsia" w:cstheme="minorEastAsia"/>
                <w:color w:val="000000"/>
                <w:kern w:val="0"/>
                <w:szCs w:val="21"/>
                <w:lang w:eastAsia="zh-CN"/>
              </w:rPr>
              <w:t>湖南省体育局</w:t>
            </w:r>
          </w:p>
        </w:tc>
        <w:tc>
          <w:tcPr>
            <w:tcW w:w="1168" w:type="dxa"/>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实施单位</w:t>
            </w:r>
          </w:p>
        </w:tc>
        <w:tc>
          <w:tcPr>
            <w:tcW w:w="3219"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lang w:eastAsia="zh-CN"/>
              </w:rPr>
              <w:t>湖南省体育模型和摩托艇运动管理中心</w:t>
            </w:r>
            <w:r>
              <w:rPr>
                <w:rFonts w:hint="eastAsia" w:asciiTheme="minorEastAsia" w:hAnsiTheme="minorEastAsia" w:eastAsiaTheme="minorEastAsia" w:cstheme="minorEastAsia"/>
                <w:color w:val="000000"/>
                <w:kern w:val="0"/>
                <w:szCs w:val="21"/>
              </w:rPr>
              <w:t>　</w:t>
            </w:r>
          </w:p>
        </w:tc>
      </w:tr>
      <w:tr>
        <w:tblPrEx>
          <w:tblCellMar>
            <w:top w:w="0" w:type="dxa"/>
            <w:left w:w="108" w:type="dxa"/>
            <w:bottom w:w="0" w:type="dxa"/>
            <w:right w:w="108" w:type="dxa"/>
          </w:tblCellMar>
        </w:tblPrEx>
        <w:trPr>
          <w:trHeight w:val="518" w:hRule="atLeast"/>
          <w:jc w:val="center"/>
        </w:trPr>
        <w:tc>
          <w:tcPr>
            <w:tcW w:w="1113"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项目资金</w:t>
            </w:r>
            <w:r>
              <w:rPr>
                <w:rFonts w:hint="eastAsia" w:asciiTheme="minorEastAsia" w:hAnsiTheme="minorEastAsia" w:eastAsiaTheme="minorEastAsia" w:cstheme="minorEastAsia"/>
                <w:color w:val="000000"/>
                <w:kern w:val="0"/>
                <w:szCs w:val="21"/>
              </w:rPr>
              <w:br w:type="textWrapping"/>
            </w:r>
            <w:r>
              <w:rPr>
                <w:rFonts w:hint="eastAsia" w:asciiTheme="minorEastAsia" w:hAnsiTheme="minorEastAsia" w:eastAsiaTheme="minorEastAsia" w:cstheme="minorEastAsia"/>
                <w:color w:val="000000"/>
                <w:kern w:val="0"/>
                <w:szCs w:val="21"/>
              </w:rPr>
              <w:t>（万元）</w:t>
            </w:r>
          </w:p>
        </w:tc>
        <w:tc>
          <w:tcPr>
            <w:tcW w:w="2227"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w:t>
            </w:r>
          </w:p>
        </w:tc>
        <w:tc>
          <w:tcPr>
            <w:tcW w:w="126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年初</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预算数</w:t>
            </w:r>
          </w:p>
        </w:tc>
        <w:tc>
          <w:tcPr>
            <w:tcW w:w="117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全年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预算数</w:t>
            </w:r>
          </w:p>
        </w:tc>
        <w:tc>
          <w:tcPr>
            <w:tcW w:w="1168" w:type="dxa"/>
            <w:tcBorders>
              <w:top w:val="nil"/>
              <w:left w:val="nil"/>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全年</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执行数</w:t>
            </w:r>
          </w:p>
        </w:tc>
        <w:tc>
          <w:tcPr>
            <w:tcW w:w="853" w:type="dxa"/>
            <w:tcBorders>
              <w:top w:val="nil"/>
              <w:left w:val="nil"/>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分值</w:t>
            </w:r>
          </w:p>
        </w:tc>
        <w:tc>
          <w:tcPr>
            <w:tcW w:w="898" w:type="dxa"/>
            <w:tcBorders>
              <w:top w:val="nil"/>
              <w:left w:val="nil"/>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执行率</w:t>
            </w:r>
          </w:p>
        </w:tc>
        <w:tc>
          <w:tcPr>
            <w:tcW w:w="1468" w:type="dxa"/>
            <w:tcBorders>
              <w:top w:val="nil"/>
              <w:left w:val="nil"/>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得分</w:t>
            </w:r>
          </w:p>
        </w:tc>
      </w:tr>
      <w:tr>
        <w:tblPrEx>
          <w:tblCellMar>
            <w:top w:w="0" w:type="dxa"/>
            <w:left w:w="108" w:type="dxa"/>
            <w:bottom w:w="0" w:type="dxa"/>
            <w:right w:w="108" w:type="dxa"/>
          </w:tblCellMar>
        </w:tblPrEx>
        <w:trPr>
          <w:trHeight w:val="264" w:hRule="atLeast"/>
          <w:jc w:val="center"/>
        </w:trPr>
        <w:tc>
          <w:tcPr>
            <w:tcW w:w="1113"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2227"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年度资金总额　</w:t>
            </w:r>
          </w:p>
        </w:tc>
        <w:tc>
          <w:tcPr>
            <w:tcW w:w="126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rPr>
              <w:t>　</w:t>
            </w:r>
            <w:r>
              <w:rPr>
                <w:rFonts w:hint="eastAsia" w:asciiTheme="minorEastAsia" w:hAnsiTheme="minorEastAsia" w:eastAsiaTheme="minorEastAsia" w:cstheme="minorEastAsia"/>
                <w:color w:val="000000"/>
                <w:kern w:val="0"/>
                <w:szCs w:val="21"/>
                <w:lang w:val="en-US" w:eastAsia="zh-CN"/>
              </w:rPr>
              <w:t>26</w:t>
            </w:r>
          </w:p>
        </w:tc>
        <w:tc>
          <w:tcPr>
            <w:tcW w:w="117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44.99</w:t>
            </w:r>
          </w:p>
        </w:tc>
        <w:tc>
          <w:tcPr>
            <w:tcW w:w="1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44.99</w:t>
            </w:r>
          </w:p>
        </w:tc>
        <w:tc>
          <w:tcPr>
            <w:tcW w:w="85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10</w:t>
            </w:r>
          </w:p>
        </w:tc>
        <w:tc>
          <w:tcPr>
            <w:tcW w:w="89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rPr>
              <w:t>　</w:t>
            </w:r>
            <w:r>
              <w:rPr>
                <w:rFonts w:hint="eastAsia" w:asciiTheme="minorEastAsia" w:hAnsiTheme="minorEastAsia" w:eastAsiaTheme="minorEastAsia" w:cstheme="minorEastAsia"/>
                <w:color w:val="000000"/>
                <w:kern w:val="0"/>
                <w:szCs w:val="21"/>
                <w:lang w:val="en-US" w:eastAsia="zh-CN"/>
              </w:rPr>
              <w:t>100%</w:t>
            </w:r>
          </w:p>
        </w:tc>
        <w:tc>
          <w:tcPr>
            <w:tcW w:w="14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rPr>
              <w:t>　</w:t>
            </w:r>
            <w:r>
              <w:rPr>
                <w:rFonts w:hint="eastAsia" w:asciiTheme="minorEastAsia" w:hAnsiTheme="minorEastAsia" w:eastAsiaTheme="minorEastAsia" w:cstheme="minorEastAsia"/>
                <w:color w:val="000000"/>
                <w:kern w:val="0"/>
                <w:szCs w:val="21"/>
                <w:lang w:val="en-US" w:eastAsia="zh-CN"/>
              </w:rPr>
              <w:t>10</w:t>
            </w:r>
          </w:p>
        </w:tc>
      </w:tr>
      <w:tr>
        <w:tblPrEx>
          <w:tblCellMar>
            <w:top w:w="0" w:type="dxa"/>
            <w:left w:w="108" w:type="dxa"/>
            <w:bottom w:w="0" w:type="dxa"/>
            <w:right w:w="108" w:type="dxa"/>
          </w:tblCellMar>
        </w:tblPrEx>
        <w:trPr>
          <w:trHeight w:val="264" w:hRule="atLeast"/>
          <w:jc w:val="center"/>
        </w:trPr>
        <w:tc>
          <w:tcPr>
            <w:tcW w:w="1113"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2227"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其中：当年财政拨款　</w:t>
            </w:r>
          </w:p>
        </w:tc>
        <w:tc>
          <w:tcPr>
            <w:tcW w:w="126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rPr>
              <w:t>　</w:t>
            </w:r>
            <w:r>
              <w:rPr>
                <w:rFonts w:hint="eastAsia" w:asciiTheme="minorEastAsia" w:hAnsiTheme="minorEastAsia" w:eastAsiaTheme="minorEastAsia" w:cstheme="minorEastAsia"/>
                <w:color w:val="000000"/>
                <w:kern w:val="0"/>
                <w:szCs w:val="21"/>
                <w:lang w:val="en-US" w:eastAsia="zh-CN"/>
              </w:rPr>
              <w:t>26</w:t>
            </w:r>
          </w:p>
        </w:tc>
        <w:tc>
          <w:tcPr>
            <w:tcW w:w="117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26</w:t>
            </w:r>
          </w:p>
        </w:tc>
        <w:tc>
          <w:tcPr>
            <w:tcW w:w="1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26</w:t>
            </w:r>
          </w:p>
        </w:tc>
        <w:tc>
          <w:tcPr>
            <w:tcW w:w="85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w:t>
            </w:r>
          </w:p>
        </w:tc>
        <w:tc>
          <w:tcPr>
            <w:tcW w:w="89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w:t>
            </w:r>
          </w:p>
        </w:tc>
        <w:tc>
          <w:tcPr>
            <w:tcW w:w="14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w:t>
            </w:r>
          </w:p>
        </w:tc>
      </w:tr>
      <w:tr>
        <w:tblPrEx>
          <w:tblCellMar>
            <w:top w:w="0" w:type="dxa"/>
            <w:left w:w="108" w:type="dxa"/>
            <w:bottom w:w="0" w:type="dxa"/>
            <w:right w:w="108" w:type="dxa"/>
          </w:tblCellMar>
        </w:tblPrEx>
        <w:trPr>
          <w:trHeight w:val="264" w:hRule="atLeast"/>
          <w:jc w:val="center"/>
        </w:trPr>
        <w:tc>
          <w:tcPr>
            <w:tcW w:w="1113"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2227"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630" w:firstLineChars="30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上年结转资金　</w:t>
            </w:r>
          </w:p>
        </w:tc>
        <w:tc>
          <w:tcPr>
            <w:tcW w:w="126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w:t>
            </w:r>
          </w:p>
        </w:tc>
        <w:tc>
          <w:tcPr>
            <w:tcW w:w="117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18.99</w:t>
            </w:r>
          </w:p>
        </w:tc>
        <w:tc>
          <w:tcPr>
            <w:tcW w:w="1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18.99</w:t>
            </w:r>
          </w:p>
        </w:tc>
        <w:tc>
          <w:tcPr>
            <w:tcW w:w="85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w:t>
            </w:r>
          </w:p>
        </w:tc>
        <w:tc>
          <w:tcPr>
            <w:tcW w:w="89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w:t>
            </w:r>
          </w:p>
        </w:tc>
        <w:tc>
          <w:tcPr>
            <w:tcW w:w="14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w:t>
            </w:r>
          </w:p>
        </w:tc>
      </w:tr>
      <w:tr>
        <w:tblPrEx>
          <w:tblCellMar>
            <w:top w:w="0" w:type="dxa"/>
            <w:left w:w="108" w:type="dxa"/>
            <w:bottom w:w="0" w:type="dxa"/>
            <w:right w:w="108" w:type="dxa"/>
          </w:tblCellMar>
        </w:tblPrEx>
        <w:trPr>
          <w:trHeight w:val="264" w:hRule="atLeast"/>
          <w:jc w:val="center"/>
        </w:trPr>
        <w:tc>
          <w:tcPr>
            <w:tcW w:w="1113"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2227"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630" w:firstLineChars="30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其他资金</w:t>
            </w:r>
          </w:p>
        </w:tc>
        <w:tc>
          <w:tcPr>
            <w:tcW w:w="126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w:t>
            </w:r>
          </w:p>
        </w:tc>
        <w:tc>
          <w:tcPr>
            <w:tcW w:w="117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5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w:t>
            </w:r>
          </w:p>
        </w:tc>
        <w:tc>
          <w:tcPr>
            <w:tcW w:w="89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w:t>
            </w:r>
          </w:p>
        </w:tc>
        <w:tc>
          <w:tcPr>
            <w:tcW w:w="14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w:t>
            </w:r>
          </w:p>
        </w:tc>
      </w:tr>
      <w:tr>
        <w:tblPrEx>
          <w:tblCellMar>
            <w:top w:w="0" w:type="dxa"/>
            <w:left w:w="108" w:type="dxa"/>
            <w:bottom w:w="0" w:type="dxa"/>
            <w:right w:w="108" w:type="dxa"/>
          </w:tblCellMar>
        </w:tblPrEx>
        <w:trPr>
          <w:trHeight w:val="264" w:hRule="atLeast"/>
          <w:jc w:val="center"/>
        </w:trPr>
        <w:tc>
          <w:tcPr>
            <w:tcW w:w="1113"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年度总体目标</w:t>
            </w:r>
          </w:p>
        </w:tc>
        <w:tc>
          <w:tcPr>
            <w:tcW w:w="4659"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预期目标</w:t>
            </w:r>
          </w:p>
        </w:tc>
        <w:tc>
          <w:tcPr>
            <w:tcW w:w="4387"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实际完成情况　</w:t>
            </w:r>
          </w:p>
        </w:tc>
      </w:tr>
      <w:tr>
        <w:tblPrEx>
          <w:tblCellMar>
            <w:top w:w="0" w:type="dxa"/>
            <w:left w:w="108" w:type="dxa"/>
            <w:bottom w:w="0" w:type="dxa"/>
            <w:right w:w="108" w:type="dxa"/>
          </w:tblCellMar>
        </w:tblPrEx>
        <w:trPr>
          <w:trHeight w:val="264" w:hRule="atLeast"/>
          <w:jc w:val="center"/>
        </w:trPr>
        <w:tc>
          <w:tcPr>
            <w:tcW w:w="1113"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4659"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lang w:eastAsia="zh-CN"/>
              </w:rPr>
              <w:t>提升我省航海模型运动竞赛实力。</w:t>
            </w:r>
            <w:r>
              <w:rPr>
                <w:rFonts w:hint="eastAsia" w:asciiTheme="minorEastAsia" w:hAnsiTheme="minorEastAsia" w:eastAsiaTheme="minorEastAsia" w:cstheme="minorEastAsia"/>
                <w:color w:val="000000"/>
                <w:kern w:val="0"/>
                <w:szCs w:val="21"/>
              </w:rPr>
              <w:t>　　</w:t>
            </w:r>
          </w:p>
        </w:tc>
        <w:tc>
          <w:tcPr>
            <w:tcW w:w="4387"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w:t>
            </w:r>
            <w:r>
              <w:rPr>
                <w:rFonts w:hint="eastAsia" w:asciiTheme="minorEastAsia" w:hAnsiTheme="minorEastAsia" w:eastAsiaTheme="minorEastAsia" w:cstheme="minorEastAsia"/>
                <w:color w:val="000000"/>
                <w:kern w:val="0"/>
                <w:szCs w:val="21"/>
                <w:lang w:eastAsia="zh-CN"/>
              </w:rPr>
              <w:t>我省航海模型运动竞赛实力不断提升</w:t>
            </w:r>
          </w:p>
        </w:tc>
      </w:tr>
      <w:tr>
        <w:tblPrEx>
          <w:tblCellMar>
            <w:top w:w="0" w:type="dxa"/>
            <w:left w:w="108" w:type="dxa"/>
            <w:bottom w:w="0" w:type="dxa"/>
            <w:right w:w="108" w:type="dxa"/>
          </w:tblCellMar>
        </w:tblPrEx>
        <w:trPr>
          <w:trHeight w:val="772" w:hRule="atLeast"/>
          <w:jc w:val="center"/>
        </w:trPr>
        <w:tc>
          <w:tcPr>
            <w:tcW w:w="1113" w:type="dxa"/>
            <w:vMerge w:val="restart"/>
            <w:tcBorders>
              <w:top w:val="nil"/>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绩</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标</w:t>
            </w:r>
          </w:p>
        </w:tc>
        <w:tc>
          <w:tcPr>
            <w:tcW w:w="111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一级指标</w:t>
            </w:r>
          </w:p>
        </w:tc>
        <w:tc>
          <w:tcPr>
            <w:tcW w:w="111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二级指标</w:t>
            </w:r>
          </w:p>
        </w:tc>
        <w:tc>
          <w:tcPr>
            <w:tcW w:w="126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三级指标</w:t>
            </w:r>
          </w:p>
        </w:tc>
        <w:tc>
          <w:tcPr>
            <w:tcW w:w="117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年度</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指标值</w:t>
            </w:r>
          </w:p>
        </w:tc>
        <w:tc>
          <w:tcPr>
            <w:tcW w:w="1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实际</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完成值</w:t>
            </w:r>
          </w:p>
        </w:tc>
        <w:tc>
          <w:tcPr>
            <w:tcW w:w="85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分值</w:t>
            </w:r>
          </w:p>
        </w:tc>
        <w:tc>
          <w:tcPr>
            <w:tcW w:w="89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得分</w:t>
            </w:r>
          </w:p>
        </w:tc>
        <w:tc>
          <w:tcPr>
            <w:tcW w:w="14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偏差原因</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分析及</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改进措施</w:t>
            </w:r>
          </w:p>
        </w:tc>
      </w:tr>
      <w:tr>
        <w:tblPrEx>
          <w:tblCellMar>
            <w:top w:w="0" w:type="dxa"/>
            <w:left w:w="108" w:type="dxa"/>
            <w:bottom w:w="0" w:type="dxa"/>
            <w:right w:w="108" w:type="dxa"/>
          </w:tblCellMar>
        </w:tblPrEx>
        <w:trPr>
          <w:trHeight w:val="312" w:hRule="exact"/>
          <w:jc w:val="center"/>
        </w:trPr>
        <w:tc>
          <w:tcPr>
            <w:tcW w:w="1113" w:type="dxa"/>
            <w:vMerge w:val="continue"/>
            <w:tcBorders>
              <w:left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产出指标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(50分)</w:t>
            </w:r>
          </w:p>
        </w:tc>
        <w:tc>
          <w:tcPr>
            <w:tcW w:w="1114"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数量指标</w:t>
            </w:r>
          </w:p>
        </w:tc>
        <w:tc>
          <w:tcPr>
            <w:tcW w:w="1262"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8"/>
                <w:szCs w:val="18"/>
                <w:lang w:eastAsia="zh-CN"/>
              </w:rPr>
            </w:pPr>
            <w:r>
              <w:rPr>
                <w:rFonts w:hint="eastAsia" w:asciiTheme="minorEastAsia" w:hAnsiTheme="minorEastAsia" w:eastAsiaTheme="minorEastAsia" w:cstheme="minorEastAsia"/>
                <w:color w:val="000000"/>
                <w:kern w:val="0"/>
                <w:sz w:val="15"/>
                <w:szCs w:val="15"/>
                <w:lang w:eastAsia="zh-CN"/>
              </w:rPr>
              <w:t>开展封闭训练</w:t>
            </w:r>
          </w:p>
        </w:tc>
        <w:tc>
          <w:tcPr>
            <w:tcW w:w="1170"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val="en-US" w:eastAsia="zh-CN"/>
              </w:rPr>
            </w:pPr>
            <w:r>
              <w:rPr>
                <w:rFonts w:hint="eastAsia" w:asciiTheme="minorEastAsia" w:hAnsiTheme="minorEastAsia" w:eastAsiaTheme="minorEastAsia" w:cstheme="minorEastAsia"/>
                <w:color w:val="000000"/>
                <w:kern w:val="0"/>
                <w:sz w:val="15"/>
                <w:szCs w:val="15"/>
                <w:lang w:val="en-US" w:eastAsia="zh-CN"/>
              </w:rPr>
              <w:t>100%</w:t>
            </w:r>
          </w:p>
        </w:tc>
        <w:tc>
          <w:tcPr>
            <w:tcW w:w="116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r>
              <w:rPr>
                <w:rFonts w:hint="eastAsia" w:asciiTheme="minorEastAsia" w:hAnsiTheme="minorEastAsia" w:eastAsiaTheme="minorEastAsia" w:cstheme="minorEastAsia"/>
                <w:color w:val="000000"/>
                <w:kern w:val="0"/>
                <w:sz w:val="15"/>
                <w:szCs w:val="15"/>
                <w:lang w:val="en-US" w:eastAsia="zh-CN"/>
              </w:rPr>
              <w:t>100%</w:t>
            </w:r>
          </w:p>
        </w:tc>
        <w:tc>
          <w:tcPr>
            <w:tcW w:w="853"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val="en-US" w:eastAsia="zh-CN"/>
              </w:rPr>
            </w:pPr>
            <w:r>
              <w:rPr>
                <w:rFonts w:hint="eastAsia" w:asciiTheme="minorEastAsia" w:hAnsiTheme="minorEastAsia" w:eastAsiaTheme="minorEastAsia" w:cstheme="minorEastAsia"/>
                <w:color w:val="000000"/>
                <w:kern w:val="0"/>
                <w:sz w:val="15"/>
                <w:szCs w:val="15"/>
                <w:lang w:val="en-US" w:eastAsia="zh-CN"/>
              </w:rPr>
              <w:t>10</w:t>
            </w:r>
          </w:p>
        </w:tc>
        <w:tc>
          <w:tcPr>
            <w:tcW w:w="89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r>
              <w:rPr>
                <w:rFonts w:hint="eastAsia" w:asciiTheme="minorEastAsia" w:hAnsiTheme="minorEastAsia" w:eastAsiaTheme="minorEastAsia" w:cstheme="minorEastAsia"/>
                <w:color w:val="000000"/>
                <w:kern w:val="0"/>
                <w:sz w:val="15"/>
                <w:szCs w:val="15"/>
                <w:lang w:val="en-US" w:eastAsia="zh-CN"/>
              </w:rPr>
              <w:t>10</w:t>
            </w:r>
          </w:p>
        </w:tc>
        <w:tc>
          <w:tcPr>
            <w:tcW w:w="146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r>
      <w:tr>
        <w:tblPrEx>
          <w:tblCellMar>
            <w:top w:w="0" w:type="dxa"/>
            <w:left w:w="108" w:type="dxa"/>
            <w:bottom w:w="0" w:type="dxa"/>
            <w:right w:w="108" w:type="dxa"/>
          </w:tblCellMar>
        </w:tblPrEx>
        <w:trPr>
          <w:trHeight w:val="312" w:hRule="exact"/>
          <w:jc w:val="center"/>
        </w:trPr>
        <w:tc>
          <w:tcPr>
            <w:tcW w:w="1113" w:type="dxa"/>
            <w:vMerge w:val="continue"/>
            <w:tcBorders>
              <w:left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continue"/>
            <w:tcBorders>
              <w:left w:val="nil"/>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4"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26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 w:val="18"/>
                <w:szCs w:val="18"/>
              </w:rPr>
            </w:pPr>
          </w:p>
        </w:tc>
        <w:tc>
          <w:tcPr>
            <w:tcW w:w="1170"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116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853"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89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146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r>
      <w:tr>
        <w:tblPrEx>
          <w:tblCellMar>
            <w:top w:w="0" w:type="dxa"/>
            <w:left w:w="108" w:type="dxa"/>
            <w:bottom w:w="0" w:type="dxa"/>
            <w:right w:w="108" w:type="dxa"/>
          </w:tblCellMar>
        </w:tblPrEx>
        <w:trPr>
          <w:trHeight w:val="312" w:hRule="exact"/>
          <w:jc w:val="center"/>
        </w:trPr>
        <w:tc>
          <w:tcPr>
            <w:tcW w:w="1113" w:type="dxa"/>
            <w:vMerge w:val="continue"/>
            <w:tcBorders>
              <w:left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continue"/>
            <w:tcBorders>
              <w:left w:val="nil"/>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4"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质量指标</w:t>
            </w:r>
          </w:p>
        </w:tc>
        <w:tc>
          <w:tcPr>
            <w:tcW w:w="1262"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r>
              <w:rPr>
                <w:rFonts w:hint="eastAsia" w:asciiTheme="minorEastAsia" w:hAnsiTheme="minorEastAsia" w:eastAsiaTheme="minorEastAsia" w:cstheme="minorEastAsia"/>
                <w:color w:val="000000"/>
                <w:kern w:val="0"/>
                <w:sz w:val="15"/>
                <w:szCs w:val="15"/>
                <w:lang w:eastAsia="zh-CN"/>
              </w:rPr>
              <w:t>采购完成度</w:t>
            </w:r>
          </w:p>
        </w:tc>
        <w:tc>
          <w:tcPr>
            <w:tcW w:w="1170"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val="en-US" w:eastAsia="zh-CN"/>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r>
              <w:rPr>
                <w:rFonts w:hint="eastAsia" w:asciiTheme="minorEastAsia" w:hAnsiTheme="minorEastAsia" w:eastAsiaTheme="minorEastAsia" w:cstheme="minorEastAsia"/>
                <w:color w:val="000000"/>
                <w:kern w:val="0"/>
                <w:sz w:val="15"/>
                <w:szCs w:val="15"/>
                <w:lang w:val="en-US" w:eastAsia="zh-CN"/>
              </w:rPr>
              <w:t>100%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116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val="en-US" w:eastAsia="zh-CN"/>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r>
              <w:rPr>
                <w:rFonts w:hint="eastAsia" w:asciiTheme="minorEastAsia" w:hAnsiTheme="minorEastAsia" w:eastAsiaTheme="minorEastAsia" w:cstheme="minorEastAsia"/>
                <w:color w:val="000000"/>
                <w:kern w:val="0"/>
                <w:sz w:val="15"/>
                <w:szCs w:val="15"/>
                <w:lang w:val="en-US" w:eastAsia="zh-CN"/>
              </w:rPr>
              <w:t>100%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853"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val="en-US" w:eastAsia="zh-CN"/>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r>
              <w:rPr>
                <w:rFonts w:hint="eastAsia" w:asciiTheme="minorEastAsia" w:hAnsiTheme="minorEastAsia" w:eastAsiaTheme="minorEastAsia" w:cstheme="minorEastAsia"/>
                <w:color w:val="000000"/>
                <w:kern w:val="0"/>
                <w:sz w:val="15"/>
                <w:szCs w:val="15"/>
                <w:lang w:val="en-US" w:eastAsia="zh-CN"/>
              </w:rPr>
              <w:t>20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89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val="en-US" w:eastAsia="zh-CN"/>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r>
              <w:rPr>
                <w:rFonts w:hint="eastAsia" w:asciiTheme="minorEastAsia" w:hAnsiTheme="minorEastAsia" w:eastAsiaTheme="minorEastAsia" w:cstheme="minorEastAsia"/>
                <w:color w:val="000000"/>
                <w:kern w:val="0"/>
                <w:sz w:val="15"/>
                <w:szCs w:val="15"/>
                <w:lang w:val="en-US" w:eastAsia="zh-CN"/>
              </w:rPr>
              <w:t>20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146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r>
      <w:tr>
        <w:tblPrEx>
          <w:tblCellMar>
            <w:top w:w="0" w:type="dxa"/>
            <w:left w:w="108" w:type="dxa"/>
            <w:bottom w:w="0" w:type="dxa"/>
            <w:right w:w="108" w:type="dxa"/>
          </w:tblCellMar>
        </w:tblPrEx>
        <w:trPr>
          <w:trHeight w:val="312" w:hRule="exact"/>
          <w:jc w:val="center"/>
        </w:trPr>
        <w:tc>
          <w:tcPr>
            <w:tcW w:w="1113" w:type="dxa"/>
            <w:vMerge w:val="continue"/>
            <w:tcBorders>
              <w:left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continue"/>
            <w:tcBorders>
              <w:left w:val="nil"/>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4"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26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 w:val="15"/>
                <w:szCs w:val="15"/>
              </w:rPr>
            </w:pPr>
          </w:p>
        </w:tc>
        <w:tc>
          <w:tcPr>
            <w:tcW w:w="1170"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116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853"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89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146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r>
      <w:tr>
        <w:tblPrEx>
          <w:tblCellMar>
            <w:top w:w="0" w:type="dxa"/>
            <w:left w:w="108" w:type="dxa"/>
            <w:bottom w:w="0" w:type="dxa"/>
            <w:right w:w="108" w:type="dxa"/>
          </w:tblCellMar>
        </w:tblPrEx>
        <w:trPr>
          <w:trHeight w:val="312" w:hRule="exact"/>
          <w:jc w:val="center"/>
        </w:trPr>
        <w:tc>
          <w:tcPr>
            <w:tcW w:w="1113" w:type="dxa"/>
            <w:vMerge w:val="continue"/>
            <w:tcBorders>
              <w:left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continue"/>
            <w:tcBorders>
              <w:left w:val="nil"/>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4"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时效指标</w:t>
            </w:r>
          </w:p>
        </w:tc>
        <w:tc>
          <w:tcPr>
            <w:tcW w:w="1262"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val="en-US" w:eastAsia="zh-CN"/>
              </w:rPr>
            </w:pPr>
            <w:r>
              <w:rPr>
                <w:rFonts w:hint="eastAsia" w:asciiTheme="minorEastAsia" w:hAnsiTheme="minorEastAsia" w:eastAsiaTheme="minorEastAsia" w:cstheme="minorEastAsia"/>
                <w:color w:val="000000"/>
                <w:kern w:val="0"/>
                <w:sz w:val="15"/>
                <w:szCs w:val="15"/>
                <w:lang w:val="en-US" w:eastAsia="zh-CN"/>
              </w:rPr>
              <w:t>2021年全年</w:t>
            </w:r>
          </w:p>
        </w:tc>
        <w:tc>
          <w:tcPr>
            <w:tcW w:w="1170"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r>
              <w:rPr>
                <w:rFonts w:hint="eastAsia" w:asciiTheme="minorEastAsia" w:hAnsiTheme="minorEastAsia" w:eastAsiaTheme="minorEastAsia" w:cstheme="minorEastAsia"/>
                <w:color w:val="000000"/>
                <w:kern w:val="0"/>
                <w:sz w:val="15"/>
                <w:szCs w:val="15"/>
                <w:lang w:eastAsia="zh-CN"/>
              </w:rPr>
              <w:t>全年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116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r>
              <w:rPr>
                <w:rFonts w:hint="eastAsia" w:asciiTheme="minorEastAsia" w:hAnsiTheme="minorEastAsia" w:eastAsiaTheme="minorEastAsia" w:cstheme="minorEastAsia"/>
                <w:color w:val="000000"/>
                <w:kern w:val="0"/>
                <w:sz w:val="15"/>
                <w:szCs w:val="15"/>
                <w:lang w:val="en-US" w:eastAsia="zh-CN"/>
              </w:rPr>
              <w:t>100%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853"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val="en-US" w:eastAsia="zh-CN"/>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val="en-US" w:eastAsia="zh-CN"/>
              </w:rPr>
            </w:pPr>
            <w:r>
              <w:rPr>
                <w:rFonts w:hint="eastAsia" w:asciiTheme="minorEastAsia" w:hAnsiTheme="minorEastAsia" w:eastAsiaTheme="minorEastAsia" w:cstheme="minorEastAsia"/>
                <w:color w:val="000000"/>
                <w:kern w:val="0"/>
                <w:sz w:val="15"/>
                <w:szCs w:val="15"/>
                <w:lang w:val="en-US" w:eastAsia="zh-CN"/>
              </w:rPr>
              <w:t>10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89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val="en-US" w:eastAsia="zh-CN"/>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val="en-US" w:eastAsia="zh-CN"/>
              </w:rPr>
            </w:pPr>
            <w:r>
              <w:rPr>
                <w:rFonts w:hint="eastAsia" w:asciiTheme="minorEastAsia" w:hAnsiTheme="minorEastAsia" w:eastAsiaTheme="minorEastAsia" w:cstheme="minorEastAsia"/>
                <w:color w:val="000000"/>
                <w:kern w:val="0"/>
                <w:sz w:val="15"/>
                <w:szCs w:val="15"/>
                <w:lang w:val="en-US" w:eastAsia="zh-CN"/>
              </w:rPr>
              <w:t>10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146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r>
      <w:tr>
        <w:tblPrEx>
          <w:tblCellMar>
            <w:top w:w="0" w:type="dxa"/>
            <w:left w:w="108" w:type="dxa"/>
            <w:bottom w:w="0" w:type="dxa"/>
            <w:right w:w="108" w:type="dxa"/>
          </w:tblCellMar>
        </w:tblPrEx>
        <w:trPr>
          <w:trHeight w:val="312" w:hRule="exact"/>
          <w:jc w:val="center"/>
        </w:trPr>
        <w:tc>
          <w:tcPr>
            <w:tcW w:w="1113" w:type="dxa"/>
            <w:vMerge w:val="continue"/>
            <w:tcBorders>
              <w:left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continue"/>
            <w:tcBorders>
              <w:left w:val="nil"/>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4"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26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 w:val="15"/>
                <w:szCs w:val="15"/>
              </w:rPr>
            </w:pPr>
          </w:p>
        </w:tc>
        <w:tc>
          <w:tcPr>
            <w:tcW w:w="1170"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116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853"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89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146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r>
      <w:tr>
        <w:tblPrEx>
          <w:tblCellMar>
            <w:top w:w="0" w:type="dxa"/>
            <w:left w:w="108" w:type="dxa"/>
            <w:bottom w:w="0" w:type="dxa"/>
            <w:right w:w="108" w:type="dxa"/>
          </w:tblCellMar>
        </w:tblPrEx>
        <w:trPr>
          <w:trHeight w:val="312" w:hRule="exact"/>
          <w:jc w:val="center"/>
        </w:trPr>
        <w:tc>
          <w:tcPr>
            <w:tcW w:w="1113" w:type="dxa"/>
            <w:vMerge w:val="continue"/>
            <w:tcBorders>
              <w:left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continue"/>
            <w:tcBorders>
              <w:left w:val="nil"/>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4"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成本指标</w:t>
            </w:r>
          </w:p>
        </w:tc>
        <w:tc>
          <w:tcPr>
            <w:tcW w:w="1262"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 w:val="15"/>
                <w:szCs w:val="15"/>
                <w:lang w:val="en-US" w:eastAsia="zh-CN"/>
              </w:rPr>
            </w:pPr>
            <w:r>
              <w:rPr>
                <w:rFonts w:hint="eastAsia" w:asciiTheme="minorEastAsia" w:hAnsiTheme="minorEastAsia" w:eastAsiaTheme="minorEastAsia" w:cstheme="minorEastAsia"/>
                <w:color w:val="000000"/>
                <w:kern w:val="0"/>
                <w:sz w:val="15"/>
                <w:szCs w:val="15"/>
                <w:lang w:val="en-US" w:eastAsia="zh-CN"/>
              </w:rPr>
              <w:t>44.99万元</w:t>
            </w:r>
          </w:p>
        </w:tc>
        <w:tc>
          <w:tcPr>
            <w:tcW w:w="1170"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r>
              <w:rPr>
                <w:rFonts w:hint="eastAsia" w:asciiTheme="minorEastAsia" w:hAnsiTheme="minorEastAsia" w:eastAsiaTheme="minorEastAsia" w:cstheme="minorEastAsia"/>
                <w:color w:val="000000"/>
                <w:kern w:val="0"/>
                <w:sz w:val="15"/>
                <w:szCs w:val="15"/>
                <w:lang w:val="en-US" w:eastAsia="zh-CN"/>
              </w:rPr>
              <w:t>44.99万元</w:t>
            </w:r>
          </w:p>
        </w:tc>
        <w:tc>
          <w:tcPr>
            <w:tcW w:w="116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r>
              <w:rPr>
                <w:rFonts w:hint="eastAsia" w:asciiTheme="minorEastAsia" w:hAnsiTheme="minorEastAsia" w:eastAsiaTheme="minorEastAsia" w:cstheme="minorEastAsia"/>
                <w:color w:val="000000"/>
                <w:kern w:val="0"/>
                <w:sz w:val="15"/>
                <w:szCs w:val="15"/>
                <w:lang w:val="en-US" w:eastAsia="zh-CN"/>
              </w:rPr>
              <w:t>100%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853"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val="en-US" w:eastAsia="zh-CN"/>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val="en-US" w:eastAsia="zh-CN"/>
              </w:rPr>
            </w:pPr>
            <w:r>
              <w:rPr>
                <w:rFonts w:hint="eastAsia" w:asciiTheme="minorEastAsia" w:hAnsiTheme="minorEastAsia" w:eastAsiaTheme="minorEastAsia" w:cstheme="minorEastAsia"/>
                <w:color w:val="000000"/>
                <w:kern w:val="0"/>
                <w:sz w:val="15"/>
                <w:szCs w:val="15"/>
                <w:lang w:val="en-US" w:eastAsia="zh-CN"/>
              </w:rPr>
              <w:t>10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89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val="en-US" w:eastAsia="zh-CN"/>
              </w:rPr>
            </w:pPr>
            <w:r>
              <w:rPr>
                <w:rFonts w:hint="eastAsia" w:asciiTheme="minorEastAsia" w:hAnsiTheme="minorEastAsia" w:eastAsiaTheme="minorEastAsia" w:cstheme="minorEastAsia"/>
                <w:color w:val="000000"/>
                <w:kern w:val="0"/>
                <w:sz w:val="15"/>
                <w:szCs w:val="15"/>
                <w:lang w:val="en-US" w:eastAsia="zh-CN"/>
              </w:rPr>
              <w:t>10</w:t>
            </w:r>
          </w:p>
        </w:tc>
        <w:tc>
          <w:tcPr>
            <w:tcW w:w="146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r>
      <w:tr>
        <w:tblPrEx>
          <w:tblCellMar>
            <w:top w:w="0" w:type="dxa"/>
            <w:left w:w="108" w:type="dxa"/>
            <w:bottom w:w="0" w:type="dxa"/>
            <w:right w:w="108" w:type="dxa"/>
          </w:tblCellMar>
        </w:tblPrEx>
        <w:trPr>
          <w:trHeight w:val="312" w:hRule="exact"/>
          <w:jc w:val="center"/>
        </w:trPr>
        <w:tc>
          <w:tcPr>
            <w:tcW w:w="1113" w:type="dxa"/>
            <w:vMerge w:val="continue"/>
            <w:tcBorders>
              <w:left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4"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26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 w:val="15"/>
                <w:szCs w:val="15"/>
              </w:rPr>
            </w:pPr>
          </w:p>
        </w:tc>
        <w:tc>
          <w:tcPr>
            <w:tcW w:w="1170"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16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53"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9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46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r>
      <w:tr>
        <w:tblPrEx>
          <w:tblCellMar>
            <w:top w:w="0" w:type="dxa"/>
            <w:left w:w="108" w:type="dxa"/>
            <w:bottom w:w="0" w:type="dxa"/>
            <w:right w:w="108" w:type="dxa"/>
          </w:tblCellMar>
        </w:tblPrEx>
        <w:trPr>
          <w:trHeight w:val="312" w:hRule="exact"/>
          <w:jc w:val="center"/>
        </w:trPr>
        <w:tc>
          <w:tcPr>
            <w:tcW w:w="1113" w:type="dxa"/>
            <w:vMerge w:val="continue"/>
            <w:tcBorders>
              <w:left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效益指标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（30分）</w:t>
            </w:r>
          </w:p>
        </w:tc>
        <w:tc>
          <w:tcPr>
            <w:tcW w:w="1114"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经济效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益指标</w:t>
            </w:r>
          </w:p>
        </w:tc>
        <w:tc>
          <w:tcPr>
            <w:tcW w:w="1262"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r>
              <w:rPr>
                <w:rFonts w:hint="eastAsia" w:asciiTheme="minorEastAsia" w:hAnsiTheme="minorEastAsia" w:eastAsiaTheme="minorEastAsia" w:cstheme="minorEastAsia"/>
                <w:color w:val="000000"/>
                <w:kern w:val="0"/>
                <w:sz w:val="15"/>
                <w:szCs w:val="15"/>
                <w:lang w:eastAsia="zh-CN"/>
              </w:rPr>
              <w:t>无</w:t>
            </w:r>
          </w:p>
        </w:tc>
        <w:tc>
          <w:tcPr>
            <w:tcW w:w="1170"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r>
              <w:rPr>
                <w:rFonts w:hint="eastAsia" w:asciiTheme="minorEastAsia" w:hAnsiTheme="minorEastAsia" w:eastAsiaTheme="minorEastAsia" w:cstheme="minorEastAsia"/>
                <w:color w:val="000000"/>
                <w:kern w:val="0"/>
                <w:sz w:val="15"/>
                <w:szCs w:val="15"/>
                <w:lang w:eastAsia="zh-CN"/>
              </w:rPr>
              <w:t>无</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116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853"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89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5"/>
                <w:szCs w:val="15"/>
                <w:lang w:eastAsia="zh-CN"/>
              </w:rPr>
            </w:pPr>
          </w:p>
        </w:tc>
        <w:tc>
          <w:tcPr>
            <w:tcW w:w="146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r>
      <w:tr>
        <w:tblPrEx>
          <w:tblCellMar>
            <w:top w:w="0" w:type="dxa"/>
            <w:left w:w="108" w:type="dxa"/>
            <w:bottom w:w="0" w:type="dxa"/>
            <w:right w:w="108" w:type="dxa"/>
          </w:tblCellMar>
        </w:tblPrEx>
        <w:trPr>
          <w:trHeight w:val="312" w:hRule="atLeast"/>
          <w:jc w:val="center"/>
        </w:trPr>
        <w:tc>
          <w:tcPr>
            <w:tcW w:w="1113" w:type="dxa"/>
            <w:vMerge w:val="continue"/>
            <w:tcBorders>
              <w:left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continue"/>
            <w:tcBorders>
              <w:left w:val="nil"/>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4"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26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170"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16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53"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9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46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r>
      <w:tr>
        <w:tblPrEx>
          <w:tblCellMar>
            <w:top w:w="0" w:type="dxa"/>
            <w:left w:w="108" w:type="dxa"/>
            <w:bottom w:w="0" w:type="dxa"/>
            <w:right w:w="108" w:type="dxa"/>
          </w:tblCellMar>
        </w:tblPrEx>
        <w:trPr>
          <w:trHeight w:val="312" w:hRule="exact"/>
          <w:jc w:val="center"/>
        </w:trPr>
        <w:tc>
          <w:tcPr>
            <w:tcW w:w="1113" w:type="dxa"/>
            <w:vMerge w:val="continue"/>
            <w:tcBorders>
              <w:left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continue"/>
            <w:tcBorders>
              <w:left w:val="nil"/>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4"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社会效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益指标</w:t>
            </w:r>
          </w:p>
        </w:tc>
        <w:tc>
          <w:tcPr>
            <w:tcW w:w="1262"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3"/>
                <w:szCs w:val="13"/>
                <w:lang w:val="en-US" w:eastAsia="zh-CN"/>
              </w:rPr>
              <w:t>提高航海模型项目实力，促进青少年素质教育，加强后备人才队伍，扩大体育产业市场。</w:t>
            </w:r>
          </w:p>
        </w:tc>
        <w:tc>
          <w:tcPr>
            <w:tcW w:w="1170"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lang w:eastAsia="zh-CN"/>
              </w:rPr>
              <w:t>≥</w:t>
            </w:r>
            <w:r>
              <w:rPr>
                <w:rFonts w:hint="eastAsia" w:asciiTheme="minorEastAsia" w:hAnsiTheme="minorEastAsia" w:eastAsiaTheme="minorEastAsia" w:cstheme="minorEastAsia"/>
                <w:color w:val="000000"/>
                <w:kern w:val="0"/>
                <w:sz w:val="18"/>
                <w:szCs w:val="18"/>
                <w:lang w:val="en-US" w:eastAsia="zh-CN"/>
              </w:rPr>
              <w:t>100%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 w:val="18"/>
                <w:szCs w:val="18"/>
              </w:rPr>
            </w:pPr>
          </w:p>
        </w:tc>
        <w:tc>
          <w:tcPr>
            <w:tcW w:w="116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 w:val="18"/>
                <w:szCs w:val="18"/>
                <w:lang w:val="en-US" w:eastAsia="zh-CN"/>
              </w:rPr>
              <w:t>100%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53"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30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9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30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46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r>
      <w:tr>
        <w:tblPrEx>
          <w:tblCellMar>
            <w:top w:w="0" w:type="dxa"/>
            <w:left w:w="108" w:type="dxa"/>
            <w:bottom w:w="0" w:type="dxa"/>
            <w:right w:w="108" w:type="dxa"/>
          </w:tblCellMar>
        </w:tblPrEx>
        <w:trPr>
          <w:trHeight w:val="1065" w:hRule="atLeast"/>
          <w:jc w:val="center"/>
        </w:trPr>
        <w:tc>
          <w:tcPr>
            <w:tcW w:w="1113" w:type="dxa"/>
            <w:vMerge w:val="continue"/>
            <w:tcBorders>
              <w:left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continue"/>
            <w:tcBorders>
              <w:left w:val="nil"/>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4"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26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170"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16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53"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9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46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r>
      <w:tr>
        <w:tblPrEx>
          <w:tblCellMar>
            <w:top w:w="0" w:type="dxa"/>
            <w:left w:w="108" w:type="dxa"/>
            <w:bottom w:w="0" w:type="dxa"/>
            <w:right w:w="108" w:type="dxa"/>
          </w:tblCellMar>
        </w:tblPrEx>
        <w:trPr>
          <w:trHeight w:val="315" w:hRule="atLeast"/>
          <w:jc w:val="center"/>
        </w:trPr>
        <w:tc>
          <w:tcPr>
            <w:tcW w:w="1113" w:type="dxa"/>
            <w:vMerge w:val="continue"/>
            <w:tcBorders>
              <w:left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continue"/>
            <w:tcBorders>
              <w:left w:val="nil"/>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4" w:type="dxa"/>
            <w:vMerge w:val="restart"/>
            <w:tcBorders>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生态效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益指标</w:t>
            </w:r>
          </w:p>
        </w:tc>
        <w:tc>
          <w:tcPr>
            <w:tcW w:w="1262"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lang w:eastAsia="zh-CN"/>
              </w:rPr>
            </w:pPr>
            <w:r>
              <w:rPr>
                <w:rFonts w:hint="eastAsia" w:asciiTheme="minorEastAsia" w:hAnsiTheme="minorEastAsia" w:eastAsiaTheme="minorEastAsia" w:cstheme="minorEastAsia"/>
                <w:color w:val="000000"/>
                <w:kern w:val="0"/>
                <w:szCs w:val="21"/>
                <w:lang w:eastAsia="zh-CN"/>
              </w:rPr>
              <w:t>无</w:t>
            </w:r>
          </w:p>
        </w:tc>
        <w:tc>
          <w:tcPr>
            <w:tcW w:w="1170"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16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53"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9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46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r>
      <w:tr>
        <w:tblPrEx>
          <w:tblCellMar>
            <w:top w:w="0" w:type="dxa"/>
            <w:left w:w="108" w:type="dxa"/>
            <w:bottom w:w="0" w:type="dxa"/>
            <w:right w:w="108" w:type="dxa"/>
          </w:tblCellMar>
        </w:tblPrEx>
        <w:trPr>
          <w:trHeight w:val="312" w:hRule="atLeast"/>
          <w:jc w:val="center"/>
        </w:trPr>
        <w:tc>
          <w:tcPr>
            <w:tcW w:w="1113" w:type="dxa"/>
            <w:vMerge w:val="continue"/>
            <w:tcBorders>
              <w:left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continue"/>
            <w:tcBorders>
              <w:left w:val="nil"/>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4"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26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170"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16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53"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9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46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r>
      <w:tr>
        <w:tblPrEx>
          <w:tblCellMar>
            <w:top w:w="0" w:type="dxa"/>
            <w:left w:w="108" w:type="dxa"/>
            <w:bottom w:w="0" w:type="dxa"/>
            <w:right w:w="108" w:type="dxa"/>
          </w:tblCellMar>
        </w:tblPrEx>
        <w:trPr>
          <w:trHeight w:val="312" w:hRule="exact"/>
          <w:jc w:val="center"/>
        </w:trPr>
        <w:tc>
          <w:tcPr>
            <w:tcW w:w="1113" w:type="dxa"/>
            <w:vMerge w:val="continue"/>
            <w:tcBorders>
              <w:left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continue"/>
            <w:tcBorders>
              <w:left w:val="nil"/>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4"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可持续影响指标</w:t>
            </w:r>
          </w:p>
        </w:tc>
        <w:tc>
          <w:tcPr>
            <w:tcW w:w="1262"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rPr>
              <w:t>提高航海模型项目实力，促进全民健身积极发展</w:t>
            </w:r>
          </w:p>
        </w:tc>
        <w:tc>
          <w:tcPr>
            <w:tcW w:w="1170"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lang w:eastAsia="zh-CN"/>
              </w:rPr>
              <w:t>≥</w:t>
            </w:r>
            <w:r>
              <w:rPr>
                <w:rFonts w:hint="eastAsia" w:asciiTheme="minorEastAsia" w:hAnsiTheme="minorEastAsia" w:eastAsiaTheme="minorEastAsia" w:cstheme="minorEastAsia"/>
                <w:color w:val="000000"/>
                <w:kern w:val="0"/>
                <w:sz w:val="18"/>
                <w:szCs w:val="18"/>
                <w:lang w:val="en-US" w:eastAsia="zh-CN"/>
              </w:rPr>
              <w:t>100%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both"/>
              <w:textAlignment w:val="auto"/>
              <w:outlineLvl w:val="9"/>
              <w:rPr>
                <w:rFonts w:hint="eastAsia" w:asciiTheme="minorEastAsia" w:hAnsiTheme="minorEastAsia" w:eastAsiaTheme="minorEastAsia" w:cstheme="minorEastAsia"/>
                <w:color w:val="000000"/>
                <w:kern w:val="0"/>
                <w:szCs w:val="21"/>
              </w:rPr>
            </w:pPr>
          </w:p>
        </w:tc>
        <w:tc>
          <w:tcPr>
            <w:tcW w:w="116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lang w:val="en-US" w:eastAsia="zh-CN"/>
              </w:rPr>
              <w:t>100%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53"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9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46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r>
      <w:tr>
        <w:tblPrEx>
          <w:tblCellMar>
            <w:top w:w="0" w:type="dxa"/>
            <w:left w:w="108" w:type="dxa"/>
            <w:bottom w:w="0" w:type="dxa"/>
            <w:right w:w="108" w:type="dxa"/>
          </w:tblCellMar>
        </w:tblPrEx>
        <w:trPr>
          <w:trHeight w:val="312" w:hRule="atLeast"/>
          <w:jc w:val="center"/>
        </w:trPr>
        <w:tc>
          <w:tcPr>
            <w:tcW w:w="1113" w:type="dxa"/>
            <w:vMerge w:val="continue"/>
            <w:tcBorders>
              <w:left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continue"/>
            <w:tcBorders>
              <w:left w:val="nil"/>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4" w:type="dxa"/>
            <w:vMerge w:val="continue"/>
            <w:tcBorders>
              <w:left w:val="nil"/>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262" w:type="dxa"/>
            <w:vMerge w:val="continue"/>
            <w:tcBorders>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170" w:type="dxa"/>
            <w:vMerge w:val="continue"/>
            <w:tcBorders>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168" w:type="dxa"/>
            <w:vMerge w:val="continue"/>
            <w:tcBorders>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53" w:type="dxa"/>
            <w:vMerge w:val="continue"/>
            <w:tcBorders>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98" w:type="dxa"/>
            <w:vMerge w:val="continue"/>
            <w:tcBorders>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468" w:type="dxa"/>
            <w:vMerge w:val="continue"/>
            <w:tcBorders>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r>
      <w:tr>
        <w:tblPrEx>
          <w:tblCellMar>
            <w:top w:w="0" w:type="dxa"/>
            <w:left w:w="108" w:type="dxa"/>
            <w:bottom w:w="0" w:type="dxa"/>
            <w:right w:w="108" w:type="dxa"/>
          </w:tblCellMar>
        </w:tblPrEx>
        <w:trPr>
          <w:trHeight w:val="312" w:hRule="atLeast"/>
          <w:jc w:val="center"/>
        </w:trPr>
        <w:tc>
          <w:tcPr>
            <w:tcW w:w="1113"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4"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26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170"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16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53"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9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46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r>
      <w:tr>
        <w:tblPrEx>
          <w:tblCellMar>
            <w:top w:w="0" w:type="dxa"/>
            <w:left w:w="108" w:type="dxa"/>
            <w:bottom w:w="0" w:type="dxa"/>
            <w:right w:w="108" w:type="dxa"/>
          </w:tblCellMar>
        </w:tblPrEx>
        <w:trPr>
          <w:trHeight w:val="315" w:hRule="atLeast"/>
          <w:jc w:val="center"/>
        </w:trPr>
        <w:tc>
          <w:tcPr>
            <w:tcW w:w="1113" w:type="dxa"/>
            <w:vMerge w:val="continue"/>
            <w:tcBorders>
              <w:left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满意度</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指标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（10分）</w:t>
            </w:r>
          </w:p>
        </w:tc>
        <w:tc>
          <w:tcPr>
            <w:tcW w:w="1114"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服务对象满意度指标</w:t>
            </w:r>
          </w:p>
        </w:tc>
        <w:tc>
          <w:tcPr>
            <w:tcW w:w="1262"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lang w:eastAsia="zh-CN"/>
              </w:rPr>
            </w:pPr>
            <w:r>
              <w:rPr>
                <w:rFonts w:hint="eastAsia" w:asciiTheme="minorEastAsia" w:hAnsiTheme="minorEastAsia" w:eastAsiaTheme="minorEastAsia" w:cstheme="minorEastAsia"/>
                <w:color w:val="000000"/>
                <w:kern w:val="0"/>
                <w:szCs w:val="21"/>
                <w:lang w:eastAsia="zh-CN"/>
              </w:rPr>
              <w:t>受益人群满意度</w:t>
            </w:r>
          </w:p>
        </w:tc>
        <w:tc>
          <w:tcPr>
            <w:tcW w:w="1170"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 w:val="18"/>
                <w:szCs w:val="18"/>
                <w:lang w:eastAsia="zh-CN"/>
              </w:rPr>
              <w:t>≥</w:t>
            </w:r>
            <w:r>
              <w:rPr>
                <w:rFonts w:hint="eastAsia" w:asciiTheme="minorEastAsia" w:hAnsiTheme="minorEastAsia" w:eastAsiaTheme="minorEastAsia" w:cstheme="minorEastAsia"/>
                <w:color w:val="000000"/>
                <w:kern w:val="0"/>
                <w:sz w:val="18"/>
                <w:szCs w:val="18"/>
                <w:lang w:val="en-US" w:eastAsia="zh-CN"/>
              </w:rPr>
              <w:t>100%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116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c>
          <w:tcPr>
            <w:tcW w:w="853"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w:t>
            </w:r>
          </w:p>
        </w:tc>
        <w:tc>
          <w:tcPr>
            <w:tcW w:w="89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w:t>
            </w:r>
          </w:p>
        </w:tc>
        <w:tc>
          <w:tcPr>
            <w:tcW w:w="1468" w:type="dxa"/>
            <w:vMerge w:val="restart"/>
            <w:tcBorders>
              <w:top w:val="nil"/>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p>
        </w:tc>
      </w:tr>
      <w:tr>
        <w:tblPrEx>
          <w:tblCellMar>
            <w:top w:w="0" w:type="dxa"/>
            <w:left w:w="108" w:type="dxa"/>
            <w:bottom w:w="0" w:type="dxa"/>
            <w:right w:w="108" w:type="dxa"/>
          </w:tblCellMar>
        </w:tblPrEx>
        <w:trPr>
          <w:trHeight w:val="312" w:hRule="atLeast"/>
          <w:jc w:val="center"/>
        </w:trPr>
        <w:tc>
          <w:tcPr>
            <w:tcW w:w="1113" w:type="dxa"/>
            <w:vMerge w:val="continue"/>
            <w:tcBorders>
              <w:left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3" w:type="dxa"/>
            <w:vMerge w:val="continue"/>
            <w:tcBorders>
              <w:left w:val="nil"/>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14" w:type="dxa"/>
            <w:vMerge w:val="continue"/>
            <w:tcBorders>
              <w:left w:val="nil"/>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26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70"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16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853"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89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p>
        </w:tc>
        <w:tc>
          <w:tcPr>
            <w:tcW w:w="1468"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w:t>
            </w:r>
          </w:p>
        </w:tc>
      </w:tr>
      <w:tr>
        <w:tblPrEx>
          <w:tblCellMar>
            <w:top w:w="0" w:type="dxa"/>
            <w:left w:w="108" w:type="dxa"/>
            <w:bottom w:w="0" w:type="dxa"/>
            <w:right w:w="108" w:type="dxa"/>
          </w:tblCellMar>
        </w:tblPrEx>
        <w:trPr>
          <w:trHeight w:val="289" w:hRule="atLeast"/>
          <w:jc w:val="center"/>
        </w:trPr>
        <w:tc>
          <w:tcPr>
            <w:tcW w:w="694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总分</w:t>
            </w:r>
          </w:p>
        </w:tc>
        <w:tc>
          <w:tcPr>
            <w:tcW w:w="85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100</w:t>
            </w:r>
          </w:p>
        </w:tc>
        <w:tc>
          <w:tcPr>
            <w:tcW w:w="89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rPr>
              <w:t>　</w:t>
            </w:r>
            <w:r>
              <w:rPr>
                <w:rFonts w:hint="eastAsia" w:asciiTheme="minorEastAsia" w:hAnsiTheme="minorEastAsia" w:eastAsiaTheme="minorEastAsia" w:cstheme="minorEastAsia"/>
                <w:color w:val="000000"/>
                <w:kern w:val="0"/>
                <w:szCs w:val="21"/>
                <w:lang w:val="en-US" w:eastAsia="zh-CN"/>
              </w:rPr>
              <w:t>100</w:t>
            </w:r>
          </w:p>
        </w:tc>
        <w:tc>
          <w:tcPr>
            <w:tcW w:w="14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auto"/>
              <w:outlineLvl w:val="9"/>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kern w:val="0"/>
          <w:sz w:val="22"/>
        </w:rPr>
        <w:t>填表人：</w:t>
      </w:r>
      <w:r>
        <w:rPr>
          <w:rFonts w:hint="eastAsia" w:asciiTheme="minorEastAsia" w:hAnsiTheme="minorEastAsia" w:eastAsiaTheme="minorEastAsia" w:cstheme="minorEastAsia"/>
          <w:kern w:val="0"/>
          <w:sz w:val="22"/>
          <w:lang w:eastAsia="zh-CN"/>
        </w:rPr>
        <w:t>朱咸玉</w:t>
      </w:r>
      <w:r>
        <w:rPr>
          <w:rFonts w:hint="eastAsia" w:asciiTheme="minorEastAsia" w:hAnsiTheme="minorEastAsia" w:eastAsiaTheme="minorEastAsia" w:cstheme="minorEastAsia"/>
          <w:kern w:val="0"/>
          <w:szCs w:val="21"/>
        </w:rPr>
        <w:t xml:space="preserve"> 填报日期：</w:t>
      </w:r>
      <w:r>
        <w:rPr>
          <w:rFonts w:hint="eastAsia" w:asciiTheme="minorEastAsia" w:hAnsiTheme="minorEastAsia" w:eastAsiaTheme="minorEastAsia" w:cstheme="minorEastAsia"/>
          <w:kern w:val="0"/>
          <w:szCs w:val="21"/>
          <w:lang w:val="en-US" w:eastAsia="zh-CN"/>
        </w:rPr>
        <w:t>2022.4.24</w:t>
      </w:r>
      <w:r>
        <w:rPr>
          <w:rFonts w:hint="eastAsia" w:asciiTheme="minorEastAsia" w:hAnsiTheme="minorEastAsia" w:eastAsiaTheme="minorEastAsia" w:cstheme="minorEastAsia"/>
          <w:kern w:val="0"/>
          <w:szCs w:val="21"/>
        </w:rPr>
        <w:t xml:space="preserve"> </w:t>
      </w:r>
      <w:r>
        <w:rPr>
          <w:rFonts w:hint="eastAsia" w:asciiTheme="minorEastAsia" w:hAnsiTheme="minorEastAsia" w:eastAsiaTheme="minorEastAsia" w:cstheme="minorEastAsia"/>
          <w:kern w:val="0"/>
          <w:szCs w:val="21"/>
          <w:lang w:val="en-US" w:eastAsia="zh-CN"/>
        </w:rPr>
        <w:t xml:space="preserve"> </w:t>
      </w:r>
      <w:r>
        <w:rPr>
          <w:rFonts w:hint="eastAsia" w:asciiTheme="minorEastAsia" w:hAnsiTheme="minorEastAsia" w:eastAsiaTheme="minorEastAsia" w:cstheme="minorEastAsia"/>
          <w:kern w:val="0"/>
          <w:szCs w:val="21"/>
        </w:rPr>
        <w:t>联系电话：</w:t>
      </w:r>
      <w:r>
        <w:rPr>
          <w:rFonts w:hint="eastAsia" w:asciiTheme="minorEastAsia" w:hAnsiTheme="minorEastAsia" w:eastAsiaTheme="minorEastAsia" w:cstheme="minorEastAsia"/>
          <w:kern w:val="0"/>
          <w:szCs w:val="21"/>
          <w:lang w:val="en-US" w:eastAsia="zh-CN"/>
        </w:rPr>
        <w:t xml:space="preserve">15673277128 </w:t>
      </w:r>
      <w:r>
        <w:rPr>
          <w:rFonts w:hint="eastAsia" w:asciiTheme="minorEastAsia" w:hAnsiTheme="minorEastAsia" w:eastAsiaTheme="minorEastAsia" w:cstheme="minorEastAsia"/>
          <w:kern w:val="0"/>
          <w:szCs w:val="21"/>
        </w:rPr>
        <w:t xml:space="preserve"> 单位负责人</w:t>
      </w:r>
      <w:r>
        <w:rPr>
          <w:rFonts w:hint="eastAsia" w:asciiTheme="minorEastAsia" w:hAnsiTheme="minorEastAsia" w:eastAsiaTheme="minorEastAsia" w:cstheme="minorEastAsia"/>
          <w:kern w:val="0"/>
          <w:sz w:val="22"/>
        </w:rPr>
        <w:t>签字：</w:t>
      </w:r>
      <w:r>
        <w:rPr>
          <w:rFonts w:hint="eastAsia" w:asciiTheme="minorEastAsia" w:hAnsiTheme="minorEastAsia" w:eastAsiaTheme="minorEastAsia" w:cstheme="minorEastAsia"/>
          <w:kern w:val="0"/>
          <w:sz w:val="22"/>
          <w:lang w:eastAsia="zh-CN"/>
        </w:rPr>
        <w:t>陈碧轩</w:t>
      </w:r>
    </w:p>
    <w:p>
      <w:pPr>
        <w:ind w:firstLine="640" w:firstLineChars="200"/>
        <w:jc w:val="center"/>
        <w:rPr>
          <w:rFonts w:hint="eastAsia" w:asciiTheme="minorEastAsia" w:hAnsiTheme="minorEastAsia" w:eastAsiaTheme="minorEastAsia" w:cs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110E86"/>
    <w:multiLevelType w:val="multilevel"/>
    <w:tmpl w:val="22110E86"/>
    <w:lvl w:ilvl="0" w:tentative="0">
      <w:start w:val="1"/>
      <w:numFmt w:val="chineseCounting"/>
      <w:suff w:val="nothing"/>
      <w:lvlText w:val="%1、"/>
      <w:lvlJc w:val="left"/>
      <w:pPr>
        <w:ind w:left="0" w:firstLine="0"/>
      </w:pPr>
      <w:rPr>
        <w:rFonts w:hint="eastAsia" w:ascii="黑体" w:hAnsi="黑体" w:eastAsia="黑体"/>
        <w:lang w:val="en-U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FA17DAD"/>
    <w:multiLevelType w:val="singleLevel"/>
    <w:tmpl w:val="3FA17DAD"/>
    <w:lvl w:ilvl="0" w:tentative="0">
      <w:start w:val="2"/>
      <w:numFmt w:val="chineseCounting"/>
      <w:suff w:val="nothing"/>
      <w:lvlText w:val="（%1）"/>
      <w:lvlJc w:val="left"/>
      <w:rPr>
        <w:rFonts w:hint="eastAsia"/>
      </w:rPr>
    </w:lvl>
  </w:abstractNum>
  <w:abstractNum w:abstractNumId="3">
    <w:nsid w:val="48D13F28"/>
    <w:multiLevelType w:val="singleLevel"/>
    <w:tmpl w:val="48D13F28"/>
    <w:lvl w:ilvl="0" w:tentative="0">
      <w:start w:val="1"/>
      <w:numFmt w:val="decimal"/>
      <w:lvlText w:val="%1."/>
      <w:lvlJc w:val="left"/>
      <w:pPr>
        <w:tabs>
          <w:tab w:val="left" w:pos="312"/>
        </w:tabs>
      </w:pPr>
    </w:lvl>
  </w:abstractNum>
  <w:abstractNum w:abstractNumId="4">
    <w:nsid w:val="57B35360"/>
    <w:multiLevelType w:val="singleLevel"/>
    <w:tmpl w:val="57B35360"/>
    <w:lvl w:ilvl="0" w:tentative="0">
      <w:start w:val="6"/>
      <w:numFmt w:val="chineseCounting"/>
      <w:suff w:val="nothing"/>
      <w:lvlText w:val="%1、"/>
      <w:lvlJc w:val="left"/>
      <w:rPr>
        <w:rFonts w:hint="eastAsia"/>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jNzU1ZDEzNTEyMjM1NzU1NDQ5ZTRiNGQ4ZTgwOWYifQ=="/>
  </w:docVars>
  <w:rsids>
    <w:rsidRoot w:val="004506F9"/>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863B6"/>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05E7"/>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7F6FEC"/>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F1E05"/>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81CCA"/>
    <w:rsid w:val="00FB462F"/>
    <w:rsid w:val="00FE16FA"/>
    <w:rsid w:val="00FE328A"/>
    <w:rsid w:val="00FE6269"/>
    <w:rsid w:val="00FF5CD6"/>
    <w:rsid w:val="04DC0A52"/>
    <w:rsid w:val="09105EF0"/>
    <w:rsid w:val="182E7BCA"/>
    <w:rsid w:val="1C0E220C"/>
    <w:rsid w:val="1CDF54F7"/>
    <w:rsid w:val="1E0E5E5E"/>
    <w:rsid w:val="211C7EF8"/>
    <w:rsid w:val="23C02A8B"/>
    <w:rsid w:val="26063543"/>
    <w:rsid w:val="2EA20BC7"/>
    <w:rsid w:val="35D115BC"/>
    <w:rsid w:val="371377C1"/>
    <w:rsid w:val="3C035F2D"/>
    <w:rsid w:val="47FF8C5C"/>
    <w:rsid w:val="4F4F2867"/>
    <w:rsid w:val="50E4661B"/>
    <w:rsid w:val="5BA571BC"/>
    <w:rsid w:val="5EAA27CA"/>
    <w:rsid w:val="60362374"/>
    <w:rsid w:val="674C3F4D"/>
    <w:rsid w:val="6BEA7614"/>
    <w:rsid w:val="784D3B13"/>
    <w:rsid w:val="CFDE7AE1"/>
    <w:rsid w:val="DB7F3B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Body Text Indent 2"/>
    <w:basedOn w:val="1"/>
    <w:semiHidden/>
    <w:unhideWhenUsed/>
    <w:qFormat/>
    <w:uiPriority w:val="99"/>
    <w:pPr>
      <w:keepNext w:val="0"/>
      <w:keepLines w:val="0"/>
      <w:widowControl w:val="0"/>
      <w:suppressLineNumbers w:val="0"/>
      <w:spacing w:before="0" w:beforeAutospacing="1" w:after="120" w:afterAutospacing="0" w:line="480" w:lineRule="auto"/>
      <w:ind w:left="0" w:leftChars="200" w:right="0"/>
      <w:jc w:val="both"/>
    </w:pPr>
    <w:rPr>
      <w:rFonts w:hint="default" w:ascii="Times New Roman" w:hAnsi="Times New Roman" w:eastAsia="宋体" w:cs="Times New Roman"/>
      <w:kern w:val="2"/>
      <w:sz w:val="21"/>
      <w:szCs w:val="21"/>
      <w:lang w:val="en-US" w:eastAsia="zh-CN" w:bidi="ar"/>
    </w:r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 w:type="paragraph" w:customStyle="1" w:styleId="13">
    <w:name w:val="p0"/>
    <w:basedOn w:val="1"/>
    <w:qFormat/>
    <w:uiPriority w:val="0"/>
    <w:pPr>
      <w:widowControl/>
    </w:pPr>
    <w:rPr>
      <w:kern w:val="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38</Pages>
  <Words>13171</Words>
  <Characters>15520</Characters>
  <Lines>64</Lines>
  <Paragraphs>18</Paragraphs>
  <TotalTime>1</TotalTime>
  <ScaleCrop>false</ScaleCrop>
  <LinksUpToDate>false</LinksUpToDate>
  <CharactersWithSpaces>16223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2022-08-24T10:20:00Z</dcterms:created>
  <dc:creator>李航 null</dc:creator>
  <cp:lastModifiedBy>回忆的苦楚</cp:lastModifiedBy>
  <cp:lastPrinted>2022-07-27T20:55:00Z</cp:lastPrinted>
  <dcterms:modified xsi:type="dcterms:W3CDTF">2023-09-26T07:10:06Z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6E731BEF5D4A45DF971688182A92FA60_13</vt:lpwstr>
  </property>
</Properties>
</file>