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rFonts w:hint="eastAsia"/>
          <w:sz w:val="84"/>
          <w:szCs w:val="84"/>
          <w:lang w:val="en-US" w:eastAsia="zh-CN"/>
        </w:rPr>
      </w:pPr>
      <w:r>
        <w:rPr>
          <w:rFonts w:hint="eastAsia"/>
          <w:sz w:val="84"/>
          <w:szCs w:val="84"/>
          <w:lang w:val="en-US" w:eastAsia="zh-CN"/>
        </w:rPr>
        <w:t>湖南省水上运动管理中心</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第一部分湖南省水上运动管理中心单位概况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rFonts w:hint="eastAsia"/>
          <w:sz w:val="84"/>
          <w:szCs w:val="84"/>
        </w:rPr>
      </w:pPr>
      <w:r>
        <w:rPr>
          <w:rFonts w:hint="eastAsia"/>
          <w:sz w:val="84"/>
          <w:szCs w:val="84"/>
        </w:rPr>
        <w:t>湖南省水上运动管理中心</w:t>
      </w:r>
    </w:p>
    <w:p>
      <w:pPr>
        <w:pStyle w:val="10"/>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27" w:firstLineChars="196"/>
        <w:jc w:val="left"/>
        <w:rPr>
          <w:rFonts w:asciiTheme="minorEastAsia" w:hAnsiTheme="minorEastAsia" w:cstheme="minorEastAsia"/>
          <w:bCs/>
          <w:sz w:val="32"/>
          <w:szCs w:val="32"/>
        </w:rPr>
      </w:pPr>
      <w:r>
        <w:rPr>
          <w:rFonts w:hint="eastAsia" w:asciiTheme="minorEastAsia" w:hAnsiTheme="minorEastAsia" w:cstheme="minorEastAsia"/>
          <w:bCs/>
          <w:sz w:val="32"/>
          <w:szCs w:val="32"/>
        </w:rPr>
        <w:t>湖南省水上运动管理中心于1984年在岳阳芭蕉湖成立，1996年搬迁至常德市柳叶湖，主要工作职能：组织水上运动训练竞赛，促进体育运动发展、水上优秀运动队管理、水上后备人才培养、水上竞赛组织、水上项目注册管理、水上教练员培训、相关体育科研、场地器材管理相关体育技术鉴定及相关体育咨询。</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黑体" w:hAnsi="黑体" w:eastAsia="黑体"/>
          <w:bCs/>
          <w:kern w:val="0"/>
          <w:sz w:val="32"/>
          <w:szCs w:val="32"/>
        </w:rPr>
      </w:pPr>
      <w:r>
        <w:rPr>
          <w:rFonts w:hint="eastAsia" w:asciiTheme="minorEastAsia" w:hAnsiTheme="minorEastAsia"/>
          <w:bCs/>
          <w:kern w:val="0"/>
          <w:sz w:val="32"/>
          <w:szCs w:val="32"/>
        </w:rPr>
        <w:t>（一）内设机构设置。</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 xml:space="preserve">  </w:t>
      </w:r>
      <w:r>
        <w:rPr>
          <w:rFonts w:hint="eastAsia" w:asciiTheme="minorEastAsia" w:hAnsiTheme="minorEastAsia"/>
          <w:bCs/>
          <w:kern w:val="0"/>
          <w:sz w:val="32"/>
          <w:szCs w:val="32"/>
          <w:lang w:val="en-US" w:eastAsia="zh-CN"/>
        </w:rPr>
        <w:t xml:space="preserve">    </w:t>
      </w:r>
      <w:r>
        <w:rPr>
          <w:rFonts w:hint="eastAsia" w:asciiTheme="minorEastAsia" w:hAnsiTheme="minorEastAsia"/>
          <w:bCs/>
          <w:kern w:val="0"/>
          <w:sz w:val="32"/>
          <w:szCs w:val="32"/>
        </w:rPr>
        <w:t>单位内部设立办公室、训练科、场地器材科、后勤科四个科室。</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w:t>
      </w:r>
    </w:p>
    <w:p>
      <w:pPr>
        <w:keepNext w:val="0"/>
        <w:keepLines w:val="0"/>
        <w:pageBreakBefore w:val="0"/>
        <w:widowControl/>
        <w:kinsoku/>
        <w:wordWrap/>
        <w:overflowPunct/>
        <w:topLinePunct w:val="0"/>
        <w:autoSpaceDE/>
        <w:autoSpaceDN/>
        <w:bidi w:val="0"/>
        <w:adjustRightInd/>
        <w:snapToGrid/>
        <w:spacing w:line="600" w:lineRule="exact"/>
        <w:ind w:firstLine="960" w:firstLineChars="300"/>
        <w:textAlignment w:val="auto"/>
        <w:rPr>
          <w:rFonts w:asciiTheme="minorEastAsia" w:hAnsiTheme="minorEastAsia"/>
          <w:bCs/>
          <w:kern w:val="0"/>
          <w:sz w:val="32"/>
          <w:szCs w:val="32"/>
        </w:rPr>
      </w:pP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年部门决算汇总公开单位构成包括：湖南省</w:t>
      </w:r>
      <w:r>
        <w:rPr>
          <w:rFonts w:hint="eastAsia" w:asciiTheme="minorEastAsia" w:hAnsiTheme="minorEastAsia"/>
          <w:bCs/>
          <w:kern w:val="0"/>
          <w:sz w:val="32"/>
          <w:szCs w:val="32"/>
          <w:lang w:val="en-US" w:eastAsia="zh-CN"/>
        </w:rPr>
        <w:t>水上</w:t>
      </w:r>
      <w:r>
        <w:rPr>
          <w:rFonts w:hint="eastAsia" w:asciiTheme="minorEastAsia" w:hAnsiTheme="minorEastAsia"/>
          <w:bCs/>
          <w:kern w:val="0"/>
          <w:sz w:val="32"/>
          <w:szCs w:val="32"/>
        </w:rPr>
        <w:t>运动管理中心。</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both"/>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both"/>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7"/>
        <w:tblW w:w="14081" w:type="dxa"/>
        <w:tblInd w:w="93" w:type="dxa"/>
        <w:tblLayout w:type="fixed"/>
        <w:tblCellMar>
          <w:top w:w="0" w:type="dxa"/>
          <w:left w:w="108" w:type="dxa"/>
          <w:bottom w:w="0" w:type="dxa"/>
          <w:right w:w="108" w:type="dxa"/>
        </w:tblCellMar>
      </w:tblPr>
      <w:tblGrid>
        <w:gridCol w:w="3924"/>
        <w:gridCol w:w="444"/>
        <w:gridCol w:w="807"/>
        <w:gridCol w:w="775"/>
        <w:gridCol w:w="95"/>
        <w:gridCol w:w="444"/>
        <w:gridCol w:w="3292"/>
        <w:gridCol w:w="817"/>
        <w:gridCol w:w="1392"/>
        <w:gridCol w:w="640"/>
        <w:gridCol w:w="1451"/>
      </w:tblGrid>
      <w:tr>
        <w:tblPrEx>
          <w:tblLayout w:type="fixed"/>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Layout w:type="fixed"/>
          <w:tblCellMar>
            <w:top w:w="0" w:type="dxa"/>
            <w:left w:w="108" w:type="dxa"/>
            <w:bottom w:w="0" w:type="dxa"/>
            <w:right w:w="108" w:type="dxa"/>
          </w:tblCellMar>
        </w:tblPrEx>
        <w:trPr>
          <w:trHeight w:val="199" w:hRule="atLeast"/>
        </w:trPr>
        <w:tc>
          <w:tcPr>
            <w:tcW w:w="5175"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870"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4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501"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4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1"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300" w:hRule="atLeast"/>
        </w:trPr>
        <w:tc>
          <w:tcPr>
            <w:tcW w:w="5175" w:type="dxa"/>
            <w:gridSpan w:val="3"/>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eastAsia="zh-CN"/>
              </w:rPr>
              <w:t>湖南省水上运动管理中心</w:t>
            </w:r>
          </w:p>
        </w:tc>
        <w:tc>
          <w:tcPr>
            <w:tcW w:w="870"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4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501"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4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1"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340" w:hRule="atLeast"/>
        </w:trPr>
        <w:tc>
          <w:tcPr>
            <w:tcW w:w="5950"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131" w:type="dxa"/>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82"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831"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48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82"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831"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48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2878</w:t>
            </w: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2"/>
              </w:rPr>
              <w:t>一、一般公共服务支出</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1580</w:t>
            </w: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2"/>
              </w:rPr>
              <w:t>二、外交支出</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2"/>
              </w:rPr>
              <w:t>三、国防支出</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2"/>
              </w:rPr>
              <w:t>四、公共安全支出</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2"/>
              </w:rPr>
              <w:t>七、文化旅游体育与传媒支出</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19</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2679.61</w:t>
            </w: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八、社会保障和就业支出</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20</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98</w:t>
            </w: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九、卫生健康支出</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2"/>
                <w:szCs w:val="22"/>
                <w:lang w:val="en-US" w:eastAsia="zh-CN" w:bidi="ar-SA"/>
              </w:rPr>
            </w:pPr>
            <w:r>
              <w:rPr>
                <w:rFonts w:hint="eastAsia" w:ascii="宋体" w:hAnsi="宋体" w:eastAsia="宋体" w:cs="宋体"/>
                <w:kern w:val="0"/>
                <w:sz w:val="22"/>
              </w:rPr>
              <w:t>　</w:t>
            </w:r>
            <w:r>
              <w:rPr>
                <w:rFonts w:hint="eastAsia" w:ascii="宋体" w:hAnsi="宋体" w:eastAsia="宋体" w:cs="宋体"/>
                <w:kern w:val="0"/>
                <w:sz w:val="22"/>
                <w:lang w:val="en-US" w:eastAsia="zh-CN"/>
              </w:rPr>
              <w:t>48</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4"/>
                <w:szCs w:val="24"/>
              </w:rPr>
              <w:t>十九、住房保障支出</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48</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lang w:val="en-US" w:eastAsia="zh-CN" w:bidi="ar-SA"/>
              </w:rPr>
            </w:pPr>
            <w:r>
              <w:rPr>
                <w:rFonts w:hint="eastAsia" w:ascii="宋体" w:hAnsi="宋体" w:eastAsia="宋体" w:cs="宋体"/>
                <w:kern w:val="0"/>
                <w:sz w:val="22"/>
              </w:rPr>
              <w:t>二十三、其他支出</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b w:val="0"/>
                <w:bCs w:val="0"/>
                <w:kern w:val="0"/>
                <w:sz w:val="22"/>
              </w:rPr>
            </w:pPr>
            <w:r>
              <w:rPr>
                <w:rFonts w:hint="eastAsia" w:ascii="宋体" w:hAnsi="宋体" w:eastAsia="宋体" w:cs="宋体"/>
                <w:b w:val="0"/>
                <w:bCs w:val="0"/>
                <w:kern w:val="0"/>
                <w:sz w:val="22"/>
                <w:lang w:val="en-US" w:eastAsia="zh-CN"/>
              </w:rPr>
              <w:t>1563.1</w:t>
            </w:r>
            <w:r>
              <w:rPr>
                <w:rFonts w:hint="eastAsia" w:ascii="宋体" w:hAnsi="宋体" w:eastAsia="宋体" w:cs="宋体"/>
                <w:b w:val="0"/>
                <w:bCs w:val="0"/>
                <w:kern w:val="0"/>
                <w:sz w:val="22"/>
              </w:rPr>
              <w:t>　</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b w:val="0"/>
                <w:bCs w:val="0"/>
                <w:kern w:val="0"/>
                <w:sz w:val="22"/>
              </w:rPr>
              <w:t>4458</w:t>
            </w: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b/>
                <w:bCs/>
                <w:kern w:val="0"/>
                <w:sz w:val="22"/>
                <w:szCs w:val="22"/>
                <w:lang w:val="en-US" w:eastAsia="zh-CN" w:bidi="ar-SA"/>
              </w:rPr>
            </w:pPr>
            <w:r>
              <w:rPr>
                <w:rFonts w:hint="eastAsia" w:ascii="宋体" w:hAnsi="宋体" w:eastAsia="宋体" w:cs="宋体"/>
                <w:b w:val="0"/>
                <w:bCs w:val="0"/>
                <w:kern w:val="0"/>
                <w:sz w:val="22"/>
              </w:rPr>
              <w:t>4436</w:t>
            </w:r>
            <w:r>
              <w:rPr>
                <w:rFonts w:hint="eastAsia" w:ascii="宋体" w:hAnsi="宋体" w:eastAsia="宋体" w:cs="宋体"/>
                <w:b w:val="0"/>
                <w:bCs w:val="0"/>
                <w:kern w:val="0"/>
                <w:sz w:val="22"/>
                <w:lang w:val="en-US" w:eastAsia="zh-CN"/>
              </w:rPr>
              <w:t>.</w:t>
            </w:r>
            <w:r>
              <w:rPr>
                <w:rFonts w:hint="eastAsia" w:ascii="宋体" w:hAnsi="宋体" w:eastAsia="宋体" w:cs="宋体"/>
                <w:b w:val="0"/>
                <w:bCs w:val="0"/>
                <w:kern w:val="0"/>
                <w:sz w:val="22"/>
              </w:rPr>
              <w:t>71</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21</w:t>
            </w:r>
            <w:r>
              <w:rPr>
                <w:rFonts w:hint="eastAsia" w:ascii="宋体" w:hAnsi="宋体" w:eastAsia="宋体" w:cs="宋体"/>
                <w:kern w:val="0"/>
                <w:sz w:val="22"/>
                <w:lang w:val="en-US" w:eastAsia="zh-CN"/>
              </w:rPr>
              <w:t>.</w:t>
            </w:r>
            <w:r>
              <w:rPr>
                <w:rFonts w:hint="eastAsia" w:ascii="宋体" w:hAnsi="宋体" w:eastAsia="宋体" w:cs="宋体"/>
                <w:kern w:val="0"/>
                <w:sz w:val="22"/>
              </w:rPr>
              <w:t>29</w:t>
            </w:r>
          </w:p>
        </w:tc>
      </w:tr>
      <w:tr>
        <w:tblPrEx>
          <w:tblLayout w:type="fixed"/>
          <w:tblCellMar>
            <w:top w:w="0" w:type="dxa"/>
            <w:left w:w="108" w:type="dxa"/>
            <w:bottom w:w="0" w:type="dxa"/>
            <w:right w:w="108" w:type="dxa"/>
          </w:tblCellMar>
        </w:tblPrEx>
        <w:trPr>
          <w:trHeight w:val="340" w:hRule="atLeast"/>
        </w:trPr>
        <w:tc>
          <w:tcPr>
            <w:tcW w:w="392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5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b/>
                <w:bCs/>
                <w:kern w:val="0"/>
                <w:sz w:val="22"/>
              </w:rPr>
              <w:t>4458</w:t>
            </w:r>
            <w:r>
              <w:rPr>
                <w:rFonts w:hint="eastAsia" w:ascii="宋体" w:hAnsi="宋体" w:eastAsia="宋体" w:cs="宋体"/>
                <w:kern w:val="0"/>
                <w:sz w:val="22"/>
              </w:rPr>
              <w:t>　</w:t>
            </w:r>
          </w:p>
        </w:tc>
        <w:tc>
          <w:tcPr>
            <w:tcW w:w="3831"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48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b/>
                <w:bCs/>
                <w:kern w:val="0"/>
                <w:sz w:val="22"/>
              </w:rPr>
              <w:t>4458</w:t>
            </w: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7"/>
        <w:tblW w:w="14592" w:type="dxa"/>
        <w:tblInd w:w="0" w:type="dxa"/>
        <w:tblLayout w:type="fixed"/>
        <w:tblCellMar>
          <w:top w:w="0" w:type="dxa"/>
          <w:left w:w="0" w:type="dxa"/>
          <w:bottom w:w="0" w:type="dxa"/>
          <w:right w:w="0" w:type="dxa"/>
        </w:tblCellMar>
      </w:tblPr>
      <w:tblGrid>
        <w:gridCol w:w="407"/>
        <w:gridCol w:w="406"/>
        <w:gridCol w:w="3188"/>
        <w:gridCol w:w="1731"/>
        <w:gridCol w:w="1731"/>
        <w:gridCol w:w="1237"/>
        <w:gridCol w:w="1237"/>
        <w:gridCol w:w="1237"/>
        <w:gridCol w:w="1237"/>
        <w:gridCol w:w="2181"/>
      </w:tblGrid>
      <w:tr>
        <w:tblPrEx>
          <w:tblLayout w:type="fixed"/>
          <w:tblCellMar>
            <w:top w:w="0" w:type="dxa"/>
            <w:left w:w="0" w:type="dxa"/>
            <w:bottom w:w="0" w:type="dxa"/>
            <w:right w:w="0" w:type="dxa"/>
          </w:tblCellMar>
        </w:tblPrEx>
        <w:trPr>
          <w:trHeight w:val="435" w:hRule="atLeast"/>
        </w:trPr>
        <w:tc>
          <w:tcPr>
            <w:tcW w:w="14592" w:type="dxa"/>
            <w:gridSpan w:val="10"/>
            <w:tcBorders>
              <w:top w:val="nil"/>
              <w:left w:val="nil"/>
              <w:bottom w:val="nil"/>
              <w:right w:val="nil"/>
            </w:tcBorders>
            <w:shd w:val="clear" w:color="auto" w:fill="auto"/>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407"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06"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188"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3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3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8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285" w:hRule="atLeast"/>
        </w:trPr>
        <w:tc>
          <w:tcPr>
            <w:tcW w:w="4001" w:type="dxa"/>
            <w:gridSpan w:val="3"/>
            <w:tcBorders>
              <w:top w:val="nil"/>
              <w:left w:val="nil"/>
              <w:bottom w:val="nil"/>
              <w:right w:val="nil"/>
            </w:tcBorders>
            <w:shd w:val="clear" w:color="000000" w:fill="FFFFFF"/>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r>
              <w:rPr>
                <w:rFonts w:hint="eastAsia"/>
                <w:color w:val="000000"/>
                <w:sz w:val="20"/>
                <w:szCs w:val="20"/>
                <w:lang w:eastAsia="zh-CN"/>
              </w:rPr>
              <w:t>湖南省水上运动管理中心</w:t>
            </w:r>
          </w:p>
          <w:p>
            <w:pPr>
              <w:jc w:val="right"/>
              <w:rPr>
                <w:rFonts w:ascii="宋体" w:hAnsi="宋体" w:eastAsia="宋体" w:cs="宋体"/>
                <w:sz w:val="24"/>
                <w:szCs w:val="24"/>
              </w:rPr>
            </w:pPr>
            <w:r>
              <w:rPr>
                <w:rFonts w:hint="eastAsia"/>
              </w:rPr>
              <w:t>　</w:t>
            </w:r>
          </w:p>
        </w:tc>
        <w:tc>
          <w:tcPr>
            <w:tcW w:w="173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3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nil"/>
              <w:right w:val="nil"/>
            </w:tcBorders>
            <w:shd w:val="clear" w:color="000000" w:fill="FFFFFF"/>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237"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8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4001"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73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73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23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23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23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23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18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813"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3188"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73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3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3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3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3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3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18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813"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3188"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3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3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3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3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3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3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18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4001"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73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73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237"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237"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237"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237"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18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4001"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4458　</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4458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8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13"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2070304</w:t>
            </w:r>
          </w:p>
        </w:tc>
        <w:tc>
          <w:tcPr>
            <w:tcW w:w="3188"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运动项目管理</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1563</w:t>
            </w:r>
            <w:r>
              <w:rPr>
                <w:rFonts w:hint="eastAsia"/>
              </w:rPr>
              <w:t>　</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1563</w:t>
            </w: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8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13"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2070305</w:t>
            </w:r>
          </w:p>
        </w:tc>
        <w:tc>
          <w:tcPr>
            <w:tcW w:w="3188"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体育竞赛</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华文中宋" w:hAnsi="华文中宋" w:eastAsia="华文中宋" w:cs="宋体"/>
                <w:sz w:val="24"/>
                <w:szCs w:val="24"/>
              </w:rPr>
            </w:pPr>
            <w:r>
              <w:rPr>
                <w:rFonts w:hint="eastAsia" w:ascii="华文中宋" w:hAnsi="华文中宋" w:eastAsia="华文中宋"/>
                <w:lang w:val="en-US" w:eastAsia="zh-CN"/>
              </w:rPr>
              <w:t>920</w:t>
            </w:r>
            <w:r>
              <w:rPr>
                <w:rFonts w:hint="eastAsia" w:ascii="华文中宋" w:hAnsi="华文中宋" w:eastAsia="华文中宋"/>
              </w:rPr>
              <w:t>　</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920</w:t>
            </w: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8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13"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2070399</w:t>
            </w:r>
          </w:p>
        </w:tc>
        <w:tc>
          <w:tcPr>
            <w:tcW w:w="3188"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其他体育支出</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201</w:t>
            </w:r>
            <w:r>
              <w:rPr>
                <w:rFonts w:hint="eastAsia"/>
              </w:rPr>
              <w:t>　</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201</w:t>
            </w: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8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13"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2080505</w:t>
            </w:r>
          </w:p>
        </w:tc>
        <w:tc>
          <w:tcPr>
            <w:tcW w:w="3188"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机关事业单位基本养老保险缴费支出</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98</w:t>
            </w:r>
            <w:r>
              <w:rPr>
                <w:rFonts w:hint="eastAsia"/>
              </w:rPr>
              <w:t>　</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98</w:t>
            </w: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8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13"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2101102</w:t>
            </w:r>
          </w:p>
        </w:tc>
        <w:tc>
          <w:tcPr>
            <w:tcW w:w="3188"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事业单位医疗</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48</w:t>
            </w:r>
            <w:r>
              <w:rPr>
                <w:rFonts w:hint="eastAsia"/>
              </w:rPr>
              <w:t>　</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48</w:t>
            </w: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8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13"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rPr>
              <w:t>2210201</w:t>
            </w:r>
          </w:p>
        </w:tc>
        <w:tc>
          <w:tcPr>
            <w:tcW w:w="3188"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rPr>
              <w:t>住房公积金</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48</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48</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18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813"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2296003</w:t>
            </w:r>
          </w:p>
        </w:tc>
        <w:tc>
          <w:tcPr>
            <w:tcW w:w="3188"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用于体育事业的彩票公益金支出</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1580</w:t>
            </w:r>
            <w:r>
              <w:rPr>
                <w:rFonts w:hint="eastAsia"/>
              </w:rPr>
              <w:t>　</w:t>
            </w:r>
          </w:p>
        </w:tc>
        <w:tc>
          <w:tcPr>
            <w:tcW w:w="173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1580</w:t>
            </w: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3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8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615" w:hRule="atLeast"/>
        </w:trPr>
        <w:tc>
          <w:tcPr>
            <w:tcW w:w="14592"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7"/>
        <w:tblW w:w="14200" w:type="dxa"/>
        <w:tblInd w:w="93" w:type="dxa"/>
        <w:tblLayout w:type="fixed"/>
        <w:tblCellMar>
          <w:top w:w="0" w:type="dxa"/>
          <w:left w:w="108" w:type="dxa"/>
          <w:bottom w:w="0" w:type="dxa"/>
          <w:right w:w="108" w:type="dxa"/>
        </w:tblCellMar>
      </w:tblPr>
      <w:tblGrid>
        <w:gridCol w:w="869"/>
        <w:gridCol w:w="240"/>
        <w:gridCol w:w="2140"/>
        <w:gridCol w:w="1690"/>
        <w:gridCol w:w="1740"/>
        <w:gridCol w:w="1650"/>
        <w:gridCol w:w="1780"/>
        <w:gridCol w:w="1601"/>
        <w:gridCol w:w="2490"/>
      </w:tblGrid>
      <w:tr>
        <w:tblPrEx>
          <w:tblLayout w:type="fixed"/>
          <w:tblCellMar>
            <w:top w:w="0" w:type="dxa"/>
            <w:left w:w="108" w:type="dxa"/>
            <w:bottom w:w="0" w:type="dxa"/>
            <w:right w:w="108" w:type="dxa"/>
          </w:tblCellMar>
        </w:tblPrEx>
        <w:trPr>
          <w:trHeight w:val="628" w:hRule="atLeast"/>
        </w:trPr>
        <w:tc>
          <w:tcPr>
            <w:tcW w:w="14200"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314" w:hRule="atLeast"/>
        </w:trPr>
        <w:tc>
          <w:tcPr>
            <w:tcW w:w="86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14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9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5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8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1"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0"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314" w:hRule="atLeast"/>
        </w:trPr>
        <w:tc>
          <w:tcPr>
            <w:tcW w:w="3249" w:type="dxa"/>
            <w:gridSpan w:val="3"/>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湖南省水上运动管理中心</w:t>
            </w:r>
          </w:p>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9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50" w:type="dxa"/>
            <w:tcBorders>
              <w:top w:val="nil"/>
              <w:left w:val="nil"/>
              <w:bottom w:val="nil"/>
              <w:right w:val="nil"/>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8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1"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0"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62" w:hRule="atLeast"/>
        </w:trPr>
        <w:tc>
          <w:tcPr>
            <w:tcW w:w="324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9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74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5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78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0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49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462" w:hRule="atLeast"/>
        </w:trPr>
        <w:tc>
          <w:tcPr>
            <w:tcW w:w="110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4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4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62" w:hRule="atLeast"/>
        </w:trPr>
        <w:tc>
          <w:tcPr>
            <w:tcW w:w="11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4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62" w:hRule="atLeast"/>
        </w:trPr>
        <w:tc>
          <w:tcPr>
            <w:tcW w:w="324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9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7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0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49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462" w:hRule="atLeast"/>
        </w:trPr>
        <w:tc>
          <w:tcPr>
            <w:tcW w:w="324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4436.71</w:t>
            </w:r>
            <w:r>
              <w:rPr>
                <w:rFonts w:hint="eastAsia" w:ascii="宋体" w:hAnsi="宋体" w:eastAsia="宋体" w:cs="宋体"/>
                <w:kern w:val="0"/>
                <w:sz w:val="24"/>
                <w:szCs w:val="24"/>
              </w:rPr>
              <w:t>　</w:t>
            </w:r>
          </w:p>
        </w:tc>
        <w:tc>
          <w:tcPr>
            <w:tcW w:w="17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1740.3</w:t>
            </w:r>
          </w:p>
        </w:tc>
        <w:tc>
          <w:tcPr>
            <w:tcW w:w="16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rPr>
              <w:t>2696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41</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638" w:hRule="atLeast"/>
        </w:trPr>
        <w:tc>
          <w:tcPr>
            <w:tcW w:w="1109"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2"/>
                <w:sz w:val="24"/>
                <w:szCs w:val="24"/>
                <w:lang w:val="en-US" w:eastAsia="zh-CN" w:bidi="ar-SA"/>
              </w:rPr>
            </w:pPr>
            <w:r>
              <w:rPr>
                <w:rFonts w:hint="eastAsia"/>
              </w:rPr>
              <w:t>2070304</w:t>
            </w:r>
          </w:p>
        </w:tc>
        <w:tc>
          <w:tcPr>
            <w:tcW w:w="21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rPr>
              <w:t>运动项目管理</w:t>
            </w:r>
          </w:p>
        </w:tc>
        <w:tc>
          <w:tcPr>
            <w:tcW w:w="16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1563</w:t>
            </w:r>
            <w:r>
              <w:rPr>
                <w:rFonts w:hint="eastAsia" w:ascii="宋体" w:hAnsi="宋体" w:eastAsia="宋体" w:cs="宋体"/>
                <w:kern w:val="0"/>
                <w:sz w:val="24"/>
                <w:szCs w:val="24"/>
              </w:rPr>
              <w:t>　</w:t>
            </w:r>
          </w:p>
        </w:tc>
        <w:tc>
          <w:tcPr>
            <w:tcW w:w="17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1546.3</w:t>
            </w:r>
            <w:r>
              <w:rPr>
                <w:rFonts w:hint="eastAsia" w:ascii="宋体" w:hAnsi="宋体" w:eastAsia="宋体" w:cs="宋体"/>
                <w:kern w:val="0"/>
                <w:sz w:val="24"/>
                <w:szCs w:val="24"/>
              </w:rPr>
              <w:t>　</w:t>
            </w:r>
          </w:p>
        </w:tc>
        <w:tc>
          <w:tcPr>
            <w:tcW w:w="16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16.7</w:t>
            </w:r>
            <w:r>
              <w:rPr>
                <w:rFonts w:hint="eastAsia" w:ascii="宋体" w:hAnsi="宋体" w:eastAsia="宋体" w:cs="宋体"/>
                <w:kern w:val="0"/>
                <w:sz w:val="24"/>
                <w:szCs w:val="24"/>
              </w:rPr>
              <w:t>　</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62" w:hRule="atLeast"/>
        </w:trPr>
        <w:tc>
          <w:tcPr>
            <w:tcW w:w="1109"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2"/>
                <w:sz w:val="24"/>
                <w:szCs w:val="24"/>
                <w:lang w:val="en-US" w:eastAsia="zh-CN" w:bidi="ar-SA"/>
              </w:rPr>
            </w:pPr>
            <w:r>
              <w:rPr>
                <w:rFonts w:hint="eastAsia"/>
              </w:rPr>
              <w:t>2070305</w:t>
            </w:r>
          </w:p>
        </w:tc>
        <w:tc>
          <w:tcPr>
            <w:tcW w:w="21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rPr>
              <w:t>体育竞赛</w:t>
            </w:r>
          </w:p>
        </w:tc>
        <w:tc>
          <w:tcPr>
            <w:tcW w:w="16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920</w:t>
            </w:r>
            <w:r>
              <w:rPr>
                <w:rFonts w:hint="eastAsia" w:ascii="宋体" w:hAnsi="宋体" w:eastAsia="宋体" w:cs="宋体"/>
                <w:kern w:val="0"/>
                <w:sz w:val="24"/>
                <w:szCs w:val="24"/>
              </w:rPr>
              <w:t>　</w:t>
            </w:r>
          </w:p>
        </w:tc>
        <w:tc>
          <w:tcPr>
            <w:tcW w:w="17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6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920</w:t>
            </w:r>
            <w:r>
              <w:rPr>
                <w:rFonts w:hint="eastAsia" w:ascii="宋体" w:hAnsi="宋体" w:eastAsia="宋体" w:cs="宋体"/>
                <w:kern w:val="0"/>
                <w:sz w:val="24"/>
                <w:szCs w:val="24"/>
              </w:rPr>
              <w:t>　</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638" w:hRule="atLeast"/>
        </w:trPr>
        <w:tc>
          <w:tcPr>
            <w:tcW w:w="1109"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2"/>
                <w:sz w:val="24"/>
                <w:szCs w:val="24"/>
                <w:lang w:val="en-US" w:eastAsia="zh-CN" w:bidi="ar-SA"/>
              </w:rPr>
            </w:pPr>
            <w:r>
              <w:rPr>
                <w:rFonts w:hint="eastAsia"/>
              </w:rPr>
              <w:t>2070399</w:t>
            </w:r>
          </w:p>
        </w:tc>
        <w:tc>
          <w:tcPr>
            <w:tcW w:w="21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rPr>
              <w:t>其他体育支出</w:t>
            </w:r>
          </w:p>
        </w:tc>
        <w:tc>
          <w:tcPr>
            <w:tcW w:w="16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196.61</w:t>
            </w:r>
            <w:r>
              <w:rPr>
                <w:rFonts w:hint="eastAsia" w:ascii="宋体" w:hAnsi="宋体" w:eastAsia="宋体" w:cs="宋体"/>
                <w:kern w:val="0"/>
                <w:sz w:val="24"/>
                <w:szCs w:val="24"/>
              </w:rPr>
              <w:t>　</w:t>
            </w:r>
          </w:p>
        </w:tc>
        <w:tc>
          <w:tcPr>
            <w:tcW w:w="17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0</w:t>
            </w:r>
          </w:p>
        </w:tc>
        <w:tc>
          <w:tcPr>
            <w:tcW w:w="16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196.61</w:t>
            </w:r>
            <w:r>
              <w:rPr>
                <w:rFonts w:hint="eastAsia" w:ascii="宋体" w:hAnsi="宋体" w:eastAsia="宋体" w:cs="宋体"/>
                <w:kern w:val="0"/>
                <w:sz w:val="24"/>
                <w:szCs w:val="24"/>
              </w:rPr>
              <w:t>　</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62" w:hRule="atLeast"/>
        </w:trPr>
        <w:tc>
          <w:tcPr>
            <w:tcW w:w="1109"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hint="eastAsia" w:ascii="宋体" w:hAnsi="宋体" w:eastAsia="宋体" w:cs="宋体"/>
                <w:kern w:val="2"/>
                <w:sz w:val="24"/>
                <w:szCs w:val="24"/>
                <w:lang w:val="en-US" w:eastAsia="zh-CN" w:bidi="ar-SA"/>
              </w:rPr>
            </w:pPr>
            <w:r>
              <w:rPr>
                <w:rFonts w:hint="eastAsia"/>
              </w:rPr>
              <w:t>2080505</w:t>
            </w:r>
          </w:p>
        </w:tc>
        <w:tc>
          <w:tcPr>
            <w:tcW w:w="2140" w:type="dxa"/>
            <w:tcBorders>
              <w:top w:val="nil"/>
              <w:left w:val="nil"/>
              <w:bottom w:val="single" w:color="auto" w:sz="4" w:space="0"/>
              <w:right w:val="single" w:color="auto" w:sz="4" w:space="0"/>
            </w:tcBorders>
            <w:shd w:val="clear" w:color="000000" w:fill="FFFFFF"/>
            <w:vAlign w:val="center"/>
          </w:tcPr>
          <w:p>
            <w:pPr>
              <w:rPr>
                <w:rFonts w:hint="eastAsia" w:ascii="宋体" w:hAnsi="宋体" w:eastAsia="宋体" w:cs="宋体"/>
                <w:kern w:val="2"/>
                <w:sz w:val="24"/>
                <w:szCs w:val="24"/>
                <w:lang w:val="en-US" w:eastAsia="zh-CN" w:bidi="ar-SA"/>
              </w:rPr>
            </w:pPr>
            <w:r>
              <w:rPr>
                <w:rFonts w:hint="eastAsia"/>
              </w:rPr>
              <w:t>机关事业单位基本养老保险缴费支出</w:t>
            </w:r>
          </w:p>
        </w:tc>
        <w:tc>
          <w:tcPr>
            <w:tcW w:w="169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98</w:t>
            </w:r>
          </w:p>
        </w:tc>
        <w:tc>
          <w:tcPr>
            <w:tcW w:w="17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98</w:t>
            </w:r>
          </w:p>
        </w:tc>
        <w:tc>
          <w:tcPr>
            <w:tcW w:w="165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01"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49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62" w:hRule="atLeast"/>
        </w:trPr>
        <w:tc>
          <w:tcPr>
            <w:tcW w:w="1109"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2"/>
                <w:sz w:val="24"/>
                <w:szCs w:val="24"/>
                <w:lang w:val="en-US" w:eastAsia="zh-CN" w:bidi="ar-SA"/>
              </w:rPr>
            </w:pPr>
            <w:r>
              <w:rPr>
                <w:rFonts w:hint="eastAsia"/>
              </w:rPr>
              <w:t>2101102</w:t>
            </w:r>
          </w:p>
        </w:tc>
        <w:tc>
          <w:tcPr>
            <w:tcW w:w="2140"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kern w:val="2"/>
                <w:sz w:val="24"/>
                <w:szCs w:val="24"/>
                <w:lang w:val="en-US" w:eastAsia="zh-CN" w:bidi="ar-SA"/>
              </w:rPr>
            </w:pPr>
            <w:r>
              <w:rPr>
                <w:rFonts w:hint="eastAsia"/>
              </w:rPr>
              <w:t>事业单位医疗</w:t>
            </w:r>
          </w:p>
        </w:tc>
        <w:tc>
          <w:tcPr>
            <w:tcW w:w="16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48</w:t>
            </w:r>
            <w:r>
              <w:rPr>
                <w:rFonts w:hint="eastAsia" w:ascii="宋体" w:hAnsi="宋体" w:eastAsia="宋体" w:cs="宋体"/>
                <w:kern w:val="0"/>
                <w:sz w:val="24"/>
                <w:szCs w:val="24"/>
              </w:rPr>
              <w:t>　</w:t>
            </w:r>
          </w:p>
        </w:tc>
        <w:tc>
          <w:tcPr>
            <w:tcW w:w="17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48</w:t>
            </w:r>
            <w:r>
              <w:rPr>
                <w:rFonts w:hint="eastAsia" w:ascii="宋体" w:hAnsi="宋体" w:eastAsia="宋体" w:cs="宋体"/>
                <w:kern w:val="0"/>
                <w:sz w:val="24"/>
                <w:szCs w:val="24"/>
              </w:rPr>
              <w:t>　</w:t>
            </w:r>
          </w:p>
        </w:tc>
        <w:tc>
          <w:tcPr>
            <w:tcW w:w="16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62" w:hRule="atLeast"/>
        </w:trPr>
        <w:tc>
          <w:tcPr>
            <w:tcW w:w="1109"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hint="eastAsia" w:asciiTheme="minorHAnsi" w:hAnsiTheme="minorHAnsi" w:eastAsiaTheme="minorEastAsia" w:cstheme="minorBidi"/>
                <w:kern w:val="2"/>
                <w:sz w:val="21"/>
                <w:szCs w:val="22"/>
                <w:lang w:val="en-US" w:eastAsia="zh-CN" w:bidi="ar-SA"/>
              </w:rPr>
            </w:pPr>
            <w:r>
              <w:rPr>
                <w:rFonts w:hint="eastAsia"/>
              </w:rPr>
              <w:t>2210201</w:t>
            </w:r>
          </w:p>
        </w:tc>
        <w:tc>
          <w:tcPr>
            <w:tcW w:w="2140" w:type="dxa"/>
            <w:tcBorders>
              <w:top w:val="nil"/>
              <w:left w:val="nil"/>
              <w:bottom w:val="single" w:color="auto" w:sz="4" w:space="0"/>
              <w:right w:val="single" w:color="auto" w:sz="4" w:space="0"/>
            </w:tcBorders>
            <w:shd w:val="clear" w:color="000000" w:fill="FFFFFF"/>
            <w:vAlign w:val="center"/>
          </w:tcPr>
          <w:p>
            <w:pPr>
              <w:rPr>
                <w:rFonts w:hint="eastAsia" w:asciiTheme="minorHAnsi" w:hAnsiTheme="minorHAnsi" w:eastAsiaTheme="minorEastAsia" w:cstheme="minorBidi"/>
                <w:kern w:val="2"/>
                <w:sz w:val="21"/>
                <w:szCs w:val="22"/>
                <w:lang w:val="en-US" w:eastAsia="zh-CN" w:bidi="ar-SA"/>
              </w:rPr>
            </w:pPr>
            <w:r>
              <w:rPr>
                <w:rFonts w:hint="eastAsia"/>
              </w:rPr>
              <w:t>住房公积金</w:t>
            </w:r>
          </w:p>
        </w:tc>
        <w:tc>
          <w:tcPr>
            <w:tcW w:w="16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48</w:t>
            </w:r>
            <w:r>
              <w:rPr>
                <w:rFonts w:hint="eastAsia" w:ascii="宋体" w:hAnsi="宋体" w:eastAsia="宋体" w:cs="宋体"/>
                <w:kern w:val="0"/>
                <w:sz w:val="24"/>
                <w:szCs w:val="24"/>
              </w:rPr>
              <w:t>　</w:t>
            </w:r>
          </w:p>
        </w:tc>
        <w:tc>
          <w:tcPr>
            <w:tcW w:w="17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48</w:t>
            </w:r>
            <w:r>
              <w:rPr>
                <w:rFonts w:hint="eastAsia" w:ascii="宋体" w:hAnsi="宋体" w:eastAsia="宋体" w:cs="宋体"/>
                <w:kern w:val="0"/>
                <w:sz w:val="24"/>
                <w:szCs w:val="24"/>
              </w:rPr>
              <w:t>　</w:t>
            </w:r>
          </w:p>
        </w:tc>
        <w:tc>
          <w:tcPr>
            <w:tcW w:w="16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62" w:hRule="atLeast"/>
        </w:trPr>
        <w:tc>
          <w:tcPr>
            <w:tcW w:w="1109"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2"/>
                <w:sz w:val="24"/>
                <w:szCs w:val="24"/>
                <w:lang w:val="en-US" w:eastAsia="zh-CN" w:bidi="ar-SA"/>
              </w:rPr>
            </w:pPr>
            <w:r>
              <w:rPr>
                <w:rFonts w:hint="eastAsia"/>
              </w:rPr>
              <w:t>2296003</w:t>
            </w:r>
          </w:p>
        </w:tc>
        <w:tc>
          <w:tcPr>
            <w:tcW w:w="2140"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kern w:val="2"/>
                <w:sz w:val="24"/>
                <w:szCs w:val="24"/>
                <w:lang w:val="en-US" w:eastAsia="zh-CN" w:bidi="ar-SA"/>
              </w:rPr>
            </w:pPr>
            <w:r>
              <w:rPr>
                <w:rFonts w:hint="eastAsia"/>
              </w:rPr>
              <w:t>用于体育事业的彩票公益金支出</w:t>
            </w:r>
          </w:p>
        </w:tc>
        <w:tc>
          <w:tcPr>
            <w:tcW w:w="16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1563.1</w:t>
            </w:r>
            <w:r>
              <w:rPr>
                <w:rFonts w:hint="eastAsia" w:ascii="宋体" w:hAnsi="宋体" w:eastAsia="宋体" w:cs="宋体"/>
                <w:kern w:val="0"/>
                <w:sz w:val="24"/>
                <w:szCs w:val="24"/>
              </w:rPr>
              <w:t>　</w:t>
            </w:r>
          </w:p>
        </w:tc>
        <w:tc>
          <w:tcPr>
            <w:tcW w:w="17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rPr>
              <w:t>　</w:t>
            </w:r>
          </w:p>
        </w:tc>
        <w:tc>
          <w:tcPr>
            <w:tcW w:w="16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1563.1</w:t>
            </w:r>
            <w:r>
              <w:rPr>
                <w:rFonts w:hint="eastAsia" w:ascii="宋体" w:hAnsi="宋体" w:eastAsia="宋体" w:cs="宋体"/>
                <w:kern w:val="0"/>
                <w:sz w:val="24"/>
                <w:szCs w:val="24"/>
              </w:rPr>
              <w:t>　</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644" w:hRule="atLeast"/>
        </w:trPr>
        <w:tc>
          <w:tcPr>
            <w:tcW w:w="14200"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jc w:val="both"/>
        <w:rPr>
          <w:rFonts w:ascii="Times New Roman" w:hAnsi="Times New Roman" w:eastAsia="方正小标宋_GBK" w:cs="Times New Roman"/>
          <w:color w:val="000000"/>
          <w:kern w:val="0"/>
          <w:sz w:val="36"/>
          <w:szCs w:val="21"/>
        </w:rPr>
      </w:pPr>
    </w:p>
    <w:p>
      <w:pPr>
        <w:widowControl/>
        <w:jc w:val="both"/>
        <w:rPr>
          <w:rFonts w:ascii="Times New Roman" w:hAnsi="Times New Roman" w:eastAsia="方正小标宋_GBK" w:cs="Times New Roman"/>
          <w:color w:val="000000"/>
          <w:kern w:val="0"/>
          <w:sz w:val="36"/>
          <w:szCs w:val="21"/>
        </w:rPr>
      </w:pPr>
    </w:p>
    <w:tbl>
      <w:tblPr>
        <w:tblStyle w:val="7"/>
        <w:tblW w:w="15521" w:type="dxa"/>
        <w:tblInd w:w="93" w:type="dxa"/>
        <w:tblLayout w:type="fixed"/>
        <w:tblCellMar>
          <w:top w:w="0" w:type="dxa"/>
          <w:left w:w="108" w:type="dxa"/>
          <w:bottom w:w="0" w:type="dxa"/>
          <w:right w:w="108" w:type="dxa"/>
        </w:tblCellMar>
      </w:tblPr>
      <w:tblGrid>
        <w:gridCol w:w="3590"/>
        <w:gridCol w:w="444"/>
        <w:gridCol w:w="1078"/>
        <w:gridCol w:w="495"/>
        <w:gridCol w:w="2911"/>
        <w:gridCol w:w="631"/>
        <w:gridCol w:w="444"/>
        <w:gridCol w:w="1573"/>
        <w:gridCol w:w="1394"/>
        <w:gridCol w:w="1394"/>
        <w:gridCol w:w="1567"/>
      </w:tblGrid>
      <w:tr>
        <w:tblPrEx>
          <w:tblLayout w:type="fixed"/>
          <w:tblCellMar>
            <w:top w:w="0" w:type="dxa"/>
            <w:left w:w="108" w:type="dxa"/>
            <w:bottom w:w="0" w:type="dxa"/>
            <w:right w:w="108" w:type="dxa"/>
          </w:tblCellMar>
        </w:tblPrEx>
        <w:trPr>
          <w:trHeight w:val="285" w:hRule="atLeast"/>
        </w:trPr>
        <w:tc>
          <w:tcPr>
            <w:tcW w:w="3590" w:type="dxa"/>
            <w:tcBorders>
              <w:top w:val="nil"/>
              <w:left w:val="nil"/>
              <w:bottom w:val="nil"/>
              <w:right w:val="nil"/>
            </w:tcBorders>
            <w:shd w:val="clear" w:color="auto" w:fill="auto"/>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44"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3"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3542"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444"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67"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4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37"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4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67"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0"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湖南省水上运动管理中心</w:t>
            </w:r>
          </w:p>
        </w:tc>
        <w:tc>
          <w:tcPr>
            <w:tcW w:w="44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37"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4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67"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112"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09" w:type="dxa"/>
            <w:gridSpan w:val="8"/>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630"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2878</w:t>
            </w: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1580</w:t>
            </w: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2"/>
              </w:rPr>
              <w:t>七、文化旅游体育与传媒支出</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2679.61</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2679.61</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5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八、社会保障和就业支出</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98</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98</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5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九、卫生健康支出</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48</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lang w:val="en-US" w:eastAsia="zh-CN"/>
              </w:rPr>
              <w:t>48</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5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lang w:val="en-US" w:eastAsia="zh-CN" w:bidi="ar-SA"/>
              </w:rPr>
            </w:pPr>
            <w:r>
              <w:rPr>
                <w:rFonts w:hint="eastAsia" w:ascii="宋体" w:hAnsi="宋体" w:eastAsia="宋体" w:cs="宋体"/>
                <w:kern w:val="0"/>
                <w:sz w:val="24"/>
                <w:szCs w:val="24"/>
              </w:rPr>
              <w:t>十九、住房保障支出</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lang w:val="en-US" w:eastAsia="zh-CN" w:bidi="ar-SA"/>
              </w:rPr>
            </w:pP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48</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lang w:val="en-US" w:eastAsia="zh-CN"/>
              </w:rPr>
              <w:t>48</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lang w:val="en-US" w:eastAsia="zh-CN" w:bidi="ar-SA"/>
              </w:rPr>
            </w:pPr>
          </w:p>
        </w:tc>
        <w:tc>
          <w:tcPr>
            <w:tcW w:w="1567"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2"/>
                <w:szCs w:val="22"/>
                <w:lang w:val="en-US" w:eastAsia="zh-CN" w:bidi="ar-SA"/>
              </w:rPr>
            </w:pP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2"/>
              </w:rPr>
            </w:pP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bidi="ar-SA"/>
              </w:rPr>
            </w:pPr>
            <w:r>
              <w:rPr>
                <w:rFonts w:hint="eastAsia" w:ascii="宋体" w:hAnsi="宋体" w:eastAsia="宋体" w:cs="宋体"/>
                <w:kern w:val="0"/>
                <w:sz w:val="22"/>
              </w:rPr>
              <w:t>二十三、其他支出</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rPr>
              <w:t>1563.1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rPr>
              <w:t>1563.1　</w:t>
            </w:r>
          </w:p>
        </w:tc>
        <w:tc>
          <w:tcPr>
            <w:tcW w:w="1567"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2"/>
                <w:szCs w:val="22"/>
                <w:lang w:val="en-US" w:eastAsia="zh-CN" w:bidi="ar-SA"/>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4458</w:t>
            </w: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4436.71</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2873.61</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1563.1　</w:t>
            </w:r>
          </w:p>
        </w:tc>
        <w:tc>
          <w:tcPr>
            <w:tcW w:w="1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21.29</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4.39</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16.9</w:t>
            </w:r>
            <w:r>
              <w:rPr>
                <w:rFonts w:hint="eastAsia" w:ascii="宋体" w:hAnsi="宋体" w:eastAsia="宋体" w:cs="宋体"/>
                <w:kern w:val="0"/>
                <w:sz w:val="22"/>
              </w:rPr>
              <w:t>　</w:t>
            </w:r>
          </w:p>
        </w:tc>
        <w:tc>
          <w:tcPr>
            <w:tcW w:w="1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4458</w:t>
            </w: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4458</w:t>
            </w:r>
            <w:r>
              <w:rPr>
                <w:rFonts w:hint="eastAsia" w:ascii="宋体" w:hAnsi="宋体" w:eastAsia="宋体" w:cs="宋体"/>
                <w:kern w:val="0"/>
                <w:sz w:val="22"/>
              </w:rPr>
              <w:t>　</w:t>
            </w:r>
          </w:p>
        </w:tc>
        <w:tc>
          <w:tcPr>
            <w:tcW w:w="3406"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75"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4458</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2878</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bCs/>
                <w:kern w:val="0"/>
                <w:sz w:val="22"/>
                <w:lang w:val="en-US" w:eastAsia="zh-CN"/>
              </w:rPr>
            </w:pPr>
            <w:r>
              <w:rPr>
                <w:rFonts w:hint="eastAsia" w:ascii="宋体" w:hAnsi="宋体" w:eastAsia="宋体" w:cs="宋体"/>
                <w:b w:val="0"/>
                <w:bCs w:val="0"/>
                <w:kern w:val="0"/>
                <w:sz w:val="22"/>
                <w:lang w:val="en-US" w:eastAsia="zh-CN"/>
              </w:rPr>
              <w:t>1580</w:t>
            </w:r>
          </w:p>
        </w:tc>
        <w:tc>
          <w:tcPr>
            <w:tcW w:w="1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湖南省水上运动管理中心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7"/>
        <w:tblW w:w="14219" w:type="dxa"/>
        <w:jc w:val="center"/>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2873.61</w:t>
            </w: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1740.3</w:t>
            </w: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1133.31</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hint="eastAsia" w:ascii="Times New Roman" w:hAnsi="Times New Roman" w:eastAsia="仿宋_GB2312" w:cs="Times New Roman"/>
                <w:kern w:val="0"/>
                <w:szCs w:val="21"/>
                <w:lang w:eastAsia="zh-CN"/>
              </w:rPr>
            </w:pPr>
            <w:bookmarkStart w:id="3" w:name="_GoBack" w:colFirst="4" w:colLast="2"/>
            <w:r>
              <w:rPr>
                <w:rFonts w:hint="eastAsia" w:ascii="Times New Roman" w:hAnsi="Times New Roman" w:eastAsia="仿宋_GB2312" w:cs="Times New Roman"/>
                <w:kern w:val="0"/>
                <w:szCs w:val="21"/>
                <w:lang w:eastAsia="zh-CN"/>
              </w:rPr>
              <w:t>207</w:t>
            </w:r>
          </w:p>
        </w:tc>
        <w:tc>
          <w:tcPr>
            <w:tcW w:w="3527"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文化旅游体育与传媒支出</w:t>
            </w:r>
          </w:p>
        </w:tc>
        <w:tc>
          <w:tcPr>
            <w:tcW w:w="300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eastAsia="zh-CN"/>
              </w:rPr>
              <w:t>2679.61</w:t>
            </w:r>
          </w:p>
        </w:tc>
        <w:tc>
          <w:tcPr>
            <w:tcW w:w="3492"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eastAsia="zh-CN"/>
              </w:rPr>
              <w:t>1546.3</w:t>
            </w:r>
          </w:p>
        </w:tc>
        <w:tc>
          <w:tcPr>
            <w:tcW w:w="3000" w:type="dxa"/>
            <w:tcBorders>
              <w:top w:val="nil"/>
              <w:left w:val="nil"/>
              <w:bottom w:val="single" w:color="auto" w:sz="4" w:space="0"/>
              <w:right w:val="single" w:color="auto" w:sz="8"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eastAsia="zh-CN"/>
              </w:rPr>
              <w:t>1133.31</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20703</w:t>
            </w:r>
          </w:p>
        </w:tc>
        <w:tc>
          <w:tcPr>
            <w:tcW w:w="3527"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体育</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2679.61</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1546.3</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1133.31</w:t>
            </w:r>
          </w:p>
        </w:tc>
      </w:tr>
      <w:bookmarkEnd w:id="3"/>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2070304</w:t>
            </w:r>
            <w:r>
              <w:rPr>
                <w:rFonts w:hint="eastAsia" w:ascii="Times New Roman" w:hAnsi="Times New Roman" w:eastAsia="仿宋_GB2312" w:cs="Times New Roman"/>
                <w:kern w:val="0"/>
                <w:szCs w:val="21"/>
              </w:rPr>
              <w:tab/>
            </w:r>
            <w:r>
              <w:rPr>
                <w:rFonts w:hint="eastAsia" w:ascii="Times New Roman" w:hAnsi="Times New Roman" w:eastAsia="仿宋_GB2312" w:cs="Times New Roman"/>
                <w:kern w:val="0"/>
                <w:szCs w:val="21"/>
              </w:rPr>
              <w:t xml:space="preserve"> </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运动项目管理</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1563</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1546.3</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16.7</w:t>
            </w:r>
          </w:p>
        </w:tc>
      </w:tr>
      <w:tr>
        <w:tblPrEx>
          <w:tblLayout w:type="fixed"/>
          <w:tblCellMar>
            <w:top w:w="0" w:type="dxa"/>
            <w:left w:w="108" w:type="dxa"/>
            <w:bottom w:w="0" w:type="dxa"/>
            <w:right w:w="108" w:type="dxa"/>
          </w:tblCellMar>
        </w:tblPrEx>
        <w:trPr>
          <w:trHeight w:val="46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2070305</w:t>
            </w:r>
            <w:r>
              <w:rPr>
                <w:rFonts w:hint="eastAsia" w:ascii="Times New Roman" w:hAnsi="Times New Roman" w:eastAsia="仿宋_GB2312" w:cs="Times New Roman"/>
                <w:kern w:val="0"/>
                <w:szCs w:val="21"/>
              </w:rPr>
              <w:tab/>
            </w:r>
            <w:r>
              <w:rPr>
                <w:rFonts w:hint="eastAsia"/>
              </w:rPr>
              <w:t xml:space="preserve"> </w:t>
            </w:r>
          </w:p>
        </w:tc>
        <w:tc>
          <w:tcPr>
            <w:tcW w:w="3527"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rPr>
              <w:t>体育竞赛</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920</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920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2070399</w:t>
            </w:r>
            <w:r>
              <w:rPr>
                <w:rFonts w:hint="eastAsia" w:ascii="Times New Roman" w:hAnsi="Times New Roman" w:eastAsia="仿宋_GB2312" w:cs="Times New Roman"/>
                <w:kern w:val="0"/>
                <w:szCs w:val="21"/>
              </w:rPr>
              <w:tab/>
            </w:r>
          </w:p>
        </w:tc>
        <w:tc>
          <w:tcPr>
            <w:tcW w:w="3527"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其他体育支出</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196.61</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196.61</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208</w:t>
            </w:r>
          </w:p>
        </w:tc>
        <w:tc>
          <w:tcPr>
            <w:tcW w:w="3527"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社会保障和就业支出</w:t>
            </w:r>
          </w:p>
        </w:tc>
        <w:tc>
          <w:tcPr>
            <w:tcW w:w="3000" w:type="dxa"/>
            <w:tcBorders>
              <w:top w:val="nil"/>
              <w:left w:val="nil"/>
              <w:bottom w:val="single" w:color="auto" w:sz="4" w:space="0"/>
              <w:right w:val="single" w:color="auto" w:sz="4" w:space="0"/>
            </w:tcBorders>
            <w:shd w:val="clear" w:color="auto" w:fill="auto"/>
            <w:textDirection w:val="lrTb"/>
            <w:vAlign w:val="center"/>
          </w:tcPr>
          <w:p>
            <w:pPr>
              <w:widowControl/>
              <w:jc w:val="left"/>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98</w:t>
            </w:r>
          </w:p>
        </w:tc>
        <w:tc>
          <w:tcPr>
            <w:tcW w:w="3492" w:type="dxa"/>
            <w:tcBorders>
              <w:top w:val="nil"/>
              <w:left w:val="nil"/>
              <w:bottom w:val="single" w:color="auto" w:sz="4" w:space="0"/>
              <w:right w:val="single" w:color="auto" w:sz="4" w:space="0"/>
            </w:tcBorders>
            <w:shd w:val="clear" w:color="auto" w:fill="auto"/>
            <w:textDirection w:val="lrTb"/>
            <w:vAlign w:val="center"/>
          </w:tcPr>
          <w:p>
            <w:pPr>
              <w:widowControl/>
              <w:jc w:val="left"/>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98</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20805</w:t>
            </w:r>
          </w:p>
        </w:tc>
        <w:tc>
          <w:tcPr>
            <w:tcW w:w="3527"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行政事业单位养老支出</w:t>
            </w:r>
          </w:p>
        </w:tc>
        <w:tc>
          <w:tcPr>
            <w:tcW w:w="300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98</w:t>
            </w:r>
          </w:p>
        </w:tc>
        <w:tc>
          <w:tcPr>
            <w:tcW w:w="3492"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98</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2080505</w:t>
            </w:r>
            <w:r>
              <w:rPr>
                <w:rFonts w:hint="eastAsia" w:ascii="Times New Roman" w:hAnsi="Times New Roman" w:eastAsia="仿宋_GB2312" w:cs="Times New Roman"/>
                <w:kern w:val="0"/>
                <w:szCs w:val="21"/>
              </w:rPr>
              <w:tab/>
            </w:r>
            <w:r>
              <w:rPr>
                <w:rFonts w:hint="eastAsia" w:ascii="Times New Roman" w:hAnsi="Times New Roman" w:eastAsia="仿宋_GB2312" w:cs="Times New Roman"/>
                <w:kern w:val="0"/>
                <w:szCs w:val="21"/>
              </w:rPr>
              <w:t xml:space="preserve"> </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98</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98</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210</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lang w:eastAsia="zh-CN"/>
              </w:rPr>
            </w:pPr>
            <w:r>
              <w:rPr>
                <w:rFonts w:hint="eastAsia" w:ascii="仿宋_GB2312" w:hAnsi="仿宋_GB2312" w:eastAsia="仿宋_GB2312" w:cs="仿宋_GB2312"/>
                <w:lang w:eastAsia="zh-CN"/>
              </w:rPr>
              <w:t>卫生健康支出</w:t>
            </w:r>
          </w:p>
        </w:tc>
        <w:tc>
          <w:tcPr>
            <w:tcW w:w="300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492"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21011</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lang w:eastAsia="zh-CN"/>
              </w:rPr>
            </w:pPr>
            <w:r>
              <w:rPr>
                <w:rFonts w:hint="eastAsia" w:ascii="仿宋_GB2312" w:hAnsi="仿宋_GB2312" w:eastAsia="仿宋_GB2312" w:cs="仿宋_GB2312"/>
                <w:lang w:eastAsia="zh-CN"/>
              </w:rPr>
              <w:t>行政事业单位医疗</w:t>
            </w:r>
          </w:p>
        </w:tc>
        <w:tc>
          <w:tcPr>
            <w:tcW w:w="300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492"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hint="eastAsia" w:ascii="仿宋_GB2312" w:hAnsi="仿宋_GB2312" w:eastAsia="仿宋_GB2312" w:cs="仿宋_GB2312"/>
                <w:kern w:val="0"/>
                <w:sz w:val="21"/>
                <w:szCs w:val="21"/>
                <w:lang w:val="en-US" w:eastAsia="zh-CN" w:bidi="ar-SA"/>
              </w:rPr>
            </w:pPr>
            <w:r>
              <w:rPr>
                <w:rFonts w:hint="eastAsia" w:ascii="Times New Roman" w:hAnsi="Times New Roman" w:eastAsia="仿宋_GB2312" w:cs="Times New Roman"/>
                <w:kern w:val="0"/>
                <w:szCs w:val="21"/>
              </w:rPr>
              <w:t>2101102</w:t>
            </w:r>
            <w:r>
              <w:rPr>
                <w:rFonts w:hint="eastAsia" w:ascii="Times New Roman" w:hAnsi="Times New Roman" w:eastAsia="仿宋_GB2312" w:cs="Times New Roman"/>
                <w:kern w:val="0"/>
                <w:szCs w:val="21"/>
              </w:rPr>
              <w:tab/>
            </w:r>
            <w:r>
              <w:rPr>
                <w:rFonts w:hint="eastAsia" w:ascii="仿宋_GB2312" w:hAnsi="仿宋_GB2312" w:eastAsia="仿宋_GB2312" w:cs="仿宋_GB2312"/>
                <w:kern w:val="0"/>
                <w:szCs w:val="21"/>
              </w:rPr>
              <w:t xml:space="preserve">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rPr>
              <w:t xml:space="preserve"> </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rPr>
              <w:t>事业单位医疗</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textDirection w:val="lrTb"/>
            <w:vAlign w:val="center"/>
          </w:tcPr>
          <w:p>
            <w:pPr>
              <w:widowControl/>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lang w:eastAsia="zh-CN"/>
              </w:rPr>
              <w:t>221</w:t>
            </w:r>
          </w:p>
        </w:tc>
        <w:tc>
          <w:tcPr>
            <w:tcW w:w="3527" w:type="dxa"/>
            <w:tcBorders>
              <w:top w:val="nil"/>
              <w:left w:val="nil"/>
              <w:bottom w:val="single" w:color="auto" w:sz="8" w:space="0"/>
              <w:right w:val="single" w:color="auto" w:sz="4" w:space="0"/>
            </w:tcBorders>
            <w:shd w:val="clear" w:color="auto" w:fill="auto"/>
            <w:textDirection w:val="lrTb"/>
            <w:vAlign w:val="center"/>
          </w:tcPr>
          <w:p>
            <w:pPr>
              <w:widowControl/>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住房保障支出</w:t>
            </w:r>
          </w:p>
        </w:tc>
        <w:tc>
          <w:tcPr>
            <w:tcW w:w="3000" w:type="dxa"/>
            <w:tcBorders>
              <w:top w:val="nil"/>
              <w:left w:val="nil"/>
              <w:bottom w:val="single" w:color="auto" w:sz="8"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492" w:type="dxa"/>
            <w:tcBorders>
              <w:top w:val="nil"/>
              <w:left w:val="nil"/>
              <w:bottom w:val="single" w:color="auto" w:sz="8"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textDirection w:val="lrTb"/>
            <w:vAlign w:val="center"/>
          </w:tcPr>
          <w:p>
            <w:pPr>
              <w:widowControl/>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lang w:eastAsia="zh-CN"/>
              </w:rPr>
              <w:t>22102</w:t>
            </w:r>
          </w:p>
        </w:tc>
        <w:tc>
          <w:tcPr>
            <w:tcW w:w="3527" w:type="dxa"/>
            <w:tcBorders>
              <w:top w:val="nil"/>
              <w:left w:val="nil"/>
              <w:bottom w:val="single" w:color="auto" w:sz="8" w:space="0"/>
              <w:right w:val="single" w:color="auto" w:sz="4" w:space="0"/>
            </w:tcBorders>
            <w:shd w:val="clear" w:color="auto" w:fill="auto"/>
            <w:textDirection w:val="lrTb"/>
            <w:vAlign w:val="center"/>
          </w:tcPr>
          <w:p>
            <w:pPr>
              <w:widowControl/>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住房改革支出</w:t>
            </w:r>
          </w:p>
        </w:tc>
        <w:tc>
          <w:tcPr>
            <w:tcW w:w="3000" w:type="dxa"/>
            <w:tcBorders>
              <w:top w:val="nil"/>
              <w:left w:val="nil"/>
              <w:bottom w:val="single" w:color="auto" w:sz="8"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492" w:type="dxa"/>
            <w:tcBorders>
              <w:top w:val="nil"/>
              <w:left w:val="nil"/>
              <w:bottom w:val="single" w:color="auto" w:sz="8" w:space="0"/>
              <w:right w:val="single" w:color="auto" w:sz="4" w:space="0"/>
            </w:tcBorders>
            <w:shd w:val="clear" w:color="auto" w:fill="auto"/>
            <w:textDirection w:val="lrTb"/>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2210201</w:t>
            </w:r>
            <w:r>
              <w:rPr>
                <w:rFonts w:hint="eastAsia" w:ascii="Times New Roman" w:hAnsi="Times New Roman" w:eastAsia="仿宋_GB2312" w:cs="Times New Roman"/>
                <w:kern w:val="0"/>
                <w:szCs w:val="21"/>
              </w:rPr>
              <w:tab/>
            </w:r>
            <w:r>
              <w:rPr>
                <w:rFonts w:hint="eastAsia" w:ascii="Times New Roman" w:hAnsi="Times New Roman" w:eastAsia="仿宋_GB2312" w:cs="Times New Roman"/>
                <w:kern w:val="0"/>
                <w:szCs w:val="21"/>
              </w:rPr>
              <w:t xml:space="preserve"> </w:t>
            </w: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ind w:firstLine="210" w:firstLineChars="100"/>
              <w:jc w:val="left"/>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住房公积金</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48</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7"/>
        <w:tblW w:w="0" w:type="auto"/>
        <w:tblInd w:w="0" w:type="dxa"/>
        <w:tblLayout w:type="fixed"/>
        <w:tblCellMar>
          <w:top w:w="0" w:type="dxa"/>
          <w:left w:w="108" w:type="dxa"/>
          <w:bottom w:w="0" w:type="dxa"/>
          <w:right w:w="108" w:type="dxa"/>
        </w:tblCellMar>
      </w:tblPr>
      <w:tblGrid>
        <w:gridCol w:w="1326"/>
        <w:gridCol w:w="3318"/>
        <w:gridCol w:w="1031"/>
        <w:gridCol w:w="880"/>
        <w:gridCol w:w="2288"/>
        <w:gridCol w:w="846"/>
        <w:gridCol w:w="859"/>
        <w:gridCol w:w="4129"/>
        <w:gridCol w:w="937"/>
      </w:tblGrid>
      <w:tr>
        <w:tblPrEx>
          <w:tblLayout w:type="fixed"/>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eastAsia="zh-CN"/>
              </w:rPr>
              <w:t>湖南省水上运动管理中心</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3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2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41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1498</w:t>
            </w: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229.96</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533.9</w:t>
            </w: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0.97</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1.45</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31.59</w:t>
            </w: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312.15</w:t>
            </w: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275.27</w:t>
            </w: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3.09</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110.55</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23.01</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1.59</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51.31</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2.09</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21.52</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45.75</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55.96</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11.04</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27.06</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94.7</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13</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12.34</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6.3</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1.15</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1.16</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39.64</w:t>
            </w: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17.51</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14.4</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34.04</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4.87</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1.53</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28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2.14</w:t>
            </w:r>
            <w:r>
              <w:rPr>
                <w:rFonts w:hint="eastAsia" w:ascii="宋体" w:hAnsi="宋体" w:eastAsia="宋体" w:cs="宋体"/>
                <w:color w:val="000000"/>
                <w:kern w:val="0"/>
                <w:szCs w:val="20"/>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1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6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1510.34</w:t>
            </w:r>
            <w:r>
              <w:rPr>
                <w:rFonts w:hint="eastAsia" w:ascii="宋体" w:hAnsi="宋体" w:eastAsia="宋体" w:cs="宋体"/>
                <w:color w:val="000000"/>
                <w:kern w:val="0"/>
                <w:szCs w:val="20"/>
              </w:rPr>
              <w:t>　</w:t>
            </w:r>
          </w:p>
        </w:tc>
        <w:tc>
          <w:tcPr>
            <w:tcW w:w="900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lang w:val="en-US" w:eastAsia="zh-CN"/>
              </w:rPr>
              <w:t>229.96</w:t>
            </w:r>
            <w:r>
              <w:rPr>
                <w:rFonts w:hint="eastAsia" w:ascii="宋体" w:hAnsi="宋体" w:eastAsia="宋体" w:cs="宋体"/>
                <w:color w:val="000000"/>
                <w:kern w:val="0"/>
                <w:szCs w:val="18"/>
              </w:rPr>
              <w:t>　</w:t>
            </w:r>
          </w:p>
        </w:tc>
      </w:tr>
      <w:tr>
        <w:tblPrEx>
          <w:tblLayout w:type="fixed"/>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湖南省水上运动管理中心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7"/>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15.55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14.4</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kern w:val="0"/>
                <w:sz w:val="21"/>
                <w:szCs w:val="21"/>
                <w:lang w:val="en-US" w:eastAsia="zh-CN"/>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14.4</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1.15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15.55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14.4</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p>
        </w:tc>
        <w:tc>
          <w:tcPr>
            <w:tcW w:w="1220" w:type="dxa"/>
            <w:tcBorders>
              <w:top w:val="nil"/>
              <w:left w:val="nil"/>
              <w:bottom w:val="single" w:color="auto" w:sz="8"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14.4</w:t>
            </w:r>
          </w:p>
        </w:tc>
        <w:tc>
          <w:tcPr>
            <w:tcW w:w="1220" w:type="dxa"/>
            <w:tcBorders>
              <w:top w:val="nil"/>
              <w:left w:val="single" w:color="auto" w:sz="4"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1.15</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eastAsia="zh-CN"/>
        </w:rPr>
        <w:t>湖南省水上运动管理中心</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7"/>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229</w:t>
            </w:r>
            <w:r>
              <w:rPr>
                <w:rFonts w:hint="eastAsia" w:ascii="Times New Roman" w:hAnsi="Times New Roman" w:eastAsia="仿宋_GB2312" w:cs="Times New Roman"/>
                <w:kern w:val="0"/>
                <w:szCs w:val="21"/>
              </w:rPr>
              <w:tab/>
            </w:r>
            <w:r>
              <w:rPr>
                <w:rFonts w:hint="eastAsia" w:ascii="Times New Roman" w:hAnsi="Times New Roman" w:eastAsia="仿宋_GB2312" w:cs="Times New Roman"/>
                <w:kern w:val="0"/>
                <w:szCs w:val="21"/>
              </w:rPr>
              <w:t xml:space="preserve"> </w:t>
            </w:r>
            <w:r>
              <w:rPr>
                <w:rFonts w:hint="eastAsia" w:ascii="Times New Roman" w:hAnsi="Times New Roman" w:eastAsia="仿宋_GB2312" w:cs="Times New Roman"/>
                <w:kern w:val="0"/>
                <w:szCs w:val="21"/>
              </w:rPr>
              <w:tab/>
            </w:r>
            <w:r>
              <w:rPr>
                <w:rFonts w:hint="eastAsia" w:ascii="Times New Roman" w:hAnsi="Times New Roman" w:eastAsia="仿宋_GB2312" w:cs="Times New Roman"/>
                <w:kern w:val="0"/>
                <w:szCs w:val="21"/>
              </w:rPr>
              <w:t xml:space="preserve"> </w:t>
            </w: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其他支出</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1580</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1563.1</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1563.1</w:t>
            </w: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16.9</w:t>
            </w: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22960</w:t>
            </w:r>
            <w:r>
              <w:rPr>
                <w:rFonts w:hint="eastAsia" w:ascii="Times New Roman" w:hAnsi="Times New Roman" w:eastAsia="仿宋_GB2312" w:cs="Times New Roman"/>
                <w:kern w:val="0"/>
                <w:szCs w:val="21"/>
              </w:rPr>
              <w:tab/>
            </w:r>
            <w:r>
              <w:rPr>
                <w:rFonts w:hint="eastAsia" w:ascii="Times New Roman" w:hAnsi="Times New Roman" w:eastAsia="仿宋_GB2312" w:cs="Times New Roman"/>
                <w:kern w:val="0"/>
                <w:szCs w:val="21"/>
              </w:rPr>
              <w:t xml:space="preserve"> </w:t>
            </w: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彩票公益金安排的支出</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1580</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1563.1</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1563.1</w:t>
            </w: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16.9</w:t>
            </w: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2296003</w:t>
            </w:r>
            <w:r>
              <w:rPr>
                <w:rFonts w:hint="eastAsia" w:ascii="Times New Roman" w:hAnsi="Times New Roman" w:eastAsia="仿宋_GB2312" w:cs="Times New Roman"/>
                <w:kern w:val="0"/>
                <w:szCs w:val="21"/>
              </w:rPr>
              <w:tab/>
            </w:r>
            <w:r>
              <w:rPr>
                <w:rFonts w:hint="eastAsia" w:ascii="Times New Roman" w:hAnsi="Times New Roman" w:eastAsia="仿宋_GB2312" w:cs="Times New Roman"/>
                <w:kern w:val="0"/>
                <w:szCs w:val="21"/>
              </w:rPr>
              <w:t xml:space="preserve"> </w:t>
            </w:r>
          </w:p>
        </w:tc>
        <w:tc>
          <w:tcPr>
            <w:tcW w:w="1320" w:type="dxa"/>
            <w:shd w:val="clear" w:color="auto" w:fill="auto"/>
            <w:vAlign w:val="center"/>
          </w:tcPr>
          <w:p>
            <w:pPr>
              <w:widowControl/>
              <w:jc w:val="left"/>
              <w:rPr>
                <w:rFonts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用于体育事业的彩票公益金支出</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1580</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1563.1</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1563.1</w:t>
            </w: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rPr>
              <w:t>16.9</w:t>
            </w: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7"/>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4835" w:type="dxa"/>
            <w:gridSpan w:val="4"/>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湖南省水上运动管理中心</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年度收、支总计</w:t>
      </w:r>
      <w:r>
        <w:rPr>
          <w:rFonts w:hint="eastAsia" w:asciiTheme="minorEastAsia" w:hAnsiTheme="minorEastAsia" w:eastAsiaTheme="minorEastAsia"/>
          <w:sz w:val="32"/>
          <w:szCs w:val="32"/>
          <w:lang w:val="en-US" w:eastAsia="zh-CN"/>
        </w:rPr>
        <w:t>4458</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154.56</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35</w:t>
      </w:r>
      <w:r>
        <w:rPr>
          <w:rFonts w:hint="eastAsia" w:asciiTheme="minorEastAsia" w:hAnsiTheme="minorEastAsia" w:eastAsiaTheme="minorEastAsia"/>
          <w:sz w:val="32"/>
          <w:szCs w:val="32"/>
        </w:rPr>
        <w:t>%。主要是因为本年收入一般公共预算财政拨款减少</w:t>
      </w:r>
      <w:r>
        <w:rPr>
          <w:rFonts w:hint="eastAsia" w:asciiTheme="minorEastAsia" w:hAnsiTheme="minorEastAsia" w:eastAsiaTheme="minorEastAsia"/>
          <w:sz w:val="32"/>
          <w:szCs w:val="32"/>
          <w:lang w:val="en-US" w:eastAsia="zh-CN"/>
        </w:rPr>
        <w:t>830.56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政府性基金财政拨款</w:t>
      </w:r>
      <w:r>
        <w:rPr>
          <w:rFonts w:hint="eastAsia" w:asciiTheme="minorEastAsia" w:hAnsiTheme="minorEastAsia" w:eastAsiaTheme="minorEastAsia"/>
          <w:sz w:val="32"/>
          <w:szCs w:val="32"/>
          <w:lang w:val="en-US" w:eastAsia="zh-CN"/>
        </w:rPr>
        <w:t>增加676</w:t>
      </w:r>
      <w:r>
        <w:rPr>
          <w:rFonts w:hint="eastAsia" w:asciiTheme="minorEastAsia" w:hAnsiTheme="minorEastAsia" w:eastAsiaTheme="minorEastAsia"/>
          <w:sz w:val="32"/>
          <w:szCs w:val="32"/>
        </w:rPr>
        <w:t>万元。</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2021年度收入合计4458万元，其中：财政拨款收入4458万元，占100%。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2021年度支出合计4</w:t>
      </w:r>
      <w:r>
        <w:rPr>
          <w:rFonts w:hint="eastAsia" w:asciiTheme="minorEastAsia" w:hAnsiTheme="minorEastAsia" w:eastAsiaTheme="minorEastAsia"/>
          <w:sz w:val="32"/>
          <w:szCs w:val="32"/>
          <w:lang w:val="en-US" w:eastAsia="zh-CN"/>
        </w:rPr>
        <w:t>436.71</w:t>
      </w:r>
      <w:r>
        <w:rPr>
          <w:rFonts w:hint="eastAsia" w:asciiTheme="minorEastAsia" w:hAnsiTheme="minorEastAsia" w:eastAsiaTheme="minorEastAsia"/>
          <w:sz w:val="32"/>
          <w:szCs w:val="32"/>
        </w:rPr>
        <w:t>万元，其中：基本支出1</w:t>
      </w:r>
      <w:r>
        <w:rPr>
          <w:rFonts w:hint="eastAsia" w:asciiTheme="minorEastAsia" w:hAnsiTheme="minorEastAsia" w:eastAsiaTheme="minorEastAsia"/>
          <w:sz w:val="32"/>
          <w:szCs w:val="32"/>
          <w:lang w:val="en-US" w:eastAsia="zh-CN"/>
        </w:rPr>
        <w:t>740.3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39.23</w:t>
      </w:r>
      <w:r>
        <w:rPr>
          <w:rFonts w:hint="eastAsia" w:asciiTheme="minorEastAsia" w:hAnsiTheme="minorEastAsia" w:eastAsiaTheme="minorEastAsia"/>
          <w:sz w:val="32"/>
          <w:szCs w:val="32"/>
        </w:rPr>
        <w:t>%；项目支出2</w:t>
      </w:r>
      <w:r>
        <w:rPr>
          <w:rFonts w:hint="eastAsia" w:asciiTheme="minorEastAsia" w:hAnsiTheme="minorEastAsia" w:eastAsiaTheme="minorEastAsia"/>
          <w:sz w:val="32"/>
          <w:szCs w:val="32"/>
          <w:lang w:val="en-US" w:eastAsia="zh-CN"/>
        </w:rPr>
        <w:t>696.41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60.77</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2021年度财政拨款收、支总计4458万元，与上年相比，减少154.56万元,减少3.35%%，主要是因为主要是因为一般公共预算财政拨款收入减少</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五、一般公共预算财政拨款支出决算情况说明</w:t>
      </w:r>
    </w:p>
    <w:p>
      <w:pPr>
        <w:pStyle w:val="10"/>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2873.61</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64.77</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834.95</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22.51</w:t>
      </w:r>
      <w:r>
        <w:rPr>
          <w:rFonts w:hint="eastAsia" w:asciiTheme="minorEastAsia" w:hAnsiTheme="minorEastAsia" w:eastAsiaTheme="minorEastAsia"/>
          <w:sz w:val="32"/>
          <w:szCs w:val="32"/>
        </w:rPr>
        <w:t>%，主要是因为为贯彻落实中央和省关于过“紧日子”的重大决策部署压减一般性支出以及年中追加资金少于上年数</w:t>
      </w:r>
      <w:r>
        <w:rPr>
          <w:rFonts w:hint="eastAsia" w:asciiTheme="minorEastAsia" w:hAnsiTheme="minorEastAsia" w:eastAsiaTheme="minorEastAsia"/>
          <w:sz w:val="32"/>
          <w:szCs w:val="32"/>
          <w:lang w:eastAsia="zh-CN"/>
        </w:rPr>
        <w:t>。</w:t>
      </w:r>
    </w:p>
    <w:p>
      <w:pPr>
        <w:pStyle w:val="10"/>
        <w:ind w:firstLine="482"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2021年度财政拨款支出2873.61万元，主要用于以下方面：文化旅游体育与传媒支出</w:t>
      </w:r>
      <w:r>
        <w:rPr>
          <w:rFonts w:hint="eastAsia" w:asciiTheme="minorEastAsia" w:hAnsiTheme="minorEastAsia" w:eastAsiaTheme="minorEastAsia"/>
          <w:sz w:val="32"/>
          <w:szCs w:val="32"/>
          <w:lang w:val="en-US" w:eastAsia="zh-CN"/>
        </w:rPr>
        <w:t>2679.61</w:t>
      </w:r>
      <w:r>
        <w:rPr>
          <w:rFonts w:hint="eastAsia" w:asciiTheme="minorEastAsia" w:hAnsiTheme="minorEastAsia" w:eastAsiaTheme="minorEastAsia"/>
          <w:sz w:val="32"/>
          <w:szCs w:val="32"/>
        </w:rPr>
        <w:t>万元，占9</w:t>
      </w:r>
      <w:r>
        <w:rPr>
          <w:rFonts w:hint="eastAsia" w:asciiTheme="minorEastAsia" w:hAnsiTheme="minorEastAsia" w:eastAsiaTheme="minorEastAsia"/>
          <w:sz w:val="32"/>
          <w:szCs w:val="32"/>
          <w:lang w:val="en-US" w:eastAsia="zh-CN"/>
        </w:rPr>
        <w:t>3.25</w:t>
      </w:r>
      <w:r>
        <w:rPr>
          <w:rFonts w:hint="eastAsia" w:asciiTheme="minorEastAsia" w:hAnsiTheme="minorEastAsia" w:eastAsiaTheme="minorEastAsia"/>
          <w:sz w:val="32"/>
          <w:szCs w:val="32"/>
        </w:rPr>
        <w:t>%;社会保障和就业支出</w:t>
      </w:r>
      <w:r>
        <w:rPr>
          <w:rFonts w:hint="eastAsia" w:asciiTheme="minorEastAsia" w:hAnsiTheme="minorEastAsia" w:eastAsiaTheme="minorEastAsia"/>
          <w:sz w:val="32"/>
          <w:szCs w:val="32"/>
          <w:lang w:val="en-US" w:eastAsia="zh-CN"/>
        </w:rPr>
        <w:t>98</w:t>
      </w:r>
      <w:r>
        <w:rPr>
          <w:rFonts w:hint="eastAsia" w:asciiTheme="minorEastAsia" w:hAnsiTheme="minorEastAsia" w:eastAsiaTheme="minorEastAsia"/>
          <w:sz w:val="32"/>
          <w:szCs w:val="32"/>
        </w:rPr>
        <w:t>万元，占3.</w:t>
      </w:r>
      <w:r>
        <w:rPr>
          <w:rFonts w:hint="eastAsia" w:asciiTheme="minorEastAsia" w:hAnsiTheme="minorEastAsia" w:eastAsiaTheme="minorEastAsia"/>
          <w:sz w:val="32"/>
          <w:szCs w:val="32"/>
          <w:lang w:val="en-US" w:eastAsia="zh-CN"/>
        </w:rPr>
        <w:t>41</w:t>
      </w:r>
      <w:r>
        <w:rPr>
          <w:rFonts w:hint="eastAsia" w:asciiTheme="minorEastAsia" w:hAnsiTheme="minorEastAsia" w:eastAsiaTheme="minorEastAsia"/>
          <w:sz w:val="32"/>
          <w:szCs w:val="32"/>
        </w:rPr>
        <w:t>%;卫生健康支出48万元，占1.6</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%;住房保障支出</w:t>
      </w:r>
      <w:r>
        <w:rPr>
          <w:rFonts w:hint="eastAsia" w:asciiTheme="minorEastAsia" w:hAnsiTheme="minorEastAsia" w:eastAsiaTheme="minorEastAsia"/>
          <w:sz w:val="32"/>
          <w:szCs w:val="32"/>
          <w:lang w:val="en-US" w:eastAsia="zh-CN"/>
        </w:rPr>
        <w:t>48</w:t>
      </w:r>
      <w:r>
        <w:rPr>
          <w:rFonts w:hint="eastAsia" w:asciiTheme="minorEastAsia" w:hAnsiTheme="minorEastAsia" w:eastAsiaTheme="minorEastAsia"/>
          <w:sz w:val="32"/>
          <w:szCs w:val="32"/>
        </w:rPr>
        <w:t>万元，占1.67%</w:t>
      </w:r>
      <w:r>
        <w:rPr>
          <w:rFonts w:hint="eastAsia" w:asciiTheme="minorEastAsia" w:hAnsiTheme="minorEastAsia" w:eastAsiaTheme="minorEastAsia"/>
          <w:sz w:val="32"/>
          <w:szCs w:val="32"/>
          <w:lang w:eastAsia="zh-CN"/>
        </w:rPr>
        <w:t>。</w:t>
      </w:r>
    </w:p>
    <w:p>
      <w:pPr>
        <w:pStyle w:val="10"/>
        <w:ind w:firstLine="803"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2021年度财政拨款支出年初预算数为</w:t>
      </w:r>
      <w:r>
        <w:rPr>
          <w:rFonts w:hint="eastAsia" w:asciiTheme="minorEastAsia" w:hAnsiTheme="minorEastAsia" w:eastAsiaTheme="minorEastAsia"/>
          <w:color w:val="auto"/>
          <w:sz w:val="32"/>
          <w:szCs w:val="32"/>
          <w:lang w:val="en-US" w:eastAsia="zh-CN"/>
        </w:rPr>
        <w:t>2717</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sz w:val="32"/>
          <w:szCs w:val="32"/>
        </w:rPr>
        <w:t>支出决算数为2873.61万元，完成年初预算的</w:t>
      </w:r>
      <w:r>
        <w:rPr>
          <w:rFonts w:hint="eastAsia" w:asciiTheme="minorEastAsia" w:hAnsiTheme="minorEastAsia" w:eastAsiaTheme="minorEastAsia"/>
          <w:sz w:val="32"/>
          <w:szCs w:val="32"/>
          <w:lang w:val="en-US" w:eastAsia="zh-CN"/>
        </w:rPr>
        <w:t>105.76</w:t>
      </w:r>
      <w:r>
        <w:rPr>
          <w:rFonts w:hint="eastAsia" w:asciiTheme="minorEastAsia" w:hAnsiTheme="minorEastAsia" w:eastAsiaTheme="minorEastAsia"/>
          <w:sz w:val="32"/>
          <w:szCs w:val="32"/>
        </w:rPr>
        <w:t>%，其中：</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1、文化旅游体育与传媒（类）体育（款）运动项目管理（项）。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1563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1563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于年初预算数。</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2、文化旅游体育与传媒（类）体育（款）体育竞赛（项）。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920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920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于年初预算数。</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3、文化旅游体育与传媒（类）体育（款）其他体育支出（项）。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eastAsia="zh-CN"/>
        </w:rPr>
        <w:t>196.61万元</w:t>
      </w:r>
      <w:r>
        <w:rPr>
          <w:rFonts w:hint="eastAsia" w:asciiTheme="minorEastAsia" w:hAnsiTheme="minorEastAsia" w:eastAsiaTheme="minorEastAsia"/>
          <w:sz w:val="32"/>
          <w:szCs w:val="32"/>
        </w:rPr>
        <w:t>，完成年初预算的</w:t>
      </w:r>
      <w:r>
        <w:rPr>
          <w:rFonts w:hint="eastAsia" w:asciiTheme="minorEastAsia" w:hAnsiTheme="minorEastAsia" w:eastAsiaTheme="minorEastAsia"/>
          <w:sz w:val="32"/>
          <w:szCs w:val="32"/>
          <w:lang w:val="en-US" w:eastAsia="zh-CN"/>
        </w:rPr>
        <w:t>491.53</w:t>
      </w:r>
      <w:r>
        <w:rPr>
          <w:rFonts w:hint="eastAsia" w:asciiTheme="minorEastAsia" w:hAnsiTheme="minorEastAsia" w:eastAsiaTheme="minorEastAsia"/>
          <w:sz w:val="32"/>
          <w:szCs w:val="32"/>
        </w:rPr>
        <w:t>%，决算数大于年初预算数的主要原因是：年中追加第32届东京奥运会奖励经费。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4、社会保障和就业（类）行政事业单位养老支出（款）机关事业单位基本养老保险缴费支出（项）。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98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98</w:t>
      </w:r>
      <w:r>
        <w:rPr>
          <w:rFonts w:hint="eastAsia" w:asciiTheme="minorEastAsia" w:hAnsiTheme="minorEastAsia" w:eastAsiaTheme="minorEastAsia"/>
          <w:sz w:val="32"/>
          <w:szCs w:val="32"/>
        </w:rPr>
        <w:t>万元，完成年初预算的100%，决算数等于年初预算数。</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5、卫生健康支出（类）行政事业单位医疗（款）事业单位医疗（项）。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48</w:t>
      </w:r>
      <w:r>
        <w:rPr>
          <w:rFonts w:hint="eastAsia" w:asciiTheme="minorEastAsia" w:hAnsiTheme="minorEastAsia" w:eastAsiaTheme="minorEastAsia"/>
          <w:sz w:val="32"/>
          <w:szCs w:val="32"/>
        </w:rPr>
        <w:t>万元，支出决算为48万元，完成年初预算的100%，决算数等于年初预算数。</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、社会保障和就业（类）住房改革支出（款）住房公积金（项）。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48</w:t>
      </w:r>
      <w:r>
        <w:rPr>
          <w:rFonts w:hint="eastAsia" w:asciiTheme="minorEastAsia" w:hAnsiTheme="minorEastAsia" w:eastAsiaTheme="minorEastAsia"/>
          <w:sz w:val="32"/>
          <w:szCs w:val="32"/>
        </w:rPr>
        <w:t>万元，完成年初预算的100%，决算数等于年初预算数。</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2021年度财政拨款基本支出1740.3万元，其中：人员经费</w:t>
      </w:r>
      <w:r>
        <w:rPr>
          <w:rFonts w:hint="eastAsia" w:asciiTheme="minorEastAsia" w:hAnsiTheme="minorEastAsia" w:eastAsiaTheme="minorEastAsia"/>
          <w:sz w:val="32"/>
          <w:szCs w:val="32"/>
          <w:lang w:val="en-US" w:eastAsia="zh-CN"/>
        </w:rPr>
        <w:t>1510.34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86.79</w:t>
      </w:r>
      <w:r>
        <w:rPr>
          <w:rFonts w:hint="eastAsia" w:asciiTheme="minorEastAsia" w:hAnsiTheme="minorEastAsia" w:eastAsiaTheme="minorEastAsia"/>
          <w:sz w:val="32"/>
          <w:szCs w:val="32"/>
        </w:rPr>
        <w:t>%,主要包括基本工资、奖金、伙食补助费、绩效工资、机关事业单位基本养老保险缴费、职工基本医疗保险缴费、其他社会保障缴费、住房公积金、医疗费、其他工资福利支出</w:t>
      </w:r>
      <w:r>
        <w:rPr>
          <w:rFonts w:hint="eastAsia" w:asciiTheme="minorEastAsia" w:hAnsiTheme="minorEastAsia" w:eastAsiaTheme="minorEastAsia"/>
          <w:sz w:val="32"/>
          <w:szCs w:val="32"/>
          <w:lang w:eastAsia="zh-CN"/>
        </w:rPr>
        <w:t>、退休费、抚恤金、其他对个人和家庭的补助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229.96</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13.21</w:t>
      </w:r>
      <w:r>
        <w:rPr>
          <w:rFonts w:hint="eastAsia" w:asciiTheme="minorEastAsia" w:hAnsiTheme="minorEastAsia" w:eastAsiaTheme="minorEastAsia"/>
          <w:sz w:val="32"/>
          <w:szCs w:val="32"/>
        </w:rPr>
        <w:t>%，主要包括办公费、印刷费、水费、电费、邮电费、物业管理费、差旅费、维修（护）费、租赁费、培训费、公务接待费、劳务费、工会经费、公务用车运行维护费、其他交通费、税金及附加费用、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15.55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15.55</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公务接待费支出预算为1.15万元，支出决算为1.15万元，完成预算的100%，决算数等于预算数，与上年相比减少</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公务用车购置费及运行维护费支出预算为14.4万元，支出决算为14.4万元，完成预算的100%，决算数等于预算数，与上年相比减少0万元。</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2021年度“三公”经费财政拨款支出决算中，公务接待费支出决算1.15万元，占</w:t>
      </w:r>
      <w:r>
        <w:rPr>
          <w:rFonts w:hint="eastAsia" w:asciiTheme="minorEastAsia" w:hAnsiTheme="minorEastAsia" w:eastAsiaTheme="minorEastAsia"/>
          <w:sz w:val="32"/>
          <w:szCs w:val="32"/>
          <w:lang w:val="en-US" w:eastAsia="zh-CN"/>
        </w:rPr>
        <w:t>7.40</w:t>
      </w:r>
      <w:r>
        <w:rPr>
          <w:rFonts w:hint="eastAsia" w:asciiTheme="minorEastAsia" w:hAnsiTheme="minorEastAsia" w:eastAsiaTheme="minorEastAsia"/>
          <w:sz w:val="32"/>
          <w:szCs w:val="32"/>
        </w:rPr>
        <w:t>%,公务用车运行维护费支出决算</w:t>
      </w:r>
      <w:r>
        <w:rPr>
          <w:rFonts w:hint="eastAsia" w:asciiTheme="minorEastAsia" w:hAnsiTheme="minorEastAsia" w:eastAsiaTheme="minorEastAsia"/>
          <w:sz w:val="32"/>
          <w:szCs w:val="32"/>
          <w:lang w:val="en-US" w:eastAsia="zh-CN"/>
        </w:rPr>
        <w:t>14.4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92.6</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b/>
          <w:sz w:val="32"/>
          <w:szCs w:val="32"/>
          <w:lang w:eastAsia="zh-CN"/>
        </w:rPr>
      </w:pPr>
      <w:r>
        <w:rPr>
          <w:rFonts w:hint="eastAsia" w:asciiTheme="minorEastAsia" w:hAnsiTheme="minorEastAsia" w:eastAsiaTheme="minorEastAsia"/>
          <w:sz w:val="32"/>
          <w:szCs w:val="32"/>
        </w:rPr>
        <w:t>1、因公出国（境）费支出决算为0万元，全年未安排因公出国（境）团组</w:t>
      </w:r>
      <w:r>
        <w:rPr>
          <w:rFonts w:hint="eastAsia" w:asciiTheme="minorEastAsia" w:hAnsiTheme="minorEastAsia" w:eastAsiaTheme="minorEastAsia"/>
          <w:sz w:val="32"/>
          <w:szCs w:val="32"/>
          <w:lang w:eastAsia="zh-CN"/>
        </w:rPr>
        <w:t>。</w:t>
      </w:r>
    </w:p>
    <w:p>
      <w:pPr>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2、公务接待费支出决算为1.15万元，全年共接待来访团组</w:t>
      </w:r>
      <w:r>
        <w:rPr>
          <w:rFonts w:hint="eastAsia" w:asciiTheme="minorEastAsia" w:hAnsiTheme="minorEastAsia"/>
          <w:sz w:val="32"/>
          <w:szCs w:val="32"/>
          <w:lang w:val="en-US" w:eastAsia="zh-CN"/>
        </w:rPr>
        <w:t>3</w:t>
      </w:r>
      <w:r>
        <w:rPr>
          <w:rFonts w:hint="eastAsia" w:asciiTheme="minorEastAsia" w:hAnsiTheme="minorEastAsia" w:eastAsiaTheme="minorEastAsia"/>
          <w:sz w:val="32"/>
          <w:szCs w:val="32"/>
        </w:rPr>
        <w:t>个、来宾</w:t>
      </w:r>
      <w:r>
        <w:rPr>
          <w:rFonts w:hint="eastAsia" w:asciiTheme="minorEastAsia" w:hAnsiTheme="minorEastAsia"/>
          <w:sz w:val="32"/>
          <w:szCs w:val="32"/>
          <w:lang w:val="en-US" w:eastAsia="zh-CN"/>
        </w:rPr>
        <w:t>98</w:t>
      </w:r>
      <w:r>
        <w:rPr>
          <w:rFonts w:hint="eastAsia" w:asciiTheme="minorEastAsia" w:hAnsiTheme="minorEastAsia" w:eastAsiaTheme="minorEastAsia"/>
          <w:sz w:val="32"/>
          <w:szCs w:val="32"/>
        </w:rPr>
        <w:t>人次，运动队接待支出1.15万元，主要用于运动队体能测试接待费用和衡阳师范学院老师来访发生的接待支出。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lang w:val="en-US" w:eastAsia="zh-CN"/>
        </w:rPr>
        <w:t>3</w:t>
      </w:r>
      <w:r>
        <w:rPr>
          <w:rFonts w:hint="eastAsia" w:asciiTheme="minorEastAsia" w:hAnsiTheme="minorEastAsia" w:eastAsiaTheme="minorEastAsia"/>
          <w:sz w:val="32"/>
          <w:szCs w:val="32"/>
        </w:rPr>
        <w:t>、公务用车购置费及运行维护费支出决算为14.4万元，其中：公务用车运行维护费14.4万元，主要是公务用车日常运行费用</w:t>
      </w:r>
      <w:r>
        <w:rPr>
          <w:rFonts w:hint="eastAsia" w:asciiTheme="minorEastAsia" w:hAnsiTheme="minorEastAsia"/>
          <w:sz w:val="32"/>
          <w:szCs w:val="32"/>
          <w:lang w:eastAsia="zh-CN"/>
        </w:rPr>
        <w:t>、</w:t>
      </w:r>
      <w:r>
        <w:rPr>
          <w:rFonts w:hint="eastAsia" w:asciiTheme="minorEastAsia" w:hAnsiTheme="minorEastAsia" w:eastAsiaTheme="minorEastAsia"/>
          <w:sz w:val="32"/>
          <w:szCs w:val="32"/>
        </w:rPr>
        <w:t>维护费用</w:t>
      </w:r>
      <w:r>
        <w:rPr>
          <w:rFonts w:hint="eastAsia" w:asciiTheme="minorEastAsia" w:hAnsiTheme="minorEastAsia"/>
          <w:sz w:val="32"/>
          <w:szCs w:val="32"/>
          <w:lang w:val="en-US" w:eastAsia="zh-CN"/>
        </w:rPr>
        <w:t>和训练跟踪艇费用</w:t>
      </w:r>
      <w:r>
        <w:rPr>
          <w:rFonts w:hint="eastAsia" w:asciiTheme="minorEastAsia" w:hAnsiTheme="minorEastAsia" w:eastAsiaTheme="minorEastAsia"/>
          <w:sz w:val="32"/>
          <w:szCs w:val="32"/>
        </w:rPr>
        <w:t>支出</w:t>
      </w:r>
      <w:r>
        <w:rPr>
          <w:rFonts w:hint="eastAsia" w:asciiTheme="minorEastAsia" w:hAnsiTheme="minorEastAsia"/>
          <w:sz w:val="32"/>
          <w:szCs w:val="32"/>
          <w:lang w:eastAsia="zh-CN"/>
        </w:rPr>
        <w:t>，公务用车购置为量，</w:t>
      </w:r>
      <w:r>
        <w:rPr>
          <w:rFonts w:hint="eastAsia" w:asciiTheme="minorEastAsia" w:hAnsiTheme="minorEastAsia" w:eastAsiaTheme="minorEastAsia"/>
          <w:sz w:val="32"/>
          <w:szCs w:val="32"/>
        </w:rPr>
        <w:t>截止202</w:t>
      </w:r>
      <w:r>
        <w:rPr>
          <w:rFonts w:hint="eastAsia" w:asciiTheme="minorEastAsia" w:hAnsiTheme="minorEastAsia"/>
          <w:sz w:val="32"/>
          <w:szCs w:val="32"/>
          <w:lang w:val="en-US" w:eastAsia="zh-CN"/>
        </w:rPr>
        <w:t>1</w:t>
      </w:r>
      <w:r>
        <w:rPr>
          <w:rFonts w:hint="eastAsia" w:asciiTheme="minorEastAsia" w:hAnsiTheme="minorEastAsia" w:eastAsiaTheme="minorEastAsia"/>
          <w:sz w:val="32"/>
          <w:szCs w:val="32"/>
        </w:rPr>
        <w:t>年12月31日，我单位开支财政拨款的公务用车保有量为</w:t>
      </w:r>
      <w:r>
        <w:rPr>
          <w:rFonts w:hint="eastAsia" w:asciiTheme="minorEastAsia" w:hAnsiTheme="minorEastAsia"/>
          <w:sz w:val="32"/>
          <w:szCs w:val="32"/>
          <w:lang w:val="en-US" w:eastAsia="zh-CN"/>
        </w:rPr>
        <w:t>4</w:t>
      </w:r>
      <w:r>
        <w:rPr>
          <w:rFonts w:hint="eastAsia" w:asciiTheme="minorEastAsia" w:hAnsiTheme="minorEastAsia" w:eastAsia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w:t>
      </w:r>
      <w:r>
        <w:rPr>
          <w:rFonts w:hint="eastAsia" w:asciiTheme="minorEastAsia" w:hAnsiTheme="minorEastAsia" w:eastAsiaTheme="minorEastAsia"/>
          <w:sz w:val="32"/>
          <w:szCs w:val="32"/>
          <w:lang w:val="en-US" w:eastAsia="zh-CN"/>
        </w:rPr>
        <w:t>1580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1563.1</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1563.1</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16.9</w:t>
      </w:r>
      <w:r>
        <w:rPr>
          <w:rFonts w:hint="eastAsia" w:asciiTheme="minorEastAsia" w:hAnsiTheme="minorEastAsia" w:eastAsiaTheme="minorEastAsia"/>
          <w:sz w:val="32"/>
          <w:szCs w:val="32"/>
        </w:rPr>
        <w:t>万元。具体情况如下：</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1、其他支出（类）彩票公益金安排的支出（款）用于体育事业的彩票公益金支出（项）。</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1580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1563.1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98.93</w:t>
      </w:r>
      <w:r>
        <w:rPr>
          <w:rFonts w:hint="eastAsia" w:asciiTheme="minorEastAsia" w:hAnsiTheme="minorEastAsia" w:eastAsiaTheme="minorEastAsia"/>
          <w:sz w:val="32"/>
          <w:szCs w:val="32"/>
        </w:rPr>
        <w:t>%，决算数小于年初预算数的主要原因是：年末结转和结余</w:t>
      </w:r>
      <w:r>
        <w:rPr>
          <w:rFonts w:hint="eastAsia" w:asciiTheme="minorEastAsia" w:hAnsiTheme="minorEastAsia" w:eastAsiaTheme="minorEastAsia"/>
          <w:sz w:val="32"/>
          <w:szCs w:val="32"/>
          <w:lang w:val="en-US" w:eastAsia="zh-CN"/>
        </w:rPr>
        <w:t>16.9</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九、机关运行经费支出说明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0"/>
        <w:rPr>
          <w:rFonts w:hAnsi="黑体"/>
          <w:b/>
          <w:sz w:val="32"/>
          <w:szCs w:val="32"/>
        </w:rPr>
      </w:pPr>
      <w:r>
        <w:rPr>
          <w:rFonts w:hint="eastAsia" w:hAnsi="黑体"/>
          <w:b/>
          <w:sz w:val="32"/>
          <w:szCs w:val="32"/>
        </w:rPr>
        <w:t>十、一般性支出情况说明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万元，用于开展裁判员培训开支</w:t>
      </w:r>
      <w:r>
        <w:rPr>
          <w:rFonts w:hint="eastAsia" w:asciiTheme="minorEastAsia" w:hAnsiTheme="minorEastAsia" w:eastAsiaTheme="minorEastAsia"/>
          <w:sz w:val="32"/>
          <w:szCs w:val="32"/>
          <w:lang w:val="en-US" w:eastAsia="zh-CN"/>
        </w:rPr>
        <w:t>0.94</w:t>
      </w:r>
      <w:r>
        <w:rPr>
          <w:rFonts w:hint="eastAsia" w:asciiTheme="minorEastAsia" w:hAnsiTheme="minorEastAsia" w:eastAsiaTheme="minorEastAsia"/>
          <w:sz w:val="32"/>
          <w:szCs w:val="32"/>
        </w:rPr>
        <w:t>万元，人数7人，内容为</w:t>
      </w:r>
      <w:r>
        <w:rPr>
          <w:rFonts w:hint="eastAsia" w:asciiTheme="minorEastAsia" w:hAnsiTheme="minorEastAsia" w:eastAsiaTheme="minorEastAsia"/>
          <w:sz w:val="32"/>
          <w:szCs w:val="32"/>
          <w:lang w:val="en-US" w:eastAsia="zh-CN"/>
        </w:rPr>
        <w:t>全国赛艇、皮划艇（静水）</w:t>
      </w:r>
      <w:r>
        <w:rPr>
          <w:rFonts w:hint="eastAsia" w:asciiTheme="minorEastAsia" w:hAnsiTheme="minorEastAsia" w:eastAsiaTheme="minorEastAsia"/>
          <w:sz w:val="32"/>
          <w:szCs w:val="32"/>
        </w:rPr>
        <w:t>裁判员培训</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参加其他项目培训</w:t>
      </w:r>
      <w:r>
        <w:rPr>
          <w:rFonts w:hint="eastAsia" w:asciiTheme="minorEastAsia" w:hAnsiTheme="minorEastAsia" w:eastAsiaTheme="minorEastAsia"/>
          <w:sz w:val="32"/>
          <w:szCs w:val="32"/>
          <w:lang w:val="en-US" w:eastAsia="zh-CN"/>
        </w:rPr>
        <w:t>0.06</w:t>
      </w:r>
      <w:r>
        <w:rPr>
          <w:rFonts w:hint="eastAsia" w:asciiTheme="minorEastAsia" w:hAnsiTheme="minorEastAsia" w:eastAsiaTheme="minorEastAsia"/>
          <w:sz w:val="32"/>
          <w:szCs w:val="32"/>
        </w:rPr>
        <w:t>万元，人数</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专业技术人员在岗</w:t>
      </w:r>
      <w:r>
        <w:rPr>
          <w:rFonts w:hint="eastAsia" w:asciiTheme="minorEastAsia" w:hAnsiTheme="minorEastAsia" w:eastAsiaTheme="minorEastAsia"/>
          <w:sz w:val="32"/>
          <w:szCs w:val="32"/>
        </w:rPr>
        <w:t>培训等。</w:t>
      </w:r>
    </w:p>
    <w:p>
      <w:pPr>
        <w:pStyle w:val="10"/>
        <w:rPr>
          <w:rFonts w:hAnsi="黑体"/>
          <w:b/>
          <w:sz w:val="32"/>
          <w:szCs w:val="32"/>
        </w:rPr>
      </w:pPr>
      <w:r>
        <w:rPr>
          <w:rFonts w:hint="eastAsia" w:hAnsi="黑体"/>
          <w:b/>
          <w:sz w:val="32"/>
          <w:szCs w:val="32"/>
        </w:rPr>
        <w:t>十一、政府采购支出说明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393.52</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393.52</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393.52</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177.33</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45.06</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45.06</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十二、国有资产占用情况说明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辆，其中，其他用车</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辆，其他用车主要是其他用车主要是轿车1辆，越野车1辆，其他车型</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正在报废中</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套。</w:t>
      </w:r>
    </w:p>
    <w:p>
      <w:pPr>
        <w:pStyle w:val="10"/>
        <w:rPr>
          <w:rFonts w:hAnsi="黑体"/>
          <w:b/>
          <w:sz w:val="32"/>
          <w:szCs w:val="32"/>
        </w:rPr>
      </w:pPr>
      <w:r>
        <w:rPr>
          <w:rFonts w:hint="eastAsia" w:hAnsi="黑体"/>
          <w:b/>
          <w:sz w:val="32"/>
          <w:szCs w:val="32"/>
        </w:rPr>
        <w:t>十三、2021年度预算绩效情况说明</w:t>
      </w:r>
    </w:p>
    <w:p>
      <w:pPr>
        <w:autoSpaceDE w:val="0"/>
        <w:autoSpaceDN w:val="0"/>
        <w:adjustRightInd w:val="0"/>
        <w:ind w:firstLine="643"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w:t>
      </w:r>
      <w:r>
        <w:rPr>
          <w:rFonts w:hint="eastAsia" w:cs="黑体" w:asciiTheme="minorEastAsia" w:hAnsiTheme="minorEastAsia"/>
          <w:color w:val="000000"/>
          <w:kern w:val="0"/>
          <w:sz w:val="32"/>
          <w:szCs w:val="32"/>
          <w:lang w:val="en-US" w:eastAsia="zh-CN"/>
        </w:rPr>
        <w:t>单位</w:t>
      </w:r>
      <w:r>
        <w:rPr>
          <w:rFonts w:hint="eastAsia" w:cs="黑体" w:asciiTheme="minorEastAsia" w:hAnsiTheme="minorEastAsia"/>
          <w:color w:val="000000"/>
          <w:kern w:val="0"/>
          <w:sz w:val="32"/>
          <w:szCs w:val="32"/>
        </w:rPr>
        <w:t>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开展整体支出绩效自评工作，涉及一般公共预算支出2873.6万元，政府性基金预算支出1563.1万元。从评价情况来看，加强赛艇、皮划艇、激流、自行车运动队建设，开展皮划艇队合并工作，全力备战奥运会及全运会赛事，并在比赛中取得成绩，完善运动员科研教学体能训练馆、综合训练馆改扩建工程建设，促进我省水上体育事业高速发展。</w:t>
      </w:r>
    </w:p>
    <w:p>
      <w:pPr>
        <w:autoSpaceDE w:val="0"/>
        <w:autoSpaceDN w:val="0"/>
        <w:adjustRightInd w:val="0"/>
        <w:ind w:firstLine="643"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业务工作经费项目绩效自评综述：根据年初设定的绩效目标，项目绩效自评得分为</w:t>
      </w:r>
      <w:r>
        <w:rPr>
          <w:rFonts w:hint="eastAsia" w:cs="黑体" w:asciiTheme="minorEastAsia" w:hAnsiTheme="minorEastAsia"/>
          <w:color w:val="000000"/>
          <w:kern w:val="0"/>
          <w:sz w:val="32"/>
          <w:szCs w:val="32"/>
          <w:lang w:val="en-US" w:eastAsia="zh-CN"/>
        </w:rPr>
        <w:t>9</w:t>
      </w:r>
      <w:r>
        <w:rPr>
          <w:rFonts w:hint="eastAsia" w:cs="黑体" w:asciiTheme="minorEastAsia" w:hAnsiTheme="minorEastAsia"/>
          <w:color w:val="000000"/>
          <w:kern w:val="0"/>
          <w:sz w:val="32"/>
          <w:szCs w:val="32"/>
        </w:rPr>
        <w:t>分。项目全年预算数为</w:t>
      </w:r>
      <w:r>
        <w:rPr>
          <w:rFonts w:hint="eastAsia" w:cs="黑体" w:asciiTheme="minorEastAsia" w:hAnsiTheme="minorEastAsia"/>
          <w:color w:val="000000"/>
          <w:kern w:val="0"/>
          <w:sz w:val="32"/>
          <w:szCs w:val="32"/>
          <w:lang w:val="en-US" w:eastAsia="zh-CN"/>
        </w:rPr>
        <w:t>960</w:t>
      </w:r>
      <w:r>
        <w:rPr>
          <w:rFonts w:hint="eastAsia" w:cs="黑体" w:asciiTheme="minorEastAsia" w:hAnsiTheme="minorEastAsia"/>
          <w:color w:val="000000"/>
          <w:kern w:val="0"/>
          <w:sz w:val="32"/>
          <w:szCs w:val="32"/>
        </w:rPr>
        <w:t>万元，执行数为</w:t>
      </w:r>
      <w:r>
        <w:rPr>
          <w:rFonts w:hint="eastAsia" w:cs="黑体" w:asciiTheme="minorEastAsia" w:hAnsiTheme="minorEastAsia"/>
          <w:color w:val="000000"/>
          <w:kern w:val="0"/>
          <w:sz w:val="32"/>
          <w:szCs w:val="32"/>
          <w:lang w:val="en-US" w:eastAsia="zh-CN"/>
        </w:rPr>
        <w:t>955.61</w:t>
      </w:r>
      <w:r>
        <w:rPr>
          <w:rFonts w:hint="eastAsia" w:cs="黑体" w:asciiTheme="minorEastAsia" w:hAnsiTheme="minorEastAsia"/>
          <w:color w:val="000000"/>
          <w:kern w:val="0"/>
          <w:sz w:val="32"/>
          <w:szCs w:val="32"/>
        </w:rPr>
        <w:t>万元，完成预算的</w:t>
      </w:r>
      <w:r>
        <w:rPr>
          <w:rFonts w:hint="eastAsia" w:cs="黑体" w:asciiTheme="minorEastAsia" w:hAnsiTheme="minorEastAsia"/>
          <w:color w:val="000000"/>
          <w:kern w:val="0"/>
          <w:sz w:val="32"/>
          <w:szCs w:val="32"/>
          <w:lang w:val="en-US" w:eastAsia="zh-CN"/>
        </w:rPr>
        <w:t>99.54</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在第32届东京奥运会赛场上，张亮取得赛艇男子双人双桨2000米铜牌，王宇微取得赛艇女子八人单桨有舵手2000米铜牌，实现我省水上项目在奥运会上历史突破；在第十四届全国运动会赛场上，张亮、伊绪帝、王宇微、周玉等运动员取得5金的成绩。发现的主要问题及原因：资金投入不够，运动队无复合型团队，缺乏科研、器材等后勤保障，资金投入远远落后于陕西、湖北等中部省份。下一步改进措施：今后加强资金使用效率，努力精简公务活动开支，集中财力保障运动对重点支出，严格落实中央和省关于党政机关厉行节约反对浪费的规定。</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事业类发展资金项目绩效自评综述：根据年初设定的绩效目标，项目绩效自评得分为9.5分。项目全年预算数为1741万元，执行数为1724.1万元，完成预算的99.03%。项目绩效目标完成情况：一是参加进队（校）文化测试合格率达到100%；二是取得共计奥运会铜牌2枚；三是体质改造工程进度达到90%。发现的主要问题及原因：中心提质改扩建项目不能按预期100%完成，是因为当地实施“保卫蓝天”计划，且资金受限和疫情影响，工程进度低于计划。下一步改进措施：尽快完成体质改造工程项目收尾工作；积极推动综合服务大楼、体能训练馆工程结算，争取早日投入使用。</w:t>
      </w:r>
    </w:p>
    <w:p>
      <w:pPr>
        <w:autoSpaceDE w:val="0"/>
        <w:autoSpaceDN w:val="0"/>
        <w:adjustRightInd w:val="0"/>
        <w:ind w:firstLine="643"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hint="eastAsia" w:cs="黑体" w:asciiTheme="minorEastAsia" w:hAnsiTheme="minorEastAsia"/>
          <w:b/>
          <w:color w:val="000000"/>
          <w:kern w:val="0"/>
          <w:sz w:val="32"/>
          <w:szCs w:val="32"/>
          <w:lang w:val="en-US" w:eastAsia="zh-CN"/>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根据《湖南省财政厅关于开展202</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年度部门绩效自评工作的通知》（湘财绩〔2022〕1号）文件精神，我单位积极开展202</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年部门整体支出绩效评价工作，并按照要求及时将整体支出绩效自评报告上报。</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hint="eastAsia" w:cs="黑体" w:asciiTheme="minorEastAsia" w:hAnsiTheme="minorEastAsia"/>
          <w:b/>
          <w:color w:val="000000"/>
          <w:kern w:val="0"/>
          <w:sz w:val="32"/>
          <w:szCs w:val="32"/>
        </w:rPr>
        <w:t>财政拨款收入</w:t>
      </w:r>
      <w:r>
        <w:rPr>
          <w:rFonts w:hint="eastAsia" w:cs="黑体" w:asciiTheme="minorEastAsia" w:hAnsiTheme="minorEastAsia"/>
          <w:color w:val="000000"/>
          <w:kern w:val="0"/>
          <w:sz w:val="32"/>
          <w:szCs w:val="32"/>
        </w:rPr>
        <w:t>：指省财政当年拨付的资金。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hint="eastAsia" w:cs="黑体" w:asciiTheme="minorEastAsia" w:hAnsiTheme="minorEastAsia"/>
          <w:b/>
          <w:color w:val="000000"/>
          <w:kern w:val="0"/>
          <w:sz w:val="32"/>
          <w:szCs w:val="32"/>
        </w:rPr>
        <w:t>政府性基金预算财政拨款</w:t>
      </w:r>
      <w:r>
        <w:rPr>
          <w:rFonts w:hint="eastAsia" w:cs="黑体" w:asciiTheme="minorEastAsia" w:hAnsiTheme="minorEastAsia"/>
          <w:color w:val="000000"/>
          <w:kern w:val="0"/>
          <w:sz w:val="32"/>
          <w:szCs w:val="32"/>
        </w:rPr>
        <w:t>：指当年拨付的用于体育事业的体彩公益金。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hint="eastAsia" w:cs="黑体" w:asciiTheme="minorEastAsia" w:hAnsiTheme="minorEastAsia"/>
          <w:b/>
          <w:color w:val="000000"/>
          <w:kern w:val="0"/>
          <w:sz w:val="32"/>
          <w:szCs w:val="32"/>
        </w:rPr>
        <w:t>事业收入</w:t>
      </w:r>
      <w:r>
        <w:rPr>
          <w:rFonts w:hint="eastAsia" w:cs="黑体" w:asciiTheme="minorEastAsia" w:hAnsiTheme="minorEastAsia"/>
          <w:color w:val="000000"/>
          <w:kern w:val="0"/>
          <w:sz w:val="32"/>
          <w:szCs w:val="32"/>
        </w:rPr>
        <w:t>：指事业单位开展专业活动及辅助活动所取得的收入。如：湖南体育职业学院的学费收入，湖南省体育运动医疗专科医院的医疗费收入等。</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四、</w:t>
      </w:r>
      <w:r>
        <w:rPr>
          <w:rFonts w:hint="eastAsia" w:cs="黑体" w:asciiTheme="minorEastAsia" w:hAnsiTheme="minorEastAsia"/>
          <w:b/>
          <w:color w:val="000000"/>
          <w:kern w:val="0"/>
          <w:sz w:val="32"/>
          <w:szCs w:val="32"/>
        </w:rPr>
        <w:t>经营收入</w:t>
      </w:r>
      <w:r>
        <w:rPr>
          <w:rFonts w:hint="eastAsia" w:cs="黑体" w:asciiTheme="minorEastAsia" w:hAnsiTheme="minorEastAsia"/>
          <w:color w:val="000000"/>
          <w:kern w:val="0"/>
          <w:sz w:val="32"/>
          <w:szCs w:val="32"/>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五、</w:t>
      </w:r>
      <w:r>
        <w:rPr>
          <w:rFonts w:hint="eastAsia" w:cs="黑体" w:asciiTheme="minorEastAsia" w:hAnsiTheme="minorEastAsia"/>
          <w:b/>
          <w:color w:val="000000"/>
          <w:kern w:val="0"/>
          <w:sz w:val="32"/>
          <w:szCs w:val="32"/>
        </w:rPr>
        <w:t>其他收入</w:t>
      </w:r>
      <w:r>
        <w:rPr>
          <w:rFonts w:hint="eastAsia" w:cs="黑体" w:asciiTheme="minorEastAsia" w:hAnsiTheme="minorEastAsia"/>
          <w:color w:val="000000"/>
          <w:kern w:val="0"/>
          <w:sz w:val="32"/>
          <w:szCs w:val="32"/>
        </w:rPr>
        <w:t>：指除上述</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财政拨款</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事业收入</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事业单位经营收入</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等以外的收入。主要是存款利息收入、捐赠收入等。</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六、</w:t>
      </w:r>
      <w:r>
        <w:rPr>
          <w:rFonts w:hint="eastAsia" w:cs="黑体" w:asciiTheme="minorEastAsia" w:hAnsiTheme="minorEastAsia"/>
          <w:b/>
          <w:color w:val="000000"/>
          <w:kern w:val="0"/>
          <w:sz w:val="32"/>
          <w:szCs w:val="32"/>
        </w:rPr>
        <w:t>用事业基金弥补收支差额</w:t>
      </w:r>
      <w:r>
        <w:rPr>
          <w:rFonts w:hint="eastAsia" w:cs="黑体" w:asciiTheme="minorEastAsia" w:hAnsiTheme="minorEastAsia"/>
          <w:color w:val="000000"/>
          <w:kern w:val="0"/>
          <w:sz w:val="32"/>
          <w:szCs w:val="32"/>
        </w:rPr>
        <w:t>：指事业单位在当年“财政拨款收入”、“事业收入”、“经营收入”、“其他收入”不足以安排当年支出的情况下，使用以前年度积累的事业基金（事业单位当度收支相抵后按国家规定提取、用于弥补以后年度收支差额的基金）弥补本年度收支缺口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七、</w:t>
      </w:r>
      <w:r>
        <w:rPr>
          <w:rFonts w:hint="eastAsia" w:cs="黑体" w:asciiTheme="minorEastAsia" w:hAnsiTheme="minorEastAsia"/>
          <w:b/>
          <w:color w:val="000000"/>
          <w:kern w:val="0"/>
          <w:sz w:val="32"/>
          <w:szCs w:val="32"/>
        </w:rPr>
        <w:t>年初结转和结余</w:t>
      </w:r>
      <w:r>
        <w:rPr>
          <w:rFonts w:hint="eastAsia" w:cs="黑体" w:asciiTheme="minorEastAsia" w:hAnsiTheme="minorEastAsia"/>
          <w:color w:val="000000"/>
          <w:kern w:val="0"/>
          <w:sz w:val="32"/>
          <w:szCs w:val="32"/>
        </w:rPr>
        <w:t>：指以前年度支出预算因客观条件变化未执行完毕、结转到本年度按有关规定继续使用的资金。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八、</w:t>
      </w:r>
      <w:r>
        <w:rPr>
          <w:rFonts w:hint="eastAsia" w:cs="黑体" w:asciiTheme="minorEastAsia" w:hAnsiTheme="minorEastAsia"/>
          <w:b/>
          <w:color w:val="000000"/>
          <w:kern w:val="0"/>
          <w:sz w:val="32"/>
          <w:szCs w:val="32"/>
        </w:rPr>
        <w:t>基本支出</w:t>
      </w:r>
      <w:r>
        <w:rPr>
          <w:rFonts w:hint="eastAsia" w:cs="黑体" w:asciiTheme="minorEastAsia" w:hAnsiTheme="minorEastAsia"/>
          <w:color w:val="000000"/>
          <w:kern w:val="0"/>
          <w:sz w:val="32"/>
          <w:szCs w:val="32"/>
        </w:rPr>
        <w:t>：是指湖南省体育局部门为保障机构正常运转、完成日常工作任务所必需的开支，其内容包括人员经费和日常公用经费两部分。</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九、</w:t>
      </w:r>
      <w:r>
        <w:rPr>
          <w:rFonts w:hint="eastAsia" w:cs="黑体" w:asciiTheme="minorEastAsia" w:hAnsiTheme="minorEastAsia"/>
          <w:b/>
          <w:color w:val="000000"/>
          <w:kern w:val="0"/>
          <w:sz w:val="32"/>
          <w:szCs w:val="32"/>
        </w:rPr>
        <w:t>项目支出</w:t>
      </w:r>
      <w:r>
        <w:rPr>
          <w:rFonts w:hint="eastAsia" w:cs="黑体" w:asciiTheme="minorEastAsia" w:hAnsiTheme="minorEastAsia"/>
          <w:color w:val="000000"/>
          <w:kern w:val="0"/>
          <w:sz w:val="32"/>
          <w:szCs w:val="32"/>
        </w:rPr>
        <w:t>：是指湖南省体育局部门在基本支出之外，为完成特定的行政工作任务或事业发展目标所发生的支出。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hint="eastAsia" w:cs="黑体" w:asciiTheme="minorEastAsia" w:hAnsiTheme="minorEastAsia"/>
          <w:b/>
          <w:color w:val="000000"/>
          <w:kern w:val="0"/>
          <w:sz w:val="32"/>
          <w:szCs w:val="32"/>
        </w:rPr>
        <w:t>教育支出（类）职业教育（款）中专教育（项）</w:t>
      </w:r>
      <w:r>
        <w:rPr>
          <w:rFonts w:hint="eastAsia" w:cs="黑体" w:asciiTheme="minorEastAsia" w:hAnsiTheme="minorEastAsia"/>
          <w:color w:val="000000"/>
          <w:kern w:val="0"/>
          <w:sz w:val="32"/>
          <w:szCs w:val="32"/>
        </w:rPr>
        <w:t>：主要反映湖南省体育运动学校中职教育方面的支出。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十一、</w:t>
      </w:r>
      <w:r>
        <w:rPr>
          <w:rFonts w:hint="eastAsia" w:cs="黑体" w:asciiTheme="minorEastAsia" w:hAnsiTheme="minorEastAsia"/>
          <w:b/>
          <w:color w:val="000000"/>
          <w:kern w:val="0"/>
          <w:sz w:val="32"/>
          <w:szCs w:val="32"/>
        </w:rPr>
        <w:t>教育支出（类）职业教育（款）高等职业教育（项）</w:t>
      </w:r>
      <w:r>
        <w:rPr>
          <w:rFonts w:hint="eastAsia" w:cs="黑体" w:asciiTheme="minorEastAsia" w:hAnsiTheme="minorEastAsia"/>
          <w:color w:val="000000"/>
          <w:kern w:val="0"/>
          <w:sz w:val="32"/>
          <w:szCs w:val="32"/>
        </w:rPr>
        <w:t>：主要反映湖南体育职业学院教育等方面支出。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十二、</w:t>
      </w:r>
      <w:r>
        <w:rPr>
          <w:rFonts w:hint="eastAsia" w:cs="黑体" w:asciiTheme="minorEastAsia" w:hAnsiTheme="minorEastAsia"/>
          <w:b/>
          <w:color w:val="000000"/>
          <w:kern w:val="0"/>
          <w:sz w:val="32"/>
          <w:szCs w:val="32"/>
        </w:rPr>
        <w:t>教育支出（类）进修及培训（款）培训支出（项）</w:t>
      </w:r>
      <w:r>
        <w:rPr>
          <w:rFonts w:hint="eastAsia" w:cs="黑体" w:asciiTheme="minorEastAsia" w:hAnsiTheme="minorEastAsia"/>
          <w:color w:val="000000"/>
          <w:kern w:val="0"/>
          <w:sz w:val="32"/>
          <w:szCs w:val="32"/>
        </w:rPr>
        <w:t>：主要反映湖南省体育局部门各单位安排的用于对相关人员进行各类培训发生的支出。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十三、</w:t>
      </w:r>
      <w:r>
        <w:rPr>
          <w:rFonts w:hint="eastAsia" w:cs="黑体" w:asciiTheme="minorEastAsia" w:hAnsiTheme="minorEastAsia"/>
          <w:b/>
          <w:color w:val="000000"/>
          <w:kern w:val="0"/>
          <w:sz w:val="32"/>
          <w:szCs w:val="32"/>
        </w:rPr>
        <w:t>科学技术支出（类）技术研究与开发（款）应用技术研究与开发（项）</w:t>
      </w:r>
      <w:r>
        <w:rPr>
          <w:rFonts w:hint="eastAsia" w:cs="黑体" w:asciiTheme="minorEastAsia" w:hAnsiTheme="minorEastAsia"/>
          <w:color w:val="000000"/>
          <w:kern w:val="0"/>
          <w:sz w:val="32"/>
          <w:szCs w:val="32"/>
        </w:rPr>
        <w:t>：主要反映湖南体育职业学院用于省级重点研发计划项目的专项支出。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十四、</w:t>
      </w:r>
      <w:r>
        <w:rPr>
          <w:rFonts w:hint="eastAsia" w:cs="黑体" w:asciiTheme="minorEastAsia" w:hAnsiTheme="minorEastAsia"/>
          <w:b/>
          <w:color w:val="000000"/>
          <w:kern w:val="0"/>
          <w:sz w:val="32"/>
          <w:szCs w:val="32"/>
        </w:rPr>
        <w:t>科学技术支出（类）技术研究与开发（款）产业技术研究与开发（项）</w:t>
      </w:r>
      <w:r>
        <w:rPr>
          <w:rFonts w:hint="eastAsia" w:cs="黑体" w:asciiTheme="minorEastAsia" w:hAnsiTheme="minorEastAsia"/>
          <w:color w:val="000000"/>
          <w:kern w:val="0"/>
          <w:sz w:val="32"/>
          <w:szCs w:val="32"/>
        </w:rPr>
        <w:t>：主要反映湖南省体育模型和摩托艇运动管理中心用于科技发展计划的专项支出。</w:t>
      </w:r>
    </w:p>
    <w:p>
      <w:pPr>
        <w:ind w:firstLine="64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十五、</w:t>
      </w:r>
      <w:r>
        <w:rPr>
          <w:rFonts w:hint="eastAsia" w:cs="黑体" w:asciiTheme="minorEastAsia" w:hAnsiTheme="minorEastAsia"/>
          <w:b/>
          <w:color w:val="000000"/>
          <w:kern w:val="0"/>
          <w:sz w:val="32"/>
          <w:szCs w:val="32"/>
        </w:rPr>
        <w:t>文化体育与传媒支出（类）体育（款）行政运行（项）</w:t>
      </w:r>
      <w:r>
        <w:rPr>
          <w:rFonts w:hint="eastAsia" w:cs="黑体" w:asciiTheme="minorEastAsia" w:hAnsiTheme="minorEastAsia"/>
          <w:color w:val="000000"/>
          <w:kern w:val="0"/>
          <w:sz w:val="32"/>
          <w:szCs w:val="32"/>
        </w:rPr>
        <w:t>：主要反映湖南省体育局局本级行政单位用于保障机构正常运转、开展日常工作的基本支出。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十六、</w:t>
      </w:r>
      <w:r>
        <w:rPr>
          <w:rFonts w:hint="eastAsia" w:cs="黑体" w:asciiTheme="minorEastAsia" w:hAnsiTheme="minorEastAsia"/>
          <w:b/>
          <w:color w:val="000000"/>
          <w:kern w:val="0"/>
          <w:sz w:val="32"/>
          <w:szCs w:val="32"/>
        </w:rPr>
        <w:t>文化体育与传媒支出（类）体育（款）一般行政管理事务（项）</w:t>
      </w:r>
      <w:r>
        <w:rPr>
          <w:rFonts w:hint="eastAsia" w:cs="黑体" w:asciiTheme="minorEastAsia" w:hAnsiTheme="minorEastAsia"/>
          <w:color w:val="000000"/>
          <w:kern w:val="0"/>
          <w:sz w:val="32"/>
          <w:szCs w:val="32"/>
        </w:rPr>
        <w:t>：主要反映湖南省体育局局本级行政单位、体育总会及老年体协的项目支出。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十七、</w:t>
      </w:r>
      <w:r>
        <w:rPr>
          <w:rFonts w:hint="eastAsia" w:cs="黑体" w:asciiTheme="minorEastAsia" w:hAnsiTheme="minorEastAsia"/>
          <w:b/>
          <w:color w:val="000000"/>
          <w:kern w:val="0"/>
          <w:sz w:val="32"/>
          <w:szCs w:val="32"/>
        </w:rPr>
        <w:t>文化体育与传媒支出（类）体育（款）机关服务（项）</w:t>
      </w:r>
      <w:r>
        <w:rPr>
          <w:rFonts w:hint="eastAsia" w:cs="黑体" w:asciiTheme="minorEastAsia" w:hAnsiTheme="minorEastAsia"/>
          <w:color w:val="000000"/>
          <w:kern w:val="0"/>
          <w:sz w:val="32"/>
          <w:szCs w:val="32"/>
        </w:rPr>
        <w:t>：主要反映湖南省体育局机关后勤服务中心的运行支出。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十八、</w:t>
      </w:r>
      <w:r>
        <w:rPr>
          <w:rFonts w:hint="eastAsia" w:cs="黑体" w:asciiTheme="minorEastAsia" w:hAnsiTheme="minorEastAsia"/>
          <w:b/>
          <w:color w:val="000000"/>
          <w:kern w:val="0"/>
          <w:sz w:val="32"/>
          <w:szCs w:val="32"/>
        </w:rPr>
        <w:t>文化体育与传媒支出（类）体育（款）运动项目管理（项）</w:t>
      </w:r>
      <w:r>
        <w:rPr>
          <w:rFonts w:hint="eastAsia" w:cs="黑体" w:asciiTheme="minorEastAsia" w:hAnsiTheme="minorEastAsia"/>
          <w:color w:val="000000"/>
          <w:kern w:val="0"/>
          <w:sz w:val="32"/>
          <w:szCs w:val="32"/>
        </w:rPr>
        <w:t>：主要反映湖南省各体育运动项目管理中心的运行和业务支出。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十九、</w:t>
      </w:r>
      <w:r>
        <w:rPr>
          <w:rFonts w:hint="eastAsia" w:cs="黑体" w:asciiTheme="minorEastAsia" w:hAnsiTheme="minorEastAsia"/>
          <w:b/>
          <w:color w:val="000000"/>
          <w:kern w:val="0"/>
          <w:sz w:val="32"/>
          <w:szCs w:val="32"/>
        </w:rPr>
        <w:t>文化体育与传媒支出（类）体育（款）体育竞赛（项）</w:t>
      </w:r>
      <w:r>
        <w:rPr>
          <w:rFonts w:hint="eastAsia" w:cs="黑体" w:asciiTheme="minorEastAsia" w:hAnsiTheme="minorEastAsia"/>
          <w:color w:val="000000"/>
          <w:kern w:val="0"/>
          <w:sz w:val="32"/>
          <w:szCs w:val="32"/>
        </w:rPr>
        <w:t>：主要反映综合性运动会及单项体育比赛支出。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w:t>
      </w:r>
      <w:r>
        <w:rPr>
          <w:rFonts w:hint="eastAsia" w:cs="黑体" w:asciiTheme="minorEastAsia" w:hAnsiTheme="minorEastAsia"/>
          <w:b/>
          <w:color w:val="000000"/>
          <w:kern w:val="0"/>
          <w:sz w:val="32"/>
          <w:szCs w:val="32"/>
        </w:rPr>
        <w:t>文化体育与传媒支出（类）体育（款）体育场馆（项）</w:t>
      </w:r>
      <w:r>
        <w:rPr>
          <w:rFonts w:hint="eastAsia" w:cs="黑体" w:asciiTheme="minorEastAsia" w:hAnsiTheme="minorEastAsia"/>
          <w:color w:val="000000"/>
          <w:kern w:val="0"/>
          <w:sz w:val="32"/>
          <w:szCs w:val="32"/>
        </w:rPr>
        <w:t>：主要反映各体育场馆的运行保障支出。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二十一、</w:t>
      </w:r>
      <w:r>
        <w:rPr>
          <w:rFonts w:hint="eastAsia" w:cs="黑体" w:asciiTheme="minorEastAsia" w:hAnsiTheme="minorEastAsia"/>
          <w:b/>
          <w:color w:val="000000"/>
          <w:kern w:val="0"/>
          <w:sz w:val="32"/>
          <w:szCs w:val="32"/>
        </w:rPr>
        <w:t>文化体育与传媒支出（类）体育（款）群众体育（项）</w:t>
      </w:r>
      <w:r>
        <w:rPr>
          <w:rFonts w:hint="eastAsia" w:cs="黑体" w:asciiTheme="minorEastAsia" w:hAnsiTheme="minorEastAsia"/>
          <w:color w:val="000000"/>
          <w:kern w:val="0"/>
          <w:sz w:val="32"/>
          <w:szCs w:val="32"/>
        </w:rPr>
        <w:t>：主要反映全民健身等群众体育活动方面的支出。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二十二、</w:t>
      </w:r>
      <w:r>
        <w:rPr>
          <w:rFonts w:hint="eastAsia" w:cs="黑体" w:asciiTheme="minorEastAsia" w:hAnsiTheme="minorEastAsia"/>
          <w:b/>
          <w:color w:val="000000"/>
          <w:kern w:val="0"/>
          <w:sz w:val="32"/>
          <w:szCs w:val="32"/>
        </w:rPr>
        <w:t>文化体育与传媒支出（类）体育（款）体育交流与合作（项）</w:t>
      </w:r>
      <w:r>
        <w:rPr>
          <w:rFonts w:hint="eastAsia" w:cs="黑体" w:asciiTheme="minorEastAsia" w:hAnsiTheme="minorEastAsia"/>
          <w:color w:val="000000"/>
          <w:kern w:val="0"/>
          <w:sz w:val="32"/>
          <w:szCs w:val="32"/>
        </w:rPr>
        <w:t>：主要反映湖南省体育人才交流服务中心运行与工作支出。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二十三、</w:t>
      </w:r>
      <w:r>
        <w:rPr>
          <w:rFonts w:hint="eastAsia" w:cs="黑体" w:asciiTheme="minorEastAsia" w:hAnsiTheme="minorEastAsia"/>
          <w:b/>
          <w:color w:val="000000"/>
          <w:kern w:val="0"/>
          <w:sz w:val="32"/>
          <w:szCs w:val="32"/>
        </w:rPr>
        <w:t>文化体育与传媒支出（类）体育（款）其他体育支出（项）</w:t>
      </w:r>
      <w:r>
        <w:rPr>
          <w:rFonts w:hint="eastAsia" w:cs="黑体" w:asciiTheme="minorEastAsia" w:hAnsiTheme="minorEastAsia"/>
          <w:color w:val="000000"/>
          <w:kern w:val="0"/>
          <w:sz w:val="32"/>
          <w:szCs w:val="32"/>
        </w:rPr>
        <w:t>：主要反映除上述项目外其他用于体育方面的支出。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二十四、</w:t>
      </w:r>
      <w:r>
        <w:rPr>
          <w:rFonts w:hint="eastAsia" w:cs="黑体" w:asciiTheme="minorEastAsia" w:hAnsiTheme="minorEastAsia"/>
          <w:b/>
          <w:color w:val="000000"/>
          <w:kern w:val="0"/>
          <w:sz w:val="32"/>
          <w:szCs w:val="32"/>
        </w:rPr>
        <w:t>文化体育与传媒（类）其他文化体育与传媒支出（款）其他文化体育与传媒支出（项）</w:t>
      </w:r>
      <w:r>
        <w:rPr>
          <w:rFonts w:hint="eastAsia" w:cs="黑体" w:asciiTheme="minorEastAsia" w:hAnsiTheme="minorEastAsia"/>
          <w:color w:val="000000"/>
          <w:kern w:val="0"/>
          <w:sz w:val="32"/>
          <w:szCs w:val="32"/>
        </w:rPr>
        <w:t>：主要反映财政部门安排用于其他文化体育与传媒方面的专项支出。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二十五、</w:t>
      </w:r>
      <w:r>
        <w:rPr>
          <w:rFonts w:hint="eastAsia" w:cs="黑体" w:asciiTheme="minorEastAsia" w:hAnsiTheme="minorEastAsia"/>
          <w:b/>
          <w:color w:val="000000"/>
          <w:kern w:val="0"/>
          <w:sz w:val="32"/>
          <w:szCs w:val="32"/>
        </w:rPr>
        <w:t>社会保障和就业支出（类）行政事业单位离退休（款）未归口管理的行政单位离退休（项）</w:t>
      </w:r>
      <w:r>
        <w:rPr>
          <w:rFonts w:hint="eastAsia" w:cs="黑体" w:asciiTheme="minorEastAsia" w:hAnsiTheme="minorEastAsia"/>
          <w:color w:val="000000"/>
          <w:kern w:val="0"/>
          <w:sz w:val="32"/>
          <w:szCs w:val="32"/>
        </w:rPr>
        <w:t>：主要反映湖南省体育局部门未实行归口管理的离退休人员的经费支出。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二十六、</w:t>
      </w:r>
      <w:r>
        <w:rPr>
          <w:rFonts w:hint="eastAsia" w:cs="黑体" w:asciiTheme="minorEastAsia" w:hAnsiTheme="minorEastAsia"/>
          <w:b/>
          <w:color w:val="000000"/>
          <w:kern w:val="0"/>
          <w:sz w:val="32"/>
          <w:szCs w:val="32"/>
        </w:rPr>
        <w:t>社会保障和就业支出（类）行政事业单位离退休（款）机关事业单位基本养老保险缴费支出（项）</w:t>
      </w:r>
      <w:r>
        <w:rPr>
          <w:rFonts w:hint="eastAsia" w:cs="黑体" w:asciiTheme="minorEastAsia" w:hAnsiTheme="minorEastAsia"/>
          <w:color w:val="000000"/>
          <w:kern w:val="0"/>
          <w:sz w:val="32"/>
          <w:szCs w:val="32"/>
        </w:rPr>
        <w:t>：主要反映湖南省体育局各单位人员基本养老保险缴费支出。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二十七、</w:t>
      </w:r>
      <w:r>
        <w:rPr>
          <w:rFonts w:hint="eastAsia" w:cs="黑体" w:asciiTheme="minorEastAsia" w:hAnsiTheme="minorEastAsia"/>
          <w:b/>
          <w:color w:val="000000"/>
          <w:kern w:val="0"/>
          <w:sz w:val="32"/>
          <w:szCs w:val="32"/>
        </w:rPr>
        <w:t>社会保障和就业支出（类）行政事业单位离退休（款）机关事业单位职业年金缴费支出（项）</w:t>
      </w:r>
      <w:r>
        <w:rPr>
          <w:rFonts w:hint="eastAsia" w:cs="黑体" w:asciiTheme="minorEastAsia" w:hAnsiTheme="minorEastAsia"/>
          <w:color w:val="000000"/>
          <w:kern w:val="0"/>
          <w:sz w:val="32"/>
          <w:szCs w:val="32"/>
        </w:rPr>
        <w:t>：主要反映湖南贺龙体育馆、郴州体育训练基地、湖南省体育局装备服务中心差额拨款单位人员单位职业年金缴费支出。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二十八、</w:t>
      </w:r>
      <w:r>
        <w:rPr>
          <w:rFonts w:hint="eastAsia" w:cs="黑体" w:asciiTheme="minorEastAsia" w:hAnsiTheme="minorEastAsia"/>
          <w:b/>
          <w:color w:val="000000"/>
          <w:kern w:val="0"/>
          <w:sz w:val="32"/>
          <w:szCs w:val="32"/>
        </w:rPr>
        <w:t>社会保障和就业支出（类）就业补助（款）其他就业补助支出（项）</w:t>
      </w:r>
      <w:r>
        <w:rPr>
          <w:rFonts w:hint="eastAsia" w:cs="黑体" w:asciiTheme="minorEastAsia" w:hAnsiTheme="minorEastAsia"/>
          <w:color w:val="000000"/>
          <w:kern w:val="0"/>
          <w:sz w:val="32"/>
          <w:szCs w:val="32"/>
        </w:rPr>
        <w:t>。主要反映湖南体育职业学院校园招聘补助支出。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二十九、</w:t>
      </w:r>
      <w:r>
        <w:rPr>
          <w:rFonts w:hint="eastAsia" w:cs="黑体" w:asciiTheme="minorEastAsia" w:hAnsiTheme="minorEastAsia"/>
          <w:b/>
          <w:color w:val="000000"/>
          <w:kern w:val="0"/>
          <w:sz w:val="32"/>
          <w:szCs w:val="32"/>
        </w:rPr>
        <w:t>社会保障和就业支出（类）抚恤（款）死亡抚恤（项）</w:t>
      </w:r>
      <w:r>
        <w:rPr>
          <w:rFonts w:hint="eastAsia" w:cs="黑体" w:asciiTheme="minorEastAsia" w:hAnsiTheme="minorEastAsia"/>
          <w:color w:val="000000"/>
          <w:kern w:val="0"/>
          <w:sz w:val="32"/>
          <w:szCs w:val="32"/>
        </w:rPr>
        <w:t>。主要反映单位病故人员家属的一次性抚恤金以及丧葬补助费支出。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w:t>
      </w:r>
      <w:r>
        <w:rPr>
          <w:rFonts w:hint="eastAsia" w:cs="黑体" w:asciiTheme="minorEastAsia" w:hAnsiTheme="minorEastAsia"/>
          <w:b/>
          <w:color w:val="000000"/>
          <w:kern w:val="0"/>
          <w:sz w:val="32"/>
          <w:szCs w:val="32"/>
        </w:rPr>
        <w:t>社会保障和就业支出（类）残疾人事业（款）残疾人体育（项）</w:t>
      </w:r>
      <w:r>
        <w:rPr>
          <w:rFonts w:hint="eastAsia" w:cs="黑体" w:asciiTheme="minorEastAsia" w:hAnsiTheme="minorEastAsia"/>
          <w:color w:val="000000"/>
          <w:kern w:val="0"/>
          <w:sz w:val="32"/>
          <w:szCs w:val="32"/>
        </w:rPr>
        <w:t>。指用于于残疾人体育方面支出，主要反映里约残奥会奖金支出。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三十一、</w:t>
      </w:r>
      <w:r>
        <w:rPr>
          <w:rFonts w:hint="eastAsia" w:cs="黑体" w:asciiTheme="minorEastAsia" w:hAnsiTheme="minorEastAsia"/>
          <w:b/>
          <w:color w:val="000000"/>
          <w:kern w:val="0"/>
          <w:sz w:val="32"/>
          <w:szCs w:val="32"/>
        </w:rPr>
        <w:t>社会保障和就业支出（类）其他社会保障和就业支出（款）其他社会保障和就业支出（项）</w:t>
      </w:r>
      <w:r>
        <w:rPr>
          <w:rFonts w:hint="eastAsia" w:cs="黑体" w:asciiTheme="minorEastAsia" w:hAnsiTheme="minorEastAsia"/>
          <w:color w:val="000000"/>
          <w:kern w:val="0"/>
          <w:sz w:val="32"/>
          <w:szCs w:val="32"/>
        </w:rPr>
        <w:t>。指其他社会保障和就业支出，主要反映省体育局部门用于建国初期参加革命工作人员的支出。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三十二、</w:t>
      </w:r>
      <w:r>
        <w:rPr>
          <w:rFonts w:hint="eastAsia" w:cs="黑体" w:asciiTheme="minorEastAsia" w:hAnsiTheme="minorEastAsia"/>
          <w:b/>
          <w:color w:val="000000"/>
          <w:kern w:val="0"/>
          <w:sz w:val="32"/>
          <w:szCs w:val="32"/>
        </w:rPr>
        <w:t>医疗卫生与计划生育支出（类）公立医院（款）其他专科医院（项）</w:t>
      </w:r>
      <w:r>
        <w:rPr>
          <w:rFonts w:hint="eastAsia" w:cs="黑体" w:asciiTheme="minorEastAsia" w:hAnsiTheme="minorEastAsia"/>
          <w:color w:val="000000"/>
          <w:kern w:val="0"/>
          <w:sz w:val="32"/>
          <w:szCs w:val="32"/>
        </w:rPr>
        <w:t>：主要指湖南省体育运动专科医院的支出。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三十三、</w:t>
      </w:r>
      <w:r>
        <w:rPr>
          <w:rFonts w:hint="eastAsia" w:cs="黑体" w:asciiTheme="minorEastAsia" w:hAnsiTheme="minorEastAsia"/>
          <w:b/>
          <w:color w:val="000000"/>
          <w:kern w:val="0"/>
          <w:sz w:val="32"/>
          <w:szCs w:val="32"/>
        </w:rPr>
        <w:t>医疗卫生与计划生育支出（类）行政事业单位医疗（款）行政单位医疗（项）</w:t>
      </w:r>
      <w:r>
        <w:rPr>
          <w:rFonts w:hint="eastAsia" w:cs="黑体" w:asciiTheme="minorEastAsia" w:hAnsiTheme="minorEastAsia"/>
          <w:color w:val="000000"/>
          <w:kern w:val="0"/>
          <w:sz w:val="32"/>
          <w:szCs w:val="32"/>
        </w:rPr>
        <w:t>。指局机关行政单位离休干部医疗保障经费支出。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三十四、</w:t>
      </w:r>
      <w:r>
        <w:rPr>
          <w:rFonts w:hint="eastAsia" w:cs="黑体" w:asciiTheme="minorEastAsia" w:hAnsiTheme="minorEastAsia"/>
          <w:b/>
          <w:color w:val="000000"/>
          <w:kern w:val="0"/>
          <w:sz w:val="32"/>
          <w:szCs w:val="32"/>
        </w:rPr>
        <w:t>医疗卫生与计划生育支出（类）行政事业单位医疗（款）事业单位医疗（项）</w:t>
      </w:r>
      <w:r>
        <w:rPr>
          <w:rFonts w:hint="eastAsia" w:cs="黑体" w:asciiTheme="minorEastAsia" w:hAnsiTheme="minorEastAsia"/>
          <w:color w:val="000000"/>
          <w:kern w:val="0"/>
          <w:sz w:val="32"/>
          <w:szCs w:val="32"/>
        </w:rPr>
        <w:t>。指事业离休干部医疗保障经费支出。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三十五、</w:t>
      </w:r>
      <w:r>
        <w:rPr>
          <w:rFonts w:hint="eastAsia" w:cs="黑体" w:asciiTheme="minorEastAsia" w:hAnsiTheme="minorEastAsia"/>
          <w:b/>
          <w:color w:val="000000"/>
          <w:kern w:val="0"/>
          <w:sz w:val="32"/>
          <w:szCs w:val="32"/>
        </w:rPr>
        <w:t>医疗卫生与计划生育支出（类）行政事业单位医疗（款）其他行政事业单位医疗支出（项）</w:t>
      </w:r>
      <w:r>
        <w:rPr>
          <w:rFonts w:hint="eastAsia" w:cs="黑体" w:asciiTheme="minorEastAsia" w:hAnsiTheme="minorEastAsia"/>
          <w:color w:val="000000"/>
          <w:kern w:val="0"/>
          <w:sz w:val="32"/>
          <w:szCs w:val="32"/>
        </w:rPr>
        <w:t>。指其他离退休干部医疗保障经费支出。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三十六、</w:t>
      </w:r>
      <w:r>
        <w:rPr>
          <w:rFonts w:hint="eastAsia" w:cs="黑体" w:asciiTheme="minorEastAsia" w:hAnsiTheme="minorEastAsia"/>
          <w:b/>
          <w:color w:val="000000"/>
          <w:kern w:val="0"/>
          <w:sz w:val="32"/>
          <w:szCs w:val="32"/>
        </w:rPr>
        <w:t>住房保障支出（类）住房改革支出（款） 住房公积金（项）</w:t>
      </w:r>
      <w:r>
        <w:rPr>
          <w:rFonts w:hint="eastAsia" w:cs="黑体" w:asciiTheme="minorEastAsia" w:hAnsiTheme="minorEastAsia"/>
          <w:color w:val="000000"/>
          <w:kern w:val="0"/>
          <w:sz w:val="32"/>
          <w:szCs w:val="32"/>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三十七、</w:t>
      </w:r>
      <w:r>
        <w:rPr>
          <w:rFonts w:hint="eastAsia" w:cs="黑体" w:asciiTheme="minorEastAsia" w:hAnsiTheme="minorEastAsia"/>
          <w:b/>
          <w:color w:val="000000"/>
          <w:kern w:val="0"/>
          <w:sz w:val="32"/>
          <w:szCs w:val="32"/>
        </w:rPr>
        <w:t>住房保障支出（类）住房改革支出（款） 购房补贴（项）</w:t>
      </w:r>
      <w:r>
        <w:rPr>
          <w:rFonts w:hint="eastAsia" w:cs="黑体" w:asciiTheme="minorEastAsia" w:hAnsiTheme="minorEastAsia"/>
          <w:color w:val="000000"/>
          <w:kern w:val="0"/>
          <w:sz w:val="32"/>
          <w:szCs w:val="32"/>
        </w:rPr>
        <w:t>：指根据《国务院关于进一步深化城镇住房制度改革加快住房建设的通知》（国发〔1998〕23号）规定，自1998年下半年停止实物分房后，对房价收入比超过4倍以上地区的无房和住房未达标职工发放的住房货币化改革补贴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三十八、</w:t>
      </w:r>
      <w:r>
        <w:rPr>
          <w:rFonts w:hint="eastAsia" w:cs="黑体" w:asciiTheme="minorEastAsia" w:hAnsiTheme="minorEastAsia"/>
          <w:b/>
          <w:color w:val="000000"/>
          <w:kern w:val="0"/>
          <w:sz w:val="32"/>
          <w:szCs w:val="32"/>
        </w:rPr>
        <w:t>其他支出（类）彩票公益金及对应专项债务收入安排的支出（款） 用于体育事业的彩票公益金支出（项）</w:t>
      </w:r>
      <w:r>
        <w:rPr>
          <w:rFonts w:hint="eastAsia" w:cs="黑体" w:asciiTheme="minorEastAsia" w:hAnsiTheme="minorEastAsia"/>
          <w:color w:val="000000"/>
          <w:kern w:val="0"/>
          <w:sz w:val="32"/>
          <w:szCs w:val="32"/>
        </w:rPr>
        <w:t>：指用于体育事业的体育彩票公益金支出。</w:t>
      </w:r>
    </w:p>
    <w:p>
      <w:pPr>
        <w:widowControl/>
        <w:jc w:val="left"/>
        <w:rPr>
          <w:rFonts w:eastAsia="黑体" w:cs="黑体" w:asciiTheme="minorEastAsia" w:hAnsiTheme="minorEastAsia"/>
          <w:color w:val="000000"/>
          <w:kern w:val="0"/>
          <w:sz w:val="28"/>
          <w:szCs w:val="32"/>
        </w:rPr>
      </w:pPr>
      <w:r>
        <w:rPr>
          <w:rFonts w:hint="eastAsia" w:cs="黑体" w:asciiTheme="minorEastAsia" w:hAnsiTheme="minorEastAsia"/>
          <w:color w:val="000000"/>
          <w:kern w:val="0"/>
          <w:sz w:val="32"/>
          <w:szCs w:val="32"/>
        </w:rPr>
        <w:t>三十九、</w:t>
      </w:r>
      <w:r>
        <w:rPr>
          <w:rFonts w:hint="eastAsia" w:cs="黑体" w:asciiTheme="minorEastAsia" w:hAnsiTheme="minorEastAsia"/>
          <w:b/>
          <w:color w:val="000000"/>
          <w:kern w:val="0"/>
          <w:sz w:val="32"/>
          <w:szCs w:val="32"/>
        </w:rPr>
        <w:t>机关运行经费</w:t>
      </w:r>
      <w:r>
        <w:rPr>
          <w:rFonts w:hint="eastAsia" w:cs="黑体" w:asciiTheme="minorEastAsia" w:hAnsiTheme="minorEastAsia"/>
          <w:color w:val="000000"/>
          <w:kern w:val="0"/>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3" w:firstLineChars="200"/>
        <w:jc w:val="center"/>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3" w:firstLineChars="200"/>
        <w:jc w:val="center"/>
        <w:rPr>
          <w:rFonts w:hint="eastAsia" w:cs="黑体" w:asciiTheme="minorEastAsia" w:hAnsiTheme="minorEastAsia"/>
          <w:b/>
          <w:color w:val="000000"/>
          <w:kern w:val="0"/>
          <w:sz w:val="32"/>
          <w:szCs w:val="32"/>
        </w:rPr>
      </w:pPr>
    </w:p>
    <w:p>
      <w:pPr>
        <w:pStyle w:val="11"/>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ascii="Times New Roman" w:hAnsi="Times New Roman" w:eastAsia="黑体"/>
          <w:sz w:val="32"/>
          <w:szCs w:val="32"/>
        </w:rPr>
      </w:pPr>
      <w:r>
        <w:rPr>
          <w:rFonts w:ascii="Times New Roman" w:hAnsi="Times New Roman" w:eastAsia="黑体"/>
          <w:sz w:val="32"/>
          <w:szCs w:val="32"/>
        </w:rPr>
        <w:t>部门</w:t>
      </w:r>
      <w:r>
        <w:rPr>
          <w:rFonts w:hint="eastAsia" w:ascii="Times New Roman" w:hAnsi="Times New Roman" w:eastAsia="黑体"/>
          <w:sz w:val="32"/>
          <w:szCs w:val="32"/>
        </w:rPr>
        <w:t>（</w:t>
      </w:r>
      <w:r>
        <w:rPr>
          <w:rFonts w:ascii="Times New Roman" w:hAnsi="Times New Roman" w:eastAsia="黑体"/>
          <w:sz w:val="32"/>
          <w:szCs w:val="32"/>
        </w:rPr>
        <w:t>单位</w:t>
      </w:r>
      <w:r>
        <w:rPr>
          <w:rFonts w:hint="eastAsia" w:ascii="Times New Roman" w:hAnsi="Times New Roman" w:eastAsia="黑体"/>
          <w:sz w:val="32"/>
          <w:szCs w:val="32"/>
        </w:rPr>
        <w:t>）</w:t>
      </w:r>
      <w:r>
        <w:rPr>
          <w:rFonts w:ascii="Times New Roman" w:hAnsi="Times New Roman" w:eastAsia="黑体"/>
          <w:sz w:val="32"/>
          <w:szCs w:val="32"/>
        </w:rPr>
        <w:t>基本情况</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（一）单位职能职责</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湖南省水上运动管理中心于1984年在岳阳芭蕉湖成立，1996年搬迁至常德市柳叶湖，主要工作职能：组织水上运动训练竞赛，促进体育运动发展、水上优秀运动队管理、水上后备人才培养、水上竞赛组织、水上项目注册管理、水上教练员培训、相关体育科研、场地器材管理相关体育技术鉴定及相关体育咨询。</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（二）机构设置情况</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内部设立4个科室，办公室负责人事、档案、劳资、福利、行政等日常管理工作，负责中心人员进出、继续再教育工作，全面做好运动队服务保障工作。训练科负责全面抓好运动队的建设和管理工作，组织竞赛、政治、教研、业务学习，健全全省业余训练工作和后备人才培养机制。场地器材科负责器材的管理、购买、维修、保养及中心的安全工作。后勤科负责中心运动队的后勤保障，各类设施、设备的日常维护，水电、国有资产及财务管理。</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（三）人员情况</w:t>
      </w:r>
    </w:p>
    <w:p>
      <w:pPr>
        <w:spacing w:line="40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本中心编制数173人，现有在职职工1</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人（其中职工3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人，正式运动员</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人），退休人员1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人及</w:t>
      </w:r>
      <w:r>
        <w:rPr>
          <w:rFonts w:hint="eastAsia" w:ascii="仿宋_GB2312" w:hAnsi="仿宋_GB2312" w:eastAsia="仿宋_GB2312" w:cs="仿宋_GB2312"/>
          <w:sz w:val="32"/>
          <w:szCs w:val="32"/>
          <w:highlight w:val="none"/>
          <w:lang w:val="en-US" w:eastAsia="zh-CN"/>
        </w:rPr>
        <w:t>75</w:t>
      </w:r>
      <w:r>
        <w:rPr>
          <w:rFonts w:hint="eastAsia" w:ascii="仿宋_GB2312" w:hAnsi="仿宋_GB2312" w:eastAsia="仿宋_GB2312" w:cs="仿宋_GB2312"/>
          <w:sz w:val="32"/>
          <w:szCs w:val="32"/>
        </w:rPr>
        <w:t>个集、试训运动员。在职人员控制率为</w:t>
      </w:r>
      <w:r>
        <w:rPr>
          <w:rFonts w:hint="eastAsia" w:ascii="仿宋_GB2312" w:hAnsi="仿宋_GB2312" w:eastAsia="仿宋_GB2312" w:cs="仿宋_GB2312"/>
          <w:sz w:val="32"/>
          <w:szCs w:val="32"/>
          <w:highlight w:val="none"/>
          <w:lang w:val="en-US" w:eastAsia="zh-CN"/>
        </w:rPr>
        <w:t>70.52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。比20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多2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增加</w:t>
      </w:r>
      <w:r>
        <w:rPr>
          <w:rFonts w:hint="eastAsia" w:ascii="仿宋_GB2312" w:hAnsi="仿宋_GB2312" w:eastAsia="仿宋_GB2312" w:cs="仿宋_GB2312"/>
          <w:sz w:val="32"/>
          <w:szCs w:val="32"/>
          <w:highlight w:val="none"/>
          <w:lang w:val="en-US" w:eastAsia="zh-CN"/>
        </w:rPr>
        <w:t>1.67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，原因：新招进运动员12人，退役运动员7人，职工退休1人，职工选调1人，职工辞职1人。</w:t>
      </w:r>
    </w:p>
    <w:p>
      <w:pPr>
        <w:pStyle w:val="2"/>
        <w:spacing w:after="0" w:line="40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（四）单位预算概况</w:t>
      </w:r>
    </w:p>
    <w:p>
      <w:pPr>
        <w:pStyle w:val="2"/>
        <w:spacing w:after="0" w:line="40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年初结转</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万元，部门年初预算数</w:t>
      </w:r>
      <w:r>
        <w:rPr>
          <w:rFonts w:hint="eastAsia" w:ascii="仿宋_GB2312" w:hAnsi="仿宋_GB2312" w:eastAsia="仿宋_GB2312" w:cs="仿宋_GB2312"/>
          <w:sz w:val="32"/>
          <w:szCs w:val="32"/>
          <w:lang w:val="en-US" w:eastAsia="zh-CN"/>
        </w:rPr>
        <w:t>4297</w:t>
      </w:r>
      <w:r>
        <w:rPr>
          <w:rFonts w:hint="eastAsia" w:ascii="仿宋_GB2312" w:hAnsi="仿宋_GB2312" w:eastAsia="仿宋_GB2312" w:cs="仿宋_GB2312"/>
          <w:sz w:val="32"/>
          <w:szCs w:val="32"/>
        </w:rPr>
        <w:t>万元，年中追加</w:t>
      </w:r>
      <w:r>
        <w:rPr>
          <w:rFonts w:hint="eastAsia" w:ascii="仿宋_GB2312" w:hAnsi="仿宋_GB2312" w:eastAsia="仿宋_GB2312" w:cs="仿宋_GB2312"/>
          <w:sz w:val="32"/>
          <w:szCs w:val="32"/>
          <w:lang w:val="en-US" w:eastAsia="zh-CN"/>
        </w:rPr>
        <w:t>161</w:t>
      </w:r>
      <w:r>
        <w:rPr>
          <w:rFonts w:hint="eastAsia" w:ascii="仿宋_GB2312" w:hAnsi="仿宋_GB2312" w:eastAsia="仿宋_GB2312" w:cs="仿宋_GB2312"/>
          <w:sz w:val="32"/>
          <w:szCs w:val="32"/>
        </w:rPr>
        <w:t>万元（其中一般公共预算追加</w:t>
      </w:r>
      <w:r>
        <w:rPr>
          <w:rFonts w:hint="eastAsia" w:ascii="仿宋_GB2312" w:hAnsi="仿宋_GB2312" w:eastAsia="仿宋_GB2312" w:cs="仿宋_GB2312"/>
          <w:sz w:val="32"/>
          <w:szCs w:val="32"/>
          <w:lang w:val="en-US" w:eastAsia="zh-CN"/>
        </w:rPr>
        <w:t>161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中</w:t>
      </w:r>
      <w:r>
        <w:rPr>
          <w:rFonts w:hint="eastAsia" w:ascii="仿宋_GB2312" w:hAnsi="仿宋_GB2312" w:eastAsia="仿宋_GB2312" w:cs="仿宋_GB2312"/>
          <w:sz w:val="32"/>
          <w:szCs w:val="32"/>
          <w:lang w:eastAsia="zh-CN"/>
        </w:rPr>
        <w:t>调减</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w:t>
      </w:r>
    </w:p>
    <w:p>
      <w:pPr>
        <w:pStyle w:val="2"/>
        <w:spacing w:after="0" w:line="40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预算执行情况</w:t>
      </w:r>
    </w:p>
    <w:p>
      <w:pPr>
        <w:pStyle w:val="2"/>
        <w:spacing w:after="0" w:line="40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年度预算完成率</w:t>
      </w:r>
      <w:r>
        <w:rPr>
          <w:rFonts w:hint="eastAsia" w:ascii="仿宋_GB2312" w:hAnsi="仿宋_GB2312" w:eastAsia="仿宋_GB2312" w:cs="仿宋_GB2312"/>
          <w:sz w:val="32"/>
          <w:szCs w:val="32"/>
          <w:lang w:val="en-US" w:eastAsia="zh-CN"/>
        </w:rPr>
        <w:t>99.52</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预算完成率=（上年结转+年初预算+本年追加预算-年末结余/上年结转+年初预算+本年追加预算）×100%）</w:t>
      </w:r>
    </w:p>
    <w:p>
      <w:pPr>
        <w:pStyle w:val="2"/>
        <w:spacing w:after="0" w:line="40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2、预算控制率为</w:t>
      </w:r>
      <w:r>
        <w:rPr>
          <w:rFonts w:hint="eastAsia" w:ascii="仿宋_GB2312" w:hAnsi="仿宋_GB2312" w:eastAsia="仿宋_GB2312" w:cs="仿宋_GB2312"/>
          <w:sz w:val="32"/>
          <w:szCs w:val="32"/>
          <w:lang w:val="en-US" w:eastAsia="zh-CN"/>
        </w:rPr>
        <w:t>3.75</w:t>
      </w:r>
      <w:r>
        <w:rPr>
          <w:rFonts w:hint="eastAsia" w:ascii="仿宋_GB2312" w:hAnsi="仿宋_GB2312" w:eastAsia="仿宋_GB2312" w:cs="仿宋_GB2312"/>
          <w:sz w:val="32"/>
          <w:szCs w:val="32"/>
        </w:rPr>
        <w:t>%（预算控制率=（本年追加预算/年初预算）×100%）。</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偏高原因：年中追加</w:t>
      </w:r>
      <w:r>
        <w:rPr>
          <w:rFonts w:hint="eastAsia" w:ascii="仿宋_GB2312" w:hAnsi="仿宋_GB2312" w:eastAsia="仿宋_GB2312" w:cs="仿宋_GB2312"/>
          <w:sz w:val="32"/>
          <w:szCs w:val="32"/>
          <w:lang w:val="en-US" w:eastAsia="zh-CN"/>
        </w:rPr>
        <w:t>161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中</w:t>
      </w:r>
      <w:r>
        <w:rPr>
          <w:rFonts w:hint="eastAsia" w:ascii="仿宋_GB2312" w:hAnsi="仿宋_GB2312" w:eastAsia="仿宋_GB2312" w:cs="仿宋_GB2312"/>
          <w:sz w:val="32"/>
          <w:szCs w:val="32"/>
          <w:lang w:eastAsia="zh-CN"/>
        </w:rPr>
        <w:t>调减</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。具体如下：</w:t>
      </w:r>
    </w:p>
    <w:p>
      <w:pPr>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单位：元</w:t>
      </w:r>
    </w:p>
    <w:tbl>
      <w:tblPr>
        <w:tblStyle w:val="7"/>
        <w:tblW w:w="97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64"/>
        <w:gridCol w:w="1154"/>
        <w:gridCol w:w="1370"/>
        <w:gridCol w:w="2300"/>
        <w:gridCol w:w="1470"/>
        <w:gridCol w:w="1530"/>
      </w:tblGrid>
      <w:tr>
        <w:tblPrEx>
          <w:tblLayout w:type="fixed"/>
          <w:tblCellMar>
            <w:top w:w="0" w:type="dxa"/>
            <w:left w:w="108" w:type="dxa"/>
            <w:bottom w:w="0" w:type="dxa"/>
            <w:right w:w="108" w:type="dxa"/>
          </w:tblCellMar>
        </w:tblPrEx>
        <w:trPr>
          <w:trHeight w:val="438" w:hRule="atLeast"/>
        </w:trPr>
        <w:tc>
          <w:tcPr>
            <w:tcW w:w="1964" w:type="dxa"/>
            <w:vMerge w:val="restart"/>
            <w:vAlign w:val="center"/>
          </w:tcPr>
          <w:p>
            <w:pPr>
              <w:spacing w:line="0" w:lineRule="atLeas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指标文号</w:t>
            </w:r>
          </w:p>
        </w:tc>
        <w:tc>
          <w:tcPr>
            <w:tcW w:w="1154" w:type="dxa"/>
            <w:vMerge w:val="restart"/>
            <w:vAlign w:val="center"/>
          </w:tcPr>
          <w:p>
            <w:pPr>
              <w:spacing w:line="0" w:lineRule="atLeas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功能分类代码</w:t>
            </w:r>
          </w:p>
        </w:tc>
        <w:tc>
          <w:tcPr>
            <w:tcW w:w="1370" w:type="dxa"/>
            <w:vMerge w:val="restart"/>
            <w:vAlign w:val="center"/>
          </w:tcPr>
          <w:p>
            <w:pPr>
              <w:spacing w:line="0" w:lineRule="atLeas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功能分类名称</w:t>
            </w:r>
          </w:p>
        </w:tc>
        <w:tc>
          <w:tcPr>
            <w:tcW w:w="2300" w:type="dxa"/>
            <w:vMerge w:val="restart"/>
            <w:vAlign w:val="center"/>
          </w:tcPr>
          <w:p>
            <w:pPr>
              <w:spacing w:line="0" w:lineRule="atLeas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预算项目</w:t>
            </w:r>
          </w:p>
        </w:tc>
        <w:tc>
          <w:tcPr>
            <w:tcW w:w="3000" w:type="dxa"/>
            <w:gridSpan w:val="2"/>
            <w:tcBorders>
              <w:bottom w:val="single" w:color="auto" w:sz="4" w:space="0"/>
            </w:tcBorders>
            <w:vAlign w:val="center"/>
          </w:tcPr>
          <w:p>
            <w:pPr>
              <w:spacing w:line="0" w:lineRule="atLeas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预算指标</w:t>
            </w:r>
          </w:p>
        </w:tc>
      </w:tr>
      <w:tr>
        <w:tblPrEx>
          <w:tblLayout w:type="fixed"/>
          <w:tblCellMar>
            <w:top w:w="0" w:type="dxa"/>
            <w:left w:w="108" w:type="dxa"/>
            <w:bottom w:w="0" w:type="dxa"/>
            <w:right w:w="108" w:type="dxa"/>
          </w:tblCellMar>
        </w:tblPrEx>
        <w:trPr>
          <w:trHeight w:val="301" w:hRule="atLeast"/>
        </w:trPr>
        <w:tc>
          <w:tcPr>
            <w:tcW w:w="1964" w:type="dxa"/>
            <w:vMerge w:val="continue"/>
            <w:vAlign w:val="center"/>
          </w:tcPr>
          <w:p>
            <w:pPr>
              <w:spacing w:line="0" w:lineRule="atLeast"/>
              <w:jc w:val="center"/>
              <w:rPr>
                <w:rFonts w:hint="eastAsia" w:ascii="仿宋_GB2312" w:hAnsi="仿宋_GB2312" w:eastAsia="仿宋_GB2312" w:cs="仿宋_GB2312"/>
                <w:sz w:val="28"/>
                <w:szCs w:val="28"/>
              </w:rPr>
            </w:pPr>
          </w:p>
        </w:tc>
        <w:tc>
          <w:tcPr>
            <w:tcW w:w="1154" w:type="dxa"/>
            <w:vMerge w:val="continue"/>
            <w:vAlign w:val="center"/>
          </w:tcPr>
          <w:p>
            <w:pPr>
              <w:spacing w:line="0" w:lineRule="atLeast"/>
              <w:jc w:val="center"/>
              <w:rPr>
                <w:rFonts w:hint="eastAsia" w:ascii="仿宋_GB2312" w:hAnsi="仿宋_GB2312" w:eastAsia="仿宋_GB2312" w:cs="仿宋_GB2312"/>
                <w:sz w:val="28"/>
                <w:szCs w:val="28"/>
              </w:rPr>
            </w:pPr>
          </w:p>
        </w:tc>
        <w:tc>
          <w:tcPr>
            <w:tcW w:w="1370" w:type="dxa"/>
            <w:vMerge w:val="continue"/>
            <w:vAlign w:val="center"/>
          </w:tcPr>
          <w:p>
            <w:pPr>
              <w:spacing w:line="0" w:lineRule="atLeast"/>
              <w:jc w:val="center"/>
              <w:rPr>
                <w:rFonts w:hint="eastAsia" w:ascii="仿宋_GB2312" w:hAnsi="仿宋_GB2312" w:eastAsia="仿宋_GB2312" w:cs="仿宋_GB2312"/>
                <w:sz w:val="28"/>
                <w:szCs w:val="28"/>
              </w:rPr>
            </w:pPr>
          </w:p>
        </w:tc>
        <w:tc>
          <w:tcPr>
            <w:tcW w:w="2300" w:type="dxa"/>
            <w:vMerge w:val="continue"/>
            <w:vAlign w:val="center"/>
          </w:tcPr>
          <w:p>
            <w:pPr>
              <w:spacing w:line="0" w:lineRule="atLeast"/>
              <w:jc w:val="center"/>
              <w:rPr>
                <w:rFonts w:hint="eastAsia" w:ascii="仿宋_GB2312" w:hAnsi="仿宋_GB2312" w:eastAsia="仿宋_GB2312" w:cs="仿宋_GB2312"/>
                <w:sz w:val="28"/>
                <w:szCs w:val="28"/>
              </w:rPr>
            </w:pPr>
          </w:p>
        </w:tc>
        <w:tc>
          <w:tcPr>
            <w:tcW w:w="1470" w:type="dxa"/>
            <w:tcBorders>
              <w:top w:val="single" w:color="auto" w:sz="4" w:space="0"/>
              <w:right w:val="single" w:color="auto" w:sz="4" w:space="0"/>
            </w:tcBorders>
            <w:vAlign w:val="center"/>
          </w:tcPr>
          <w:p>
            <w:pPr>
              <w:spacing w:line="0" w:lineRule="atLeas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基本支出</w:t>
            </w:r>
          </w:p>
        </w:tc>
        <w:tc>
          <w:tcPr>
            <w:tcW w:w="1530" w:type="dxa"/>
            <w:tcBorders>
              <w:top w:val="single" w:color="auto" w:sz="4" w:space="0"/>
              <w:left w:val="single" w:color="auto" w:sz="4" w:space="0"/>
            </w:tcBorders>
            <w:vAlign w:val="center"/>
          </w:tcPr>
          <w:p>
            <w:pPr>
              <w:spacing w:line="0" w:lineRule="atLeas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项目支出</w:t>
            </w:r>
          </w:p>
        </w:tc>
      </w:tr>
      <w:tr>
        <w:tblPrEx>
          <w:tblLayout w:type="fixed"/>
          <w:tblCellMar>
            <w:top w:w="0" w:type="dxa"/>
            <w:left w:w="108" w:type="dxa"/>
            <w:bottom w:w="0" w:type="dxa"/>
            <w:right w:w="108" w:type="dxa"/>
          </w:tblCellMar>
        </w:tblPrEx>
        <w:trPr>
          <w:trHeight w:val="742" w:hRule="atLeast"/>
        </w:trPr>
        <w:tc>
          <w:tcPr>
            <w:tcW w:w="196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auto"/>
                <w:kern w:val="0"/>
                <w:sz w:val="24"/>
                <w:szCs w:val="24"/>
                <w:u w:val="none"/>
                <w:lang w:val="en-US" w:eastAsia="zh-CN" w:bidi="ar"/>
              </w:rPr>
              <w:t>湘财文指〔2021〕0056号</w:t>
            </w:r>
          </w:p>
        </w:tc>
        <w:tc>
          <w:tcPr>
            <w:tcW w:w="115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u w:val="none"/>
                <w:lang w:val="en-US" w:eastAsia="zh-CN" w:bidi="ar"/>
              </w:rPr>
              <w:t>2070399</w:t>
            </w:r>
          </w:p>
        </w:tc>
        <w:tc>
          <w:tcPr>
            <w:tcW w:w="1370"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u w:val="none"/>
                <w:lang w:val="en-US" w:eastAsia="zh-CN" w:bidi="ar"/>
              </w:rPr>
              <w:t>其他体育支出</w:t>
            </w:r>
          </w:p>
        </w:tc>
        <w:tc>
          <w:tcPr>
            <w:tcW w:w="2300" w:type="dxa"/>
            <w:vAlign w:val="center"/>
          </w:tcPr>
          <w:p>
            <w:pPr>
              <w:keepNext w:val="0"/>
              <w:keepLines w:val="0"/>
              <w:widowControl/>
              <w:suppressLineNumbers w:val="0"/>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第32届东京奥运会奖励经费</w:t>
            </w:r>
          </w:p>
        </w:tc>
        <w:tc>
          <w:tcPr>
            <w:tcW w:w="1470" w:type="dxa"/>
            <w:tcBorders>
              <w:right w:val="single" w:color="auto" w:sz="4" w:space="0"/>
            </w:tcBorders>
            <w:vAlign w:val="center"/>
          </w:tcPr>
          <w:p>
            <w:pPr>
              <w:jc w:val="center"/>
              <w:rPr>
                <w:rFonts w:hint="eastAsia" w:ascii="仿宋_GB2312" w:hAnsi="仿宋_GB2312" w:eastAsia="仿宋_GB2312" w:cs="仿宋_GB2312"/>
                <w:sz w:val="24"/>
                <w:szCs w:val="24"/>
              </w:rPr>
            </w:pPr>
          </w:p>
        </w:tc>
        <w:tc>
          <w:tcPr>
            <w:tcW w:w="1530" w:type="dxa"/>
            <w:tcBorders>
              <w:lef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color w:val="000000"/>
                <w:kern w:val="0"/>
                <w:sz w:val="24"/>
                <w:szCs w:val="24"/>
                <w:u w:val="none"/>
                <w:lang w:val="en-US" w:eastAsia="zh-CN" w:bidi="ar"/>
              </w:rPr>
              <w:t>1610000.00</w:t>
            </w:r>
          </w:p>
        </w:tc>
      </w:tr>
      <w:tr>
        <w:tblPrEx>
          <w:tblLayout w:type="fixed"/>
          <w:tblCellMar>
            <w:top w:w="0" w:type="dxa"/>
            <w:left w:w="108" w:type="dxa"/>
            <w:bottom w:w="0" w:type="dxa"/>
            <w:right w:w="108" w:type="dxa"/>
          </w:tblCellMar>
        </w:tblPrEx>
        <w:trPr>
          <w:trHeight w:val="602" w:hRule="atLeast"/>
        </w:trPr>
        <w:tc>
          <w:tcPr>
            <w:tcW w:w="1964" w:type="dxa"/>
            <w:vAlign w:val="center"/>
          </w:tcPr>
          <w:p>
            <w:pPr>
              <w:spacing w:line="0" w:lineRule="atLeas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小  计</w:t>
            </w:r>
          </w:p>
        </w:tc>
        <w:tc>
          <w:tcPr>
            <w:tcW w:w="1154" w:type="dxa"/>
            <w:tcBorders>
              <w:right w:val="nil"/>
            </w:tcBorders>
            <w:vAlign w:val="center"/>
          </w:tcPr>
          <w:p>
            <w:pPr>
              <w:spacing w:line="0" w:lineRule="atLeast"/>
              <w:jc w:val="center"/>
              <w:rPr>
                <w:rFonts w:hint="eastAsia" w:ascii="仿宋_GB2312" w:hAnsi="仿宋_GB2312" w:eastAsia="仿宋_GB2312" w:cs="仿宋_GB2312"/>
                <w:sz w:val="24"/>
                <w:szCs w:val="24"/>
              </w:rPr>
            </w:pPr>
          </w:p>
        </w:tc>
        <w:tc>
          <w:tcPr>
            <w:tcW w:w="1370" w:type="dxa"/>
            <w:tcBorders>
              <w:left w:val="nil"/>
            </w:tcBorders>
            <w:vAlign w:val="center"/>
          </w:tcPr>
          <w:p>
            <w:pPr>
              <w:spacing w:line="0" w:lineRule="atLeast"/>
              <w:jc w:val="center"/>
              <w:rPr>
                <w:rFonts w:hint="eastAsia" w:ascii="仿宋_GB2312" w:hAnsi="仿宋_GB2312" w:eastAsia="仿宋_GB2312" w:cs="仿宋_GB2312"/>
                <w:sz w:val="24"/>
                <w:szCs w:val="24"/>
              </w:rPr>
            </w:pPr>
          </w:p>
        </w:tc>
        <w:tc>
          <w:tcPr>
            <w:tcW w:w="2300" w:type="dxa"/>
            <w:tcBorders>
              <w:right w:val="single" w:color="auto" w:sz="4" w:space="0"/>
            </w:tcBorders>
            <w:vAlign w:val="center"/>
          </w:tcPr>
          <w:p>
            <w:pPr>
              <w:spacing w:line="0" w:lineRule="atLeast"/>
              <w:jc w:val="center"/>
              <w:rPr>
                <w:rFonts w:hint="eastAsia" w:ascii="仿宋_GB2312" w:hAnsi="仿宋_GB2312" w:eastAsia="仿宋_GB2312" w:cs="仿宋_GB2312"/>
                <w:sz w:val="24"/>
                <w:szCs w:val="24"/>
              </w:rPr>
            </w:pPr>
          </w:p>
        </w:tc>
        <w:tc>
          <w:tcPr>
            <w:tcW w:w="147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仿宋_GB2312" w:hAnsi="仿宋_GB2312" w:eastAsia="仿宋_GB2312" w:cs="仿宋_GB2312"/>
                <w:kern w:val="2"/>
                <w:sz w:val="24"/>
                <w:szCs w:val="24"/>
                <w:lang w:val="en-US" w:eastAsia="zh-CN" w:bidi="ar-SA"/>
              </w:rPr>
            </w:pPr>
          </w:p>
        </w:tc>
        <w:tc>
          <w:tcPr>
            <w:tcW w:w="153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1610000.00</w:t>
            </w:r>
          </w:p>
        </w:tc>
      </w:tr>
      <w:tr>
        <w:tblPrEx>
          <w:tblLayout w:type="fixed"/>
          <w:tblCellMar>
            <w:top w:w="0" w:type="dxa"/>
            <w:left w:w="108" w:type="dxa"/>
            <w:bottom w:w="0" w:type="dxa"/>
            <w:right w:w="108" w:type="dxa"/>
          </w:tblCellMar>
        </w:tblPrEx>
        <w:trPr>
          <w:trHeight w:val="562" w:hRule="atLeast"/>
        </w:trPr>
        <w:tc>
          <w:tcPr>
            <w:tcW w:w="1964" w:type="dxa"/>
            <w:vAlign w:val="center"/>
          </w:tcPr>
          <w:p>
            <w:pPr>
              <w:spacing w:line="0" w:lineRule="atLeas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  计</w:t>
            </w:r>
          </w:p>
        </w:tc>
        <w:tc>
          <w:tcPr>
            <w:tcW w:w="1154" w:type="dxa"/>
            <w:tcBorders>
              <w:right w:val="nil"/>
            </w:tcBorders>
            <w:vAlign w:val="center"/>
          </w:tcPr>
          <w:p>
            <w:pPr>
              <w:spacing w:line="0" w:lineRule="atLeast"/>
              <w:jc w:val="center"/>
              <w:rPr>
                <w:rFonts w:hint="eastAsia" w:ascii="仿宋_GB2312" w:hAnsi="仿宋_GB2312" w:eastAsia="仿宋_GB2312" w:cs="仿宋_GB2312"/>
                <w:sz w:val="24"/>
                <w:szCs w:val="24"/>
              </w:rPr>
            </w:pPr>
          </w:p>
        </w:tc>
        <w:tc>
          <w:tcPr>
            <w:tcW w:w="1370" w:type="dxa"/>
            <w:tcBorders>
              <w:left w:val="nil"/>
            </w:tcBorders>
            <w:vAlign w:val="center"/>
          </w:tcPr>
          <w:p>
            <w:pPr>
              <w:spacing w:line="0" w:lineRule="atLeast"/>
              <w:jc w:val="center"/>
              <w:rPr>
                <w:rFonts w:hint="eastAsia" w:ascii="仿宋_GB2312" w:hAnsi="仿宋_GB2312" w:eastAsia="仿宋_GB2312" w:cs="仿宋_GB2312"/>
                <w:sz w:val="24"/>
                <w:szCs w:val="24"/>
              </w:rPr>
            </w:pPr>
          </w:p>
        </w:tc>
        <w:tc>
          <w:tcPr>
            <w:tcW w:w="2300" w:type="dxa"/>
            <w:tcBorders>
              <w:right w:val="single" w:color="auto" w:sz="4" w:space="0"/>
            </w:tcBorders>
            <w:vAlign w:val="center"/>
          </w:tcPr>
          <w:p>
            <w:pPr>
              <w:spacing w:line="0" w:lineRule="atLeast"/>
              <w:jc w:val="center"/>
              <w:rPr>
                <w:rFonts w:hint="eastAsia" w:ascii="仿宋_GB2312" w:hAnsi="仿宋_GB2312" w:eastAsia="仿宋_GB2312" w:cs="仿宋_GB2312"/>
                <w:sz w:val="24"/>
                <w:szCs w:val="24"/>
              </w:rPr>
            </w:pPr>
          </w:p>
        </w:tc>
        <w:tc>
          <w:tcPr>
            <w:tcW w:w="30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1610000.00</w:t>
            </w:r>
          </w:p>
        </w:tc>
      </w:tr>
    </w:tbl>
    <w:p>
      <w:pPr>
        <w:pStyle w:val="2"/>
        <w:spacing w:after="0" w:line="400" w:lineRule="exact"/>
        <w:ind w:left="0" w:leftChars="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预算管理情况</w:t>
      </w:r>
    </w:p>
    <w:p>
      <w:pPr>
        <w:widowControl/>
        <w:adjustRightInd w:val="0"/>
        <w:snapToGrid w:val="0"/>
        <w:spacing w:line="4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1、实际支出公用经费总额</w:t>
      </w:r>
      <w:r>
        <w:rPr>
          <w:rFonts w:hint="eastAsia" w:ascii="仿宋_GB2312" w:hAnsi="仿宋_GB2312" w:eastAsia="仿宋_GB2312" w:cs="仿宋_GB2312"/>
          <w:sz w:val="32"/>
          <w:szCs w:val="32"/>
          <w:lang w:val="en-US" w:eastAsia="zh-CN"/>
        </w:rPr>
        <w:t>229.96</w:t>
      </w:r>
      <w:r>
        <w:rPr>
          <w:rFonts w:hint="eastAsia" w:ascii="仿宋_GB2312" w:hAnsi="仿宋_GB2312" w:eastAsia="仿宋_GB2312" w:cs="仿宋_GB2312"/>
          <w:sz w:val="32"/>
          <w:szCs w:val="32"/>
        </w:rPr>
        <w:t>万元，等于预算安排公用经费总额</w:t>
      </w:r>
      <w:r>
        <w:rPr>
          <w:rFonts w:hint="eastAsia" w:ascii="仿宋_GB2312" w:hAnsi="仿宋_GB2312" w:eastAsia="仿宋_GB2312" w:cs="仿宋_GB2312"/>
          <w:sz w:val="32"/>
          <w:szCs w:val="32"/>
          <w:lang w:val="en-US" w:eastAsia="zh-CN"/>
        </w:rPr>
        <w:t>229.96</w:t>
      </w:r>
      <w:r>
        <w:rPr>
          <w:rFonts w:hint="eastAsia" w:ascii="仿宋_GB2312" w:hAnsi="仿宋_GB2312" w:eastAsia="仿宋_GB2312" w:cs="仿宋_GB2312"/>
          <w:sz w:val="32"/>
          <w:szCs w:val="32"/>
        </w:rPr>
        <w:t>万元，公用经费控制率为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widowControl/>
        <w:adjustRightInd w:val="0"/>
        <w:snapToGrid w:val="0"/>
        <w:spacing w:line="4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“三公经费”实际支出数</w:t>
      </w:r>
      <w:r>
        <w:rPr>
          <w:rFonts w:hint="eastAsia" w:ascii="仿宋_GB2312" w:hAnsi="仿宋_GB2312" w:eastAsia="仿宋_GB2312" w:cs="仿宋_GB2312"/>
          <w:sz w:val="32"/>
          <w:szCs w:val="32"/>
          <w:lang w:val="en-US" w:eastAsia="zh-CN"/>
        </w:rPr>
        <w:t>15.55</w:t>
      </w:r>
      <w:r>
        <w:rPr>
          <w:rFonts w:hint="eastAsia" w:ascii="仿宋_GB2312" w:hAnsi="仿宋_GB2312" w:eastAsia="仿宋_GB2312" w:cs="仿宋_GB2312"/>
          <w:sz w:val="32"/>
          <w:szCs w:val="32"/>
        </w:rPr>
        <w:t>万元，“三公经费”预算安排数</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55</w:t>
      </w:r>
      <w:r>
        <w:rPr>
          <w:rFonts w:hint="eastAsia" w:ascii="仿宋_GB2312" w:hAnsi="仿宋_GB2312" w:eastAsia="仿宋_GB2312" w:cs="仿宋_GB2312"/>
          <w:sz w:val="32"/>
          <w:szCs w:val="32"/>
        </w:rPr>
        <w:t>万元，“三公经费”控制率为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3、实际政府采购金额</w:t>
      </w:r>
      <w:r>
        <w:rPr>
          <w:rFonts w:hint="eastAsia" w:ascii="仿宋_GB2312" w:hAnsi="仿宋_GB2312" w:eastAsia="仿宋_GB2312" w:cs="仿宋_GB2312"/>
          <w:sz w:val="32"/>
          <w:szCs w:val="32"/>
          <w:lang w:val="en-US" w:eastAsia="zh-CN"/>
        </w:rPr>
        <w:t>398.72</w:t>
      </w:r>
      <w:r>
        <w:rPr>
          <w:rFonts w:hint="eastAsia" w:ascii="仿宋_GB2312" w:hAnsi="仿宋_GB2312" w:eastAsia="仿宋_GB2312" w:cs="仿宋_GB2312"/>
          <w:sz w:val="32"/>
          <w:szCs w:val="32"/>
        </w:rPr>
        <w:t>万元，政府采购预算数</w:t>
      </w:r>
      <w:r>
        <w:rPr>
          <w:rFonts w:hint="eastAsia" w:ascii="仿宋_GB2312" w:hAnsi="仿宋_GB2312" w:eastAsia="仿宋_GB2312" w:cs="仿宋_GB2312"/>
          <w:sz w:val="32"/>
          <w:szCs w:val="32"/>
          <w:lang w:val="en-US" w:eastAsia="zh-CN"/>
        </w:rPr>
        <w:t>405.2</w:t>
      </w:r>
      <w:r>
        <w:rPr>
          <w:rFonts w:hint="eastAsia" w:ascii="仿宋_GB2312" w:hAnsi="仿宋_GB2312" w:eastAsia="仿宋_GB2312" w:cs="仿宋_GB2312"/>
          <w:sz w:val="32"/>
          <w:szCs w:val="32"/>
        </w:rPr>
        <w:t>万元，政府采购执行率为</w:t>
      </w:r>
      <w:r>
        <w:rPr>
          <w:rFonts w:hint="eastAsia" w:ascii="仿宋_GB2312" w:hAnsi="仿宋_GB2312" w:eastAsia="仿宋_GB2312" w:cs="仿宋_GB2312"/>
          <w:sz w:val="32"/>
          <w:szCs w:val="32"/>
          <w:lang w:val="en-US" w:eastAsia="zh-CN"/>
        </w:rPr>
        <w:t>98.40</w:t>
      </w:r>
      <w:r>
        <w:rPr>
          <w:rFonts w:hint="eastAsia" w:ascii="仿宋_GB2312" w:hAnsi="仿宋_GB2312" w:eastAsia="仿宋_GB2312" w:cs="仿宋_GB2312"/>
          <w:sz w:val="32"/>
          <w:szCs w:val="32"/>
        </w:rPr>
        <w:t>%。</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全年政府采购预算总计</w:t>
      </w:r>
      <w:r>
        <w:rPr>
          <w:rFonts w:hint="eastAsia" w:ascii="仿宋_GB2312" w:hAnsi="仿宋_GB2312" w:eastAsia="仿宋_GB2312" w:cs="仿宋_GB2312"/>
          <w:sz w:val="32"/>
          <w:szCs w:val="32"/>
          <w:lang w:val="en-US" w:eastAsia="zh-CN"/>
        </w:rPr>
        <w:t>398.72</w:t>
      </w:r>
      <w:r>
        <w:rPr>
          <w:rFonts w:hint="eastAsia" w:ascii="仿宋_GB2312" w:hAnsi="仿宋_GB2312" w:eastAsia="仿宋_GB2312" w:cs="仿宋_GB2312"/>
          <w:sz w:val="32"/>
          <w:szCs w:val="32"/>
        </w:rPr>
        <w:t>万元。货物类</w:t>
      </w:r>
      <w:r>
        <w:rPr>
          <w:rFonts w:hint="eastAsia" w:ascii="仿宋_GB2312" w:hAnsi="仿宋_GB2312" w:eastAsia="仿宋_GB2312" w:cs="仿宋_GB2312"/>
          <w:sz w:val="32"/>
          <w:szCs w:val="32"/>
          <w:lang w:val="en-US" w:eastAsia="zh-CN"/>
        </w:rPr>
        <w:t>398.72</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val="en-US" w:eastAsia="zh-CN"/>
        </w:rPr>
        <w:t>电子卖场采购5.2</w:t>
      </w:r>
      <w:r>
        <w:rPr>
          <w:rFonts w:hint="eastAsia" w:ascii="仿宋_GB2312" w:hAnsi="仿宋_GB2312" w:eastAsia="仿宋_GB2312" w:cs="仿宋_GB2312"/>
          <w:sz w:val="32"/>
          <w:szCs w:val="32"/>
        </w:rPr>
        <w:t>万元（一般公共预算财政资金）用于购</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台电脑，</w:t>
      </w:r>
      <w:r>
        <w:rPr>
          <w:rFonts w:hint="eastAsia" w:ascii="仿宋_GB2312" w:hAnsi="仿宋_GB2312" w:eastAsia="仿宋_GB2312" w:cs="仿宋_GB2312"/>
          <w:sz w:val="32"/>
          <w:szCs w:val="32"/>
          <w:lang w:val="en-US" w:eastAsia="zh-CN"/>
        </w:rPr>
        <w:t>文件柜2件，</w:t>
      </w:r>
      <w:r>
        <w:rPr>
          <w:rFonts w:hint="eastAsia" w:ascii="仿宋_GB2312" w:hAnsi="仿宋_GB2312" w:eastAsia="仿宋_GB2312" w:cs="仿宋_GB2312"/>
          <w:sz w:val="32"/>
          <w:szCs w:val="32"/>
        </w:rPr>
        <w:t>空调</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台。政府采购</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rPr>
        <w:t>万元(政府性基金)购水上运动训练设备；实际采购金额总计</w:t>
      </w:r>
      <w:r>
        <w:rPr>
          <w:rFonts w:hint="eastAsia" w:ascii="仿宋_GB2312" w:hAnsi="仿宋_GB2312" w:eastAsia="仿宋_GB2312" w:cs="仿宋_GB2312"/>
          <w:sz w:val="32"/>
          <w:szCs w:val="32"/>
          <w:lang w:val="en-US" w:eastAsia="zh-CN"/>
        </w:rPr>
        <w:t>393.52</w:t>
      </w:r>
      <w:r>
        <w:rPr>
          <w:rFonts w:hint="eastAsia" w:ascii="仿宋_GB2312" w:hAnsi="仿宋_GB2312" w:eastAsia="仿宋_GB2312" w:cs="仿宋_GB2312"/>
          <w:sz w:val="32"/>
          <w:szCs w:val="32"/>
        </w:rPr>
        <w:t>万元。货物类</w:t>
      </w:r>
      <w:r>
        <w:rPr>
          <w:rFonts w:hint="eastAsia" w:ascii="仿宋_GB2312" w:hAnsi="仿宋_GB2312" w:eastAsia="仿宋_GB2312" w:cs="仿宋_GB2312"/>
          <w:sz w:val="32"/>
          <w:szCs w:val="32"/>
          <w:lang w:val="en-US" w:eastAsia="zh-CN"/>
        </w:rPr>
        <w:t>393.52</w:t>
      </w:r>
      <w:r>
        <w:rPr>
          <w:rFonts w:hint="eastAsia" w:ascii="仿宋_GB2312" w:hAnsi="仿宋_GB2312" w:eastAsia="仿宋_GB2312" w:cs="仿宋_GB2312"/>
          <w:sz w:val="32"/>
          <w:szCs w:val="32"/>
        </w:rPr>
        <w:t>万元。</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心制定了一系列管理制度，并不断地更新、完善。项目资金一旦到位，从国库集中支付网上计划申报到请款都严格按照预算执行，坚持专款专用。为此中心还成立了财务管理小组，明确专职领导，坚持一支笔审批，使有限的资金发挥最大的效益，真正做到一分钱当两分钱使用。</w:t>
      </w:r>
    </w:p>
    <w:p>
      <w:pPr>
        <w:widowControl/>
        <w:adjustRightInd w:val="0"/>
        <w:snapToGrid w:val="0"/>
        <w:spacing w:line="4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资金使用合规性。我中心支出符合国家财经法规和财务管理制度以及有关专项资金管理办法的规定；资金拨付有完整的审批程序和手续；项目支出是按规定经过评估论证；支出符合部门预算批复的用途；资金使用无截留、挤占、挪用、虚列支出等情况。</w:t>
      </w:r>
    </w:p>
    <w:p>
      <w:pPr>
        <w:widowControl/>
        <w:adjustRightInd w:val="0"/>
        <w:snapToGrid w:val="0"/>
        <w:spacing w:line="4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6、中心通过公示决算报表公开了预决算信息，基础数据信息和会计信息资料真实、完整、准确。</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资金概况</w:t>
      </w:r>
    </w:p>
    <w:p>
      <w:pPr>
        <w:spacing w:line="4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项目支出年初结转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万元，年初预算</w:t>
      </w:r>
      <w:r>
        <w:rPr>
          <w:rFonts w:hint="eastAsia" w:ascii="仿宋_GB2312" w:hAnsi="仿宋_GB2312" w:eastAsia="仿宋_GB2312" w:cs="仿宋_GB2312"/>
          <w:color w:val="auto"/>
          <w:sz w:val="32"/>
          <w:szCs w:val="32"/>
          <w:lang w:val="en-US" w:eastAsia="zh-CN"/>
        </w:rPr>
        <w:t>2556.7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其中：业务工作经费960万元，运行维护经费16.7万元，其他事业类发展资金1580万元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；一般公共财政拨款项目预算976.7万元（其中：业务工作经费960万元，运行维护经费16.7万元）；府性基金预算财政拨款预算1580万元</w:t>
      </w:r>
      <w:r>
        <w:rPr>
          <w:rFonts w:hint="eastAsia" w:ascii="仿宋_GB2312" w:hAnsi="仿宋_GB2312" w:eastAsia="仿宋_GB2312" w:cs="仿宋_GB2312"/>
          <w:color w:val="auto"/>
          <w:sz w:val="32"/>
          <w:szCs w:val="32"/>
        </w:rPr>
        <w:t>（其中：其他事业类发展资金1580万元）</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年中追加</w:t>
      </w:r>
      <w:r>
        <w:rPr>
          <w:rFonts w:hint="eastAsia" w:ascii="仿宋_GB2312" w:hAnsi="仿宋_GB2312" w:eastAsia="仿宋_GB2312" w:cs="仿宋_GB2312"/>
          <w:color w:val="auto"/>
          <w:sz w:val="32"/>
          <w:szCs w:val="32"/>
          <w:lang w:val="en-US" w:eastAsia="zh-CN"/>
        </w:rPr>
        <w:t>161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年中调减0万元</w:t>
      </w:r>
      <w:r>
        <w:rPr>
          <w:rFonts w:hint="eastAsia" w:ascii="仿宋_GB2312" w:hAnsi="仿宋_GB2312" w:eastAsia="仿宋_GB2312" w:cs="仿宋_GB2312"/>
          <w:color w:val="auto"/>
          <w:sz w:val="32"/>
          <w:szCs w:val="32"/>
        </w:rPr>
        <w:t>。</w:t>
      </w:r>
    </w:p>
    <w:p>
      <w:pPr>
        <w:spacing w:line="4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项目支出年终决算</w:t>
      </w:r>
      <w:r>
        <w:rPr>
          <w:rFonts w:hint="eastAsia" w:ascii="仿宋_GB2312" w:hAnsi="仿宋_GB2312" w:eastAsia="仿宋_GB2312" w:cs="仿宋_GB2312"/>
          <w:color w:val="auto"/>
          <w:sz w:val="32"/>
          <w:szCs w:val="32"/>
          <w:lang w:val="en-US" w:eastAsia="zh-CN"/>
        </w:rPr>
        <w:t>2696.41</w:t>
      </w:r>
      <w:r>
        <w:rPr>
          <w:rFonts w:hint="eastAsia" w:ascii="仿宋_GB2312" w:hAnsi="仿宋_GB2312" w:eastAsia="仿宋_GB2312" w:cs="仿宋_GB2312"/>
          <w:color w:val="auto"/>
          <w:sz w:val="32"/>
          <w:szCs w:val="32"/>
        </w:rPr>
        <w:t>万元（其中：业务工作经费9</w:t>
      </w:r>
      <w:r>
        <w:rPr>
          <w:rFonts w:hint="eastAsia" w:ascii="仿宋_GB2312" w:hAnsi="仿宋_GB2312" w:eastAsia="仿宋_GB2312" w:cs="仿宋_GB2312"/>
          <w:color w:val="auto"/>
          <w:sz w:val="32"/>
          <w:szCs w:val="32"/>
          <w:lang w:val="en-US" w:eastAsia="zh-CN"/>
        </w:rPr>
        <w:t>55.61</w:t>
      </w:r>
      <w:r>
        <w:rPr>
          <w:rFonts w:hint="eastAsia" w:ascii="仿宋_GB2312" w:hAnsi="仿宋_GB2312" w:eastAsia="仿宋_GB2312" w:cs="仿宋_GB2312"/>
          <w:color w:val="auto"/>
          <w:sz w:val="32"/>
          <w:szCs w:val="32"/>
        </w:rPr>
        <w:t>万元，运行维护经费16.7万元，其他事业类发展资金1580万元）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一般公共财政拨款项目支出1133.31万元（其中：业务工作经费955.61万元，运行维护经费16.7万元，</w:t>
      </w:r>
      <w:r>
        <w:rPr>
          <w:rFonts w:hint="eastAsia" w:ascii="仿宋_GB2312" w:hAnsi="仿宋_GB2312" w:eastAsia="仿宋_GB2312" w:cs="仿宋_GB2312"/>
          <w:color w:val="auto"/>
          <w:sz w:val="32"/>
          <w:szCs w:val="32"/>
        </w:rPr>
        <w:t>其他事业类发展资金</w:t>
      </w:r>
      <w:r>
        <w:rPr>
          <w:rFonts w:hint="eastAsia" w:ascii="仿宋_GB2312" w:hAnsi="仿宋_GB2312" w:eastAsia="仿宋_GB2312" w:cs="仿宋_GB2312"/>
          <w:color w:val="auto"/>
          <w:sz w:val="32"/>
          <w:szCs w:val="32"/>
          <w:lang w:val="en-US" w:eastAsia="zh-CN"/>
        </w:rPr>
        <w:t>161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）；府性基金预算财政拨款预算1580万元</w:t>
      </w:r>
      <w:r>
        <w:rPr>
          <w:rFonts w:hint="eastAsia" w:ascii="仿宋_GB2312" w:hAnsi="仿宋_GB2312" w:eastAsia="仿宋_GB2312" w:cs="仿宋_GB2312"/>
          <w:color w:val="auto"/>
          <w:sz w:val="32"/>
          <w:szCs w:val="32"/>
        </w:rPr>
        <w:t>（其中：其他事业类发展资金1580万元）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年末结转</w:t>
      </w:r>
      <w:r>
        <w:rPr>
          <w:rFonts w:hint="eastAsia" w:ascii="仿宋_GB2312" w:hAnsi="仿宋_GB2312" w:eastAsia="仿宋_GB2312" w:cs="仿宋_GB2312"/>
          <w:color w:val="auto"/>
          <w:sz w:val="32"/>
          <w:szCs w:val="32"/>
          <w:lang w:val="en-US" w:eastAsia="zh-CN"/>
        </w:rPr>
        <w:t>21.29万元</w:t>
      </w:r>
      <w:r>
        <w:rPr>
          <w:rFonts w:hint="eastAsia" w:ascii="仿宋_GB2312" w:hAnsi="仿宋_GB2312" w:eastAsia="仿宋_GB2312" w:cs="仿宋_GB2312"/>
          <w:color w:val="auto"/>
          <w:sz w:val="32"/>
          <w:szCs w:val="32"/>
        </w:rPr>
        <w:t>。</w:t>
      </w:r>
    </w:p>
    <w:p>
      <w:pPr>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（六）非税收入征收情况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本年收到房租5万元，按规定于202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年11月上缴非税账户。</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黑体" w:cs="Times New Roman"/>
          <w:sz w:val="32"/>
          <w:szCs w:val="32"/>
        </w:rPr>
      </w:pPr>
      <w:r>
        <w:rPr>
          <w:rFonts w:ascii="Times New Roman" w:hAnsi="Times New Roman" w:eastAsia="黑体" w:cs="Times New Roman"/>
          <w:sz w:val="32"/>
          <w:szCs w:val="32"/>
        </w:rPr>
        <w:t>一般公共预算支出情况</w:t>
      </w:r>
    </w:p>
    <w:p>
      <w:pPr>
        <w:keepNext w:val="0"/>
        <w:keepLines w:val="0"/>
        <w:pageBreakBefore w:val="0"/>
        <w:kinsoku/>
        <w:wordWrap/>
        <w:overflowPunct/>
        <w:topLinePunct w:val="0"/>
        <w:autoSpaceDE/>
        <w:autoSpaceDN/>
        <w:bidi w:val="0"/>
        <w:adjustRightInd/>
        <w:snapToGrid w:val="0"/>
        <w:spacing w:line="4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年一般公共预算财政拨款基本支出</w:t>
      </w:r>
      <w:r>
        <w:rPr>
          <w:rFonts w:hint="eastAsia" w:ascii="仿宋_GB2312" w:hAnsi="仿宋_GB2312" w:eastAsia="仿宋_GB2312" w:cs="仿宋_GB2312"/>
          <w:sz w:val="32"/>
          <w:szCs w:val="32"/>
          <w:lang w:val="en-US" w:eastAsia="zh-CN"/>
        </w:rPr>
        <w:t>1740.3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1498</w:t>
      </w:r>
      <w:r>
        <w:rPr>
          <w:rFonts w:hint="eastAsia" w:ascii="仿宋_GB2312" w:hAnsi="仿宋_GB2312" w:eastAsia="仿宋_GB2312" w:cs="仿宋_GB2312"/>
          <w:sz w:val="32"/>
          <w:szCs w:val="32"/>
        </w:rPr>
        <w:t>万元、一般商品和服务支出</w:t>
      </w:r>
      <w:r>
        <w:rPr>
          <w:rFonts w:hint="eastAsia" w:ascii="仿宋_GB2312" w:hAnsi="仿宋_GB2312" w:eastAsia="仿宋_GB2312" w:cs="仿宋_GB2312"/>
          <w:sz w:val="32"/>
          <w:szCs w:val="32"/>
          <w:lang w:val="en-US" w:eastAsia="zh-CN"/>
        </w:rPr>
        <w:t>229.96</w:t>
      </w:r>
      <w:r>
        <w:rPr>
          <w:rFonts w:hint="eastAsia" w:ascii="仿宋_GB2312" w:hAnsi="仿宋_GB2312" w:eastAsia="仿宋_GB2312" w:cs="仿宋_GB2312"/>
          <w:sz w:val="32"/>
          <w:szCs w:val="32"/>
        </w:rPr>
        <w:t>万元，对个人和家庭的补助</w:t>
      </w:r>
      <w:r>
        <w:rPr>
          <w:rFonts w:hint="eastAsia" w:ascii="仿宋_GB2312" w:hAnsi="仿宋_GB2312" w:eastAsia="仿宋_GB2312" w:cs="仿宋_GB2312"/>
          <w:sz w:val="32"/>
          <w:szCs w:val="32"/>
          <w:lang w:val="en-US" w:eastAsia="zh-CN"/>
        </w:rPr>
        <w:t>12.34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一般公共财政拨款项目支出1133.31万元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上年结转结余0万元，年中追加161万元，年中调减0万元。</w:t>
      </w:r>
      <w:r>
        <w:rPr>
          <w:rFonts w:hint="eastAsia" w:ascii="仿宋_GB2312" w:hAnsi="仿宋_GB2312" w:eastAsia="仿宋_GB2312" w:cs="仿宋_GB2312"/>
          <w:sz w:val="32"/>
          <w:szCs w:val="32"/>
          <w:lang w:val="en-US" w:eastAsia="zh-CN"/>
        </w:rPr>
        <w:t>具体情况如下：</w:t>
      </w:r>
    </w:p>
    <w:p>
      <w:pPr>
        <w:keepNext w:val="0"/>
        <w:keepLines w:val="0"/>
        <w:pageBreakBefore w:val="0"/>
        <w:widowControl/>
        <w:kinsoku/>
        <w:wordWrap/>
        <w:overflowPunct/>
        <w:topLinePunct w:val="0"/>
        <w:autoSpaceDE/>
        <w:autoSpaceDN/>
        <w:bidi w:val="0"/>
        <w:adjustRightInd/>
        <w:spacing w:line="600" w:lineRule="exact"/>
        <w:ind w:firstLine="643" w:firstLineChars="200"/>
        <w:textAlignment w:val="auto"/>
        <w:rPr>
          <w:rFonts w:hint="eastAsia" w:ascii="楷体_GB2312" w:hAnsi="Times New Roman" w:eastAsia="楷体_GB2312" w:cs="Times New Roman"/>
          <w:b/>
          <w:sz w:val="32"/>
          <w:szCs w:val="32"/>
        </w:rPr>
      </w:pPr>
      <w:r>
        <w:rPr>
          <w:rFonts w:hint="eastAsia" w:ascii="楷体_GB2312" w:hAnsi="Times New Roman" w:eastAsia="楷体_GB2312" w:cs="Times New Roman"/>
          <w:b/>
          <w:sz w:val="32"/>
          <w:szCs w:val="32"/>
        </w:rPr>
        <w:t>（一）基本支出情况</w:t>
      </w:r>
    </w:p>
    <w:p>
      <w:pPr>
        <w:keepNext w:val="0"/>
        <w:keepLines w:val="0"/>
        <w:pageBreakBefore w:val="0"/>
        <w:kinsoku/>
        <w:wordWrap/>
        <w:overflowPunct/>
        <w:topLinePunct w:val="0"/>
        <w:autoSpaceDE/>
        <w:autoSpaceDN/>
        <w:bidi w:val="0"/>
        <w:adjustRightInd/>
        <w:snapToGrid w:val="0"/>
        <w:spacing w:line="4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年一般公共预算财政拨款基本支出</w:t>
      </w:r>
      <w:r>
        <w:rPr>
          <w:rFonts w:hint="eastAsia" w:ascii="仿宋_GB2312" w:hAnsi="仿宋_GB2312" w:eastAsia="仿宋_GB2312" w:cs="仿宋_GB2312"/>
          <w:sz w:val="32"/>
          <w:szCs w:val="32"/>
          <w:lang w:val="en-US" w:eastAsia="zh-CN"/>
        </w:rPr>
        <w:t>1740.3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1498</w:t>
      </w:r>
      <w:r>
        <w:rPr>
          <w:rFonts w:hint="eastAsia" w:ascii="仿宋_GB2312" w:hAnsi="仿宋_GB2312" w:eastAsia="仿宋_GB2312" w:cs="仿宋_GB2312"/>
          <w:sz w:val="32"/>
          <w:szCs w:val="32"/>
        </w:rPr>
        <w:t>万元、一般商品和服务支出</w:t>
      </w:r>
      <w:r>
        <w:rPr>
          <w:rFonts w:hint="eastAsia" w:ascii="仿宋_GB2312" w:hAnsi="仿宋_GB2312" w:eastAsia="仿宋_GB2312" w:cs="仿宋_GB2312"/>
          <w:sz w:val="32"/>
          <w:szCs w:val="32"/>
          <w:lang w:val="en-US" w:eastAsia="zh-CN"/>
        </w:rPr>
        <w:t>229.96</w:t>
      </w:r>
      <w:r>
        <w:rPr>
          <w:rFonts w:hint="eastAsia" w:ascii="仿宋_GB2312" w:hAnsi="仿宋_GB2312" w:eastAsia="仿宋_GB2312" w:cs="仿宋_GB2312"/>
          <w:sz w:val="32"/>
          <w:szCs w:val="32"/>
        </w:rPr>
        <w:t>万元，对个人和家庭的补助</w:t>
      </w:r>
      <w:r>
        <w:rPr>
          <w:rFonts w:hint="eastAsia" w:ascii="仿宋_GB2312" w:hAnsi="仿宋_GB2312" w:eastAsia="仿宋_GB2312" w:cs="仿宋_GB2312"/>
          <w:sz w:val="32"/>
          <w:szCs w:val="32"/>
          <w:lang w:val="en-US" w:eastAsia="zh-CN"/>
        </w:rPr>
        <w:t>12.34</w:t>
      </w:r>
      <w:r>
        <w:rPr>
          <w:rFonts w:hint="eastAsia" w:ascii="仿宋_GB2312" w:hAnsi="仿宋_GB2312" w:eastAsia="仿宋_GB2312" w:cs="仿宋_GB2312"/>
          <w:sz w:val="32"/>
          <w:szCs w:val="32"/>
        </w:rPr>
        <w:t>万元）。20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年年初预算</w:t>
      </w:r>
      <w:r>
        <w:rPr>
          <w:rFonts w:hint="eastAsia" w:ascii="仿宋_GB2312" w:hAnsi="仿宋_GB2312" w:eastAsia="仿宋_GB2312" w:cs="仿宋_GB2312"/>
          <w:sz w:val="32"/>
          <w:szCs w:val="32"/>
          <w:lang w:val="en-US" w:eastAsia="zh-CN"/>
        </w:rPr>
        <w:t>1740.3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年中追加0万元，年中调减0万元</w:t>
      </w:r>
      <w:r>
        <w:rPr>
          <w:rFonts w:hint="eastAsia" w:ascii="仿宋_GB2312" w:hAnsi="仿宋_GB2312" w:eastAsia="仿宋_GB2312" w:cs="仿宋_GB2312"/>
          <w:sz w:val="32"/>
          <w:szCs w:val="32"/>
        </w:rPr>
        <w:t>。</w:t>
      </w:r>
    </w:p>
    <w:p>
      <w:pPr>
        <w:snapToGrid w:val="0"/>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中心认真贯彻落实厉行节约的要求，三公经费严格控制在年初预算内（公务接待费</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万；公务用车运行维护费</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万、因公出国费0）。</w:t>
      </w:r>
    </w:p>
    <w:p>
      <w:pPr>
        <w:pStyle w:val="2"/>
        <w:spacing w:after="0" w:line="40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1、“三公经费”预算数</w:t>
      </w:r>
    </w:p>
    <w:p>
      <w:pPr>
        <w:keepNext w:val="0"/>
        <w:keepLines w:val="0"/>
        <w:pageBreakBefore w:val="0"/>
        <w:widowControl/>
        <w:kinsoku/>
        <w:wordWrap/>
        <w:overflowPunct/>
        <w:topLinePunct w:val="0"/>
        <w:autoSpaceDE/>
        <w:autoSpaceDN/>
        <w:bidi w:val="0"/>
        <w:adjustRightInd w:val="0"/>
        <w:snapToGrid w:val="0"/>
        <w:spacing w:line="4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年“三公经费”预算为</w:t>
      </w:r>
      <w:r>
        <w:rPr>
          <w:rFonts w:hint="eastAsia" w:ascii="仿宋_GB2312" w:hAnsi="仿宋_GB2312" w:eastAsia="仿宋_GB2312" w:cs="仿宋_GB2312"/>
          <w:sz w:val="32"/>
          <w:szCs w:val="32"/>
          <w:lang w:val="en-US" w:eastAsia="zh-CN"/>
        </w:rPr>
        <w:t>15.55</w:t>
      </w:r>
      <w:r>
        <w:rPr>
          <w:rFonts w:hint="eastAsia" w:ascii="仿宋_GB2312" w:hAnsi="仿宋_GB2312" w:eastAsia="仿宋_GB2312" w:cs="仿宋_GB2312"/>
          <w:sz w:val="32"/>
          <w:szCs w:val="32"/>
        </w:rPr>
        <w:t>万元。其中公车维护经费为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万元、公务接待费为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年“三公经费”控制率为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line="4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年“三公经费”预算为</w:t>
      </w:r>
      <w:r>
        <w:rPr>
          <w:rFonts w:hint="eastAsia" w:ascii="仿宋_GB2312" w:hAnsi="仿宋_GB2312" w:eastAsia="仿宋_GB2312" w:cs="仿宋_GB2312"/>
          <w:sz w:val="32"/>
          <w:szCs w:val="32"/>
          <w:lang w:val="en-US" w:eastAsia="zh-CN"/>
        </w:rPr>
        <w:t>15.55</w:t>
      </w:r>
      <w:r>
        <w:rPr>
          <w:rFonts w:hint="eastAsia" w:ascii="仿宋_GB2312" w:hAnsi="仿宋_GB2312" w:eastAsia="仿宋_GB2312" w:cs="仿宋_GB2312"/>
          <w:sz w:val="32"/>
          <w:szCs w:val="32"/>
        </w:rPr>
        <w:t>万元。其中公车维护经费为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万元、公务接待费为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年“三公经费”控制率为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widowControl/>
        <w:adjustRightInd w:val="0"/>
        <w:snapToGrid w:val="0"/>
        <w:spacing w:line="400" w:lineRule="exact"/>
        <w:ind w:firstLine="640" w:firstLineChars="200"/>
        <w:jc w:val="left"/>
        <w:rPr>
          <w:rFonts w:hint="eastAsia" w:ascii="仿宋_GB2312" w:hAnsi="仿宋_GB2312" w:eastAsia="仿宋_GB2312" w:cs="仿宋_GB2312"/>
          <w:sz w:val="32"/>
          <w:szCs w:val="32"/>
          <w:highlight w:val="green"/>
        </w:rPr>
      </w:pPr>
      <w:r>
        <w:rPr>
          <w:rFonts w:hint="eastAsia" w:ascii="仿宋_GB2312" w:hAnsi="仿宋_GB2312" w:eastAsia="仿宋_GB2312" w:cs="仿宋_GB2312"/>
          <w:sz w:val="32"/>
          <w:szCs w:val="32"/>
        </w:rPr>
        <w:t xml:space="preserve"> 2、“三公经费”决算数</w:t>
      </w:r>
    </w:p>
    <w:p>
      <w:pPr>
        <w:widowControl/>
        <w:adjustRightInd w:val="0"/>
        <w:snapToGrid w:val="0"/>
        <w:spacing w:line="4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年“三公经费”预算为</w:t>
      </w:r>
      <w:r>
        <w:rPr>
          <w:rFonts w:hint="eastAsia" w:ascii="仿宋_GB2312" w:hAnsi="仿宋_GB2312" w:eastAsia="仿宋_GB2312" w:cs="仿宋_GB2312"/>
          <w:sz w:val="32"/>
          <w:szCs w:val="32"/>
          <w:lang w:val="en-US" w:eastAsia="zh-CN"/>
        </w:rPr>
        <w:t>15.55</w:t>
      </w:r>
      <w:r>
        <w:rPr>
          <w:rFonts w:hint="eastAsia" w:ascii="仿宋_GB2312" w:hAnsi="仿宋_GB2312" w:eastAsia="仿宋_GB2312" w:cs="仿宋_GB2312"/>
          <w:sz w:val="32"/>
          <w:szCs w:val="32"/>
        </w:rPr>
        <w:t>万元。其中公车维护经费为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万元、公务接待费为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年“三公经费”控制率为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widowControl/>
        <w:adjustRightInd w:val="0"/>
        <w:snapToGrid w:val="0"/>
        <w:spacing w:line="4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年“三公经费”预算为</w:t>
      </w:r>
      <w:r>
        <w:rPr>
          <w:rFonts w:hint="eastAsia" w:ascii="仿宋_GB2312" w:hAnsi="仿宋_GB2312" w:eastAsia="仿宋_GB2312" w:cs="仿宋_GB2312"/>
          <w:sz w:val="32"/>
          <w:szCs w:val="32"/>
          <w:lang w:val="en-US" w:eastAsia="zh-CN"/>
        </w:rPr>
        <w:t>15.55</w:t>
      </w:r>
      <w:r>
        <w:rPr>
          <w:rFonts w:hint="eastAsia" w:ascii="仿宋_GB2312" w:hAnsi="仿宋_GB2312" w:eastAsia="仿宋_GB2312" w:cs="仿宋_GB2312"/>
          <w:sz w:val="32"/>
          <w:szCs w:val="32"/>
        </w:rPr>
        <w:t>万元。其中公车维护经费为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万元、公务接待费为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年“三公经费”控制率为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snapToGrid w:val="0"/>
        <w:spacing w:line="4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公务用车运行维护费比年初预算数减少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万元，比上年减少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万元、公务接待费比年初预算数减少0万元，比上年减少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万元。无因公出国（境）费用。公务用车保有量4辆，公务接待批次</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批及人数</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rPr>
        <w:t>人次。</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w:t>
      </w:r>
      <w:r>
        <w:rPr>
          <w:rFonts w:ascii="楷体_GB2312" w:hAnsi="Times New Roman" w:eastAsia="楷体_GB2312" w:cs="Times New Roman"/>
          <w:b/>
          <w:sz w:val="32"/>
          <w:szCs w:val="32"/>
        </w:rPr>
        <w:t>项目支出情况</w:t>
      </w:r>
    </w:p>
    <w:p>
      <w:pPr>
        <w:keepNext w:val="0"/>
        <w:keepLines w:val="0"/>
        <w:pageBreakBefore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年一般公共财政拨款项目支出</w:t>
      </w:r>
      <w:r>
        <w:rPr>
          <w:rFonts w:hint="eastAsia" w:ascii="仿宋_GB2312" w:hAnsi="仿宋_GB2312" w:eastAsia="仿宋_GB2312" w:cs="仿宋_GB2312"/>
          <w:sz w:val="32"/>
          <w:szCs w:val="32"/>
          <w:lang w:val="en-US" w:eastAsia="zh-CN"/>
        </w:rPr>
        <w:t>1133.31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年初预算</w:t>
      </w:r>
      <w:r>
        <w:rPr>
          <w:rFonts w:hint="eastAsia" w:ascii="仿宋_GB2312" w:hAnsi="仿宋_GB2312" w:eastAsia="仿宋_GB2312" w:cs="仿宋_GB2312"/>
          <w:sz w:val="32"/>
          <w:szCs w:val="32"/>
          <w:lang w:val="en-US" w:eastAsia="zh-CN"/>
        </w:rPr>
        <w:t>976.7万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上年结转结余0万元，年中追加161万元，年中调减0万元</w:t>
      </w:r>
      <w:r>
        <w:rPr>
          <w:rFonts w:hint="eastAsia" w:ascii="仿宋_GB2312" w:hAnsi="仿宋_GB2312" w:eastAsia="仿宋_GB2312" w:cs="仿宋_GB2312"/>
          <w:sz w:val="32"/>
          <w:szCs w:val="32"/>
        </w:rPr>
        <w:t>。</w:t>
      </w:r>
    </w:p>
    <w:p>
      <w:pPr>
        <w:keepNext w:val="0"/>
        <w:keepLines w:val="0"/>
        <w:pageBreakBefore w:val="0"/>
        <w:numPr>
          <w:ilvl w:val="0"/>
          <w:numId w:val="3"/>
        </w:numPr>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其他运转类</w:t>
      </w:r>
      <w:r>
        <w:rPr>
          <w:rFonts w:hint="eastAsia" w:ascii="仿宋_GB2312" w:hAnsi="仿宋_GB2312" w:eastAsia="仿宋_GB2312" w:cs="仿宋_GB2312"/>
          <w:sz w:val="32"/>
          <w:szCs w:val="32"/>
          <w:lang w:val="en-US" w:eastAsia="zh-CN"/>
        </w:rPr>
        <w:t>16.7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收到指标文号20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【湘财预】0001号公共财政预算资金16.7万元，计划用于购置办公设备</w:t>
      </w:r>
      <w:r>
        <w:rPr>
          <w:rFonts w:hint="eastAsia" w:ascii="仿宋_GB2312" w:hAnsi="仿宋_GB2312" w:eastAsia="仿宋_GB2312" w:cs="仿宋_GB2312"/>
          <w:sz w:val="32"/>
          <w:szCs w:val="32"/>
          <w:lang w:val="en-US" w:eastAsia="zh-CN"/>
        </w:rPr>
        <w:t>5.2</w:t>
      </w:r>
      <w:r>
        <w:rPr>
          <w:rFonts w:hint="eastAsia" w:ascii="仿宋_GB2312" w:hAnsi="仿宋_GB2312" w:eastAsia="仿宋_GB2312" w:cs="仿宋_GB2312"/>
          <w:sz w:val="32"/>
          <w:szCs w:val="32"/>
        </w:rPr>
        <w:t>万元，专用材料</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万元。该项目年末结转</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rPr>
        <w:t>。该项资金提高了工作效率及训练效果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并且</w:t>
      </w:r>
      <w:r>
        <w:rPr>
          <w:rFonts w:hint="eastAsia" w:ascii="仿宋_GB2312" w:hAnsi="仿宋_GB2312" w:eastAsia="仿宋_GB2312" w:cs="仿宋_GB2312"/>
          <w:sz w:val="32"/>
          <w:szCs w:val="32"/>
        </w:rPr>
        <w:t>用于购置办公设备</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专用材料。</w:t>
      </w:r>
    </w:p>
    <w:p>
      <w:pPr>
        <w:keepNext w:val="0"/>
        <w:keepLines w:val="0"/>
        <w:pageBreakBefore w:val="0"/>
        <w:numPr>
          <w:ilvl w:val="0"/>
          <w:numId w:val="3"/>
        </w:numPr>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业务工作经费</w:t>
      </w:r>
      <w:r>
        <w:rPr>
          <w:rFonts w:hint="eastAsia" w:ascii="仿宋_GB2312" w:hAnsi="仿宋_GB2312" w:eastAsia="仿宋_GB2312" w:cs="仿宋_GB2312"/>
          <w:sz w:val="32"/>
          <w:szCs w:val="32"/>
          <w:lang w:val="en-US" w:eastAsia="zh-CN"/>
        </w:rPr>
        <w:t>955.61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收到指标文号20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【湘财预】0001号公共财政预算资金</w:t>
      </w:r>
      <w:r>
        <w:rPr>
          <w:rFonts w:hint="eastAsia" w:ascii="仿宋_GB2312" w:hAnsi="仿宋_GB2312" w:eastAsia="仿宋_GB2312" w:cs="仿宋_GB2312"/>
          <w:sz w:val="32"/>
          <w:szCs w:val="32"/>
          <w:lang w:val="en-US" w:eastAsia="zh-CN"/>
        </w:rPr>
        <w:t>960</w:t>
      </w:r>
      <w:r>
        <w:rPr>
          <w:rFonts w:hint="eastAsia" w:ascii="仿宋_GB2312" w:hAnsi="仿宋_GB2312" w:eastAsia="仿宋_GB2312" w:cs="仿宋_GB2312"/>
          <w:sz w:val="32"/>
          <w:szCs w:val="32"/>
        </w:rPr>
        <w:t>万元，计划用于</w:t>
      </w:r>
      <w:r>
        <w:rPr>
          <w:rFonts w:hint="eastAsia" w:ascii="仿宋_GB2312" w:hAnsi="仿宋_GB2312" w:eastAsia="仿宋_GB2312" w:cs="仿宋_GB2312"/>
          <w:sz w:val="32"/>
          <w:szCs w:val="32"/>
          <w:lang w:val="en-US" w:eastAsia="zh-CN"/>
        </w:rPr>
        <w:t>备战奥运会经费200万元，备战全运会经费720万元，常年赛成绩奖金40万元</w:t>
      </w:r>
      <w:r>
        <w:rPr>
          <w:rFonts w:hint="eastAsia" w:ascii="仿宋_GB2312" w:hAnsi="仿宋_GB2312" w:eastAsia="仿宋_GB2312" w:cs="仿宋_GB2312"/>
          <w:sz w:val="32"/>
          <w:szCs w:val="32"/>
        </w:rPr>
        <w:t>。该项目年末结转</w:t>
      </w:r>
      <w:r>
        <w:rPr>
          <w:rFonts w:hint="eastAsia" w:ascii="仿宋_GB2312" w:hAnsi="仿宋_GB2312" w:eastAsia="仿宋_GB2312" w:cs="仿宋_GB2312"/>
          <w:sz w:val="32"/>
          <w:szCs w:val="32"/>
          <w:lang w:val="en-US" w:eastAsia="zh-CN"/>
        </w:rPr>
        <w:t>4.39万元</w:t>
      </w:r>
      <w:r>
        <w:rPr>
          <w:rFonts w:hint="eastAsia" w:ascii="仿宋_GB2312" w:hAnsi="仿宋_GB2312" w:eastAsia="仿宋_GB2312" w:cs="仿宋_GB2312"/>
          <w:sz w:val="32"/>
          <w:szCs w:val="32"/>
        </w:rPr>
        <w:t>。该项资金提高了工作效率及训练效果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并且</w:t>
      </w:r>
      <w:r>
        <w:rPr>
          <w:rFonts w:hint="eastAsia" w:ascii="仿宋_GB2312" w:hAnsi="仿宋_GB2312" w:eastAsia="仿宋_GB2312" w:cs="仿宋_GB2312"/>
          <w:sz w:val="32"/>
          <w:szCs w:val="32"/>
        </w:rPr>
        <w:t>用于</w:t>
      </w:r>
      <w:r>
        <w:rPr>
          <w:rFonts w:hint="eastAsia" w:ascii="仿宋_GB2312" w:hAnsi="仿宋_GB2312" w:eastAsia="仿宋_GB2312" w:cs="仿宋_GB2312"/>
          <w:sz w:val="32"/>
          <w:szCs w:val="32"/>
          <w:lang w:val="en-US" w:eastAsia="zh-CN"/>
        </w:rPr>
        <w:t>运动员东京奥</w:t>
      </w:r>
      <w:r>
        <w:rPr>
          <w:rFonts w:hint="eastAsia" w:ascii="仿宋_GB2312" w:hAnsi="仿宋_GB2312" w:eastAsia="仿宋_GB2312" w:cs="仿宋_GB2312"/>
          <w:sz w:val="32"/>
          <w:szCs w:val="32"/>
        </w:rPr>
        <w:t>运会</w:t>
      </w:r>
      <w:r>
        <w:rPr>
          <w:rFonts w:hint="eastAsia" w:ascii="仿宋_GB2312" w:hAnsi="仿宋_GB2312" w:eastAsia="仿宋_GB2312" w:cs="仿宋_GB2312"/>
          <w:sz w:val="32"/>
          <w:szCs w:val="32"/>
          <w:lang w:val="en-US" w:eastAsia="zh-CN"/>
        </w:rPr>
        <w:t>和全运会</w:t>
      </w:r>
      <w:r>
        <w:rPr>
          <w:rFonts w:hint="eastAsia" w:ascii="仿宋_GB2312" w:hAnsi="仿宋_GB2312" w:eastAsia="仿宋_GB2312" w:cs="仿宋_GB2312"/>
          <w:sz w:val="32"/>
          <w:szCs w:val="32"/>
        </w:rPr>
        <w:t>参赛备战。</w:t>
      </w:r>
    </w:p>
    <w:p>
      <w:pPr>
        <w:keepNext w:val="0"/>
        <w:keepLines w:val="0"/>
        <w:pageBreakBefore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）其他事业发展资金</w:t>
      </w:r>
      <w:r>
        <w:rPr>
          <w:rFonts w:hint="eastAsia" w:ascii="仿宋_GB2312" w:hAnsi="仿宋_GB2312" w:eastAsia="仿宋_GB2312" w:cs="仿宋_GB2312"/>
          <w:sz w:val="32"/>
          <w:szCs w:val="32"/>
          <w:lang w:val="en-US" w:eastAsia="zh-CN"/>
        </w:rPr>
        <w:t>161</w:t>
      </w:r>
      <w:r>
        <w:rPr>
          <w:rFonts w:hint="eastAsia" w:ascii="仿宋_GB2312" w:hAnsi="仿宋_GB2312" w:eastAsia="仿宋_GB2312" w:cs="仿宋_GB2312"/>
          <w:sz w:val="32"/>
          <w:szCs w:val="32"/>
        </w:rPr>
        <w:t>万元：收到指标文号湘财文指【20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】00</w:t>
      </w:r>
      <w:r>
        <w:rPr>
          <w:rFonts w:hint="eastAsia" w:ascii="仿宋_GB2312" w:hAnsi="仿宋_GB2312" w:eastAsia="仿宋_GB2312" w:cs="仿宋_GB2312"/>
          <w:sz w:val="32"/>
          <w:szCs w:val="32"/>
          <w:lang w:val="en-US" w:eastAsia="zh-CN"/>
        </w:rPr>
        <w:t>56</w:t>
      </w:r>
      <w:r>
        <w:rPr>
          <w:rFonts w:hint="eastAsia" w:ascii="仿宋_GB2312" w:hAnsi="仿宋_GB2312" w:eastAsia="仿宋_GB2312" w:cs="仿宋_GB2312"/>
          <w:sz w:val="32"/>
          <w:szCs w:val="32"/>
        </w:rPr>
        <w:t>号公共财政预算资金</w:t>
      </w:r>
      <w:r>
        <w:rPr>
          <w:rFonts w:hint="eastAsia" w:ascii="仿宋_GB2312" w:hAnsi="仿宋_GB2312" w:eastAsia="仿宋_GB2312" w:cs="仿宋_GB2312"/>
          <w:sz w:val="32"/>
          <w:szCs w:val="32"/>
          <w:lang w:val="en-US" w:eastAsia="zh-CN"/>
        </w:rPr>
        <w:t>161</w:t>
      </w:r>
      <w:r>
        <w:rPr>
          <w:rFonts w:hint="eastAsia" w:ascii="仿宋_GB2312" w:hAnsi="仿宋_GB2312" w:eastAsia="仿宋_GB2312" w:cs="仿宋_GB2312"/>
          <w:sz w:val="32"/>
          <w:szCs w:val="32"/>
        </w:rPr>
        <w:t>万元，用于运动员第32届东京奥运会奖励经费，已根据运动员所取得的比赛成绩，按相关标准计算并及时全额发放到位。该项目为东京奥运会项目,主要用于按相关标准奖励参加第32届东京奥运会成绩优秀的运动员,该项资金激励了运动员你追我赶，为国争光。该项目年末无结转。</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政府性基金预算支出情况</w:t>
      </w:r>
    </w:p>
    <w:p>
      <w:pPr>
        <w:keepNext w:val="0"/>
        <w:keepLines w:val="0"/>
        <w:pageBreakBefore w:val="0"/>
        <w:kinsoku/>
        <w:wordWrap/>
        <w:overflowPunct/>
        <w:topLinePunct w:val="0"/>
        <w:autoSpaceDE/>
        <w:autoSpaceDN/>
        <w:bidi w:val="0"/>
        <w:adjustRightInd/>
        <w:snapToGrid w:val="0"/>
        <w:spacing w:line="4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年政府性基金预算财政拨款项目支出</w:t>
      </w:r>
      <w:r>
        <w:rPr>
          <w:rFonts w:hint="eastAsia" w:ascii="仿宋_GB2312" w:hAnsi="仿宋_GB2312" w:eastAsia="仿宋_GB2312" w:cs="仿宋_GB2312"/>
          <w:sz w:val="32"/>
          <w:szCs w:val="32"/>
          <w:lang w:val="en-US" w:eastAsia="zh-CN"/>
        </w:rPr>
        <w:t>1580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年初预算</w:t>
      </w:r>
      <w:r>
        <w:rPr>
          <w:rFonts w:hint="eastAsia" w:ascii="仿宋_GB2312" w:hAnsi="仿宋_GB2312" w:eastAsia="仿宋_GB2312" w:cs="仿宋_GB2312"/>
          <w:sz w:val="32"/>
          <w:szCs w:val="32"/>
          <w:lang w:val="en-US" w:eastAsia="zh-CN"/>
        </w:rPr>
        <w:t>1580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上年结转结余0万元，年中追加0万元，年中调减0万元</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其他事业发展资金</w:t>
      </w:r>
      <w:r>
        <w:rPr>
          <w:rFonts w:hint="eastAsia" w:ascii="仿宋_GB2312" w:hAnsi="仿宋_GB2312" w:eastAsia="仿宋_GB2312" w:cs="仿宋_GB2312"/>
          <w:sz w:val="32"/>
          <w:szCs w:val="32"/>
        </w:rPr>
        <w:t>1580万元：收到指标文号20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【湘财预－基金】0001号省体育局使用的体育彩票公益金</w:t>
      </w:r>
      <w:r>
        <w:rPr>
          <w:rFonts w:hint="eastAsia" w:ascii="仿宋_GB2312" w:hAnsi="仿宋_GB2312" w:eastAsia="仿宋_GB2312" w:cs="仿宋_GB2312"/>
          <w:sz w:val="32"/>
          <w:szCs w:val="32"/>
          <w:lang w:val="en-US" w:eastAsia="zh-CN"/>
        </w:rPr>
        <w:t>1580</w:t>
      </w:r>
      <w:r>
        <w:rPr>
          <w:rFonts w:hint="eastAsia" w:ascii="仿宋_GB2312" w:hAnsi="仿宋_GB2312" w:eastAsia="仿宋_GB2312" w:cs="仿宋_GB2312"/>
          <w:sz w:val="32"/>
          <w:szCs w:val="32"/>
        </w:rPr>
        <w:t>万元，其中用于引进人才</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运动队伙食费用调标费用88万元，医疗后勤</w:t>
      </w:r>
      <w:r>
        <w:rPr>
          <w:rFonts w:hint="eastAsia" w:ascii="仿宋_GB2312" w:hAnsi="仿宋_GB2312" w:eastAsia="仿宋_GB2312" w:cs="仿宋_GB2312"/>
          <w:sz w:val="32"/>
          <w:szCs w:val="32"/>
        </w:rPr>
        <w:t>保障经费</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万元，训练经费（春节慰问）经费</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万元，高端人才激励经费</w:t>
      </w:r>
      <w:r>
        <w:rPr>
          <w:rFonts w:hint="eastAsia" w:ascii="仿宋_GB2312" w:hAnsi="仿宋_GB2312" w:eastAsia="仿宋_GB2312" w:cs="仿宋_GB2312"/>
          <w:sz w:val="32"/>
          <w:szCs w:val="32"/>
          <w:lang w:val="en-US" w:eastAsia="zh-CN"/>
        </w:rPr>
        <w:t>637</w:t>
      </w:r>
      <w:r>
        <w:rPr>
          <w:rFonts w:hint="eastAsia" w:ascii="仿宋_GB2312" w:hAnsi="仿宋_GB2312" w:eastAsia="仿宋_GB2312" w:cs="仿宋_GB2312"/>
          <w:sz w:val="32"/>
          <w:szCs w:val="32"/>
        </w:rPr>
        <w:t>万元，体质改造工程项目</w:t>
      </w:r>
      <w:r>
        <w:rPr>
          <w:rFonts w:hint="eastAsia" w:ascii="仿宋_GB2312" w:hAnsi="仿宋_GB2312" w:eastAsia="仿宋_GB2312" w:cs="仿宋_GB2312"/>
          <w:sz w:val="32"/>
          <w:szCs w:val="32"/>
          <w:lang w:val="en-US" w:eastAsia="zh-CN"/>
        </w:rPr>
        <w:t>800</w:t>
      </w:r>
      <w:r>
        <w:rPr>
          <w:rFonts w:hint="eastAsia" w:ascii="仿宋_GB2312" w:hAnsi="仿宋_GB2312" w:eastAsia="仿宋_GB2312" w:cs="仿宋_GB2312"/>
          <w:sz w:val="32"/>
          <w:szCs w:val="32"/>
        </w:rPr>
        <w:t>万元。所有开支都是按照体育局给的预算来执行。该项资金补充了运动队训练、比赛经费的不足。年末结转</w:t>
      </w:r>
      <w:r>
        <w:rPr>
          <w:rFonts w:hint="eastAsia" w:ascii="仿宋_GB2312" w:hAnsi="仿宋_GB2312" w:eastAsia="仿宋_GB2312" w:cs="仿宋_GB2312"/>
          <w:sz w:val="32"/>
          <w:szCs w:val="32"/>
          <w:lang w:val="en-US" w:eastAsia="zh-CN"/>
        </w:rPr>
        <w:t>16.9万元</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ascii="Times New Roman" w:hAnsi="Times New Roman" w:eastAsia="黑体" w:cs="Times New Roman"/>
          <w:sz w:val="32"/>
          <w:szCs w:val="32"/>
        </w:rPr>
        <w:t>、部门整体支出绩效情况</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根据《湖南省体育局关于开展2021年度部门整体支出绩效自评工作的通知》文件要求，我中心对2021年度整体支出进行了认真分析，现将绩效情况自评如下：</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（一）2021年中心整体目标：加强</w:t>
      </w:r>
      <w:r>
        <w:rPr>
          <w:rFonts w:hint="eastAsia" w:ascii="仿宋_GB2312" w:hAnsi="仿宋_GB2312" w:eastAsia="仿宋_GB2312" w:cs="仿宋_GB2312"/>
          <w:color w:val="000000"/>
          <w:sz w:val="32"/>
          <w:szCs w:val="32"/>
          <w:lang w:val="en-US" w:eastAsia="zh-CN"/>
        </w:rPr>
        <w:t>赛艇、皮划艇、激流、自行车</w:t>
      </w:r>
      <w:r>
        <w:rPr>
          <w:rFonts w:hint="eastAsia" w:ascii="仿宋_GB2312" w:hAnsi="仿宋_GB2312" w:eastAsia="仿宋_GB2312" w:cs="仿宋_GB2312"/>
          <w:color w:val="000000"/>
          <w:sz w:val="32"/>
          <w:szCs w:val="32"/>
        </w:rPr>
        <w:t>运动队建设，</w:t>
      </w:r>
      <w:r>
        <w:rPr>
          <w:rFonts w:hint="eastAsia" w:ascii="仿宋_GB2312" w:hAnsi="仿宋_GB2312" w:eastAsia="仿宋_GB2312" w:cs="仿宋_GB2312"/>
          <w:color w:val="000000"/>
          <w:sz w:val="32"/>
          <w:szCs w:val="32"/>
          <w:lang w:val="en-US" w:eastAsia="zh-CN"/>
        </w:rPr>
        <w:t>开展皮划艇队合并工作，全力备战奥运会及全运会赛事，并</w:t>
      </w:r>
      <w:r>
        <w:rPr>
          <w:rFonts w:hint="eastAsia" w:ascii="仿宋_GB2312" w:hAnsi="仿宋_GB2312" w:eastAsia="仿宋_GB2312" w:cs="仿宋_GB2312"/>
          <w:color w:val="000000"/>
          <w:sz w:val="32"/>
          <w:szCs w:val="32"/>
        </w:rPr>
        <w:t>在比赛中取得成绩，完善运动员科研教学体能训练馆、综合训练馆</w:t>
      </w:r>
      <w:r>
        <w:rPr>
          <w:rFonts w:hint="eastAsia" w:ascii="仿宋_GB2312" w:hAnsi="仿宋_GB2312" w:eastAsia="仿宋_GB2312" w:cs="仿宋_GB2312"/>
          <w:color w:val="000000"/>
          <w:sz w:val="32"/>
          <w:szCs w:val="32"/>
          <w:lang w:val="en-US" w:eastAsia="zh-CN"/>
        </w:rPr>
        <w:t>改扩建工程</w:t>
      </w:r>
      <w:r>
        <w:rPr>
          <w:rFonts w:hint="eastAsia" w:ascii="仿宋_GB2312" w:hAnsi="仿宋_GB2312" w:eastAsia="仿宋_GB2312" w:cs="仿宋_GB2312"/>
          <w:color w:val="000000"/>
          <w:sz w:val="32"/>
          <w:szCs w:val="32"/>
        </w:rPr>
        <w:t>建设，促进我省</w:t>
      </w:r>
      <w:r>
        <w:rPr>
          <w:rFonts w:hint="eastAsia" w:ascii="仿宋_GB2312" w:hAnsi="仿宋_GB2312" w:eastAsia="仿宋_GB2312" w:cs="仿宋_GB2312"/>
          <w:color w:val="000000"/>
          <w:sz w:val="32"/>
          <w:szCs w:val="32"/>
          <w:lang w:val="en-US" w:eastAsia="zh-CN"/>
        </w:rPr>
        <w:t>水上</w:t>
      </w:r>
      <w:r>
        <w:rPr>
          <w:rFonts w:hint="eastAsia" w:ascii="仿宋_GB2312" w:hAnsi="仿宋_GB2312" w:eastAsia="仿宋_GB2312" w:cs="仿宋_GB2312"/>
          <w:color w:val="000000"/>
          <w:sz w:val="32"/>
          <w:szCs w:val="32"/>
        </w:rPr>
        <w:t>体育事业高速发展。</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（二）完成的主要工作：</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1、进一步加强专业运动队伍建设</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克服资金、疫情等困难，运动员参加进队（校）文化测试</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合格率达到100%</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新</w:t>
      </w:r>
      <w:r>
        <w:rPr>
          <w:rFonts w:hint="eastAsia" w:ascii="仿宋_GB2312" w:hAnsi="仿宋_GB2312" w:eastAsia="仿宋_GB2312" w:cs="仿宋_GB2312"/>
          <w:color w:val="000000"/>
          <w:sz w:val="32"/>
          <w:szCs w:val="32"/>
        </w:rPr>
        <w:t>进</w:t>
      </w:r>
      <w:r>
        <w:rPr>
          <w:rFonts w:hint="eastAsia" w:ascii="仿宋_GB2312" w:hAnsi="仿宋_GB2312" w:eastAsia="仿宋_GB2312" w:cs="仿宋_GB2312"/>
          <w:color w:val="000000"/>
          <w:sz w:val="32"/>
          <w:szCs w:val="32"/>
          <w:lang w:val="en-US" w:eastAsia="zh-CN"/>
        </w:rPr>
        <w:t>运动员12人，退役运动员7人，进</w:t>
      </w:r>
      <w:r>
        <w:rPr>
          <w:rFonts w:hint="eastAsia" w:ascii="仿宋_GB2312" w:hAnsi="仿宋_GB2312" w:eastAsia="仿宋_GB2312" w:cs="仿宋_GB2312"/>
          <w:color w:val="000000"/>
          <w:sz w:val="32"/>
          <w:szCs w:val="32"/>
        </w:rPr>
        <w:t>一步扩大了队伍规模。</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坚持“三从一大”的科学训练原则，加大对全运会攻坚项目的经费投入，充分调动各运动队的积极性，训练效果明显，比赛成绩突出，中心2021年在湖南省体育局的大力支持下，经过教练员、运动员的奋力拼搏，各项工作再创辉煌。在第32届东京奥运会赛场上，张亮取得赛艇男子双人双桨2000米铜牌，王宇微取得赛艇女子八人单桨有舵手2000米铜牌，实现我省水上项目在奥运会上历史突破；在第十四届全国运动会赛场上，张亮、伊绪帝、王宇微、周玉等运动员以5金的成绩书写湖南水上事业新篇章；全国锦标赛、冠军赛及青年赛冠军9个。此外中心基础建设、精神文明建设、组织思想建设都有了明显的进步。</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3、中心提质改扩建工作进展顺利，2019年底运动员科研教学体能训练馆、综合训练馆已开始建设，并依据工程建设进度付工程款项。工程项目预计2022年底完成。</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sz w:val="32"/>
          <w:szCs w:val="32"/>
        </w:rPr>
      </w:pPr>
      <w:r>
        <w:rPr>
          <w:rFonts w:hint="eastAsia" w:ascii="Times New Roman" w:hAnsi="Times New Roman" w:eastAsia="黑体"/>
          <w:sz w:val="32"/>
          <w:szCs w:val="32"/>
          <w:lang w:val="en-US" w:eastAsia="zh-CN"/>
        </w:rPr>
        <w:t>五</w:t>
      </w:r>
      <w:r>
        <w:rPr>
          <w:rFonts w:hint="eastAsia" w:ascii="Times New Roman" w:hAnsi="Times New Roman" w:eastAsia="黑体"/>
          <w:sz w:val="32"/>
          <w:szCs w:val="32"/>
        </w:rPr>
        <w:t>、</w:t>
      </w:r>
      <w:r>
        <w:rPr>
          <w:rFonts w:ascii="Times New Roman" w:hAnsi="Times New Roman" w:eastAsia="黑体" w:cs="Times New Roman"/>
          <w:sz w:val="32"/>
          <w:szCs w:val="32"/>
        </w:rPr>
        <w:t>存在的问题及原因分析</w:t>
      </w:r>
    </w:p>
    <w:p>
      <w:pPr>
        <w:pStyle w:val="2"/>
        <w:keepNext w:val="0"/>
        <w:keepLines w:val="0"/>
        <w:pageBreakBefore w:val="0"/>
        <w:kinsoku/>
        <w:wordWrap/>
        <w:overflowPunct/>
        <w:topLinePunct w:val="0"/>
        <w:autoSpaceDE/>
        <w:autoSpaceDN/>
        <w:bidi w:val="0"/>
        <w:adjustRightInd/>
        <w:spacing w:after="0" w:line="40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1、预算控制率</w:t>
      </w:r>
      <w:r>
        <w:rPr>
          <w:rFonts w:hint="eastAsia" w:ascii="仿宋_GB2312" w:hAnsi="仿宋_GB2312" w:eastAsia="仿宋_GB2312" w:cs="仿宋_GB2312"/>
          <w:sz w:val="32"/>
          <w:szCs w:val="32"/>
          <w:lang w:val="en-US" w:eastAsia="zh-CN"/>
        </w:rPr>
        <w:t>3.75</w:t>
      </w:r>
      <w:r>
        <w:rPr>
          <w:rFonts w:hint="eastAsia" w:ascii="仿宋_GB2312" w:hAnsi="仿宋_GB2312" w:eastAsia="仿宋_GB2312" w:cs="仿宋_GB2312"/>
          <w:sz w:val="32"/>
          <w:szCs w:val="32"/>
        </w:rPr>
        <w:t>%，偏高原因：年中追加</w:t>
      </w:r>
      <w:r>
        <w:rPr>
          <w:rFonts w:hint="eastAsia" w:ascii="仿宋_GB2312" w:hAnsi="仿宋_GB2312" w:eastAsia="仿宋_GB2312" w:cs="仿宋_GB2312"/>
          <w:sz w:val="32"/>
          <w:szCs w:val="32"/>
          <w:lang w:val="en-US" w:eastAsia="zh-CN"/>
        </w:rPr>
        <w:t>161</w:t>
      </w:r>
      <w:r>
        <w:rPr>
          <w:rFonts w:hint="eastAsia" w:ascii="仿宋_GB2312" w:hAnsi="仿宋_GB2312" w:eastAsia="仿宋_GB2312" w:cs="仿宋_GB2312"/>
          <w:sz w:val="32"/>
          <w:szCs w:val="32"/>
        </w:rPr>
        <w:t>万元，年中调减</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万元。偏高。本年项目支出公共预算追加第32届东京奥运会奖励经费</w:t>
      </w:r>
      <w:r>
        <w:rPr>
          <w:rFonts w:hint="eastAsia" w:ascii="仿宋_GB2312" w:hAnsi="仿宋_GB2312" w:eastAsia="仿宋_GB2312" w:cs="仿宋_GB2312"/>
          <w:sz w:val="32"/>
          <w:szCs w:val="32"/>
          <w:lang w:val="en-US" w:eastAsia="zh-CN"/>
        </w:rPr>
        <w:t>161</w:t>
      </w:r>
      <w:r>
        <w:rPr>
          <w:rFonts w:hint="eastAsia" w:ascii="仿宋_GB2312" w:hAnsi="仿宋_GB2312" w:eastAsia="仿宋_GB2312" w:cs="仿宋_GB2312"/>
          <w:sz w:val="32"/>
          <w:szCs w:val="32"/>
        </w:rPr>
        <w:t>万元。本年</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sz w:val="32"/>
          <w:szCs w:val="32"/>
        </w:rPr>
        <w:t>经费追</w:t>
      </w:r>
      <w:r>
        <w:rPr>
          <w:rFonts w:hint="eastAsia" w:ascii="仿宋_GB2312" w:hAnsi="仿宋_GB2312" w:eastAsia="仿宋_GB2312" w:cs="仿宋_GB2312"/>
          <w:sz w:val="32"/>
          <w:szCs w:val="32"/>
          <w:lang w:val="en-US" w:eastAsia="zh-CN"/>
        </w:rPr>
        <w:t>减</w:t>
      </w:r>
      <w:r>
        <w:rPr>
          <w:rFonts w:hint="eastAsia" w:ascii="仿宋_GB2312" w:hAnsi="仿宋_GB2312" w:eastAsia="仿宋_GB2312" w:cs="仿宋_GB2312"/>
          <w:sz w:val="32"/>
          <w:szCs w:val="32"/>
          <w:lang w:eastAsia="zh-CN"/>
        </w:rPr>
        <w:t>。</w:t>
      </w:r>
    </w:p>
    <w:p>
      <w:pPr>
        <w:pStyle w:val="2"/>
        <w:keepNext w:val="0"/>
        <w:keepLines w:val="0"/>
        <w:pageBreakBefore w:val="0"/>
        <w:kinsoku/>
        <w:wordWrap/>
        <w:overflowPunct/>
        <w:topLinePunct w:val="0"/>
        <w:autoSpaceDE/>
        <w:autoSpaceDN/>
        <w:bidi w:val="0"/>
        <w:adjustRightInd/>
        <w:spacing w:after="0" w:line="4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中心提质改扩建</w:t>
      </w:r>
      <w:r>
        <w:rPr>
          <w:rFonts w:hint="eastAsia" w:ascii="仿宋_GB2312" w:hAnsi="仿宋_GB2312" w:eastAsia="仿宋_GB2312" w:cs="仿宋_GB2312"/>
          <w:sz w:val="32"/>
          <w:szCs w:val="32"/>
          <w:lang w:val="en-US" w:eastAsia="zh-CN"/>
        </w:rPr>
        <w:t>项目不能按预期100%完成，是因为当地实施“保卫蓝天”计划，且资金受限和疫情影响，工程进度低于计划。现已完成90%工程进度，预计2022年完工。</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eastAsia" w:ascii="仿宋_GB2312" w:hAnsi="仿宋_GB2312" w:eastAsia="仿宋_GB2312" w:cs="仿宋_GB2312"/>
          <w:b w:val="0"/>
          <w:bCs w:val="0"/>
          <w:sz w:val="32"/>
          <w:szCs w:val="32"/>
        </w:rPr>
      </w:pPr>
      <w:r>
        <w:rPr>
          <w:rFonts w:hint="eastAsia" w:ascii="黑体" w:hAnsi="黑体" w:eastAsia="黑体"/>
          <w:sz w:val="32"/>
          <w:szCs w:val="32"/>
          <w:lang w:val="en-US" w:eastAsia="zh-CN"/>
        </w:rPr>
        <w:t>六</w:t>
      </w:r>
      <w:r>
        <w:rPr>
          <w:rFonts w:hint="eastAsia" w:ascii="黑体" w:hAnsi="黑体" w:eastAsia="黑体"/>
          <w:sz w:val="32"/>
          <w:szCs w:val="32"/>
        </w:rPr>
        <w:t>、</w:t>
      </w:r>
      <w:r>
        <w:rPr>
          <w:rFonts w:ascii="Times New Roman" w:hAnsi="Times New Roman" w:eastAsia="黑体" w:cs="Times New Roman"/>
          <w:sz w:val="32"/>
          <w:szCs w:val="32"/>
        </w:rPr>
        <w:t>下一步改进措施</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w:t>
      </w:r>
      <w:r>
        <w:rPr>
          <w:rFonts w:hint="eastAsia" w:ascii="仿宋_GB2312" w:hAnsi="仿宋_GB2312" w:eastAsia="仿宋_GB2312" w:cs="仿宋_GB2312"/>
          <w:b w:val="0"/>
          <w:bCs w:val="0"/>
          <w:sz w:val="32"/>
          <w:szCs w:val="32"/>
          <w:lang w:val="en-US" w:eastAsia="zh-CN"/>
        </w:rPr>
        <w:t>水上项目</w:t>
      </w:r>
      <w:r>
        <w:rPr>
          <w:rFonts w:hint="eastAsia" w:ascii="仿宋_GB2312" w:hAnsi="仿宋_GB2312" w:eastAsia="仿宋_GB2312" w:cs="仿宋_GB2312"/>
          <w:b w:val="0"/>
          <w:bCs w:val="0"/>
          <w:sz w:val="32"/>
          <w:szCs w:val="32"/>
        </w:rPr>
        <w:t>资金投入远远落后于陕西、湖北等中部省份，运动队无复合型团队，缺乏科研、器材等后勤保障，</w:t>
      </w:r>
      <w:r>
        <w:rPr>
          <w:rFonts w:hint="eastAsia" w:ascii="仿宋_GB2312" w:hAnsi="仿宋_GB2312" w:eastAsia="仿宋_GB2312" w:cs="仿宋_GB2312"/>
          <w:b w:val="0"/>
          <w:bCs w:val="0"/>
          <w:sz w:val="32"/>
          <w:szCs w:val="32"/>
          <w:lang w:val="en-US" w:eastAsia="zh-CN"/>
        </w:rPr>
        <w:t>今后加强资金使用效率</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努力精简公务活动开支，集中财力保障运动对重点支出，严格落实中央和省关于党政机关厉行节约反对浪费的规定</w:t>
      </w:r>
      <w:r>
        <w:rPr>
          <w:rFonts w:hint="eastAsia" w:ascii="仿宋_GB2312" w:hAnsi="仿宋_GB2312" w:eastAsia="仿宋_GB2312" w:cs="仿宋_GB2312"/>
          <w:b w:val="0"/>
          <w:bCs w:val="0"/>
          <w:sz w:val="32"/>
          <w:szCs w:val="32"/>
        </w:rPr>
        <w:t>。</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2、尽快完成</w:t>
      </w:r>
      <w:r>
        <w:rPr>
          <w:rFonts w:hint="eastAsia" w:ascii="仿宋_GB2312" w:hAnsi="仿宋_GB2312" w:eastAsia="仿宋_GB2312" w:cs="仿宋_GB2312"/>
          <w:b w:val="0"/>
          <w:bCs w:val="0"/>
          <w:sz w:val="32"/>
          <w:szCs w:val="32"/>
          <w:lang w:val="en-US" w:eastAsia="zh-CN"/>
        </w:rPr>
        <w:t>体质改造</w:t>
      </w:r>
      <w:r>
        <w:rPr>
          <w:rFonts w:hint="eastAsia" w:ascii="仿宋_GB2312" w:hAnsi="仿宋_GB2312" w:eastAsia="仿宋_GB2312" w:cs="仿宋_GB2312"/>
          <w:b w:val="0"/>
          <w:bCs w:val="0"/>
          <w:sz w:val="32"/>
          <w:szCs w:val="32"/>
        </w:rPr>
        <w:t>工程</w:t>
      </w:r>
      <w:r>
        <w:rPr>
          <w:rFonts w:hint="eastAsia" w:ascii="仿宋_GB2312" w:hAnsi="仿宋_GB2312" w:eastAsia="仿宋_GB2312" w:cs="仿宋_GB2312"/>
          <w:b w:val="0"/>
          <w:bCs w:val="0"/>
          <w:sz w:val="32"/>
          <w:szCs w:val="32"/>
          <w:lang w:val="en-US" w:eastAsia="zh-CN"/>
        </w:rPr>
        <w:t>项目收尾工作</w:t>
      </w:r>
      <w:r>
        <w:rPr>
          <w:rFonts w:hint="eastAsia" w:ascii="仿宋_GB2312" w:hAnsi="仿宋_GB2312" w:eastAsia="仿宋_GB2312" w:cs="仿宋_GB2312"/>
          <w:b w:val="0"/>
          <w:bCs w:val="0"/>
          <w:sz w:val="32"/>
          <w:szCs w:val="32"/>
        </w:rPr>
        <w:t>；积极推动</w:t>
      </w:r>
      <w:r>
        <w:rPr>
          <w:rFonts w:hint="eastAsia" w:ascii="仿宋_GB2312" w:hAnsi="仿宋_GB2312" w:eastAsia="仿宋_GB2312" w:cs="仿宋_GB2312"/>
          <w:b w:val="0"/>
          <w:bCs w:val="0"/>
          <w:sz w:val="32"/>
          <w:szCs w:val="32"/>
          <w:lang w:val="en-US" w:eastAsia="zh-CN"/>
        </w:rPr>
        <w:t>综合服务大楼、体能训练馆工程结算</w:t>
      </w:r>
      <w:r>
        <w:rPr>
          <w:rFonts w:hint="eastAsia" w:ascii="仿宋_GB2312" w:hAnsi="仿宋_GB2312" w:eastAsia="仿宋_GB2312" w:cs="仿宋_GB2312"/>
          <w:b w:val="0"/>
          <w:bCs w:val="0"/>
          <w:sz w:val="32"/>
          <w:szCs w:val="32"/>
        </w:rPr>
        <w:t>，争取早日</w:t>
      </w:r>
      <w:r>
        <w:rPr>
          <w:rFonts w:hint="eastAsia" w:ascii="仿宋_GB2312" w:hAnsi="仿宋_GB2312" w:eastAsia="仿宋_GB2312" w:cs="仿宋_GB2312"/>
          <w:b w:val="0"/>
          <w:bCs w:val="0"/>
          <w:sz w:val="32"/>
          <w:szCs w:val="32"/>
          <w:lang w:val="en-US" w:eastAsia="zh-CN"/>
        </w:rPr>
        <w:t>投入使用</w:t>
      </w:r>
      <w:r>
        <w:rPr>
          <w:rFonts w:hint="eastAsia" w:ascii="仿宋_GB2312" w:hAnsi="仿宋_GB2312" w:eastAsia="仿宋_GB2312" w:cs="仿宋_GB2312"/>
          <w:b w:val="0"/>
          <w:bCs w:val="0"/>
          <w:sz w:val="32"/>
          <w:szCs w:val="32"/>
        </w:rPr>
        <w:t>。</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3、规范我</w:t>
      </w:r>
      <w:r>
        <w:rPr>
          <w:rFonts w:hint="eastAsia" w:ascii="仿宋_GB2312" w:hAnsi="仿宋_GB2312" w:eastAsia="仿宋_GB2312" w:cs="仿宋_GB2312"/>
          <w:b w:val="0"/>
          <w:bCs w:val="0"/>
          <w:sz w:val="32"/>
          <w:szCs w:val="32"/>
          <w:lang w:val="en-US" w:eastAsia="zh-CN"/>
        </w:rPr>
        <w:t>中心</w:t>
      </w:r>
      <w:r>
        <w:rPr>
          <w:rFonts w:hint="eastAsia" w:ascii="仿宋_GB2312" w:hAnsi="仿宋_GB2312" w:eastAsia="仿宋_GB2312" w:cs="仿宋_GB2312"/>
          <w:b w:val="0"/>
          <w:bCs w:val="0"/>
          <w:sz w:val="32"/>
          <w:szCs w:val="32"/>
        </w:rPr>
        <w:t>政府采购行为、防控采购风险、降低</w:t>
      </w:r>
      <w:r>
        <w:rPr>
          <w:rFonts w:hint="eastAsia" w:ascii="仿宋_GB2312" w:hAnsi="仿宋_GB2312" w:eastAsia="仿宋_GB2312" w:cs="仿宋_GB2312"/>
          <w:b w:val="0"/>
          <w:bCs w:val="0"/>
          <w:sz w:val="32"/>
          <w:szCs w:val="32"/>
          <w:lang w:val="en-US" w:eastAsia="zh-CN"/>
        </w:rPr>
        <w:t>单位</w:t>
      </w:r>
      <w:r>
        <w:rPr>
          <w:rFonts w:hint="eastAsia" w:ascii="仿宋_GB2312" w:hAnsi="仿宋_GB2312" w:eastAsia="仿宋_GB2312" w:cs="仿宋_GB2312"/>
          <w:b w:val="0"/>
          <w:bCs w:val="0"/>
          <w:sz w:val="32"/>
          <w:szCs w:val="32"/>
        </w:rPr>
        <w:t>成本、促进廉政建设</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根据《湖南省财政厅关于建立预算单位政府采购内部控制制度的通知》（湘财购〔2020〕26号）等法文件要求，结合中心实际和采购业务管控要求，制定湖南省水上运动管理中心政府采购内部控制制度。</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4、我中心主要从事竞技体育训练及比赛，每年</w:t>
      </w:r>
      <w:r>
        <w:rPr>
          <w:rFonts w:hint="eastAsia" w:ascii="仿宋_GB2312" w:hAnsi="仿宋_GB2312" w:eastAsia="仿宋_GB2312" w:cs="仿宋_GB2312"/>
          <w:b w:val="0"/>
          <w:bCs w:val="0"/>
          <w:sz w:val="32"/>
          <w:szCs w:val="32"/>
          <w:lang w:val="en-US" w:eastAsia="zh-CN"/>
        </w:rPr>
        <w:t>年初</w:t>
      </w:r>
      <w:r>
        <w:rPr>
          <w:rFonts w:hint="eastAsia" w:ascii="仿宋_GB2312" w:hAnsi="仿宋_GB2312" w:eastAsia="仿宋_GB2312" w:cs="仿宋_GB2312"/>
          <w:b w:val="0"/>
          <w:bCs w:val="0"/>
          <w:sz w:val="32"/>
          <w:szCs w:val="32"/>
        </w:rPr>
        <w:t>要完成赛艇、皮划艇、激流、</w:t>
      </w:r>
      <w:r>
        <w:rPr>
          <w:rFonts w:hint="eastAsia" w:ascii="仿宋_GB2312" w:hAnsi="仿宋_GB2312" w:eastAsia="仿宋_GB2312" w:cs="仿宋_GB2312"/>
          <w:b w:val="0"/>
          <w:bCs w:val="0"/>
          <w:sz w:val="32"/>
          <w:szCs w:val="32"/>
          <w:lang w:val="en-US" w:eastAsia="zh-CN"/>
        </w:rPr>
        <w:t>自行车</w:t>
      </w:r>
      <w:r>
        <w:rPr>
          <w:rFonts w:hint="eastAsia" w:ascii="仿宋_GB2312" w:hAnsi="仿宋_GB2312" w:eastAsia="仿宋_GB2312" w:cs="仿宋_GB2312"/>
          <w:b w:val="0"/>
          <w:bCs w:val="0"/>
          <w:sz w:val="32"/>
          <w:szCs w:val="32"/>
        </w:rPr>
        <w:t>四个项目的锦标赛，冠军赛，青年赛，而年初到位的只有基本预算经费，无法满足比赛经费的需要，只有靠单位先垫付，而我中心是全额拨款单位，没有经营创收，再加上运动队都在外进行封闭式训练，加大了场地维修费，差旅费，人工劳务费，房屋租赁费，交通运输费的支出，另外封闭式训练都是在偏僻的乡里，转场维修有时是突发性的，等所有政府采购手续办齐，肯定会影响训练，因此希望项目资金能早点到位</w:t>
      </w:r>
      <w:r>
        <w:rPr>
          <w:rFonts w:hint="eastAsia" w:ascii="仿宋_GB2312" w:hAnsi="仿宋_GB2312" w:eastAsia="仿宋_GB2312" w:cs="仿宋_GB2312"/>
          <w:b w:val="0"/>
          <w:bCs w:val="0"/>
          <w:sz w:val="32"/>
          <w:szCs w:val="32"/>
          <w:lang w:eastAsia="zh-CN"/>
        </w:rPr>
        <w:t>。</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sz w:val="32"/>
          <w:szCs w:val="32"/>
        </w:rPr>
      </w:pPr>
      <w:r>
        <w:rPr>
          <w:rFonts w:hint="eastAsia" w:eastAsia="黑体"/>
          <w:sz w:val="32"/>
          <w:szCs w:val="32"/>
          <w:lang w:val="en-US" w:eastAsia="zh-CN"/>
        </w:rPr>
        <w:t>七</w:t>
      </w:r>
      <w:r>
        <w:rPr>
          <w:rFonts w:eastAsia="黑体"/>
          <w:sz w:val="32"/>
          <w:szCs w:val="32"/>
        </w:rPr>
        <w:t>、</w:t>
      </w:r>
      <w:r>
        <w:rPr>
          <w:rFonts w:ascii="Times New Roman" w:hAnsi="Times New Roman" w:eastAsia="黑体" w:cs="Times New Roman"/>
          <w:sz w:val="32"/>
          <w:szCs w:val="32"/>
        </w:rPr>
        <w:t>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400" w:lineRule="exact"/>
        <w:ind w:firstLine="640" w:firstLineChars="200"/>
        <w:jc w:val="left"/>
        <w:textAlignment w:val="auto"/>
        <w:rPr>
          <w:rFonts w:ascii="Times New Roman" w:hAnsi="Times New Roman" w:eastAsia="黑体" w:cs="Times New Roman"/>
          <w:sz w:val="32"/>
          <w:szCs w:val="32"/>
        </w:rPr>
      </w:pPr>
      <w:r>
        <w:rPr>
          <w:rFonts w:hint="eastAsia" w:ascii="仿宋_GB2312" w:hAnsi="仿宋_GB2312" w:eastAsia="仿宋_GB2312" w:cs="仿宋_GB2312"/>
          <w:sz w:val="32"/>
          <w:szCs w:val="32"/>
        </w:rPr>
        <w:t>中心对绩效自评</w:t>
      </w:r>
      <w:r>
        <w:rPr>
          <w:rFonts w:hint="eastAsia" w:ascii="仿宋_GB2312" w:hAnsi="仿宋_GB2312" w:eastAsia="仿宋_GB2312" w:cs="仿宋_GB2312"/>
          <w:sz w:val="32"/>
          <w:szCs w:val="32"/>
          <w:lang w:eastAsia="zh-CN"/>
        </w:rPr>
        <w:t>分数为</w:t>
      </w:r>
      <w:r>
        <w:rPr>
          <w:rFonts w:hint="eastAsia" w:ascii="仿宋_GB2312" w:hAnsi="仿宋_GB2312" w:eastAsia="仿宋_GB2312" w:cs="仿宋_GB2312"/>
          <w:sz w:val="32"/>
          <w:szCs w:val="32"/>
          <w:lang w:val="en-US" w:eastAsia="zh-CN"/>
        </w:rPr>
        <w:t>90.5分，</w:t>
      </w:r>
      <w:r>
        <w:rPr>
          <w:rFonts w:hint="eastAsia" w:ascii="仿宋_GB2312" w:hAnsi="仿宋_GB2312" w:eastAsia="仿宋_GB2312" w:cs="仿宋_GB2312"/>
          <w:sz w:val="32"/>
          <w:szCs w:val="32"/>
        </w:rPr>
        <w:t>在单位内部予以公开，并发放</w:t>
      </w:r>
      <w:r>
        <w:rPr>
          <w:rFonts w:hint="eastAsia" w:ascii="仿宋_GB2312" w:hAnsi="仿宋_GB2312" w:eastAsia="仿宋_GB2312" w:cs="仿宋_GB2312"/>
          <w:sz w:val="32"/>
          <w:szCs w:val="32"/>
          <w:lang w:eastAsia="zh-CN"/>
        </w:rPr>
        <w:t>给</w:t>
      </w:r>
      <w:r>
        <w:rPr>
          <w:rFonts w:hint="eastAsia" w:ascii="仿宋_GB2312" w:hAnsi="仿宋_GB2312" w:eastAsia="仿宋_GB2312" w:cs="仿宋_GB2312"/>
          <w:sz w:val="32"/>
          <w:szCs w:val="32"/>
        </w:rPr>
        <w:t>与绩效挂钩的相关科室。</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其他需要说明的情况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2021年初中心申请政府采购计划预算</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rPr>
        <w:t>万元，为</w:t>
      </w:r>
      <w:r>
        <w:rPr>
          <w:rFonts w:hint="eastAsia" w:ascii="仿宋_GB2312" w:hAnsi="仿宋_GB2312" w:eastAsia="仿宋_GB2312" w:cs="仿宋_GB2312"/>
          <w:sz w:val="32"/>
          <w:szCs w:val="32"/>
          <w:lang w:val="en-US" w:eastAsia="zh-CN"/>
        </w:rPr>
        <w:t>水上</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和自行车项目专用器材购置</w:t>
      </w:r>
      <w:r>
        <w:rPr>
          <w:rFonts w:hint="eastAsia" w:ascii="仿宋_GB2312" w:hAnsi="仿宋_GB2312" w:eastAsia="仿宋_GB2312" w:cs="仿宋_GB2312"/>
          <w:sz w:val="32"/>
          <w:szCs w:val="32"/>
        </w:rPr>
        <w:t>，年底政府采购执行率</w:t>
      </w:r>
      <w:r>
        <w:rPr>
          <w:rFonts w:hint="eastAsia" w:ascii="仿宋_GB2312" w:hAnsi="仿宋_GB2312" w:eastAsia="仿宋_GB2312" w:cs="仿宋_GB2312"/>
          <w:sz w:val="32"/>
          <w:szCs w:val="32"/>
          <w:lang w:val="en-US" w:eastAsia="zh-CN"/>
        </w:rPr>
        <w:t>为98%</w:t>
      </w:r>
      <w:r>
        <w:rPr>
          <w:rFonts w:hint="eastAsia" w:ascii="仿宋_GB2312" w:hAnsi="仿宋_GB2312" w:eastAsia="仿宋_GB2312" w:cs="仿宋_GB2312"/>
          <w:sz w:val="32"/>
          <w:szCs w:val="32"/>
        </w:rPr>
        <w:t>，原因是</w:t>
      </w:r>
      <w:r>
        <w:rPr>
          <w:rFonts w:hint="eastAsia" w:ascii="仿宋_GB2312" w:hAnsi="仿宋_GB2312" w:eastAsia="仿宋_GB2312" w:cs="仿宋_GB2312"/>
          <w:sz w:val="32"/>
          <w:szCs w:val="32"/>
          <w:lang w:val="en-US" w:eastAsia="zh-CN"/>
        </w:rPr>
        <w:t>部分零件为线下零星采购，未在政府采购平台采购</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全年签订</w:t>
      </w: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rPr>
        <w:t>份合同，共</w:t>
      </w:r>
      <w:r>
        <w:rPr>
          <w:rFonts w:hint="eastAsia" w:ascii="仿宋_GB2312" w:hAnsi="仿宋_GB2312" w:eastAsia="仿宋_GB2312" w:cs="仿宋_GB2312"/>
          <w:sz w:val="32"/>
          <w:szCs w:val="32"/>
          <w:lang w:val="en-US" w:eastAsia="zh-CN"/>
        </w:rPr>
        <w:t>415.1</w:t>
      </w:r>
      <w:r>
        <w:rPr>
          <w:rFonts w:hint="eastAsia" w:ascii="仿宋_GB2312" w:hAnsi="仿宋_GB2312" w:eastAsia="仿宋_GB2312" w:cs="仿宋_GB2312"/>
          <w:sz w:val="32"/>
          <w:szCs w:val="32"/>
        </w:rPr>
        <w:t>万元，实际支付</w:t>
      </w:r>
      <w:r>
        <w:rPr>
          <w:rFonts w:hint="eastAsia" w:ascii="仿宋_GB2312" w:hAnsi="仿宋_GB2312" w:eastAsia="仿宋_GB2312" w:cs="仿宋_GB2312"/>
          <w:sz w:val="32"/>
          <w:szCs w:val="32"/>
          <w:lang w:val="en-US" w:eastAsia="zh-CN"/>
        </w:rPr>
        <w:t>415.1</w:t>
      </w:r>
      <w:r>
        <w:rPr>
          <w:rFonts w:hint="eastAsia" w:ascii="仿宋_GB2312" w:hAnsi="仿宋_GB2312" w:eastAsia="仿宋_GB2312" w:cs="仿宋_GB2312"/>
          <w:sz w:val="32"/>
          <w:szCs w:val="32"/>
        </w:rPr>
        <w:t>万元；其中电子卖场合同35份，共</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.1万元，实际支付</w:t>
      </w:r>
      <w:r>
        <w:rPr>
          <w:rFonts w:hint="eastAsia" w:ascii="仿宋_GB2312" w:hAnsi="仿宋_GB2312" w:eastAsia="仿宋_GB2312" w:cs="仿宋_GB2312"/>
          <w:sz w:val="32"/>
          <w:szCs w:val="32"/>
          <w:lang w:val="en-US" w:eastAsia="zh-CN"/>
        </w:rPr>
        <w:t>15.1万元</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报告需要以下附件：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1、部门整体支出绩效评价基础数据表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2、部门整体支出绩效自评表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3、项目支出绩效自评表（一个一级项目支出一张表）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黑体" w:hAnsi="黑体" w:eastAsia="黑体" w:cs="黑体"/>
          <w:kern w:val="0"/>
          <w:sz w:val="32"/>
          <w:szCs w:val="32"/>
          <w:lang w:eastAsia="zh-CN"/>
        </w:rPr>
      </w:pPr>
      <w:r>
        <w:rPr>
          <w:rFonts w:hint="eastAsia" w:ascii="仿宋_GB2312" w:hAnsi="仿宋_GB2312" w:eastAsia="仿宋_GB2312" w:cs="仿宋_GB2312"/>
          <w:sz w:val="32"/>
          <w:szCs w:val="32"/>
        </w:rPr>
        <w:br w:type="page"/>
      </w:r>
      <w:r>
        <w:rPr>
          <w:rFonts w:hint="eastAsia" w:ascii="黑体" w:hAnsi="黑体" w:eastAsia="黑体" w:cs="黑体"/>
          <w:kern w:val="0"/>
          <w:sz w:val="32"/>
          <w:szCs w:val="32"/>
          <w:lang w:eastAsia="zh-CN"/>
        </w:rPr>
        <w:t>附件1</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2021年度部门整体支出绩效评价基础数据表</w:t>
      </w:r>
    </w:p>
    <w:p>
      <w:pPr>
        <w:widowControl/>
        <w:tabs>
          <w:tab w:val="left" w:pos="3611"/>
          <w:tab w:val="left" w:pos="4791"/>
          <w:tab w:val="left" w:pos="5951"/>
          <w:tab w:val="left" w:pos="7071"/>
          <w:tab w:val="left" w:pos="8191"/>
          <w:tab w:val="left" w:pos="9311"/>
        </w:tabs>
        <w:ind w:left="91"/>
        <w:rPr>
          <w:rFonts w:eastAsia="仿宋_GB2312"/>
          <w:kern w:val="0"/>
          <w:sz w:val="24"/>
        </w:rPr>
      </w:pPr>
      <w:r>
        <w:rPr>
          <w:rFonts w:eastAsia="仿宋_GB2312"/>
          <w:kern w:val="0"/>
          <w:sz w:val="24"/>
        </w:rPr>
        <w:t xml:space="preserve">         </w:t>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p>
    <w:tbl>
      <w:tblPr>
        <w:tblStyle w:val="7"/>
        <w:tblW w:w="9464" w:type="dxa"/>
        <w:jc w:val="center"/>
        <w:tblInd w:w="0" w:type="dxa"/>
        <w:tblLayout w:type="fixed"/>
        <w:tblCellMar>
          <w:top w:w="0" w:type="dxa"/>
          <w:left w:w="108" w:type="dxa"/>
          <w:bottom w:w="0" w:type="dxa"/>
          <w:right w:w="108" w:type="dxa"/>
        </w:tblCellMar>
      </w:tblPr>
      <w:tblGrid>
        <w:gridCol w:w="3354"/>
        <w:gridCol w:w="1189"/>
        <w:gridCol w:w="849"/>
        <w:gridCol w:w="1129"/>
        <w:gridCol w:w="1111"/>
        <w:gridCol w:w="969"/>
        <w:gridCol w:w="863"/>
      </w:tblGrid>
      <w:tr>
        <w:tblPrEx>
          <w:tblLayout w:type="fixed"/>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财政供养人员情况（人）</w:t>
            </w:r>
          </w:p>
        </w:tc>
        <w:tc>
          <w:tcPr>
            <w:tcW w:w="203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编制数</w:t>
            </w:r>
          </w:p>
        </w:tc>
        <w:tc>
          <w:tcPr>
            <w:tcW w:w="224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2021年实际在职人数</w:t>
            </w:r>
          </w:p>
        </w:tc>
        <w:tc>
          <w:tcPr>
            <w:tcW w:w="183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控制率</w:t>
            </w:r>
          </w:p>
        </w:tc>
      </w:tr>
      <w:tr>
        <w:tblPrEx>
          <w:tblLayout w:type="fixed"/>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p>
        </w:tc>
        <w:tc>
          <w:tcPr>
            <w:tcW w:w="203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173</w:t>
            </w:r>
          </w:p>
        </w:tc>
        <w:tc>
          <w:tcPr>
            <w:tcW w:w="224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122</w:t>
            </w:r>
          </w:p>
        </w:tc>
        <w:tc>
          <w:tcPr>
            <w:tcW w:w="183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70.52%</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经费控制情况（万元）</w:t>
            </w:r>
          </w:p>
        </w:tc>
        <w:tc>
          <w:tcPr>
            <w:tcW w:w="2038"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2020年决算数</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2021年预算数</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20</w:t>
            </w:r>
            <w:r>
              <w:rPr>
                <w:rFonts w:hint="eastAsia" w:ascii="仿宋_GB2312" w:hAnsi="仿宋_GB2312" w:eastAsia="仿宋_GB2312" w:cs="仿宋_GB2312"/>
                <w:b/>
                <w:bCs/>
                <w:kern w:val="0"/>
                <w:szCs w:val="21"/>
                <w:lang w:val="en-US" w:eastAsia="zh-CN"/>
              </w:rPr>
              <w:t>21</w:t>
            </w:r>
            <w:r>
              <w:rPr>
                <w:rFonts w:hint="eastAsia" w:ascii="仿宋_GB2312" w:hAnsi="仿宋_GB2312" w:eastAsia="仿宋_GB2312" w:cs="仿宋_GB2312"/>
                <w:b/>
                <w:bCs/>
                <w:kern w:val="0"/>
                <w:szCs w:val="21"/>
              </w:rPr>
              <w:t>年决算数</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三公经费</w:t>
            </w:r>
          </w:p>
        </w:tc>
        <w:tc>
          <w:tcPr>
            <w:tcW w:w="2038"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15.55</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15.55</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15.55</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14.4</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14.4</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14.4</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其中：公车购置</w:t>
            </w:r>
          </w:p>
        </w:tc>
        <w:tc>
          <w:tcPr>
            <w:tcW w:w="2038"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公车运行维护</w:t>
            </w:r>
          </w:p>
        </w:tc>
        <w:tc>
          <w:tcPr>
            <w:tcW w:w="2038"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14.4</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14.4</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14.4</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2、出国经费</w:t>
            </w:r>
          </w:p>
        </w:tc>
        <w:tc>
          <w:tcPr>
            <w:tcW w:w="2038"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3、公务接待</w:t>
            </w:r>
          </w:p>
        </w:tc>
        <w:tc>
          <w:tcPr>
            <w:tcW w:w="2038"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1.15</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1.15</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1.15</w:t>
            </w:r>
          </w:p>
        </w:tc>
      </w:tr>
      <w:tr>
        <w:tblPrEx>
          <w:tblLayout w:type="fixed"/>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项目支出：</w:t>
            </w:r>
          </w:p>
        </w:tc>
        <w:tc>
          <w:tcPr>
            <w:tcW w:w="2038"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lang w:val="en-US" w:eastAsia="zh-CN"/>
              </w:rPr>
              <w:t>2764.05</w:t>
            </w:r>
            <w:r>
              <w:rPr>
                <w:rFonts w:hint="eastAsia" w:ascii="仿宋_GB2312" w:hAnsi="仿宋_GB2312" w:eastAsia="仿宋_GB2312" w:cs="仿宋_GB2312"/>
                <w:kern w:val="0"/>
                <w:szCs w:val="21"/>
              </w:rPr>
              <w:t>　</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2556.7</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2696.41</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1、业务工作经费</w:t>
            </w:r>
          </w:p>
        </w:tc>
        <w:tc>
          <w:tcPr>
            <w:tcW w:w="2038"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lang w:val="en-US" w:eastAsia="zh-CN"/>
              </w:rPr>
              <w:t>1842.50</w:t>
            </w:r>
            <w:r>
              <w:rPr>
                <w:rFonts w:hint="eastAsia" w:ascii="仿宋_GB2312" w:hAnsi="仿宋_GB2312" w:eastAsia="仿宋_GB2312" w:cs="仿宋_GB2312"/>
                <w:kern w:val="0"/>
                <w:szCs w:val="21"/>
              </w:rPr>
              <w:t>　</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960</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lang w:val="en-US" w:eastAsia="zh-CN"/>
              </w:rPr>
              <w:t>960</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2、运行维护经费</w:t>
            </w:r>
          </w:p>
        </w:tc>
        <w:tc>
          <w:tcPr>
            <w:tcW w:w="2038"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lang w:val="en-US" w:eastAsia="zh-CN"/>
              </w:rPr>
              <w:t>17.55</w:t>
            </w:r>
            <w:r>
              <w:rPr>
                <w:rFonts w:hint="eastAsia" w:ascii="仿宋_GB2312" w:hAnsi="仿宋_GB2312" w:eastAsia="仿宋_GB2312" w:cs="仿宋_GB2312"/>
                <w:kern w:val="0"/>
                <w:szCs w:val="21"/>
              </w:rPr>
              <w:t>　</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16.7</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16.7</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rPr>
              <w:t>3、</w:t>
            </w:r>
            <w:r>
              <w:rPr>
                <w:rFonts w:hint="eastAsia" w:ascii="仿宋_GB2312" w:hAnsi="仿宋_GB2312" w:eastAsia="仿宋_GB2312" w:cs="仿宋_GB2312"/>
                <w:kern w:val="0"/>
                <w:szCs w:val="21"/>
                <w:lang w:val="en-US" w:eastAsia="zh-CN"/>
              </w:rPr>
              <w:t>其他事业类发展资金</w:t>
            </w:r>
          </w:p>
        </w:tc>
        <w:tc>
          <w:tcPr>
            <w:tcW w:w="2038"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lang w:val="en-US" w:eastAsia="zh-CN"/>
              </w:rPr>
              <w:t>904</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1580</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lang w:val="en-US" w:eastAsia="zh-CN"/>
              </w:rPr>
              <w:t>1724.1</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公用经费</w:t>
            </w:r>
          </w:p>
        </w:tc>
        <w:tc>
          <w:tcPr>
            <w:tcW w:w="2038"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Cs w:val="21"/>
                <w:lang w:val="en-US" w:eastAsia="zh-CN"/>
              </w:rPr>
              <w:t>212.85</w:t>
            </w:r>
            <w:r>
              <w:rPr>
                <w:rFonts w:hint="eastAsia" w:ascii="仿宋_GB2312" w:hAnsi="仿宋_GB2312" w:eastAsia="仿宋_GB2312" w:cs="仿宋_GB2312"/>
                <w:b w:val="0"/>
                <w:bCs w:val="0"/>
                <w:color w:val="auto"/>
                <w:kern w:val="0"/>
                <w:szCs w:val="21"/>
              </w:rPr>
              <w:t>　</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229.96</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229.96</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其中：办公经费</w:t>
            </w:r>
          </w:p>
        </w:tc>
        <w:tc>
          <w:tcPr>
            <w:tcW w:w="2038"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Cs w:val="21"/>
                <w:lang w:val="en-US" w:eastAsia="zh-CN"/>
              </w:rPr>
              <w:t>3.76</w:t>
            </w:r>
            <w:r>
              <w:rPr>
                <w:rFonts w:hint="eastAsia" w:ascii="仿宋_GB2312" w:hAnsi="仿宋_GB2312" w:eastAsia="仿宋_GB2312" w:cs="仿宋_GB2312"/>
                <w:b w:val="0"/>
                <w:bCs w:val="0"/>
                <w:color w:val="auto"/>
                <w:kern w:val="0"/>
                <w:szCs w:val="21"/>
              </w:rPr>
              <w:t>　</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3.4</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0.97</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水费、电费、差旅费</w:t>
            </w:r>
          </w:p>
        </w:tc>
        <w:tc>
          <w:tcPr>
            <w:tcW w:w="2038"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Cs w:val="21"/>
                <w:lang w:val="en-US" w:eastAsia="zh-CN"/>
              </w:rPr>
              <w:t>54.94</w:t>
            </w:r>
            <w:r>
              <w:rPr>
                <w:rFonts w:hint="eastAsia" w:ascii="仿宋_GB2312" w:hAnsi="仿宋_GB2312" w:eastAsia="仿宋_GB2312" w:cs="仿宋_GB2312"/>
                <w:b w:val="0"/>
                <w:bCs w:val="0"/>
                <w:color w:val="auto"/>
                <w:kern w:val="0"/>
                <w:szCs w:val="21"/>
              </w:rPr>
              <w:t>　</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66.1</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71.85</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会议费、培训费</w:t>
            </w:r>
          </w:p>
        </w:tc>
        <w:tc>
          <w:tcPr>
            <w:tcW w:w="2038"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Cs w:val="21"/>
                <w:lang w:val="en-US" w:eastAsia="zh-CN"/>
              </w:rPr>
              <w:t>2</w:t>
            </w:r>
            <w:r>
              <w:rPr>
                <w:rFonts w:hint="eastAsia" w:ascii="仿宋_GB2312" w:hAnsi="仿宋_GB2312" w:eastAsia="仿宋_GB2312" w:cs="仿宋_GB2312"/>
                <w:b w:val="0"/>
                <w:bCs w:val="0"/>
                <w:color w:val="auto"/>
                <w:kern w:val="0"/>
                <w:szCs w:val="21"/>
              </w:rPr>
              <w:t>　</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政府采购金额</w:t>
            </w:r>
          </w:p>
        </w:tc>
        <w:tc>
          <w:tcPr>
            <w:tcW w:w="2038"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405.2</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398.72</w:t>
            </w: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224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4436.71</w:t>
            </w:r>
          </w:p>
        </w:tc>
        <w:tc>
          <w:tcPr>
            <w:tcW w:w="1832"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4436.71</w:t>
            </w:r>
          </w:p>
        </w:tc>
      </w:tr>
      <w:tr>
        <w:tblPrEx>
          <w:tblLayout w:type="fixed"/>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楼堂馆所控制情况</w:t>
            </w:r>
            <w:r>
              <w:rPr>
                <w:rFonts w:hint="eastAsia" w:ascii="仿宋_GB2312" w:hAnsi="仿宋_GB2312" w:eastAsia="仿宋_GB2312" w:cs="仿宋_GB2312"/>
                <w:kern w:val="0"/>
                <w:szCs w:val="21"/>
              </w:rPr>
              <w:br w:type="textWrapping"/>
            </w:r>
            <w:r>
              <w:rPr>
                <w:rFonts w:hint="eastAsia" w:ascii="仿宋_GB2312" w:hAnsi="仿宋_GB2312" w:eastAsia="仿宋_GB2312" w:cs="仿宋_GB2312"/>
                <w:kern w:val="0"/>
                <w:szCs w:val="21"/>
              </w:rPr>
              <w:t>（2021年完工项目）</w:t>
            </w:r>
          </w:p>
        </w:tc>
        <w:tc>
          <w:tcPr>
            <w:tcW w:w="118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批复规模</w:t>
            </w:r>
            <w:r>
              <w:rPr>
                <w:rFonts w:hint="eastAsia" w:ascii="仿宋_GB2312" w:hAnsi="仿宋_GB2312" w:eastAsia="仿宋_GB2312" w:cs="仿宋_GB2312"/>
                <w:bCs/>
                <w:kern w:val="0"/>
                <w:szCs w:val="21"/>
              </w:rPr>
              <w:br w:type="textWrapping"/>
            </w:r>
            <w:r>
              <w:rPr>
                <w:rFonts w:hint="eastAsia" w:ascii="仿宋_GB2312" w:hAnsi="仿宋_GB2312" w:eastAsia="仿宋_GB2312" w:cs="仿宋_GB2312"/>
                <w:bCs/>
                <w:kern w:val="0"/>
                <w:szCs w:val="21"/>
              </w:rPr>
              <w:t>（㎡）</w:t>
            </w:r>
          </w:p>
        </w:tc>
        <w:tc>
          <w:tcPr>
            <w:tcW w:w="8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实际规模（㎡）</w:t>
            </w:r>
          </w:p>
        </w:tc>
        <w:tc>
          <w:tcPr>
            <w:tcW w:w="11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规模控制率</w:t>
            </w:r>
          </w:p>
        </w:tc>
        <w:tc>
          <w:tcPr>
            <w:tcW w:w="111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预算投资（万元）</w:t>
            </w:r>
          </w:p>
        </w:tc>
        <w:tc>
          <w:tcPr>
            <w:tcW w:w="9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实际投资（万元）</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bCs/>
                <w:kern w:val="0"/>
                <w:szCs w:val="21"/>
              </w:rPr>
            </w:pPr>
            <w:r>
              <w:rPr>
                <w:rFonts w:hint="eastAsia" w:ascii="仿宋_GB2312" w:hAnsi="仿宋_GB2312" w:eastAsia="仿宋_GB2312" w:cs="仿宋_GB2312"/>
                <w:bCs/>
                <w:kern w:val="0"/>
                <w:szCs w:val="21"/>
              </w:rPr>
              <w:t>投资概算控制率</w:t>
            </w:r>
          </w:p>
        </w:tc>
      </w:tr>
      <w:tr>
        <w:tblPrEx>
          <w:tblLayout w:type="fixed"/>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仿宋_GB2312" w:hAnsi="仿宋_GB2312" w:eastAsia="仿宋_GB2312" w:cs="仿宋_GB2312"/>
                <w:kern w:val="0"/>
                <w:szCs w:val="21"/>
              </w:rPr>
            </w:pPr>
          </w:p>
        </w:tc>
        <w:tc>
          <w:tcPr>
            <w:tcW w:w="1189"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1"/>
                <w:szCs w:val="21"/>
                <w:lang w:val="en-US" w:eastAsia="zh-CN" w:bidi="ar-SA"/>
              </w:rPr>
            </w:pPr>
          </w:p>
        </w:tc>
        <w:tc>
          <w:tcPr>
            <w:tcW w:w="849"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1"/>
                <w:szCs w:val="21"/>
                <w:lang w:val="en-US" w:eastAsia="zh-CN" w:bidi="ar-SA"/>
              </w:rPr>
            </w:pPr>
          </w:p>
        </w:tc>
        <w:tc>
          <w:tcPr>
            <w:tcW w:w="112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　</w:t>
            </w:r>
          </w:p>
        </w:tc>
        <w:tc>
          <w:tcPr>
            <w:tcW w:w="1111"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val="en-US" w:eastAsia="zh-CN" w:bidi="ar-SA"/>
              </w:rPr>
            </w:pPr>
          </w:p>
        </w:tc>
        <w:tc>
          <w:tcPr>
            <w:tcW w:w="969" w:type="dxa"/>
            <w:tcBorders>
              <w:top w:val="nil"/>
              <w:left w:val="nil"/>
              <w:bottom w:val="single" w:color="auto" w:sz="4" w:space="0"/>
              <w:right w:val="single" w:color="auto" w:sz="4" w:space="0"/>
            </w:tcBorders>
            <w:vAlign w:val="center"/>
          </w:tcPr>
          <w:p>
            <w:pPr>
              <w:widowControl/>
              <w:jc w:val="center"/>
              <w:rPr>
                <w:rFonts w:hint="default" w:ascii="仿宋_GB2312" w:hAnsi="仿宋_GB2312" w:eastAsia="仿宋_GB2312" w:cs="仿宋_GB2312"/>
                <w:kern w:val="0"/>
                <w:sz w:val="21"/>
                <w:szCs w:val="21"/>
                <w:lang w:val="en-US" w:eastAsia="zh-CN" w:bidi="ar-SA"/>
              </w:rPr>
            </w:pPr>
          </w:p>
        </w:tc>
        <w:tc>
          <w:tcPr>
            <w:tcW w:w="86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val="en-US" w:eastAsia="zh-CN" w:bidi="ar-SA"/>
              </w:rPr>
            </w:pPr>
          </w:p>
        </w:tc>
      </w:tr>
      <w:tr>
        <w:tblPrEx>
          <w:tblLayout w:type="fixed"/>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厉行节约保障措施</w:t>
            </w:r>
          </w:p>
        </w:tc>
        <w:tc>
          <w:tcPr>
            <w:tcW w:w="6110"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仿宋_GB2312" w:eastAsia="仿宋_GB2312" w:cs="仿宋_GB2312"/>
                <w:kern w:val="0"/>
                <w:szCs w:val="21"/>
              </w:rPr>
            </w:pPr>
            <w:r>
              <w:rPr>
                <w:rFonts w:hint="eastAsia" w:ascii="宋体" w:hAnsi="宋体" w:cs="宋体"/>
                <w:kern w:val="0"/>
                <w:szCs w:val="21"/>
              </w:rPr>
              <w:t>以“厉行节约，开源节流”科学的行政管理手段为保证，逐渐减少行政费用</w:t>
            </w:r>
            <w:r>
              <w:rPr>
                <w:rFonts w:ascii="Times New Roman" w:hAnsi="Times New Roman" w:eastAsia="仿宋_GB2312" w:cs="Times New Roman"/>
                <w:kern w:val="0"/>
                <w:szCs w:val="21"/>
              </w:rPr>
              <w:t>　</w:t>
            </w:r>
          </w:p>
        </w:tc>
      </w:tr>
    </w:tbl>
    <w:p>
      <w:pPr>
        <w:widowControl/>
        <w:jc w:val="left"/>
        <w:rPr>
          <w:rFonts w:eastAsia="仿宋_GB2312"/>
          <w:kern w:val="0"/>
          <w:sz w:val="22"/>
        </w:rPr>
      </w:pPr>
      <w:r>
        <w:rPr>
          <w:rFonts w:eastAsia="仿宋_GB2312"/>
          <w:kern w:val="0"/>
          <w:sz w:val="22"/>
        </w:rPr>
        <w:t>说明：“项目支出”需要填报基本支出以外的所有项目支出情况，“公用经费”填报基本支出中的一般商品和服务支出。</w:t>
      </w:r>
    </w:p>
    <w:p>
      <w:pPr>
        <w:spacing w:line="600" w:lineRule="exact"/>
        <w:jc w:val="center"/>
        <w:rPr>
          <w:rFonts w:hint="eastAsia" w:ascii="仿宋_GB2312" w:eastAsia="仿宋_GB2312"/>
          <w:kern w:val="0"/>
          <w:szCs w:val="21"/>
        </w:rPr>
        <w:sectPr>
          <w:headerReference r:id="rId3" w:type="default"/>
          <w:footerReference r:id="rId4" w:type="default"/>
          <w:pgSz w:w="11906" w:h="16838"/>
          <w:pgMar w:top="720" w:right="720" w:bottom="720" w:left="720" w:header="851" w:footer="1134" w:gutter="0"/>
          <w:cols w:space="720" w:num="1"/>
          <w:titlePg/>
          <w:rtlGutter w:val="0"/>
          <w:docGrid w:type="lines" w:linePitch="286" w:charSpace="0"/>
        </w:sectPr>
      </w:pPr>
      <w:r>
        <w:rPr>
          <w:rFonts w:hint="eastAsia" w:ascii="仿宋_GB2312" w:eastAsia="仿宋_GB2312"/>
          <w:kern w:val="0"/>
          <w:szCs w:val="21"/>
        </w:rPr>
        <w:t>填表人：</w:t>
      </w:r>
      <w:r>
        <w:rPr>
          <w:rFonts w:hint="eastAsia" w:ascii="仿宋_GB2312" w:eastAsia="仿宋_GB2312"/>
          <w:kern w:val="0"/>
          <w:szCs w:val="21"/>
          <w:lang w:val="en-US" w:eastAsia="zh-CN"/>
        </w:rPr>
        <w:t>龙泉廷</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 xml:space="preserve">  填报日期：</w:t>
      </w:r>
      <w:r>
        <w:rPr>
          <w:rFonts w:hint="eastAsia" w:ascii="仿宋_GB2312" w:eastAsia="仿宋_GB2312"/>
          <w:kern w:val="0"/>
          <w:szCs w:val="21"/>
          <w:lang w:val="en-US" w:eastAsia="zh-CN"/>
        </w:rPr>
        <w:t>2022-4-20</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联系电话：</w:t>
      </w:r>
      <w:r>
        <w:rPr>
          <w:rFonts w:hint="eastAsia" w:ascii="仿宋_GB2312" w:eastAsia="仿宋_GB2312"/>
          <w:kern w:val="0"/>
          <w:szCs w:val="21"/>
          <w:lang w:val="en-US" w:eastAsia="zh-CN"/>
        </w:rPr>
        <w:t>18274895973</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单位负责人签字：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黑体" w:hAnsi="黑体" w:eastAsia="黑体" w:cs="黑体"/>
          <w:kern w:val="0"/>
          <w:sz w:val="32"/>
          <w:szCs w:val="32"/>
        </w:rPr>
      </w:pPr>
      <w:r>
        <w:rPr>
          <w:rFonts w:hint="eastAsia" w:ascii="黑体" w:hAnsi="黑体" w:eastAsia="黑体" w:cs="黑体"/>
          <w:kern w:val="0"/>
          <w:sz w:val="32"/>
          <w:szCs w:val="32"/>
        </w:rPr>
        <w:t>附件2</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2021年度部门整体支出绩效自评表</w:t>
      </w:r>
    </w:p>
    <w:tbl>
      <w:tblPr>
        <w:tblStyle w:val="7"/>
        <w:tblW w:w="9602" w:type="dxa"/>
        <w:jc w:val="center"/>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82"/>
        <w:gridCol w:w="683"/>
        <w:gridCol w:w="792"/>
        <w:gridCol w:w="373"/>
        <w:gridCol w:w="1522"/>
        <w:gridCol w:w="1239"/>
        <w:gridCol w:w="273"/>
        <w:gridCol w:w="477"/>
        <w:gridCol w:w="655"/>
        <w:gridCol w:w="747"/>
        <w:gridCol w:w="761"/>
        <w:gridCol w:w="898"/>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省级预算部门名称</w:t>
            </w:r>
          </w:p>
        </w:tc>
        <w:tc>
          <w:tcPr>
            <w:tcW w:w="8420" w:type="dxa"/>
            <w:gridSpan w:val="11"/>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湖南省水上运动管理中心</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年度预算申请（万元）</w:t>
            </w:r>
          </w:p>
        </w:tc>
        <w:tc>
          <w:tcPr>
            <w:tcW w:w="1475"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olor w:val="000000"/>
                <w:kern w:val="0"/>
                <w:szCs w:val="21"/>
              </w:rPr>
            </w:pPr>
            <w:r>
              <w:rPr>
                <w:rFonts w:ascii="Arial Narrow" w:hAnsi="Arial Narrow" w:eastAsia="仿宋_GB2312"/>
                <w:color w:val="000000"/>
                <w:kern w:val="0"/>
                <w:szCs w:val="21"/>
              </w:rPr>
              <w:t>　</w:t>
            </w:r>
          </w:p>
        </w:tc>
        <w:tc>
          <w:tcPr>
            <w:tcW w:w="1895"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年初预算数</w:t>
            </w:r>
          </w:p>
        </w:tc>
        <w:tc>
          <w:tcPr>
            <w:tcW w:w="1512"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全年预算数</w:t>
            </w:r>
          </w:p>
        </w:tc>
        <w:tc>
          <w:tcPr>
            <w:tcW w:w="1132"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全年执行数</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分值</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执行率</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得分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475"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年度资金总额</w:t>
            </w:r>
          </w:p>
        </w:tc>
        <w:tc>
          <w:tcPr>
            <w:tcW w:w="1895"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4297</w:t>
            </w:r>
          </w:p>
        </w:tc>
        <w:tc>
          <w:tcPr>
            <w:tcW w:w="1512"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4458</w:t>
            </w:r>
          </w:p>
        </w:tc>
        <w:tc>
          <w:tcPr>
            <w:tcW w:w="1132"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4436.71</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10</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 w:val="18"/>
                <w:szCs w:val="18"/>
                <w:lang w:val="en-US" w:eastAsia="zh-CN"/>
              </w:rPr>
              <w:t>99.52%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9</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4882" w:type="dxa"/>
            <w:gridSpan w:val="6"/>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按收入性质分：</w:t>
            </w:r>
          </w:p>
        </w:tc>
        <w:tc>
          <w:tcPr>
            <w:tcW w:w="3538" w:type="dxa"/>
            <w:gridSpan w:val="5"/>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按支出性质分：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4882" w:type="dxa"/>
            <w:gridSpan w:val="6"/>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ascii="Arial Narrow" w:hAnsi="Arial Narrow" w:eastAsia="仿宋_GB2312" w:cs="宋体"/>
                <w:color w:val="000000"/>
                <w:kern w:val="0"/>
                <w:szCs w:val="21"/>
              </w:rPr>
              <w:t>其中：一般公共预算：</w:t>
            </w:r>
            <w:r>
              <w:rPr>
                <w:rFonts w:hint="eastAsia" w:ascii="Arial Narrow" w:hAnsi="Arial Narrow" w:eastAsia="仿宋_GB2312" w:cs="宋体"/>
                <w:color w:val="000000"/>
                <w:kern w:val="0"/>
                <w:szCs w:val="21"/>
                <w:lang w:val="en-US" w:eastAsia="zh-CN"/>
              </w:rPr>
              <w:t>2878</w:t>
            </w:r>
          </w:p>
        </w:tc>
        <w:tc>
          <w:tcPr>
            <w:tcW w:w="3538" w:type="dxa"/>
            <w:gridSpan w:val="5"/>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ascii="Arial Narrow" w:hAnsi="Arial Narrow" w:eastAsia="仿宋_GB2312" w:cs="宋体"/>
                <w:color w:val="000000"/>
                <w:kern w:val="0"/>
                <w:szCs w:val="21"/>
              </w:rPr>
              <w:t>其中：基本支出：</w:t>
            </w:r>
            <w:r>
              <w:rPr>
                <w:rFonts w:hint="eastAsia" w:ascii="Arial Narrow" w:hAnsi="Arial Narrow" w:eastAsia="仿宋_GB2312" w:cs="宋体"/>
                <w:color w:val="000000"/>
                <w:kern w:val="0"/>
                <w:szCs w:val="21"/>
                <w:lang w:val="en-US" w:eastAsia="zh-CN"/>
              </w:rPr>
              <w:t>1740.3</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9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4882" w:type="dxa"/>
            <w:gridSpan w:val="6"/>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ascii="Arial Narrow" w:hAnsi="Arial Narrow" w:eastAsia="仿宋_GB2312" w:cs="宋体"/>
                <w:color w:val="000000"/>
                <w:kern w:val="0"/>
                <w:szCs w:val="21"/>
              </w:rPr>
              <w:t>政府性基金拨款：</w:t>
            </w:r>
            <w:r>
              <w:rPr>
                <w:rFonts w:hint="eastAsia" w:ascii="Arial Narrow" w:hAnsi="Arial Narrow" w:eastAsia="仿宋_GB2312" w:cs="宋体"/>
                <w:color w:val="000000"/>
                <w:kern w:val="0"/>
                <w:szCs w:val="21"/>
                <w:lang w:val="en-US" w:eastAsia="zh-CN"/>
              </w:rPr>
              <w:t>1580</w:t>
            </w:r>
          </w:p>
        </w:tc>
        <w:tc>
          <w:tcPr>
            <w:tcW w:w="3538" w:type="dxa"/>
            <w:gridSpan w:val="5"/>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ascii="Arial Narrow" w:hAnsi="Arial Narrow" w:eastAsia="仿宋_GB2312" w:cs="宋体"/>
                <w:color w:val="000000"/>
                <w:kern w:val="0"/>
                <w:szCs w:val="21"/>
              </w:rPr>
              <w:t>项目支出：</w:t>
            </w:r>
            <w:r>
              <w:rPr>
                <w:rFonts w:hint="eastAsia" w:ascii="Arial Narrow" w:hAnsi="Arial Narrow" w:eastAsia="仿宋_GB2312" w:cs="宋体"/>
                <w:color w:val="000000"/>
                <w:kern w:val="0"/>
                <w:szCs w:val="21"/>
                <w:lang w:val="en-US" w:eastAsia="zh-CN"/>
              </w:rPr>
              <w:t>2696.41</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4882" w:type="dxa"/>
            <w:gridSpan w:val="6"/>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纳入专户管理的非税收入拨款：</w:t>
            </w:r>
          </w:p>
        </w:tc>
        <w:tc>
          <w:tcPr>
            <w:tcW w:w="3538" w:type="dxa"/>
            <w:gridSpan w:val="5"/>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经营支出：</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4882" w:type="dxa"/>
            <w:gridSpan w:val="6"/>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其他资金：</w:t>
            </w:r>
          </w:p>
        </w:tc>
        <w:tc>
          <w:tcPr>
            <w:tcW w:w="3538" w:type="dxa"/>
            <w:gridSpan w:val="5"/>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年度总体目标</w:t>
            </w:r>
          </w:p>
        </w:tc>
        <w:tc>
          <w:tcPr>
            <w:tcW w:w="4882" w:type="dxa"/>
            <w:gridSpan w:val="6"/>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预期目标</w:t>
            </w:r>
          </w:p>
        </w:tc>
        <w:tc>
          <w:tcPr>
            <w:tcW w:w="3538" w:type="dxa"/>
            <w:gridSpan w:val="5"/>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实际完成情况</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12"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4882" w:type="dxa"/>
            <w:gridSpan w:val="6"/>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Arial Narrow" w:hAnsi="Arial Narrow" w:eastAsia="仿宋_GB2312" w:cs="宋体"/>
                <w:color w:val="000000"/>
                <w:kern w:val="0"/>
                <w:szCs w:val="21"/>
                <w:lang w:val="en-US"/>
              </w:rPr>
            </w:pPr>
            <w:r>
              <w:rPr>
                <w:rFonts w:hint="default" w:ascii="Arial Narrow" w:hAnsi="Arial Narrow" w:eastAsia="仿宋_GB2312" w:cs="宋体"/>
                <w:color w:val="000000"/>
                <w:kern w:val="0"/>
                <w:szCs w:val="21"/>
                <w:lang w:val="en-US"/>
              </w:rPr>
              <w:t>加强赛艇、皮划艇、激流、自行车运动队建设，开展皮划艇队合并工作，全力备战奥运会及全运会赛事，并在比赛中取得成绩，完善运动员科研教学体能训练馆、综合训练馆改扩建工程建设，促进我省水上体育事业高速发展。</w:t>
            </w:r>
          </w:p>
        </w:tc>
        <w:tc>
          <w:tcPr>
            <w:tcW w:w="3538" w:type="dxa"/>
            <w:gridSpan w:val="5"/>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Arial Narrow" w:hAnsi="Arial Narrow" w:eastAsia="仿宋_GB2312" w:cs="宋体"/>
                <w:color w:val="000000"/>
                <w:kern w:val="0"/>
                <w:szCs w:val="21"/>
                <w:lang w:val="en-US"/>
              </w:rPr>
            </w:pPr>
            <w:r>
              <w:rPr>
                <w:rFonts w:hint="eastAsia" w:ascii="Arial Narrow" w:hAnsi="Arial Narrow" w:eastAsia="仿宋_GB2312" w:cs="宋体"/>
                <w:color w:val="000000"/>
                <w:kern w:val="0"/>
                <w:szCs w:val="21"/>
                <w:lang w:val="en-US" w:eastAsia="zh-CN"/>
              </w:rPr>
              <w:t>年底已开展皮划艇队合并工作，参加进队（校）文化测试的运动员总数合格率达到100%；全运会出线人数合计51人，并取得赛艇4枚金牌、1枚铜牌，皮划艇1枚金牌、1枚银牌，自行车1枚银牌；张亮、王宇微取得共计奥运会铜牌2枚；体质改造工程进度达到90%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312"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4882" w:type="dxa"/>
            <w:gridSpan w:val="6"/>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3538" w:type="dxa"/>
            <w:gridSpan w:val="5"/>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　</w:t>
            </w:r>
          </w:p>
        </w:tc>
        <w:tc>
          <w:tcPr>
            <w:tcW w:w="68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一级指标</w:t>
            </w:r>
          </w:p>
        </w:tc>
        <w:tc>
          <w:tcPr>
            <w:tcW w:w="1165"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二级指标</w:t>
            </w: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三级指标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年度指标值</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实际完成值</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分值</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得分</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偏差原因分析及改进措施</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18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　</w:t>
            </w:r>
          </w:p>
        </w:tc>
        <w:tc>
          <w:tcPr>
            <w:tcW w:w="683"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产出指标（50分）</w:t>
            </w:r>
          </w:p>
        </w:tc>
        <w:tc>
          <w:tcPr>
            <w:tcW w:w="116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数量指标（20分）</w:t>
            </w: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lang w:val="en-US" w:eastAsia="zh-CN"/>
              </w:rPr>
              <w:t>全运会</w:t>
            </w:r>
            <w:r>
              <w:rPr>
                <w:rFonts w:ascii="Arial Narrow" w:hAnsi="Arial Narrow" w:eastAsia="仿宋_GB2312" w:cs="宋体"/>
                <w:color w:val="000000"/>
                <w:kern w:val="0"/>
                <w:szCs w:val="21"/>
              </w:rPr>
              <w:t>获得金牌数量</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6</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0.5</w:t>
            </w:r>
          </w:p>
        </w:tc>
        <w:tc>
          <w:tcPr>
            <w:tcW w:w="898" w:type="dxa"/>
            <w:vAlign w:val="bottom"/>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left"/>
              <w:textAlignment w:val="auto"/>
              <w:outlineLvl w:val="9"/>
              <w:rPr>
                <w:rFonts w:hint="default" w:ascii="Arial Narrow" w:hAnsi="Arial Narrow" w:eastAsia="仿宋_GB2312" w:cs="宋体"/>
                <w:color w:val="000000"/>
                <w:kern w:val="0"/>
                <w:sz w:val="16"/>
                <w:szCs w:val="16"/>
                <w:lang w:val="en-US" w:eastAsia="zh-CN"/>
              </w:rPr>
            </w:pPr>
            <w:r>
              <w:rPr>
                <w:rFonts w:hint="eastAsia" w:ascii="Arial Narrow" w:hAnsi="Arial Narrow" w:eastAsia="仿宋_GB2312" w:cs="宋体"/>
                <w:color w:val="000000"/>
                <w:kern w:val="0"/>
                <w:sz w:val="16"/>
                <w:szCs w:val="16"/>
                <w:lang w:val="en-US" w:eastAsia="zh-CN"/>
              </w:rPr>
              <w:t>资金投入不够，运动队无复合型团队，缺乏科研、器材等后勤保障，资金投入远远落后于陕西、湖北等中部省份</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rPr>
            </w:pPr>
            <w:r>
              <w:rPr>
                <w:rFonts w:hint="eastAsia" w:ascii="Arial Narrow" w:hAnsi="Arial Narrow" w:eastAsia="仿宋_GB2312" w:cs="宋体"/>
                <w:color w:val="000000"/>
                <w:kern w:val="0"/>
                <w:szCs w:val="21"/>
              </w:rPr>
              <w:t>奥运会获得奖牌数量</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 w:val="16"/>
                <w:szCs w:val="16"/>
                <w:lang w:val="en-US" w:eastAsia="zh-CN"/>
              </w:rPr>
              <w:t>张亮、王宇微取得奥运会铜牌2枚</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rPr>
            </w:pPr>
            <w:r>
              <w:rPr>
                <w:rFonts w:hint="eastAsia" w:ascii="Arial Narrow" w:hAnsi="Arial Narrow" w:eastAsia="仿宋_GB2312" w:cs="宋体"/>
                <w:color w:val="000000"/>
                <w:kern w:val="0"/>
                <w:szCs w:val="21"/>
                <w:lang w:val="en-US" w:eastAsia="zh-CN"/>
              </w:rPr>
              <w:t>全国比赛</w:t>
            </w:r>
            <w:r>
              <w:rPr>
                <w:rFonts w:ascii="Arial Narrow" w:hAnsi="Arial Narrow" w:eastAsia="仿宋_GB2312" w:cs="宋体"/>
                <w:color w:val="000000"/>
                <w:kern w:val="0"/>
                <w:szCs w:val="21"/>
              </w:rPr>
              <w:t>获得</w:t>
            </w:r>
            <w:r>
              <w:rPr>
                <w:rFonts w:hint="eastAsia" w:ascii="Arial Narrow" w:hAnsi="Arial Narrow" w:eastAsia="仿宋_GB2312" w:cs="宋体"/>
                <w:color w:val="000000"/>
                <w:kern w:val="0"/>
                <w:szCs w:val="21"/>
              </w:rPr>
              <w:t>奖牌</w:t>
            </w:r>
            <w:r>
              <w:rPr>
                <w:rFonts w:ascii="Arial Narrow" w:hAnsi="Arial Narrow" w:eastAsia="仿宋_GB2312" w:cs="宋体"/>
                <w:color w:val="000000"/>
                <w:kern w:val="0"/>
                <w:szCs w:val="21"/>
              </w:rPr>
              <w:t>数量</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6</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8</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16"/>
                <w:szCs w:val="16"/>
                <w:lang w:val="en-US" w:eastAsia="zh-CN"/>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全国比赛</w:t>
            </w:r>
            <w:r>
              <w:rPr>
                <w:rFonts w:ascii="Arial Narrow" w:hAnsi="Arial Narrow" w:eastAsia="仿宋_GB2312" w:cs="宋体"/>
                <w:color w:val="000000"/>
                <w:kern w:val="0"/>
                <w:szCs w:val="21"/>
              </w:rPr>
              <w:t>获得</w:t>
            </w:r>
            <w:r>
              <w:rPr>
                <w:rFonts w:hint="eastAsia" w:ascii="Arial Narrow" w:hAnsi="Arial Narrow" w:eastAsia="仿宋_GB2312" w:cs="宋体"/>
                <w:color w:val="000000"/>
                <w:kern w:val="0"/>
                <w:szCs w:val="21"/>
                <w:lang w:val="en-US" w:eastAsia="zh-CN"/>
              </w:rPr>
              <w:t>金</w:t>
            </w:r>
            <w:r>
              <w:rPr>
                <w:rFonts w:hint="eastAsia" w:ascii="Arial Narrow" w:hAnsi="Arial Narrow" w:eastAsia="仿宋_GB2312" w:cs="宋体"/>
                <w:color w:val="000000"/>
                <w:kern w:val="0"/>
                <w:szCs w:val="21"/>
              </w:rPr>
              <w:t>牌</w:t>
            </w:r>
            <w:r>
              <w:rPr>
                <w:rFonts w:ascii="Arial Narrow" w:hAnsi="Arial Narrow" w:eastAsia="仿宋_GB2312" w:cs="宋体"/>
                <w:color w:val="000000"/>
                <w:kern w:val="0"/>
                <w:szCs w:val="21"/>
              </w:rPr>
              <w:t>数量</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8</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11</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21"/>
                <w:szCs w:val="21"/>
                <w:lang w:val="en-US" w:eastAsia="zh-CN" w:bidi="ar-SA"/>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21"/>
                <w:szCs w:val="21"/>
                <w:lang w:val="en-US" w:eastAsia="zh-CN" w:bidi="ar-SA"/>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16"/>
                <w:szCs w:val="16"/>
                <w:lang w:val="en-US" w:eastAsia="zh-CN"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rPr>
            </w:pPr>
            <w:r>
              <w:rPr>
                <w:rFonts w:hint="eastAsia" w:ascii="Arial Narrow" w:hAnsi="Arial Narrow" w:eastAsia="仿宋_GB2312" w:cs="宋体"/>
                <w:color w:val="000000"/>
                <w:kern w:val="0"/>
                <w:szCs w:val="21"/>
              </w:rPr>
              <w:t>参加全运会运动员人次</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36</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51</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hint="eastAsia" w:ascii="仿宋_GB2312" w:hAnsi="仿宋_GB2312" w:eastAsia="仿宋_GB2312" w:cs="仿宋_GB2312"/>
                <w:color w:val="000000"/>
                <w:kern w:val="0"/>
                <w:sz w:val="16"/>
                <w:szCs w:val="16"/>
                <w:lang w:val="en-US" w:eastAsia="zh-CN"/>
              </w:rPr>
              <w:t>出线人数合计51人，其中赛艇21人；皮划艇15人；激流回旋5人；公路自行车10人（含场地自行车出线1人</w:t>
            </w:r>
            <w:r>
              <w:rPr>
                <w:rFonts w:hint="eastAsia" w:ascii="Arial Narrow" w:hAnsi="Arial Narrow" w:eastAsia="仿宋_GB2312" w:cs="宋体"/>
                <w:color w:val="000000"/>
                <w:kern w:val="0"/>
                <w:sz w:val="16"/>
                <w:szCs w:val="16"/>
                <w:lang w:val="en-US" w:eastAsia="zh-CN"/>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rPr>
            </w:pPr>
            <w:r>
              <w:rPr>
                <w:rFonts w:hint="eastAsia" w:ascii="Arial Narrow" w:hAnsi="Arial Narrow" w:eastAsia="仿宋_GB2312" w:cs="宋体"/>
                <w:color w:val="000000"/>
                <w:kern w:val="0"/>
                <w:szCs w:val="21"/>
              </w:rPr>
              <w:t>国内训练人次</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4</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rPr>
            </w:pPr>
            <w:r>
              <w:rPr>
                <w:rFonts w:hint="eastAsia" w:ascii="Arial Narrow" w:hAnsi="Arial Narrow" w:eastAsia="仿宋_GB2312" w:cs="宋体"/>
                <w:color w:val="000000"/>
                <w:kern w:val="0"/>
                <w:szCs w:val="21"/>
              </w:rPr>
              <w:t>国内训练天数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180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180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国家级教练员人数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高级教练员人数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4</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4</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国家健将运动员人数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19</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21</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16"/>
                <w:szCs w:val="16"/>
                <w:lang w:val="en-US" w:eastAsia="zh-CN"/>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国际健将运动员人数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16"/>
                <w:szCs w:val="16"/>
                <w:lang w:val="en-US" w:eastAsia="zh-CN"/>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常年赛奖金发放人数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78</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83</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hint="eastAsia" w:ascii="仿宋_GB2312" w:hAnsi="仿宋_GB2312" w:eastAsia="仿宋_GB2312" w:cs="仿宋_GB2312"/>
                <w:color w:val="000000"/>
                <w:kern w:val="0"/>
                <w:sz w:val="16"/>
                <w:szCs w:val="16"/>
                <w:lang w:val="en-US" w:eastAsia="zh-CN"/>
              </w:rPr>
              <w:t>发放二青会俱乐部5名运动员、教练员奖金</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奥运会奖金发放人数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rPr>
            </w:pPr>
            <w:r>
              <w:rPr>
                <w:rFonts w:hint="eastAsia" w:ascii="Arial Narrow" w:hAnsi="Arial Narrow" w:eastAsia="仿宋_GB2312" w:cs="宋体"/>
                <w:color w:val="000000"/>
                <w:kern w:val="0"/>
                <w:szCs w:val="21"/>
              </w:rPr>
              <w:t>购置训练器材数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90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97</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0.5</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办公设备购置数量</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11</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15</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高端人才引进数量</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752"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rPr>
              <w:t>向国家队输送优秀后备人才</w:t>
            </w:r>
            <w:r>
              <w:rPr>
                <w:rFonts w:hint="eastAsia" w:ascii="Arial Narrow" w:hAnsi="Arial Narrow" w:eastAsia="仿宋_GB2312" w:cs="宋体"/>
                <w:color w:val="000000"/>
                <w:kern w:val="0"/>
                <w:szCs w:val="21"/>
                <w:lang w:val="en-US" w:eastAsia="zh-CN"/>
              </w:rPr>
              <w:t>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4</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752"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试训运动员人数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28</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21"/>
                <w:szCs w:val="21"/>
                <w:lang w:val="en-US" w:eastAsia="zh-CN" w:bidi="ar-SA"/>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21"/>
                <w:szCs w:val="21"/>
                <w:lang w:val="en-US" w:eastAsia="zh-CN" w:bidi="ar-SA"/>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 w:val="21"/>
                <w:szCs w:val="21"/>
                <w:lang w:val="en-US" w:eastAsia="zh-CN"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752"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新增在编运动员人数</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12</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质量指标（20）</w:t>
            </w: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在职人员控制率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71%</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 w:val="16"/>
                <w:szCs w:val="16"/>
              </w:rPr>
              <w:t>编制数173，实际在职人数</w:t>
            </w:r>
            <w:r>
              <w:rPr>
                <w:rFonts w:hint="eastAsia" w:ascii="Arial Narrow" w:hAnsi="Arial Narrow" w:eastAsia="仿宋_GB2312" w:cs="宋体"/>
                <w:color w:val="000000"/>
                <w:kern w:val="0"/>
                <w:sz w:val="16"/>
                <w:szCs w:val="16"/>
                <w:lang w:val="en-US" w:eastAsia="zh-CN"/>
              </w:rPr>
              <w:t>122</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公用经费控制率</w:t>
            </w:r>
          </w:p>
        </w:tc>
        <w:tc>
          <w:tcPr>
            <w:tcW w:w="750"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“三公经费”控制率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政府采购执行率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98%</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1.5</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国际赛事奖牌增长率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rPr>
            </w:pPr>
            <w:r>
              <w:rPr>
                <w:rFonts w:hint="eastAsia" w:ascii="Arial Narrow" w:hAnsi="Arial Narrow" w:eastAsia="仿宋_GB2312" w:cs="宋体"/>
                <w:color w:val="000000"/>
                <w:kern w:val="0"/>
                <w:szCs w:val="21"/>
              </w:rPr>
              <w:t>比赛奖金足额发放率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宋体" w:eastAsia="仿宋_GB2312" w:cs="仿宋_GB2312"/>
                <w:i w:val="0"/>
                <w:color w:val="000000"/>
                <w:kern w:val="0"/>
                <w:sz w:val="21"/>
                <w:szCs w:val="21"/>
                <w:u w:val="none"/>
                <w:lang w:val="en-US" w:eastAsia="zh-CN" w:bidi="ar"/>
              </w:rPr>
              <w:t>一级运动员增长率</w:t>
            </w:r>
          </w:p>
        </w:tc>
        <w:tc>
          <w:tcPr>
            <w:tcW w:w="750" w:type="dxa"/>
            <w:gridSpan w:val="2"/>
            <w:vAlign w:val="center"/>
          </w:tcPr>
          <w:p>
            <w:pPr>
              <w:pStyle w:val="13"/>
              <w:jc w:val="right"/>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21"/>
                <w:szCs w:val="21"/>
                <w:lang w:val="en-US" w:eastAsia="zh-CN" w:bidi="ar-SA"/>
              </w:rPr>
              <w:t>10%</w:t>
            </w:r>
          </w:p>
        </w:tc>
        <w:tc>
          <w:tcPr>
            <w:tcW w:w="655" w:type="dxa"/>
            <w:vAlign w:val="center"/>
          </w:tcPr>
          <w:p>
            <w:pPr>
              <w:pStyle w:val="13"/>
              <w:jc w:val="right"/>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21"/>
                <w:szCs w:val="21"/>
                <w:lang w:val="en-US" w:eastAsia="zh-CN" w:bidi="ar-SA"/>
              </w:rPr>
              <w:t>30%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default" w:ascii="Arial Narrow" w:hAnsi="Arial Narrow" w:eastAsia="仿宋_GB2312" w:cs="宋体"/>
                <w:color w:val="000000"/>
                <w:kern w:val="0"/>
                <w:sz w:val="16"/>
                <w:szCs w:val="16"/>
                <w:lang w:val="en-US" w:eastAsia="zh-CN"/>
              </w:rPr>
            </w:pPr>
            <w:r>
              <w:rPr>
                <w:rFonts w:hint="eastAsia" w:ascii="Arial Narrow" w:hAnsi="Arial Narrow" w:eastAsia="仿宋_GB2312" w:cs="宋体"/>
                <w:color w:val="000000"/>
                <w:kern w:val="0"/>
                <w:sz w:val="16"/>
                <w:szCs w:val="16"/>
                <w:lang w:val="en-US" w:eastAsia="zh-CN"/>
              </w:rPr>
              <w:t>启用新标准，要求放宽，因此人员增加</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运动员编制使用率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65%</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70%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default" w:ascii="Arial Narrow" w:hAnsi="Arial Narrow" w:eastAsia="仿宋_GB2312" w:cs="宋体"/>
                <w:color w:val="000000"/>
                <w:kern w:val="0"/>
                <w:sz w:val="16"/>
                <w:szCs w:val="16"/>
                <w:lang w:val="en-US" w:eastAsia="zh-CN" w:bidi="ar-SA"/>
              </w:rPr>
            </w:pPr>
            <w:r>
              <w:rPr>
                <w:rFonts w:hint="eastAsia" w:ascii="Arial Narrow" w:hAnsi="Arial Narrow" w:eastAsia="仿宋_GB2312" w:cs="宋体"/>
                <w:color w:val="000000"/>
                <w:kern w:val="0"/>
                <w:sz w:val="16"/>
                <w:szCs w:val="16"/>
                <w:lang w:val="en-US" w:eastAsia="zh-CN" w:bidi="ar-SA"/>
              </w:rPr>
              <w:t>中心运动员编制数127人，在编在巡运动员89人不在编在训运动员陈利斌1人</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体质改造工程完成率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90%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 w:val="16"/>
                <w:szCs w:val="16"/>
                <w:lang w:val="en-US" w:eastAsia="zh-CN"/>
              </w:rPr>
              <w:t>因当地实施“保卫蓝天”同时受当年疫情影响，且资金受限，工程进度低于计划</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参加进队（校）文化测试合格率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时效指标（6分）</w:t>
            </w: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hint="eastAsia" w:ascii="仿宋_GB2312" w:hAnsi="宋体" w:eastAsia="仿宋_GB2312" w:cs="仿宋_GB2312"/>
                <w:i w:val="0"/>
                <w:color w:val="000000"/>
                <w:kern w:val="0"/>
                <w:sz w:val="21"/>
                <w:szCs w:val="21"/>
                <w:u w:val="none"/>
                <w:lang w:val="en-US" w:eastAsia="zh-CN" w:bidi="ar"/>
              </w:rPr>
              <w:t>赛事活动任务完成率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资金及时到位率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eastAsia="zh-CN"/>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widowControl/>
              <w:suppressLineNumbers w:val="0"/>
              <w:jc w:val="left"/>
              <w:textAlignment w:val="center"/>
              <w:rPr>
                <w:rFonts w:ascii="Times New Roman" w:hAnsi="Times New Roman" w:eastAsia="仿宋_GB2312" w:cs="Times New Roman"/>
                <w:kern w:val="2"/>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工作任务完成及时率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widowControl/>
              <w:suppressLineNumbers w:val="0"/>
              <w:jc w:val="left"/>
              <w:textAlignment w:val="center"/>
              <w:rPr>
                <w:rFonts w:ascii="Times New Roman" w:hAnsi="Times New Roman" w:eastAsia="仿宋_GB2312" w:cs="Times New Roman"/>
                <w:kern w:val="2"/>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训练计划进度完成率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widowControl/>
              <w:suppressLineNumbers w:val="0"/>
              <w:jc w:val="left"/>
              <w:textAlignment w:val="center"/>
              <w:rPr>
                <w:rFonts w:ascii="Times New Roman" w:hAnsi="Times New Roman" w:eastAsia="仿宋_GB2312" w:cs="Times New Roman"/>
                <w:kern w:val="2"/>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场馆设备维护及时率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奖金按规定及时发放率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成本指标（4分）</w:t>
            </w: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预算执行率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99.52%</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1.5</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 w:val="21"/>
                <w:szCs w:val="21"/>
                <w:lang w:val="en-US" w:eastAsia="zh-CN"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省外训练总天数占比</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27%</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35%</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效益指标（30分）</w:t>
            </w:r>
          </w:p>
        </w:tc>
        <w:tc>
          <w:tcPr>
            <w:tcW w:w="1165"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经济效益指标（10分）</w:t>
            </w: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通过发挥本级职能，修整和增建体育设施，引起各级政府或者社会资本对竞技体育、体育后备人才、全民健身活动的投放。</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10</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8</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社会效益指标（10分）</w:t>
            </w: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 w:val="21"/>
                <w:szCs w:val="21"/>
                <w:lang w:val="en-US" w:eastAsia="zh-CN" w:bidi="ar-SA"/>
              </w:rPr>
            </w:pPr>
            <w:r>
              <w:rPr>
                <w:rFonts w:ascii="Arial Narrow" w:hAnsi="Arial Narrow" w:eastAsia="仿宋_GB2312" w:cs="宋体"/>
                <w:color w:val="000000"/>
                <w:kern w:val="0"/>
                <w:szCs w:val="21"/>
              </w:rPr>
              <w:t>退役运动人员一次性经济补偿发放率</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 w:val="21"/>
                <w:szCs w:val="21"/>
                <w:lang w:val="en-US" w:eastAsia="zh-CN"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推动我省竞技体育和全民健身活动的发展，增强承接大型体育赛事活动的能力，扩大影响。</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5</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可持续影响指标（10分）</w:t>
            </w: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对竞技体育、群众体育可持续发展影响程度</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10</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8</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满意度指标（10分）</w:t>
            </w:r>
          </w:p>
        </w:tc>
        <w:tc>
          <w:tcPr>
            <w:tcW w:w="116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服务对象满意度指标（10）</w:t>
            </w: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群众满意度</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2.5</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2.5</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9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运动员满意度</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2.5</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2.5</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学生、家长满意度</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2.5</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2.5</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68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11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c>
          <w:tcPr>
            <w:tcW w:w="2761"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直属事业单位工作人员满意度</w:t>
            </w:r>
          </w:p>
        </w:tc>
        <w:tc>
          <w:tcPr>
            <w:tcW w:w="750"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655"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2.5</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2.5</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7196" w:type="dxa"/>
            <w:gridSpan w:val="9"/>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总分</w:t>
            </w:r>
          </w:p>
        </w:tc>
        <w:tc>
          <w:tcPr>
            <w:tcW w:w="747"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Arial Narrow" w:hAnsi="Arial Narrow" w:eastAsia="仿宋_GB2312" w:cs="宋体"/>
                <w:color w:val="000000"/>
                <w:kern w:val="0"/>
                <w:szCs w:val="21"/>
              </w:rPr>
            </w:pPr>
            <w:r>
              <w:rPr>
                <w:rFonts w:ascii="Arial Narrow" w:hAnsi="Arial Narrow" w:eastAsia="仿宋_GB2312" w:cs="宋体"/>
                <w:color w:val="000000"/>
                <w:kern w:val="0"/>
                <w:szCs w:val="21"/>
              </w:rPr>
              <w:t>100</w:t>
            </w:r>
          </w:p>
        </w:tc>
        <w:tc>
          <w:tcPr>
            <w:tcW w:w="761"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91</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Arial Narrow" w:hAnsi="Arial Narrow" w:eastAsia="仿宋_GB2312" w:cs="宋体"/>
                <w:color w:val="000000"/>
                <w:kern w:val="0"/>
                <w:szCs w:val="21"/>
              </w:rPr>
            </w:pPr>
          </w:p>
        </w:tc>
      </w:tr>
    </w:tbl>
    <w:p>
      <w:pPr>
        <w:widowControl/>
        <w:spacing w:line="600" w:lineRule="exact"/>
        <w:jc w:val="left"/>
        <w:rPr>
          <w:rFonts w:hint="eastAsia" w:ascii="仿宋_GB2312" w:eastAsia="仿宋_GB2312"/>
          <w:kern w:val="0"/>
          <w:szCs w:val="21"/>
        </w:rPr>
      </w:pPr>
      <w:r>
        <w:rPr>
          <w:rFonts w:hint="eastAsia" w:ascii="仿宋_GB2312" w:eastAsia="仿宋_GB2312"/>
          <w:kern w:val="0"/>
          <w:szCs w:val="21"/>
        </w:rPr>
        <w:t>本表格指标仅供参考，各二级预算单位根据本单位实际情况酌情增减。</w:t>
      </w:r>
    </w:p>
    <w:p>
      <w:pPr>
        <w:spacing w:line="600" w:lineRule="exact"/>
        <w:rPr>
          <w:rFonts w:hint="eastAsia" w:ascii="仿宋_GB2312" w:eastAsia="仿宋_GB2312"/>
          <w:kern w:val="0"/>
          <w:szCs w:val="21"/>
        </w:rPr>
        <w:sectPr>
          <w:headerReference r:id="rId5" w:type="default"/>
          <w:footerReference r:id="rId6" w:type="default"/>
          <w:pgSz w:w="11906" w:h="16838"/>
          <w:pgMar w:top="2041" w:right="1588" w:bottom="1474" w:left="1588" w:header="851" w:footer="1134" w:gutter="0"/>
          <w:cols w:space="720" w:num="1"/>
          <w:titlePg/>
          <w:rtlGutter w:val="0"/>
          <w:docGrid w:type="lines" w:linePitch="286" w:charSpace="0"/>
        </w:sectPr>
      </w:pPr>
      <w:r>
        <w:rPr>
          <w:rFonts w:hint="eastAsia" w:ascii="仿宋_GB2312" w:eastAsia="仿宋_GB2312"/>
          <w:kern w:val="0"/>
          <w:szCs w:val="21"/>
        </w:rPr>
        <w:t>填表人：</w:t>
      </w:r>
      <w:r>
        <w:rPr>
          <w:rFonts w:hint="eastAsia" w:ascii="仿宋_GB2312" w:eastAsia="仿宋_GB2312"/>
          <w:kern w:val="0"/>
          <w:szCs w:val="21"/>
          <w:lang w:val="en-US" w:eastAsia="zh-CN"/>
        </w:rPr>
        <w:t>龙泉廷</w:t>
      </w:r>
      <w:r>
        <w:rPr>
          <w:rFonts w:hint="eastAsia" w:ascii="仿宋_GB2312" w:eastAsia="仿宋_GB2312"/>
          <w:kern w:val="0"/>
          <w:szCs w:val="21"/>
        </w:rPr>
        <w:t xml:space="preserve">    填报日期：</w:t>
      </w:r>
      <w:r>
        <w:rPr>
          <w:rFonts w:hint="eastAsia" w:ascii="仿宋_GB2312" w:eastAsia="仿宋_GB2312"/>
          <w:kern w:val="0"/>
          <w:szCs w:val="21"/>
          <w:lang w:val="en-US" w:eastAsia="zh-CN"/>
        </w:rPr>
        <w:t>2022-4-20</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联系电话：</w:t>
      </w:r>
      <w:r>
        <w:rPr>
          <w:rFonts w:hint="eastAsia" w:ascii="仿宋_GB2312" w:eastAsia="仿宋_GB2312"/>
          <w:kern w:val="0"/>
          <w:szCs w:val="21"/>
          <w:lang w:val="en-US" w:eastAsia="zh-CN"/>
        </w:rPr>
        <w:t>18274895973</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单位负责人签字：</w:t>
      </w:r>
    </w:p>
    <w:p>
      <w:pPr>
        <w:widowControl/>
        <w:spacing w:line="600" w:lineRule="exact"/>
        <w:jc w:val="left"/>
        <w:rPr>
          <w:rFonts w:hint="eastAsia" w:ascii="黑体" w:hAnsi="黑体" w:eastAsia="黑体" w:cs="黑体"/>
          <w:kern w:val="0"/>
          <w:sz w:val="32"/>
          <w:szCs w:val="32"/>
        </w:rPr>
      </w:pPr>
      <w:r>
        <w:rPr>
          <w:rFonts w:hint="eastAsia" w:ascii="黑体" w:hAnsi="黑体" w:eastAsia="黑体" w:cs="黑体"/>
          <w:kern w:val="0"/>
          <w:sz w:val="32"/>
          <w:szCs w:val="32"/>
        </w:rPr>
        <w:t>附件3</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2021年度项目支出绩效自评表</w:t>
      </w:r>
    </w:p>
    <w:tbl>
      <w:tblPr>
        <w:tblStyle w:val="7"/>
        <w:tblW w:w="9851" w:type="dxa"/>
        <w:jc w:val="center"/>
        <w:tblInd w:w="0" w:type="dxa"/>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8"/>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其他事业类发展资金</w:t>
            </w:r>
            <w:r>
              <w:rPr>
                <w:rFonts w:hint="eastAsia" w:ascii="仿宋_GB2312" w:hAnsi="宋体" w:eastAsia="仿宋_GB2312" w:cs="宋体"/>
                <w:color w:val="000000"/>
                <w:kern w:val="0"/>
                <w:szCs w:val="21"/>
                <w:lang w:eastAsia="zh-CN"/>
              </w:rPr>
              <w:t>（第32届东京奥运会奖励经费，人才引进，医疗后勤保障，运动队伙食费用调标，高端人才激励经费，训练经费（春节慰问），体质改造工程项目）</w:t>
            </w:r>
          </w:p>
        </w:tc>
      </w:tr>
      <w:tr>
        <w:tblPrEx>
          <w:tblLayout w:type="fixed"/>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全年</w:t>
            </w:r>
          </w:p>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1580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1741</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1724.1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99.03%</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9.5</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1580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1741</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　1724.1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 w:val="21"/>
                <w:szCs w:val="21"/>
                <w:lang w:val="en-US" w:eastAsia="zh-CN" w:bidi="ar-SA"/>
              </w:rPr>
            </w:pP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630" w:firstLineChars="30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630" w:firstLineChars="30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4518"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参加进队（校）文化测试合格率达到100%；取得奥运会1枚奖牌；体质改造工程进度达到100%</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参加进队（校）文化测试合格率达到100%；张亮、王宇微取得共计奥运会铜牌2枚；体质改造工程进度达到90%</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　</w:t>
            </w:r>
          </w:p>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　</w:t>
            </w:r>
          </w:p>
        </w:tc>
        <w:tc>
          <w:tcPr>
            <w:tcW w:w="10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一级指标</w:t>
            </w:r>
          </w:p>
        </w:tc>
        <w:tc>
          <w:tcPr>
            <w:tcW w:w="10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二级指标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三级指标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年度指标值</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实际完成值</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分值</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得分</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ascii="仿宋_GB2312" w:hAnsi="宋体" w:eastAsia="仿宋_GB2312" w:cs="宋体"/>
                <w:color w:val="000000"/>
                <w:kern w:val="0"/>
                <w:szCs w:val="21"/>
              </w:rPr>
            </w:pPr>
            <w:r>
              <w:rPr>
                <w:rFonts w:ascii="Arial Narrow" w:hAnsi="Arial Narrow" w:eastAsia="仿宋_GB2312" w:cs="宋体"/>
                <w:color w:val="000000"/>
                <w:kern w:val="0"/>
                <w:szCs w:val="21"/>
              </w:rPr>
              <w:t>偏差原因分析及改进措施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restart"/>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vMerge w:val="restart"/>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rPr>
              <w:t>奥运会获得奖牌数量</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 w:val="16"/>
                <w:szCs w:val="16"/>
                <w:lang w:val="en-US" w:eastAsia="zh-CN"/>
              </w:rPr>
              <w:t>张亮、王宇微取得奥运会铜牌2枚</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rPr>
              <w:t>国内训练人次</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rPr>
              <w:t>国内训练天数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180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180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国家级教练员人数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高级教练员人数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奥运会奖金发放人数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rPr>
              <w:t>高端人才引进数量</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rPr>
              <w:t>向国家队输送优秀后备人才</w:t>
            </w:r>
            <w:r>
              <w:rPr>
                <w:rFonts w:hint="eastAsia" w:ascii="Arial Narrow" w:hAnsi="Arial Narrow" w:eastAsia="仿宋_GB2312" w:cs="宋体"/>
                <w:color w:val="000000"/>
                <w:kern w:val="0"/>
                <w:szCs w:val="21"/>
                <w:lang w:val="en-US" w:eastAsia="zh-CN"/>
              </w:rPr>
              <w:t>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试训运动员人数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28</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新增在编运动员人数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12</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宋体"/>
                <w:color w:val="000000"/>
                <w:kern w:val="0"/>
                <w:szCs w:val="21"/>
              </w:rPr>
              <w:t>质量指标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ascii="Arial Narrow" w:hAnsi="Arial Narrow" w:eastAsia="仿宋_GB2312" w:cs="宋体"/>
                <w:color w:val="000000"/>
                <w:kern w:val="0"/>
                <w:szCs w:val="21"/>
              </w:rPr>
              <w:t>在职人员控制率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71%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 w:val="16"/>
                <w:szCs w:val="16"/>
              </w:rPr>
              <w:t>编制数173，实际在职人数</w:t>
            </w:r>
            <w:r>
              <w:rPr>
                <w:rFonts w:hint="eastAsia" w:ascii="Arial Narrow" w:hAnsi="Arial Narrow" w:eastAsia="仿宋_GB2312" w:cs="宋体"/>
                <w:color w:val="000000"/>
                <w:kern w:val="0"/>
                <w:sz w:val="16"/>
                <w:szCs w:val="16"/>
                <w:lang w:val="en-US" w:eastAsia="zh-CN"/>
              </w:rPr>
              <w:t>122</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rPr>
              <w:t>国际赛事奖牌增长率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rPr>
              <w:t>比赛奖金足额发放率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Arial Narrow" w:hAnsi="Arial Narrow" w:eastAsia="仿宋_GB2312" w:cs="宋体"/>
                <w:color w:val="000000"/>
                <w:kern w:val="0"/>
                <w:szCs w:val="21"/>
                <w:lang w:val="en-US" w:eastAsia="zh-CN"/>
              </w:rPr>
            </w:pPr>
            <w:r>
              <w:rPr>
                <w:rFonts w:hint="eastAsia" w:ascii="仿宋_GB2312" w:hAnsi="宋体" w:eastAsia="仿宋_GB2312" w:cs="仿宋_GB2312"/>
                <w:i w:val="0"/>
                <w:color w:val="000000"/>
                <w:kern w:val="0"/>
                <w:sz w:val="21"/>
                <w:szCs w:val="21"/>
                <w:u w:val="none"/>
                <w:lang w:val="en-US" w:eastAsia="zh-CN" w:bidi="ar"/>
              </w:rPr>
              <w:t>一级运动员增长率</w:t>
            </w:r>
          </w:p>
        </w:tc>
        <w:tc>
          <w:tcPr>
            <w:tcW w:w="1134" w:type="dxa"/>
            <w:tcBorders>
              <w:top w:val="nil"/>
              <w:left w:val="nil"/>
              <w:bottom w:val="single" w:color="auto" w:sz="4" w:space="0"/>
              <w:right w:val="single" w:color="auto" w:sz="4" w:space="0"/>
            </w:tcBorders>
            <w:vAlign w:val="center"/>
          </w:tcPr>
          <w:p>
            <w:pPr>
              <w:pStyle w:val="13"/>
              <w:jc w:val="righ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bidi="ar-SA"/>
              </w:rPr>
              <w:t>10%</w:t>
            </w:r>
          </w:p>
        </w:tc>
        <w:tc>
          <w:tcPr>
            <w:tcW w:w="1134" w:type="dxa"/>
            <w:tcBorders>
              <w:top w:val="nil"/>
              <w:left w:val="nil"/>
              <w:bottom w:val="single" w:color="auto" w:sz="4" w:space="0"/>
              <w:right w:val="single" w:color="auto" w:sz="4" w:space="0"/>
            </w:tcBorders>
            <w:vAlign w:val="center"/>
          </w:tcPr>
          <w:p>
            <w:pPr>
              <w:pStyle w:val="13"/>
              <w:jc w:val="righ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bidi="ar-SA"/>
              </w:rPr>
              <w:t>30%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 w:val="16"/>
                <w:szCs w:val="16"/>
                <w:lang w:val="en-US" w:eastAsia="zh-CN"/>
              </w:rPr>
              <w:t>启用新标准，要求放宽，因此人员增加</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运动员编制使用率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65%</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70%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 w:val="16"/>
                <w:szCs w:val="16"/>
                <w:lang w:val="en-US" w:eastAsia="zh-CN" w:bidi="ar-SA"/>
              </w:rPr>
              <w:t>中心运动员编制数127人，在编在巡运动员89人不在编在训运动员陈利斌1人</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参加进队（校）文化测试合格率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宋体"/>
                <w:color w:val="000000"/>
                <w:kern w:val="0"/>
                <w:szCs w:val="21"/>
              </w:rPr>
              <w:t>时效指标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仿宋_GB2312" w:hAnsi="宋体" w:eastAsia="仿宋_GB2312" w:cs="仿宋_GB2312"/>
                <w:i w:val="0"/>
                <w:color w:val="000000"/>
                <w:kern w:val="0"/>
                <w:sz w:val="21"/>
                <w:szCs w:val="21"/>
                <w:u w:val="none"/>
                <w:lang w:val="en-US" w:eastAsia="zh-CN" w:bidi="ar"/>
              </w:rPr>
              <w:t>赛事活动任务完成率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rPr>
              <w:t>资金及时到位率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Arial Narrow" w:hAnsi="Arial Narrow" w:eastAsia="仿宋_GB2312" w:cs="宋体"/>
                <w:color w:val="000000"/>
                <w:kern w:val="0"/>
                <w:szCs w:val="21"/>
                <w:lang w:val="en-US" w:eastAsia="zh-CN"/>
              </w:rPr>
            </w:pPr>
            <w:r>
              <w:rPr>
                <w:rFonts w:hint="eastAsia" w:ascii="仿宋_GB2312" w:hAnsi="宋体" w:eastAsia="仿宋_GB2312" w:cs="仿宋_GB2312"/>
                <w:i w:val="0"/>
                <w:color w:val="000000"/>
                <w:kern w:val="0"/>
                <w:sz w:val="21"/>
                <w:szCs w:val="21"/>
                <w:u w:val="none"/>
                <w:lang w:val="en-US" w:eastAsia="zh-CN" w:bidi="ar"/>
              </w:rPr>
              <w:t>工作任务完成及时率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Arial Narrow" w:hAnsi="Arial Narrow" w:eastAsia="仿宋_GB2312" w:cs="宋体"/>
                <w:color w:val="000000"/>
                <w:kern w:val="0"/>
                <w:szCs w:val="21"/>
                <w:lang w:val="en-US" w:eastAsia="zh-CN"/>
              </w:rPr>
            </w:pPr>
            <w:r>
              <w:rPr>
                <w:rFonts w:hint="eastAsia" w:ascii="仿宋_GB2312" w:hAnsi="宋体" w:eastAsia="仿宋_GB2312" w:cs="仿宋_GB2312"/>
                <w:i w:val="0"/>
                <w:color w:val="000000"/>
                <w:kern w:val="0"/>
                <w:sz w:val="21"/>
                <w:szCs w:val="21"/>
                <w:u w:val="none"/>
                <w:lang w:val="en-US" w:eastAsia="zh-CN" w:bidi="ar"/>
              </w:rPr>
              <w:t>训练计划进度完成率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Arial Narrow" w:hAnsi="Arial Narrow" w:eastAsia="仿宋_GB2312" w:cs="宋体"/>
                <w:color w:val="000000"/>
                <w:kern w:val="0"/>
                <w:szCs w:val="21"/>
                <w:lang w:val="en-US" w:eastAsia="zh-CN"/>
              </w:rPr>
            </w:pPr>
            <w:r>
              <w:rPr>
                <w:rFonts w:hint="eastAsia" w:ascii="仿宋_GB2312" w:hAnsi="宋体" w:eastAsia="仿宋_GB2312" w:cs="仿宋_GB2312"/>
                <w:i w:val="0"/>
                <w:color w:val="000000"/>
                <w:kern w:val="0"/>
                <w:sz w:val="21"/>
                <w:szCs w:val="21"/>
                <w:u w:val="none"/>
                <w:lang w:val="en-US" w:eastAsia="zh-CN" w:bidi="ar"/>
              </w:rPr>
              <w:t>场馆设备维护及时率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ascii="Arial Narrow" w:hAnsi="Arial Narrow" w:eastAsia="仿宋_GB2312" w:cs="宋体"/>
                <w:color w:val="000000"/>
                <w:kern w:val="0"/>
                <w:szCs w:val="21"/>
              </w:rPr>
              <w:t>奖金按规定及时发放率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宋体"/>
                <w:color w:val="000000"/>
                <w:kern w:val="0"/>
                <w:szCs w:val="21"/>
              </w:rPr>
              <w:t>成本指标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仿宋_GB2312" w:hAnsi="宋体" w:eastAsia="仿宋_GB2312" w:cs="仿宋_GB2312"/>
                <w:i w:val="0"/>
                <w:color w:val="000000"/>
                <w:kern w:val="0"/>
                <w:sz w:val="21"/>
                <w:szCs w:val="21"/>
                <w:u w:val="none"/>
                <w:lang w:val="en-US" w:eastAsia="zh-CN" w:bidi="ar"/>
              </w:rPr>
              <w:t>预算执行率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99.52%</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仿宋_GB2312" w:hAnsi="宋体" w:eastAsia="仿宋_GB2312" w:cs="仿宋_GB2312"/>
                <w:i w:val="0"/>
                <w:color w:val="000000"/>
                <w:kern w:val="0"/>
                <w:sz w:val="21"/>
                <w:szCs w:val="21"/>
                <w:u w:val="none"/>
                <w:lang w:val="en-US" w:eastAsia="zh-CN" w:bidi="ar"/>
              </w:rPr>
              <w:t>省外训练总天数占比</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27%</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35%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restart"/>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rPr>
              <w:t>通过发挥本级职能，修整和增建体育设施，引起各级政府或者社会资本对竞技体育、体育后备人才、全民健身活动的投放。</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hint="eastAsia" w:ascii="Arial Narrow" w:hAnsi="Arial Narrow" w:eastAsia="仿宋_GB2312" w:cs="宋体"/>
                <w:color w:val="000000"/>
                <w:kern w:val="0"/>
                <w:szCs w:val="21"/>
                <w:lang w:val="en-US" w:eastAsia="zh-CN"/>
              </w:rPr>
              <w:t>推动我省竞技体育和全民健身活动的发展，增强承接大型体育赛事活动的能力，扩大影响。</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vAlign w:val="center"/>
          </w:tcPr>
          <w:p>
            <w:pPr>
              <w:bidi w:val="0"/>
              <w:jc w:val="both"/>
              <w:rPr>
                <w:rFonts w:hint="eastAsia" w:ascii="仿宋_GB2312" w:hAnsi="仿宋_GB2312" w:eastAsia="仿宋_GB2312" w:cs="仿宋_GB2312"/>
                <w:kern w:val="0"/>
                <w:sz w:val="21"/>
                <w:szCs w:val="21"/>
                <w:lang w:val="en-US" w:eastAsia="zh-CN" w:bidi="zh-CN"/>
              </w:rPr>
            </w:pPr>
            <w:r>
              <w:rPr>
                <w:rFonts w:hint="eastAsia" w:ascii="仿宋_GB2312" w:hAnsi="仿宋_GB2312" w:eastAsia="仿宋_GB2312" w:cs="仿宋_GB2312"/>
                <w:sz w:val="21"/>
                <w:szCs w:val="21"/>
              </w:rPr>
              <w:t>干净环保，对环境无影响</w:t>
            </w:r>
          </w:p>
        </w:tc>
        <w:tc>
          <w:tcPr>
            <w:tcW w:w="1134" w:type="dxa"/>
            <w:tcBorders>
              <w:top w:val="nil"/>
              <w:left w:val="nil"/>
              <w:bottom w:val="single" w:color="auto" w:sz="4" w:space="0"/>
              <w:right w:val="single" w:color="auto" w:sz="4" w:space="0"/>
            </w:tcBorders>
            <w:vAlign w:val="center"/>
          </w:tcPr>
          <w:p>
            <w:pPr>
              <w:pStyle w:val="13"/>
              <w:keepNext w:val="0"/>
              <w:keepLines w:val="0"/>
              <w:pageBreakBefore w:val="0"/>
              <w:widowControl w:val="0"/>
              <w:kinsoku/>
              <w:wordWrap/>
              <w:overflowPunct/>
              <w:topLinePunct w:val="0"/>
              <w:bidi w:val="0"/>
              <w:adjustRightInd/>
              <w:snapToGrid/>
              <w:jc w:val="right"/>
              <w:textAlignment w:val="auto"/>
              <w:rPr>
                <w:rFonts w:hint="eastAsia" w:ascii="仿宋_GB2312" w:hAnsi="仿宋_GB2312" w:eastAsia="仿宋_GB2312" w:cs="仿宋_GB2312"/>
                <w:kern w:val="0"/>
                <w:sz w:val="21"/>
                <w:szCs w:val="21"/>
                <w:lang w:val="en-US" w:eastAsia="zh-CN" w:bidi="zh-CN"/>
              </w:rPr>
            </w:pPr>
            <w:r>
              <w:rPr>
                <w:rFonts w:hint="eastAsia" w:ascii="仿宋_GB2312" w:hAnsi="仿宋_GB2312" w:eastAsia="仿宋_GB2312" w:cs="仿宋_GB2312"/>
                <w:kern w:val="0"/>
                <w:sz w:val="21"/>
                <w:szCs w:val="21"/>
                <w:lang w:val="en-US" w:eastAsia="zh-CN" w:bidi="zh-CN"/>
              </w:rPr>
              <w:t>100%</w:t>
            </w:r>
          </w:p>
        </w:tc>
        <w:tc>
          <w:tcPr>
            <w:tcW w:w="1134" w:type="dxa"/>
            <w:tcBorders>
              <w:top w:val="nil"/>
              <w:left w:val="nil"/>
              <w:bottom w:val="single" w:color="auto" w:sz="4" w:space="0"/>
              <w:right w:val="single" w:color="auto" w:sz="4" w:space="0"/>
            </w:tcBorders>
            <w:vAlign w:val="center"/>
          </w:tcPr>
          <w:p>
            <w:pPr>
              <w:pStyle w:val="13"/>
              <w:keepNext w:val="0"/>
              <w:keepLines w:val="0"/>
              <w:pageBreakBefore w:val="0"/>
              <w:widowControl w:val="0"/>
              <w:kinsoku/>
              <w:wordWrap/>
              <w:overflowPunct/>
              <w:topLinePunct w:val="0"/>
              <w:bidi w:val="0"/>
              <w:adjustRightInd/>
              <w:snapToGrid/>
              <w:jc w:val="right"/>
              <w:textAlignment w:val="auto"/>
              <w:rPr>
                <w:rFonts w:hint="eastAsia" w:ascii="仿宋_GB2312" w:hAnsi="仿宋_GB2312" w:eastAsia="仿宋_GB2312" w:cs="仿宋_GB2312"/>
                <w:kern w:val="0"/>
                <w:sz w:val="21"/>
                <w:szCs w:val="21"/>
                <w:lang w:val="en-US" w:eastAsia="zh-CN" w:bidi="zh-CN"/>
              </w:rPr>
            </w:pPr>
            <w:r>
              <w:rPr>
                <w:rFonts w:hint="eastAsia" w:ascii="仿宋_GB2312" w:hAnsi="仿宋_GB2312" w:eastAsia="仿宋_GB2312" w:cs="仿宋_GB2312"/>
                <w:kern w:val="0"/>
                <w:sz w:val="21"/>
                <w:szCs w:val="21"/>
                <w:lang w:val="en-US" w:eastAsia="zh-CN" w:bidi="zh-CN"/>
              </w:rPr>
              <w:t>100%</w:t>
            </w:r>
          </w:p>
        </w:tc>
        <w:tc>
          <w:tcPr>
            <w:tcW w:w="828" w:type="dxa"/>
            <w:tcBorders>
              <w:top w:val="nil"/>
              <w:left w:val="nil"/>
              <w:bottom w:val="single" w:color="auto" w:sz="4" w:space="0"/>
              <w:right w:val="single" w:color="auto" w:sz="4" w:space="0"/>
            </w:tcBorders>
            <w:vAlign w:val="center"/>
          </w:tcPr>
          <w:p>
            <w:pPr>
              <w:pStyle w:val="13"/>
              <w:keepNext w:val="0"/>
              <w:keepLines w:val="0"/>
              <w:pageBreakBefore w:val="0"/>
              <w:widowControl w:val="0"/>
              <w:kinsoku/>
              <w:wordWrap/>
              <w:overflowPunct/>
              <w:topLinePunct w:val="0"/>
              <w:bidi w:val="0"/>
              <w:adjustRightInd/>
              <w:snapToGrid/>
              <w:jc w:val="right"/>
              <w:textAlignment w:val="auto"/>
              <w:rPr>
                <w:rFonts w:hint="eastAsia" w:ascii="仿宋_GB2312" w:hAnsi="仿宋_GB2312" w:eastAsia="仿宋_GB2312" w:cs="仿宋_GB2312"/>
                <w:kern w:val="0"/>
                <w:sz w:val="21"/>
                <w:szCs w:val="21"/>
                <w:lang w:val="en-US" w:eastAsia="zh-CN" w:bidi="zh-CN"/>
              </w:rPr>
            </w:pPr>
            <w:r>
              <w:rPr>
                <w:rFonts w:hint="eastAsia" w:ascii="仿宋_GB2312" w:hAnsi="仿宋_GB2312" w:eastAsia="仿宋_GB2312" w:cs="仿宋_GB2312"/>
                <w:color w:val="000000"/>
                <w:kern w:val="0"/>
                <w:sz w:val="21"/>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宋体"/>
                <w:color w:val="000000"/>
                <w:kern w:val="0"/>
                <w:szCs w:val="21"/>
              </w:rPr>
              <w:t>可持续影响指标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Cs w:val="21"/>
                <w:lang w:val="en-US" w:eastAsia="zh-CN"/>
              </w:rPr>
            </w:pPr>
            <w:r>
              <w:rPr>
                <w:rFonts w:ascii="Arial Narrow" w:hAnsi="Arial Narrow" w:eastAsia="仿宋_GB2312" w:cs="宋体"/>
                <w:color w:val="000000"/>
                <w:kern w:val="0"/>
                <w:szCs w:val="21"/>
              </w:rPr>
              <w:t>对竞技体育、群众体育可持续发展影响程度</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restart"/>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bidi="ar-SA"/>
              </w:rPr>
              <w:t>服务对象满意度指标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ascii="Arial Narrow" w:hAnsi="Arial Narrow" w:eastAsia="仿宋_GB2312" w:cs="宋体"/>
                <w:color w:val="000000"/>
                <w:kern w:val="0"/>
                <w:szCs w:val="21"/>
              </w:rPr>
              <w:t>运动员满意度</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ascii="Arial Narrow" w:hAnsi="Arial Narrow" w:eastAsia="仿宋_GB2312" w:cs="宋体"/>
                <w:color w:val="000000"/>
                <w:kern w:val="0"/>
                <w:szCs w:val="21"/>
              </w:rPr>
              <w:t>学生、家长满意度</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95.5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spacing w:line="600" w:lineRule="exact"/>
        <w:rPr>
          <w:rFonts w:hint="eastAsia" w:ascii="仿宋_GB2312" w:eastAsia="仿宋_GB2312"/>
          <w:kern w:val="0"/>
          <w:szCs w:val="21"/>
        </w:rPr>
        <w:sectPr>
          <w:headerReference r:id="rId7" w:type="default"/>
          <w:footerReference r:id="rId8" w:type="default"/>
          <w:pgSz w:w="11906" w:h="16838"/>
          <w:pgMar w:top="2041" w:right="1588" w:bottom="1474" w:left="1588" w:header="851" w:footer="1134" w:gutter="0"/>
          <w:cols w:space="720" w:num="1"/>
          <w:titlePg/>
          <w:rtlGutter w:val="0"/>
          <w:docGrid w:type="lines" w:linePitch="286" w:charSpace="0"/>
        </w:sectPr>
      </w:pPr>
      <w:r>
        <w:rPr>
          <w:rFonts w:hint="eastAsia" w:ascii="仿宋_GB2312" w:eastAsia="仿宋_GB2312"/>
          <w:kern w:val="0"/>
          <w:szCs w:val="21"/>
        </w:rPr>
        <w:t>填表人：</w:t>
      </w:r>
      <w:r>
        <w:rPr>
          <w:rFonts w:hint="eastAsia" w:ascii="仿宋_GB2312" w:eastAsia="仿宋_GB2312"/>
          <w:kern w:val="0"/>
          <w:szCs w:val="21"/>
          <w:lang w:val="en-US" w:eastAsia="zh-CN"/>
        </w:rPr>
        <w:t>龙泉廷</w:t>
      </w:r>
      <w:r>
        <w:rPr>
          <w:rFonts w:hint="eastAsia" w:ascii="仿宋_GB2312" w:eastAsia="仿宋_GB2312"/>
          <w:kern w:val="0"/>
          <w:szCs w:val="21"/>
        </w:rPr>
        <w:t xml:space="preserve">    填报日期：</w:t>
      </w:r>
      <w:r>
        <w:rPr>
          <w:rFonts w:hint="eastAsia" w:ascii="仿宋_GB2312" w:eastAsia="仿宋_GB2312"/>
          <w:kern w:val="0"/>
          <w:szCs w:val="21"/>
          <w:lang w:val="en-US" w:eastAsia="zh-CN"/>
        </w:rPr>
        <w:t>2022-4-20</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联系电话：</w:t>
      </w:r>
      <w:r>
        <w:rPr>
          <w:rFonts w:hint="eastAsia" w:ascii="仿宋_GB2312" w:eastAsia="仿宋_GB2312"/>
          <w:kern w:val="0"/>
          <w:szCs w:val="21"/>
          <w:lang w:val="en-US" w:eastAsia="zh-CN"/>
        </w:rPr>
        <w:t>18274895973</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单位负责人签字：</w:t>
      </w:r>
    </w:p>
    <w:p>
      <w:pPr>
        <w:widowControl/>
        <w:spacing w:line="600" w:lineRule="exact"/>
        <w:jc w:val="left"/>
        <w:rPr>
          <w:rFonts w:hint="eastAsia" w:ascii="黑体" w:hAnsi="黑体" w:eastAsia="黑体" w:cs="黑体"/>
          <w:kern w:val="0"/>
          <w:sz w:val="32"/>
          <w:szCs w:val="32"/>
        </w:rPr>
      </w:pPr>
      <w:r>
        <w:rPr>
          <w:rFonts w:hint="eastAsia" w:ascii="黑体" w:hAnsi="黑体" w:eastAsia="黑体" w:cs="黑体"/>
          <w:kern w:val="0"/>
          <w:sz w:val="32"/>
          <w:szCs w:val="32"/>
        </w:rPr>
        <w:t>附件3</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2021年度项目支出绩效自评表</w:t>
      </w:r>
    </w:p>
    <w:tbl>
      <w:tblPr>
        <w:tblStyle w:val="7"/>
        <w:tblW w:w="9851" w:type="dxa"/>
        <w:jc w:val="center"/>
        <w:tblInd w:w="0" w:type="dxa"/>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8"/>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运行维护经费</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办公设备购置，专用材料</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全年</w:t>
            </w:r>
          </w:p>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16.7</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16.7</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16.7</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16.7</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16.7</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16.7</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 w:val="21"/>
                <w:szCs w:val="21"/>
                <w:lang w:val="en-US" w:eastAsia="zh-CN" w:bidi="ar-SA"/>
              </w:rPr>
            </w:pP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630" w:firstLineChars="30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630" w:firstLineChars="30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4518" w:type="dxa"/>
            <w:gridSpan w:val="4"/>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Cs w:val="21"/>
              </w:rPr>
              <w:t>支持各运动队</w:t>
            </w:r>
            <w:r>
              <w:rPr>
                <w:rFonts w:hint="eastAsia" w:ascii="Times New Roman" w:hAnsi="Times New Roman" w:eastAsia="仿宋_GB2312" w:cs="Times New Roman"/>
                <w:color w:val="000000"/>
                <w:kern w:val="0"/>
                <w:szCs w:val="21"/>
                <w:lang w:val="en-US" w:eastAsia="zh-CN"/>
              </w:rPr>
              <w:t>及工作人员</w:t>
            </w:r>
            <w:r>
              <w:rPr>
                <w:rFonts w:hint="eastAsia" w:ascii="Times New Roman" w:hAnsi="Times New Roman" w:eastAsia="仿宋_GB2312" w:cs="Times New Roman"/>
                <w:color w:val="000000"/>
                <w:kern w:val="0"/>
                <w:szCs w:val="21"/>
              </w:rPr>
              <w:t>全年经费开支。</w:t>
            </w:r>
            <w:r>
              <w:rPr>
                <w:rFonts w:ascii="Times New Roman" w:hAnsi="Times New Roman" w:eastAsia="仿宋_GB2312" w:cs="Times New Roman"/>
                <w:color w:val="000000"/>
                <w:kern w:val="0"/>
                <w:szCs w:val="21"/>
              </w:rPr>
              <w:t>　　</w:t>
            </w:r>
          </w:p>
        </w:tc>
        <w:tc>
          <w:tcPr>
            <w:tcW w:w="4253" w:type="dxa"/>
            <w:gridSpan w:val="4"/>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Cs w:val="21"/>
              </w:rPr>
              <w:t>　</w:t>
            </w:r>
            <w:r>
              <w:rPr>
                <w:rFonts w:hint="eastAsia" w:ascii="仿宋_GB2312" w:hAnsi="宋体" w:eastAsia="仿宋_GB2312" w:cs="宋体"/>
                <w:color w:val="000000"/>
                <w:kern w:val="0"/>
                <w:szCs w:val="21"/>
              </w:rPr>
              <w:t>办公设备购置</w:t>
            </w:r>
            <w:r>
              <w:rPr>
                <w:rFonts w:hint="eastAsia" w:ascii="仿宋_GB2312" w:hAnsi="宋体" w:eastAsia="仿宋_GB2312" w:cs="宋体"/>
                <w:color w:val="000000"/>
                <w:kern w:val="0"/>
                <w:szCs w:val="21"/>
                <w:lang w:val="en-US" w:eastAsia="zh-CN"/>
              </w:rPr>
              <w:t>5.2万元</w:t>
            </w:r>
            <w:r>
              <w:rPr>
                <w:rFonts w:hint="eastAsia" w:ascii="仿宋_GB2312" w:hAnsi="宋体" w:eastAsia="仿宋_GB2312" w:cs="宋体"/>
                <w:color w:val="000000"/>
                <w:kern w:val="0"/>
                <w:szCs w:val="21"/>
              </w:rPr>
              <w:t>，专用材料</w:t>
            </w:r>
            <w:r>
              <w:rPr>
                <w:rFonts w:hint="eastAsia" w:ascii="仿宋_GB2312" w:hAnsi="宋体" w:eastAsia="仿宋_GB2312" w:cs="宋体"/>
                <w:color w:val="000000"/>
                <w:kern w:val="0"/>
                <w:szCs w:val="21"/>
                <w:lang w:val="en-US" w:eastAsia="zh-CN"/>
              </w:rPr>
              <w:t>11.5万元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0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全运会</w:t>
            </w:r>
            <w:r>
              <w:rPr>
                <w:rFonts w:ascii="Arial Narrow" w:hAnsi="Arial Narrow" w:eastAsia="仿宋_GB2312" w:cs="宋体"/>
                <w:color w:val="000000"/>
                <w:kern w:val="0"/>
                <w:szCs w:val="21"/>
              </w:rPr>
              <w:t>获得金牌数量</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6</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4</w:t>
            </w:r>
          </w:p>
        </w:tc>
        <w:tc>
          <w:tcPr>
            <w:tcW w:w="1418"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16"/>
                <w:szCs w:val="16"/>
                <w:lang w:val="en-US" w:eastAsia="zh-CN" w:bidi="ar-SA"/>
              </w:rPr>
            </w:pPr>
            <w:r>
              <w:rPr>
                <w:rFonts w:hint="eastAsia" w:ascii="Arial Narrow" w:hAnsi="Arial Narrow" w:eastAsia="仿宋_GB2312" w:cs="宋体"/>
                <w:color w:val="000000"/>
                <w:kern w:val="0"/>
                <w:sz w:val="16"/>
                <w:szCs w:val="16"/>
                <w:lang w:val="en-US" w:eastAsia="zh-CN"/>
              </w:rPr>
              <w:t>资金投入不够，运动队无复合型团队，缺乏科研、器材等后勤保障，资金投入远远落后于陕西、湖北等中部省份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办公设备购置数量</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11</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rPr>
            </w:pPr>
            <w:r>
              <w:rPr>
                <w:rFonts w:ascii="Arial Narrow" w:hAnsi="Arial Narrow" w:eastAsia="仿宋_GB2312" w:cs="宋体"/>
                <w:color w:val="000000"/>
                <w:kern w:val="0"/>
                <w:szCs w:val="21"/>
              </w:rPr>
              <w:t>在职人员控制率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71%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 w:val="16"/>
                <w:szCs w:val="16"/>
              </w:rPr>
              <w:t>编制数173，实际在职人数</w:t>
            </w:r>
            <w:r>
              <w:rPr>
                <w:rFonts w:hint="eastAsia" w:ascii="Arial Narrow" w:hAnsi="Arial Narrow" w:eastAsia="仿宋_GB2312" w:cs="宋体"/>
                <w:color w:val="000000"/>
                <w:kern w:val="0"/>
                <w:sz w:val="16"/>
                <w:szCs w:val="16"/>
                <w:lang w:val="en-US" w:eastAsia="zh-CN"/>
              </w:rPr>
              <w:t>122</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rPr>
            </w:pPr>
            <w:r>
              <w:rPr>
                <w:rFonts w:ascii="Arial Narrow" w:hAnsi="Arial Narrow" w:eastAsia="仿宋_GB2312" w:cs="宋体"/>
                <w:color w:val="000000"/>
                <w:kern w:val="0"/>
                <w:szCs w:val="21"/>
              </w:rPr>
              <w:t>公用经费控制率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rPr>
            </w:pPr>
            <w:r>
              <w:rPr>
                <w:rFonts w:ascii="Arial Narrow" w:hAnsi="Arial Narrow" w:eastAsia="仿宋_GB2312" w:cs="宋体"/>
                <w:color w:val="000000"/>
                <w:kern w:val="0"/>
                <w:szCs w:val="21"/>
              </w:rPr>
              <w:t>政府采购执行率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Arial Narrow" w:hAnsi="Arial Narrow" w:eastAsia="仿宋_GB2312" w:cs="宋体"/>
                <w:color w:val="000000"/>
                <w:kern w:val="0"/>
                <w:szCs w:val="21"/>
                <w:lang w:val="en-US" w:eastAsia="zh-CN"/>
              </w:rPr>
              <w:t>运动员编制使用率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65%</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70%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 w:val="16"/>
                <w:szCs w:val="16"/>
                <w:lang w:val="en-US" w:eastAsia="zh-CN" w:bidi="ar-SA"/>
              </w:rPr>
              <w:t>中心运动员编制数127人，在编在巡运动员89人不在编在训运动员陈利斌1人</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restart"/>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Arial Narrow" w:hAnsi="Arial Narrow" w:eastAsia="仿宋_GB2312" w:cs="宋体"/>
                <w:color w:val="000000"/>
                <w:kern w:val="0"/>
                <w:szCs w:val="21"/>
              </w:rPr>
              <w:t>资金及时到位率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工作任务完成及时率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场馆设备维护及时率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bidi="ar-SA"/>
              </w:rPr>
              <w:t>成本指标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预算执行率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Cs w:val="21"/>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Arial Narrow" w:hAnsi="Arial Narrow" w:eastAsia="仿宋_GB2312" w:cs="宋体"/>
                <w:color w:val="000000"/>
                <w:kern w:val="0"/>
                <w:sz w:val="21"/>
                <w:szCs w:val="21"/>
                <w:lang w:val="en-US" w:eastAsia="zh-CN" w:bidi="ar-SA"/>
              </w:rPr>
            </w:pPr>
            <w:r>
              <w:rPr>
                <w:rFonts w:ascii="Arial Narrow" w:hAnsi="Arial Narrow" w:eastAsia="仿宋_GB2312" w:cs="宋体"/>
                <w:color w:val="000000"/>
                <w:kern w:val="0"/>
                <w:szCs w:val="21"/>
              </w:rPr>
              <w:t>经济效益指标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通过发挥本级职能，修整和增建体育设施，引起各级政府或者社会资本对竞技体育、体育后备人才、全民健身活动的投放。</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8</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ascii="Arial Narrow" w:hAnsi="Arial Narrow" w:eastAsia="仿宋_GB2312" w:cs="宋体"/>
                <w:color w:val="000000"/>
                <w:kern w:val="0"/>
                <w:szCs w:val="21"/>
              </w:rPr>
              <w:t>社会效益指标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推动我省竞技体育和全民健身活动的发展，增强承接大型体育赛事活动的能力，扩大影响。</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vAlign w:val="center"/>
          </w:tcPr>
          <w:p>
            <w:pPr>
              <w:bidi w:val="0"/>
              <w:jc w:val="both"/>
              <w:rPr>
                <w:rFonts w:hint="eastAsia" w:ascii="仿宋_GB2312" w:hAnsi="仿宋_GB2312" w:eastAsia="仿宋_GB2312" w:cs="仿宋_GB2312"/>
                <w:kern w:val="0"/>
                <w:sz w:val="21"/>
                <w:szCs w:val="21"/>
                <w:lang w:val="en-US" w:eastAsia="zh-CN" w:bidi="zh-CN"/>
              </w:rPr>
            </w:pPr>
            <w:r>
              <w:rPr>
                <w:rFonts w:hint="eastAsia" w:ascii="仿宋_GB2312" w:hAnsi="仿宋_GB2312" w:eastAsia="仿宋_GB2312" w:cs="仿宋_GB2312"/>
                <w:sz w:val="21"/>
                <w:szCs w:val="21"/>
              </w:rPr>
              <w:t>干净环保，对环境无影响</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16"/>
                <w:szCs w:val="16"/>
                <w:lang w:val="en-US" w:eastAsia="zh-CN"/>
              </w:rPr>
              <w:t>出线人数合计51人，其中赛艇21人；皮划艇15人；激流回旋5人；公路自行车10人（含场地自行车出线1人</w:t>
            </w:r>
            <w:r>
              <w:rPr>
                <w:rFonts w:hint="eastAsia" w:ascii="Arial Narrow" w:hAnsi="Arial Narrow" w:eastAsia="仿宋_GB2312" w:cs="宋体"/>
                <w:color w:val="000000"/>
                <w:kern w:val="0"/>
                <w:sz w:val="16"/>
                <w:szCs w:val="16"/>
                <w:lang w:val="en-US" w:eastAsia="zh-CN"/>
              </w:rPr>
              <w:t>）</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宋体"/>
                <w:color w:val="000000"/>
                <w:kern w:val="0"/>
                <w:szCs w:val="21"/>
              </w:rPr>
              <w:t>可持续影响指标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ascii="Arial Narrow" w:hAnsi="Arial Narrow" w:eastAsia="仿宋_GB2312" w:cs="宋体"/>
                <w:color w:val="000000"/>
                <w:kern w:val="0"/>
                <w:szCs w:val="21"/>
              </w:rPr>
              <w:t>对竞技体育、群众体育可持续发展影响程度</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仿宋_GB2312" w:hAnsi="仿宋_GB2312" w:eastAsia="仿宋_GB2312" w:cs="仿宋_GB2312"/>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仿宋_GB2312" w:hAnsi="仿宋_GB2312" w:eastAsia="仿宋_GB2312" w:cs="仿宋_GB2312"/>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tcBorders>
              <w:top w:val="nil"/>
              <w:left w:val="nil"/>
              <w:right w:val="single" w:color="auto" w:sz="4" w:space="0"/>
            </w:tcBorders>
            <w:vAlign w:val="center"/>
          </w:tcPr>
          <w:p>
            <w:pPr>
              <w:widowControl/>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ascii="Arial Narrow" w:hAnsi="Arial Narrow" w:eastAsia="仿宋_GB2312" w:cs="宋体"/>
                <w:color w:val="000000"/>
                <w:kern w:val="0"/>
                <w:szCs w:val="21"/>
              </w:rPr>
              <w:t>直属事业单位工作人员满意度</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97</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spacing w:line="600" w:lineRule="exact"/>
        <w:rPr>
          <w:rFonts w:hint="eastAsia" w:ascii="仿宋_GB2312" w:eastAsia="仿宋_GB2312"/>
          <w:kern w:val="0"/>
          <w:szCs w:val="21"/>
        </w:rPr>
        <w:sectPr>
          <w:headerReference r:id="rId9" w:type="default"/>
          <w:footerReference r:id="rId10" w:type="default"/>
          <w:pgSz w:w="11906" w:h="16838"/>
          <w:pgMar w:top="2041" w:right="1588" w:bottom="1474" w:left="1588" w:header="851" w:footer="1134" w:gutter="0"/>
          <w:cols w:space="720" w:num="1"/>
          <w:titlePg/>
          <w:rtlGutter w:val="0"/>
          <w:docGrid w:type="lines" w:linePitch="286" w:charSpace="0"/>
        </w:sectPr>
      </w:pPr>
      <w:r>
        <w:rPr>
          <w:rFonts w:hint="eastAsia" w:ascii="仿宋_GB2312" w:eastAsia="仿宋_GB2312"/>
          <w:kern w:val="0"/>
          <w:szCs w:val="21"/>
        </w:rPr>
        <w:t>填表人：</w:t>
      </w:r>
      <w:r>
        <w:rPr>
          <w:rFonts w:hint="eastAsia" w:ascii="仿宋_GB2312" w:eastAsia="仿宋_GB2312"/>
          <w:kern w:val="0"/>
          <w:szCs w:val="21"/>
          <w:lang w:val="en-US" w:eastAsia="zh-CN"/>
        </w:rPr>
        <w:t>龙泉廷</w:t>
      </w:r>
      <w:r>
        <w:rPr>
          <w:rFonts w:hint="eastAsia" w:ascii="仿宋_GB2312" w:eastAsia="仿宋_GB2312"/>
          <w:kern w:val="0"/>
          <w:szCs w:val="21"/>
        </w:rPr>
        <w:t xml:space="preserve">    填报日期：</w:t>
      </w:r>
      <w:r>
        <w:rPr>
          <w:rFonts w:hint="eastAsia" w:ascii="仿宋_GB2312" w:eastAsia="仿宋_GB2312"/>
          <w:kern w:val="0"/>
          <w:szCs w:val="21"/>
          <w:lang w:val="en-US" w:eastAsia="zh-CN"/>
        </w:rPr>
        <w:t>2022-4-20</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联系电话：</w:t>
      </w:r>
      <w:r>
        <w:rPr>
          <w:rFonts w:hint="eastAsia" w:ascii="仿宋_GB2312" w:eastAsia="仿宋_GB2312"/>
          <w:kern w:val="0"/>
          <w:szCs w:val="21"/>
          <w:lang w:val="en-US" w:eastAsia="zh-CN"/>
        </w:rPr>
        <w:t>18274895973</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单位负责人签字：</w:t>
      </w:r>
    </w:p>
    <w:p>
      <w:pPr>
        <w:widowControl/>
        <w:spacing w:line="600" w:lineRule="exact"/>
        <w:jc w:val="left"/>
        <w:rPr>
          <w:rFonts w:hint="eastAsia" w:ascii="黑体" w:hAnsi="黑体" w:eastAsia="黑体" w:cs="黑体"/>
          <w:kern w:val="0"/>
          <w:sz w:val="32"/>
          <w:szCs w:val="32"/>
        </w:rPr>
      </w:pPr>
      <w:r>
        <w:rPr>
          <w:rFonts w:hint="eastAsia" w:ascii="黑体" w:hAnsi="黑体" w:eastAsia="黑体" w:cs="黑体"/>
          <w:kern w:val="0"/>
          <w:sz w:val="32"/>
          <w:szCs w:val="32"/>
        </w:rPr>
        <w:t>附件3</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2021年度项目支出绩效自评表</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tbl>
      <w:tblPr>
        <w:tblStyle w:val="7"/>
        <w:tblW w:w="9851" w:type="dxa"/>
        <w:jc w:val="center"/>
        <w:tblInd w:w="0" w:type="dxa"/>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8"/>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业务工作经费</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备战全运会</w:t>
            </w:r>
            <w:r>
              <w:rPr>
                <w:rFonts w:hint="eastAsia" w:ascii="仿宋_GB2312" w:hAnsi="宋体" w:eastAsia="仿宋_GB2312" w:cs="宋体"/>
                <w:color w:val="000000"/>
                <w:kern w:val="0"/>
                <w:szCs w:val="21"/>
                <w:lang w:eastAsia="zh-CN"/>
              </w:rPr>
              <w:t>，备战奥运会，常年赛成绩奖金）</w:t>
            </w:r>
            <w:r>
              <w:rPr>
                <w:rFonts w:hint="eastAsia" w:ascii="仿宋_GB2312" w:hAnsi="宋体" w:eastAsia="仿宋_GB2312" w:cs="宋体"/>
                <w:color w:val="000000"/>
                <w:kern w:val="0"/>
                <w:szCs w:val="21"/>
              </w:rPr>
              <w:t xml:space="preserve"> </w:t>
            </w:r>
          </w:p>
        </w:tc>
      </w:tr>
      <w:tr>
        <w:tblPrEx>
          <w:tblLayout w:type="fixed"/>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全年</w:t>
            </w:r>
          </w:p>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960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960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955.61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99.54%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960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960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955.61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 w:val="21"/>
                <w:szCs w:val="21"/>
                <w:lang w:val="en-US" w:eastAsia="zh-CN" w:bidi="ar-SA"/>
              </w:rPr>
            </w:pP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default" w:ascii="仿宋_GB2312" w:hAnsi="宋体"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630" w:firstLineChars="30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630" w:firstLineChars="30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4518"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Arial Narrow" w:hAnsi="Arial Narrow" w:eastAsia="仿宋_GB2312" w:cs="宋体"/>
                <w:color w:val="000000"/>
                <w:kern w:val="0"/>
                <w:sz w:val="21"/>
                <w:szCs w:val="21"/>
                <w:lang w:val="en-US" w:eastAsia="zh-CN" w:bidi="ar-SA"/>
              </w:rPr>
            </w:pPr>
            <w:r>
              <w:rPr>
                <w:rFonts w:hint="default" w:ascii="Arial Narrow" w:hAnsi="Arial Narrow" w:eastAsia="仿宋_GB2312" w:cs="宋体"/>
                <w:color w:val="000000"/>
                <w:kern w:val="0"/>
                <w:szCs w:val="21"/>
                <w:lang w:val="en-US"/>
              </w:rPr>
              <w:t>加强赛艇、皮划艇、激流、自行车运动队建设，开展皮划艇队合并工作，全力备战奥运会及全运会赛事，并在比赛中取得成绩，促进我省水上体育事业高速发展。</w:t>
            </w:r>
          </w:p>
        </w:tc>
        <w:tc>
          <w:tcPr>
            <w:tcW w:w="4253" w:type="dxa"/>
            <w:gridSpan w:val="4"/>
            <w:tcBorders>
              <w:top w:val="single" w:color="auto" w:sz="4" w:space="0"/>
              <w:left w:val="nil"/>
              <w:bottom w:val="single" w:color="auto" w:sz="4" w:space="0"/>
              <w:right w:val="single" w:color="auto" w:sz="4" w:space="0"/>
            </w:tcBorders>
            <w:vAlign w:val="center"/>
          </w:tcPr>
          <w:p>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Cs w:val="21"/>
              </w:rPr>
              <w:t>　</w:t>
            </w:r>
            <w:r>
              <w:rPr>
                <w:rFonts w:hint="eastAsia" w:ascii="Times New Roman" w:hAnsi="Times New Roman" w:eastAsia="仿宋_GB2312" w:cs="Times New Roman"/>
                <w:color w:val="000000"/>
                <w:kern w:val="0"/>
                <w:szCs w:val="21"/>
              </w:rPr>
              <w:t>在第32届东京奥运会赛场上，张亮取得赛艇男子双人双桨2000米铜牌，王宇微取得赛艇女子八人单桨有舵手2000米铜牌，实现我省水上项目在奥运会上历史突破；在第十四届全国运动会赛场上，张亮、伊绪帝、王宇微、周玉等运动员</w:t>
            </w:r>
            <w:r>
              <w:rPr>
                <w:rFonts w:hint="eastAsia" w:ascii="Times New Roman" w:hAnsi="Times New Roman" w:eastAsia="仿宋_GB2312" w:cs="Times New Roman"/>
                <w:color w:val="000000"/>
                <w:kern w:val="0"/>
                <w:szCs w:val="21"/>
                <w:lang w:val="en-US" w:eastAsia="zh-CN"/>
              </w:rPr>
              <w:t>取得</w:t>
            </w:r>
            <w:r>
              <w:rPr>
                <w:rFonts w:hint="eastAsia" w:ascii="Times New Roman" w:hAnsi="Times New Roman" w:eastAsia="仿宋_GB2312" w:cs="Times New Roman"/>
                <w:color w:val="000000"/>
                <w:kern w:val="0"/>
                <w:szCs w:val="21"/>
              </w:rPr>
              <w:t>5金的成绩</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0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全运会</w:t>
            </w:r>
            <w:r>
              <w:rPr>
                <w:rFonts w:ascii="Arial Narrow" w:hAnsi="Arial Narrow" w:eastAsia="仿宋_GB2312" w:cs="宋体"/>
                <w:color w:val="000000"/>
                <w:kern w:val="0"/>
                <w:szCs w:val="21"/>
              </w:rPr>
              <w:t>获得金牌数量</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6</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3</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16"/>
                <w:szCs w:val="16"/>
                <w:lang w:val="en-US" w:eastAsia="zh-CN" w:bidi="ar-SA"/>
              </w:rPr>
            </w:pPr>
            <w:r>
              <w:rPr>
                <w:rFonts w:hint="eastAsia" w:ascii="Arial Narrow" w:hAnsi="Arial Narrow" w:eastAsia="仿宋_GB2312" w:cs="宋体"/>
                <w:color w:val="000000"/>
                <w:kern w:val="0"/>
                <w:sz w:val="16"/>
                <w:szCs w:val="16"/>
                <w:lang w:val="en-US" w:eastAsia="zh-CN"/>
              </w:rPr>
              <w:t>资金投入不够，运动队无复合型团队，缺乏科研、器材等后勤保障，资金投入远远落后于陕西、湖北等中部省份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奥运会获得奖牌数量</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16"/>
                <w:szCs w:val="16"/>
                <w:lang w:val="en-US" w:eastAsia="zh-CN"/>
              </w:rPr>
              <w:t>张亮、王宇微取得奥运会铜牌2枚</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参加全运会运动员人次</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36</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21"/>
                <w:szCs w:val="21"/>
                <w:lang w:val="en-US" w:eastAsia="zh-CN" w:bidi="ar-SA"/>
              </w:rPr>
              <w:t>3</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3</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仿宋_GB2312" w:hAnsi="仿宋_GB2312" w:eastAsia="仿宋_GB2312" w:cs="仿宋_GB2312"/>
                <w:color w:val="000000"/>
                <w:kern w:val="0"/>
                <w:sz w:val="16"/>
                <w:szCs w:val="16"/>
                <w:lang w:val="en-US" w:eastAsia="zh-CN"/>
              </w:rPr>
              <w:t>出线人数合计51人，其中赛艇21人；皮划艇15人；激流回旋5人；公路自行车10人（含场地自行车出线1人</w:t>
            </w:r>
            <w:r>
              <w:rPr>
                <w:rFonts w:hint="eastAsia" w:ascii="Arial Narrow" w:hAnsi="Arial Narrow" w:eastAsia="仿宋_GB2312" w:cs="宋体"/>
                <w:color w:val="000000"/>
                <w:kern w:val="0"/>
                <w:sz w:val="16"/>
                <w:szCs w:val="16"/>
                <w:lang w:val="en-US" w:eastAsia="zh-CN"/>
              </w:rPr>
              <w:t>）</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国内训练人次</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4</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国内训练天数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180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180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国家级教练员人数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高级教练员人数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4</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4</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常年赛奖金发放人数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78</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83</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仿宋_GB2312" w:hAnsi="仿宋_GB2312" w:eastAsia="仿宋_GB2312" w:cs="仿宋_GB2312"/>
                <w:color w:val="000000"/>
                <w:kern w:val="0"/>
                <w:sz w:val="16"/>
                <w:szCs w:val="16"/>
                <w:lang w:val="en-US" w:eastAsia="zh-CN"/>
              </w:rPr>
              <w:t>发放二青会俱乐部5名运动员、教练员奖金</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向国家队输送优秀后备人才</w:t>
            </w:r>
            <w:r>
              <w:rPr>
                <w:rFonts w:hint="eastAsia" w:ascii="Arial Narrow" w:hAnsi="Arial Narrow" w:eastAsia="仿宋_GB2312" w:cs="宋体"/>
                <w:color w:val="000000"/>
                <w:kern w:val="0"/>
                <w:szCs w:val="21"/>
                <w:lang w:val="en-US" w:eastAsia="zh-CN"/>
              </w:rPr>
              <w:t>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4</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试训运动员人数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28</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新增在编运动员人数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12</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ascii="Arial Narrow" w:hAnsi="Arial Narrow" w:eastAsia="仿宋_GB2312" w:cs="宋体"/>
                <w:color w:val="000000"/>
                <w:kern w:val="0"/>
                <w:szCs w:val="21"/>
              </w:rPr>
              <w:t>在职人员控制率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71%</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16"/>
                <w:szCs w:val="16"/>
              </w:rPr>
              <w:t>编制数173，实际在职人数</w:t>
            </w:r>
            <w:r>
              <w:rPr>
                <w:rFonts w:hint="eastAsia" w:ascii="Arial Narrow" w:hAnsi="Arial Narrow" w:eastAsia="仿宋_GB2312" w:cs="宋体"/>
                <w:color w:val="000000"/>
                <w:kern w:val="0"/>
                <w:sz w:val="16"/>
                <w:szCs w:val="16"/>
                <w:lang w:val="en-US" w:eastAsia="zh-CN"/>
              </w:rPr>
              <w:t>122</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国际赛事奖牌增长率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比赛奖金足额发放率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一级运动员增长率</w:t>
            </w:r>
          </w:p>
        </w:tc>
        <w:tc>
          <w:tcPr>
            <w:tcW w:w="1134" w:type="dxa"/>
            <w:tcBorders>
              <w:top w:val="nil"/>
              <w:left w:val="nil"/>
              <w:bottom w:val="single" w:color="auto" w:sz="4" w:space="0"/>
              <w:right w:val="single" w:color="auto" w:sz="4" w:space="0"/>
            </w:tcBorders>
            <w:vAlign w:val="center"/>
          </w:tcPr>
          <w:p>
            <w:pPr>
              <w:pStyle w:val="13"/>
              <w:jc w:val="right"/>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21"/>
                <w:szCs w:val="21"/>
                <w:lang w:val="en-US" w:eastAsia="zh-CN" w:bidi="ar-SA"/>
              </w:rPr>
              <w:t>10%</w:t>
            </w:r>
          </w:p>
        </w:tc>
        <w:tc>
          <w:tcPr>
            <w:tcW w:w="1134" w:type="dxa"/>
            <w:tcBorders>
              <w:top w:val="nil"/>
              <w:left w:val="nil"/>
              <w:bottom w:val="single" w:color="auto" w:sz="4" w:space="0"/>
              <w:right w:val="single" w:color="auto" w:sz="4" w:space="0"/>
            </w:tcBorders>
            <w:vAlign w:val="center"/>
          </w:tcPr>
          <w:p>
            <w:pPr>
              <w:pStyle w:val="13"/>
              <w:jc w:val="right"/>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 w:val="21"/>
                <w:szCs w:val="21"/>
                <w:lang w:val="en-US" w:eastAsia="zh-CN" w:bidi="ar-SA"/>
              </w:rPr>
              <w:t>30%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16"/>
                <w:szCs w:val="16"/>
                <w:lang w:val="en-US" w:eastAsia="zh-CN" w:bidi="ar-SA"/>
              </w:rPr>
            </w:pPr>
            <w:r>
              <w:rPr>
                <w:rFonts w:hint="eastAsia" w:ascii="Arial Narrow" w:hAnsi="Arial Narrow" w:eastAsia="仿宋_GB2312" w:cs="宋体"/>
                <w:color w:val="000000"/>
                <w:kern w:val="0"/>
                <w:sz w:val="16"/>
                <w:szCs w:val="16"/>
                <w:lang w:val="en-US" w:eastAsia="zh-CN"/>
              </w:rPr>
              <w:t>启用新标准，要求放宽，因此人员增加</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运动员编制使用率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65%</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70%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16"/>
                <w:szCs w:val="16"/>
                <w:lang w:val="en-US" w:eastAsia="zh-CN" w:bidi="ar-SA"/>
              </w:rPr>
            </w:pPr>
            <w:r>
              <w:rPr>
                <w:rFonts w:hint="eastAsia" w:ascii="Arial Narrow" w:hAnsi="Arial Narrow" w:eastAsia="仿宋_GB2312" w:cs="宋体"/>
                <w:color w:val="000000"/>
                <w:kern w:val="0"/>
                <w:sz w:val="16"/>
                <w:szCs w:val="16"/>
                <w:lang w:val="en-US" w:eastAsia="zh-CN" w:bidi="ar-SA"/>
              </w:rPr>
              <w:t>中心运动员编制数127人，在编在巡运动员89人不在编在训运动员陈利斌1人</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参加进队（校）文化测试合格率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赛事活动任务完成率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资金及时到位率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Times New Roman" w:hAnsi="Times New Roman" w:eastAsia="仿宋_GB2312" w:cs="Times New Roman"/>
                <w:kern w:val="2"/>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工作任务完成及时率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hint="eastAsia"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Times New Roman" w:hAnsi="Times New Roman" w:eastAsia="仿宋_GB2312" w:cs="Times New Roman"/>
                <w:kern w:val="2"/>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训练计划进度完成率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ascii="Arial Narrow" w:hAnsi="Arial Narrow" w:eastAsia="仿宋_GB2312" w:cs="宋体"/>
                <w:color w:val="000000"/>
                <w:kern w:val="0"/>
                <w:szCs w:val="21"/>
              </w:rPr>
              <w:t>奖金按规定及时发放率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预算执行率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2</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ascii="Arial Narrow" w:hAnsi="Arial Narrow"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通过发挥本级职能，修整和增建体育设施，引起各级政府或者社会资本对竞技体育、体育后备人才、全民健身活动的投放。</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default"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8</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p>
            <w:pPr>
              <w:widowControl/>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rPr>
              <w:t>推动我省竞技体育和全民健身活动的发展，增强承接大型体育赛事活动的能力，扩大影响。</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p>
            <w:pPr>
              <w:widowControl/>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kern w:val="0"/>
                <w:sz w:val="21"/>
                <w:szCs w:val="21"/>
              </w:rPr>
              <w:t>干净环保，对环境无影响</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p>
            <w:pPr>
              <w:widowControl/>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widowControl/>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可持续影响指标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Arial Narrow" w:hAnsi="Arial Narrow" w:eastAsia="仿宋_GB2312" w:cs="宋体"/>
                <w:color w:val="000000"/>
                <w:kern w:val="0"/>
                <w:sz w:val="21"/>
                <w:szCs w:val="21"/>
                <w:lang w:val="en-US" w:eastAsia="zh-CN" w:bidi="ar-SA"/>
              </w:rPr>
            </w:pPr>
            <w:r>
              <w:rPr>
                <w:rFonts w:ascii="Arial Narrow" w:hAnsi="Arial Narrow" w:eastAsia="仿宋_GB2312" w:cs="宋体"/>
                <w:color w:val="000000"/>
                <w:kern w:val="0"/>
                <w:szCs w:val="21"/>
              </w:rPr>
              <w:t>对竞技体育、群众体育可持续发展影响程度</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8</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p>
            <w:pPr>
              <w:widowControl/>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p>
        </w:tc>
        <w:tc>
          <w:tcPr>
            <w:tcW w:w="1080" w:type="dxa"/>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tcBorders>
              <w:top w:val="nil"/>
              <w:left w:val="nil"/>
              <w:right w:val="single" w:color="auto" w:sz="4" w:space="0"/>
            </w:tcBorders>
            <w:vAlign w:val="center"/>
          </w:tcPr>
          <w:p>
            <w:pPr>
              <w:widowControl/>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spacing w:line="0" w:lineRule="atLeas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kern w:val="0"/>
                <w:sz w:val="21"/>
                <w:szCs w:val="21"/>
              </w:rPr>
              <w:t>改善训练环境，提高运动员、教练员训练条件，满意率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val="en-US" w:eastAsia="zh-CN"/>
              </w:rPr>
              <w:t>10</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　</w:t>
            </w:r>
          </w:p>
        </w:tc>
      </w:tr>
      <w:tr>
        <w:tblPrEx>
          <w:tblLayout w:type="fixed"/>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94</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auto"/>
              <w:outlineLvl w:val="9"/>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spacing w:line="600" w:lineRule="exact"/>
        <w:rPr>
          <w:rFonts w:hint="eastAsia" w:ascii="仿宋_GB2312" w:eastAsia="仿宋_GB2312"/>
          <w:kern w:val="0"/>
          <w:szCs w:val="21"/>
        </w:rPr>
        <w:sectPr>
          <w:headerReference r:id="rId11" w:type="default"/>
          <w:footerReference r:id="rId12" w:type="default"/>
          <w:pgSz w:w="11906" w:h="16838"/>
          <w:pgMar w:top="2041" w:right="1588" w:bottom="1474" w:left="1588" w:header="851" w:footer="1134" w:gutter="0"/>
          <w:cols w:space="720" w:num="1"/>
          <w:titlePg/>
          <w:rtlGutter w:val="0"/>
          <w:docGrid w:type="lines" w:linePitch="286" w:charSpace="0"/>
        </w:sectPr>
      </w:pPr>
      <w:r>
        <w:rPr>
          <w:rFonts w:hint="eastAsia" w:ascii="仿宋_GB2312" w:eastAsia="仿宋_GB2312"/>
          <w:kern w:val="0"/>
          <w:szCs w:val="21"/>
        </w:rPr>
        <w:t>填表人：</w:t>
      </w:r>
      <w:r>
        <w:rPr>
          <w:rFonts w:hint="eastAsia" w:ascii="仿宋_GB2312" w:eastAsia="仿宋_GB2312"/>
          <w:kern w:val="0"/>
          <w:szCs w:val="21"/>
          <w:lang w:val="en-US" w:eastAsia="zh-CN"/>
        </w:rPr>
        <w:t>龙泉廷</w:t>
      </w:r>
      <w:r>
        <w:rPr>
          <w:rFonts w:hint="eastAsia" w:ascii="仿宋_GB2312" w:eastAsia="仿宋_GB2312"/>
          <w:kern w:val="0"/>
          <w:szCs w:val="21"/>
        </w:rPr>
        <w:t xml:space="preserve">    填报日期：</w:t>
      </w:r>
      <w:r>
        <w:rPr>
          <w:rFonts w:hint="eastAsia" w:ascii="仿宋_GB2312" w:eastAsia="仿宋_GB2312"/>
          <w:kern w:val="0"/>
          <w:szCs w:val="21"/>
          <w:lang w:val="en-US" w:eastAsia="zh-CN"/>
        </w:rPr>
        <w:t>2022-4-20</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联系电话：</w:t>
      </w:r>
      <w:r>
        <w:rPr>
          <w:rFonts w:hint="eastAsia" w:ascii="仿宋_GB2312" w:eastAsia="仿宋_GB2312"/>
          <w:kern w:val="0"/>
          <w:szCs w:val="21"/>
          <w:lang w:val="en-US" w:eastAsia="zh-CN"/>
        </w:rPr>
        <w:t>18274895973</w:t>
      </w:r>
      <w:r>
        <w:rPr>
          <w:rFonts w:hint="eastAsia" w:ascii="仿宋_GB2312" w:eastAsia="仿宋_GB2312"/>
          <w:kern w:val="0"/>
          <w:szCs w:val="21"/>
        </w:rPr>
        <w:t xml:space="preserve">  </w:t>
      </w:r>
      <w:r>
        <w:rPr>
          <w:rFonts w:hint="eastAsia" w:ascii="仿宋_GB2312" w:eastAsia="仿宋_GB2312"/>
          <w:kern w:val="0"/>
          <w:szCs w:val="21"/>
          <w:lang w:val="en-US" w:eastAsia="zh-CN"/>
        </w:rPr>
        <w:t xml:space="preserve">  </w:t>
      </w:r>
      <w:r>
        <w:rPr>
          <w:rFonts w:hint="eastAsia" w:ascii="仿宋_GB2312" w:eastAsia="仿宋_GB2312"/>
          <w:kern w:val="0"/>
          <w:szCs w:val="21"/>
        </w:rPr>
        <w:t>单位负责人签字：</w:t>
      </w:r>
    </w:p>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decorative"/>
    <w:pitch w:val="default"/>
    <w:sig w:usb0="00000000" w:usb1="00000000" w:usb2="00000000" w:usb3="00000000" w:csb0="00040000" w:csb1="00000000"/>
  </w:font>
  <w:font w:name="方正小标宋简体">
    <w:panose1 w:val="03000509000000000000"/>
    <w:charset w:val="86"/>
    <w:family w:val="script"/>
    <w:pitch w:val="default"/>
    <w:sig w:usb0="00000000" w:usb1="00000000" w:usb2="00000000" w:usb3="00000000" w:csb0="00040000" w:csb1="00000000"/>
  </w:font>
  <w:font w:name="Arial Narrow">
    <w:panose1 w:val="020B0606020202030204"/>
    <w:charset w:val="00"/>
    <w:family w:val="roman"/>
    <w:pitch w:val="default"/>
    <w:sig w:usb0="00000000" w:usb1="00000000" w:usb2="00000000" w:usb3="00000000" w:csb0="2000009F" w:csb1="DFD70000"/>
  </w:font>
  <w:font w:name="Segoe UI">
    <w:panose1 w:val="020B0502040204020203"/>
    <w:charset w:val="00"/>
    <w:family w:val="auto"/>
    <w:pitch w:val="default"/>
    <w:sig w:usb0="00000000" w:usb1="00000000" w:usb2="00000009" w:usb3="00000000" w:csb0="200001FF" w:csb1="00000000"/>
  </w:font>
  <w:font w:name="微软雅黑">
    <w:panose1 w:val="020B0503020204020204"/>
    <w:charset w:val="86"/>
    <w:family w:val="auto"/>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ECB946"/>
    <w:multiLevelType w:val="singleLevel"/>
    <w:tmpl w:val="ACECB946"/>
    <w:lvl w:ilvl="0" w:tentative="0">
      <w:start w:val="1"/>
      <w:numFmt w:val="chineseCounting"/>
      <w:suff w:val="nothing"/>
      <w:lvlText w:val="%1、"/>
      <w:lvlJc w:val="left"/>
      <w:rPr>
        <w:rFonts w:hint="eastAsia"/>
      </w:rPr>
    </w:lvl>
  </w:abstractNum>
  <w:abstractNum w:abstractNumId="1">
    <w:nsid w:val="C7E5AFA6"/>
    <w:multiLevelType w:val="singleLevel"/>
    <w:tmpl w:val="C7E5AFA6"/>
    <w:lvl w:ilvl="0" w:tentative="0">
      <w:start w:val="1"/>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szCs w:val="24"/>
    </w:rPr>
  </w:style>
  <w:style w:type="paragraph" w:styleId="3">
    <w:name w:val="Balloon Text"/>
    <w:basedOn w:val="1"/>
    <w:link w:val="12"/>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99"/>
    <w:rPr>
      <w:sz w:val="18"/>
      <w:szCs w:val="18"/>
    </w:rPr>
  </w:style>
  <w:style w:type="character" w:customStyle="1" w:styleId="9">
    <w:name w:val="页脚 Char"/>
    <w:basedOn w:val="6"/>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1">
    <w:name w:val="List Paragraph"/>
    <w:basedOn w:val="1"/>
    <w:qFormat/>
    <w:uiPriority w:val="34"/>
    <w:pPr>
      <w:ind w:firstLine="420" w:firstLineChars="200"/>
    </w:pPr>
  </w:style>
  <w:style w:type="character" w:customStyle="1" w:styleId="12">
    <w:name w:val="批注框文本 Char"/>
    <w:basedOn w:val="6"/>
    <w:link w:val="3"/>
    <w:semiHidden/>
    <w:qFormat/>
    <w:uiPriority w:val="99"/>
    <w:rPr>
      <w:sz w:val="18"/>
      <w:szCs w:val="18"/>
    </w:rPr>
  </w:style>
  <w:style w:type="paragraph" w:customStyle="1" w:styleId="13">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1452</Words>
  <Characters>8281</Characters>
  <Lines>69</Lines>
  <Paragraphs>19</Paragraphs>
  <ScaleCrop>false</ScaleCrop>
  <LinksUpToDate>false</LinksUpToDate>
  <CharactersWithSpaces>9714</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2020-07-03T18:32:00Z</dcterms:created>
  <dc:creator>李航 null</dc:creator>
  <cp:lastModifiedBy>iPad</cp:lastModifiedBy>
  <cp:lastPrinted>2022-07-29T04:55:00Z</cp:lastPrinted>
  <dcterms:modified xsi:type="dcterms:W3CDTF">2023-09-26T18:10:54Z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2052-12.3.2</vt:lpwstr>
  </property>
  <property fmtid="{D5CDD505-2E9C-101B-9397-08002B2CF9AE}" pid="3" name="ICV">
    <vt:lpwstr>1107E09763D36BF6DF4212656BE145F6_32</vt:lpwstr>
  </property>
</Properties>
</file>