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pStyle w:val="19"/>
        <w:jc w:val="center"/>
        <w:rPr>
          <w:rFonts w:hint="eastAsia"/>
          <w:sz w:val="56"/>
          <w:szCs w:val="56"/>
        </w:rPr>
      </w:pPr>
    </w:p>
    <w:p>
      <w:pPr>
        <w:pStyle w:val="19"/>
        <w:jc w:val="center"/>
        <w:rPr>
          <w:sz w:val="56"/>
          <w:szCs w:val="56"/>
        </w:rPr>
      </w:pPr>
    </w:p>
    <w:p>
      <w:pPr>
        <w:pStyle w:val="19"/>
        <w:jc w:val="center"/>
        <w:rPr>
          <w:sz w:val="84"/>
          <w:szCs w:val="84"/>
        </w:rPr>
      </w:pPr>
    </w:p>
    <w:p>
      <w:pPr>
        <w:pStyle w:val="19"/>
        <w:jc w:val="center"/>
        <w:rPr>
          <w:sz w:val="84"/>
          <w:szCs w:val="84"/>
        </w:rPr>
      </w:pPr>
    </w:p>
    <w:p>
      <w:pPr>
        <w:pStyle w:val="19"/>
        <w:jc w:val="center"/>
        <w:rPr>
          <w:sz w:val="84"/>
          <w:szCs w:val="84"/>
        </w:rPr>
      </w:pPr>
      <w:r>
        <w:rPr>
          <w:rFonts w:hint="eastAsia"/>
          <w:sz w:val="84"/>
          <w:szCs w:val="84"/>
        </w:rPr>
        <w:t>2021年度</w:t>
      </w:r>
    </w:p>
    <w:p>
      <w:pPr>
        <w:pStyle w:val="19"/>
        <w:jc w:val="center"/>
        <w:rPr>
          <w:sz w:val="84"/>
          <w:szCs w:val="84"/>
        </w:rPr>
      </w:pPr>
      <w:r>
        <w:rPr>
          <w:rFonts w:hint="eastAsia"/>
          <w:sz w:val="84"/>
          <w:szCs w:val="84"/>
          <w:lang w:eastAsia="zh-CN"/>
        </w:rPr>
        <w:t>湖南贺龙体育馆</w:t>
      </w:r>
      <w:r>
        <w:rPr>
          <w:rFonts w:hint="eastAsia"/>
          <w:sz w:val="84"/>
          <w:szCs w:val="84"/>
        </w:rPr>
        <w:t>部门决算</w:t>
      </w:r>
    </w:p>
    <w:p>
      <w:pPr>
        <w:pStyle w:val="19"/>
        <w:jc w:val="center"/>
        <w:rPr>
          <w:sz w:val="56"/>
          <w:szCs w:val="56"/>
        </w:rPr>
      </w:pPr>
    </w:p>
    <w:p>
      <w:pPr>
        <w:pStyle w:val="19"/>
        <w:jc w:val="center"/>
        <w:rPr>
          <w:sz w:val="56"/>
          <w:szCs w:val="56"/>
        </w:rPr>
      </w:pPr>
    </w:p>
    <w:p>
      <w:pPr>
        <w:pStyle w:val="19"/>
        <w:jc w:val="center"/>
        <w:rPr>
          <w:sz w:val="56"/>
          <w:szCs w:val="56"/>
        </w:rPr>
      </w:pPr>
    </w:p>
    <w:p>
      <w:pPr>
        <w:pStyle w:val="19"/>
        <w:jc w:val="center"/>
        <w:rPr>
          <w:sz w:val="56"/>
          <w:szCs w:val="56"/>
        </w:rPr>
      </w:pPr>
    </w:p>
    <w:p>
      <w:pPr>
        <w:pStyle w:val="19"/>
        <w:jc w:val="center"/>
        <w:rPr>
          <w:sz w:val="32"/>
          <w:szCs w:val="32"/>
        </w:rPr>
      </w:pPr>
    </w:p>
    <w:p>
      <w:pPr>
        <w:pStyle w:val="19"/>
        <w:jc w:val="center"/>
        <w:rPr>
          <w:sz w:val="32"/>
          <w:szCs w:val="32"/>
        </w:rPr>
      </w:pPr>
    </w:p>
    <w:p>
      <w:pPr>
        <w:pStyle w:val="19"/>
        <w:jc w:val="center"/>
        <w:rPr>
          <w:sz w:val="32"/>
          <w:szCs w:val="32"/>
        </w:rPr>
      </w:pPr>
    </w:p>
    <w:p>
      <w:pPr>
        <w:pStyle w:val="19"/>
        <w:jc w:val="center"/>
        <w:rPr>
          <w:sz w:val="32"/>
          <w:szCs w:val="32"/>
        </w:rPr>
      </w:pPr>
    </w:p>
    <w:p>
      <w:pPr>
        <w:pStyle w:val="19"/>
        <w:jc w:val="center"/>
        <w:rPr>
          <w:sz w:val="32"/>
          <w:szCs w:val="32"/>
        </w:rPr>
      </w:pPr>
    </w:p>
    <w:p>
      <w:pPr>
        <w:pStyle w:val="19"/>
        <w:spacing w:line="540" w:lineRule="exact"/>
        <w:jc w:val="center"/>
        <w:rPr>
          <w:sz w:val="56"/>
          <w:szCs w:val="56"/>
        </w:rPr>
      </w:pPr>
    </w:p>
    <w:p>
      <w:pPr>
        <w:pStyle w:val="19"/>
        <w:spacing w:line="500" w:lineRule="exact"/>
        <w:jc w:val="center"/>
        <w:rPr>
          <w:b/>
          <w:sz w:val="36"/>
          <w:szCs w:val="28"/>
        </w:rPr>
      </w:pPr>
    </w:p>
    <w:p>
      <w:pPr>
        <w:pStyle w:val="19"/>
        <w:spacing w:line="500" w:lineRule="exact"/>
        <w:jc w:val="center"/>
        <w:rPr>
          <w:b/>
          <w:sz w:val="36"/>
          <w:szCs w:val="28"/>
        </w:rPr>
      </w:pPr>
    </w:p>
    <w:p>
      <w:pPr>
        <w:pStyle w:val="19"/>
        <w:spacing w:line="500" w:lineRule="exact"/>
        <w:jc w:val="center"/>
        <w:rPr>
          <w:b/>
          <w:sz w:val="36"/>
          <w:szCs w:val="28"/>
        </w:rPr>
      </w:pPr>
      <w:r>
        <w:rPr>
          <w:rFonts w:hint="eastAsia"/>
          <w:b/>
          <w:sz w:val="36"/>
          <w:szCs w:val="28"/>
        </w:rPr>
        <w:t>目录</w:t>
      </w:r>
    </w:p>
    <w:p>
      <w:pPr>
        <w:pStyle w:val="19"/>
        <w:spacing w:line="500" w:lineRule="exact"/>
        <w:rPr>
          <w:rFonts w:ascii="仿宋_GB2312" w:cs="仿宋_GB2312" w:hAnsi="仿宋_GB2312"/>
          <w:b/>
          <w:sz w:val="28"/>
          <w:szCs w:val="28"/>
        </w:rPr>
      </w:pPr>
      <w:r>
        <w:rPr>
          <w:rFonts w:hint="eastAsia"/>
          <w:b/>
          <w:sz w:val="28"/>
          <w:szCs w:val="28"/>
        </w:rPr>
        <w:t>第一部分</w:t>
      </w:r>
      <w:r>
        <w:rPr>
          <w:rFonts w:hint="eastAsia"/>
          <w:b/>
          <w:sz w:val="28"/>
          <w:szCs w:val="28"/>
          <w:lang w:eastAsia="zh-CN"/>
        </w:rPr>
        <w:t>湖南贺龙体育馆</w:t>
      </w:r>
      <w:r>
        <w:rPr>
          <w:rFonts w:hint="eastAsia"/>
          <w:b/>
          <w:sz w:val="28"/>
          <w:szCs w:val="28"/>
        </w:rPr>
        <w:t>单位概况</w:t>
      </w:r>
    </w:p>
    <w:p>
      <w:pPr>
        <w:pStyle w:val="19"/>
        <w:spacing w:line="500" w:lineRule="exact"/>
        <w:ind w:firstLineChars="250" w:firstLine="700"/>
        <w:rPr>
          <w:rFonts w:ascii="宋体" w:eastAsia="宋体" w:cs="仿宋_GB2312"/>
          <w:sz w:val="28"/>
          <w:szCs w:val="28"/>
        </w:rPr>
      </w:pPr>
      <w:r>
        <w:rPr>
          <w:rFonts w:ascii="宋体" w:eastAsia="宋体" w:cs="仿宋_GB2312"/>
          <w:sz w:val="28"/>
          <w:szCs w:val="28"/>
        </w:rPr>
        <w:t>一、部门职责</w:t>
      </w:r>
    </w:p>
    <w:p>
      <w:pPr>
        <w:pStyle w:val="19"/>
        <w:spacing w:line="500" w:lineRule="exact"/>
        <w:ind w:firstLineChars="250" w:firstLine="700"/>
        <w:rPr>
          <w:rFonts w:ascii="宋体" w:eastAsia="宋体" w:cs="仿宋_GB2312"/>
          <w:sz w:val="28"/>
          <w:szCs w:val="28"/>
        </w:rPr>
      </w:pPr>
      <w:r>
        <w:rPr>
          <w:rFonts w:ascii="宋体" w:eastAsia="宋体" w:cs="仿宋_GB2312"/>
          <w:sz w:val="28"/>
          <w:szCs w:val="28"/>
        </w:rPr>
        <w:t>二、机构设置</w:t>
      </w:r>
    </w:p>
    <w:p>
      <w:pPr>
        <w:pStyle w:val="19"/>
        <w:spacing w:line="500" w:lineRule="exact"/>
        <w:rPr>
          <w:rFonts w:ascii="仿宋_GB2312" w:cs="仿宋_GB2312" w:hAnsi="仿宋_GB2312"/>
          <w:b/>
          <w:sz w:val="28"/>
          <w:szCs w:val="28"/>
        </w:rPr>
      </w:pPr>
      <w:r>
        <w:rPr>
          <w:rFonts w:hint="eastAsia"/>
          <w:b/>
          <w:sz w:val="28"/>
          <w:szCs w:val="28"/>
        </w:rPr>
        <w:t>第二部分</w:t>
      </w:r>
      <w:r>
        <w:rPr>
          <w:b/>
          <w:sz w:val="28"/>
          <w:szCs w:val="28"/>
        </w:rPr>
        <w:t>20</w:t>
      </w:r>
      <w:r>
        <w:rPr>
          <w:rFonts w:hint="eastAsia"/>
          <w:b/>
          <w:sz w:val="28"/>
          <w:szCs w:val="28"/>
        </w:rPr>
        <w:t>21年度部门决算表</w:t>
      </w:r>
    </w:p>
    <w:p>
      <w:pPr>
        <w:pStyle w:val="19"/>
        <w:spacing w:line="500" w:lineRule="exact"/>
        <w:ind w:firstLineChars="250" w:firstLine="700"/>
        <w:rPr>
          <w:rFonts w:ascii="宋体" w:eastAsia="宋体" w:cs="仿宋_GB2312"/>
          <w:sz w:val="28"/>
          <w:szCs w:val="28"/>
        </w:rPr>
      </w:pPr>
      <w:r>
        <w:rPr>
          <w:rFonts w:ascii="宋体" w:eastAsia="宋体" w:cs="仿宋_GB2312"/>
          <w:sz w:val="28"/>
          <w:szCs w:val="28"/>
        </w:rPr>
        <w:t>一、收入支出决算总表</w:t>
      </w:r>
    </w:p>
    <w:p>
      <w:pPr>
        <w:pStyle w:val="19"/>
        <w:spacing w:line="500" w:lineRule="exact"/>
        <w:ind w:firstLineChars="250" w:firstLine="700"/>
        <w:rPr>
          <w:rFonts w:ascii="宋体" w:eastAsia="宋体" w:cs="仿宋_GB2312"/>
          <w:sz w:val="28"/>
          <w:szCs w:val="28"/>
        </w:rPr>
      </w:pPr>
      <w:r>
        <w:rPr>
          <w:rFonts w:ascii="宋体" w:eastAsia="宋体" w:cs="仿宋_GB2312"/>
          <w:sz w:val="28"/>
          <w:szCs w:val="28"/>
        </w:rPr>
        <w:t>二、收入决算表</w:t>
      </w:r>
    </w:p>
    <w:p>
      <w:pPr>
        <w:pStyle w:val="19"/>
        <w:spacing w:line="500" w:lineRule="exact"/>
        <w:ind w:firstLineChars="250" w:firstLine="700"/>
        <w:rPr>
          <w:rFonts w:ascii="宋体" w:eastAsia="宋体" w:cs="仿宋_GB2312"/>
          <w:sz w:val="28"/>
          <w:szCs w:val="28"/>
        </w:rPr>
      </w:pPr>
      <w:r>
        <w:rPr>
          <w:rFonts w:ascii="宋体" w:eastAsia="宋体" w:cs="仿宋_GB2312"/>
          <w:sz w:val="28"/>
          <w:szCs w:val="28"/>
        </w:rPr>
        <w:t>三、支出决算表</w:t>
      </w:r>
    </w:p>
    <w:p>
      <w:pPr>
        <w:pStyle w:val="19"/>
        <w:spacing w:line="500" w:lineRule="exact"/>
        <w:ind w:firstLineChars="250" w:firstLine="700"/>
        <w:rPr>
          <w:rFonts w:ascii="宋体" w:eastAsia="宋体" w:cs="仿宋_GB2312"/>
          <w:sz w:val="28"/>
          <w:szCs w:val="28"/>
        </w:rPr>
      </w:pPr>
      <w:r>
        <w:rPr>
          <w:rFonts w:ascii="宋体" w:eastAsia="宋体" w:cs="仿宋_GB2312"/>
          <w:sz w:val="28"/>
          <w:szCs w:val="28"/>
        </w:rPr>
        <w:t>四、财政拨款收入支出决算总表</w:t>
      </w:r>
    </w:p>
    <w:p>
      <w:pPr>
        <w:pStyle w:val="19"/>
        <w:spacing w:line="500" w:lineRule="exact"/>
        <w:ind w:firstLineChars="250" w:firstLine="700"/>
        <w:rPr>
          <w:rFonts w:ascii="宋体" w:eastAsia="宋体" w:cs="仿宋_GB2312"/>
          <w:sz w:val="28"/>
          <w:szCs w:val="28"/>
        </w:rPr>
      </w:pPr>
      <w:r>
        <w:rPr>
          <w:rFonts w:ascii="宋体" w:eastAsia="宋体" w:cs="仿宋_GB2312"/>
          <w:sz w:val="28"/>
          <w:szCs w:val="28"/>
        </w:rPr>
        <w:t>五、一般公共预算财政拨款支出决算表</w:t>
      </w:r>
    </w:p>
    <w:p>
      <w:pPr>
        <w:pStyle w:val="19"/>
        <w:spacing w:line="500" w:lineRule="exact"/>
        <w:ind w:firstLineChars="250" w:firstLine="700"/>
        <w:rPr>
          <w:rFonts w:ascii="宋体" w:eastAsia="宋体" w:cs="仿宋_GB2312"/>
          <w:sz w:val="28"/>
          <w:szCs w:val="28"/>
        </w:rPr>
      </w:pPr>
      <w:r>
        <w:rPr>
          <w:rFonts w:ascii="宋体" w:eastAsia="宋体" w:cs="仿宋_GB2312"/>
          <w:sz w:val="28"/>
          <w:szCs w:val="28"/>
        </w:rPr>
        <w:t>六、一般公共预算财政拨款基本支出决算</w:t>
      </w:r>
      <w:r>
        <w:rPr>
          <w:rFonts w:ascii="宋体" w:eastAsia="宋体" w:cs="仿宋_GB2312" w:hint="eastAsia"/>
          <w:sz w:val="28"/>
          <w:szCs w:val="28"/>
        </w:rPr>
        <w:t>明细</w:t>
      </w:r>
      <w:r>
        <w:rPr>
          <w:rFonts w:ascii="宋体" w:eastAsia="宋体" w:cs="仿宋_GB2312"/>
          <w:sz w:val="28"/>
          <w:szCs w:val="28"/>
        </w:rPr>
        <w:t>表</w:t>
      </w:r>
    </w:p>
    <w:p>
      <w:pPr>
        <w:pStyle w:val="19"/>
        <w:spacing w:line="500" w:lineRule="exact"/>
        <w:ind w:firstLineChars="250" w:firstLine="700"/>
        <w:rPr>
          <w:rFonts w:ascii="宋体" w:eastAsia="宋体" w:cs="仿宋_GB2312"/>
          <w:sz w:val="28"/>
          <w:szCs w:val="28"/>
        </w:rPr>
      </w:pPr>
      <w:r>
        <w:rPr>
          <w:rFonts w:ascii="宋体" w:eastAsia="宋体" w:cs="仿宋_GB2312"/>
          <w:sz w:val="28"/>
          <w:szCs w:val="28"/>
        </w:rPr>
        <w:t>七、一般公共预算财政拨款“三公”经费支出决算表</w:t>
      </w:r>
    </w:p>
    <w:p>
      <w:pPr>
        <w:pStyle w:val="19"/>
        <w:spacing w:line="500" w:lineRule="exact"/>
        <w:ind w:firstLineChars="250" w:firstLine="700"/>
        <w:rPr>
          <w:rFonts w:ascii="宋体" w:eastAsia="宋体" w:cs="仿宋_GB2312"/>
          <w:sz w:val="28"/>
          <w:szCs w:val="28"/>
        </w:rPr>
      </w:pPr>
      <w:r>
        <w:rPr>
          <w:rFonts w:ascii="宋体" w:eastAsia="宋体" w:cs="仿宋_GB2312"/>
          <w:sz w:val="28"/>
          <w:szCs w:val="28"/>
        </w:rPr>
        <w:t>八、政府性基金预算财政拨款收入支出决算表</w:t>
      </w:r>
    </w:p>
    <w:p>
      <w:pPr>
        <w:pStyle w:val="19"/>
        <w:spacing w:line="500" w:lineRule="exact"/>
        <w:ind w:firstLineChars="250" w:firstLine="700"/>
        <w:rPr>
          <w:rFonts w:ascii="宋体" w:eastAsia="宋体" w:cs="仿宋_GB2312"/>
          <w:sz w:val="28"/>
          <w:szCs w:val="28"/>
        </w:rPr>
      </w:pPr>
      <w:r>
        <w:rPr>
          <w:rFonts w:ascii="宋体" w:eastAsia="宋体" w:cs="仿宋_GB2312" w:hint="eastAsia"/>
          <w:sz w:val="28"/>
          <w:szCs w:val="28"/>
        </w:rPr>
        <w:t>九、国有资本经营预算财政拨款支出决算表</w:t>
      </w:r>
    </w:p>
    <w:p>
      <w:pPr>
        <w:pStyle w:val="19"/>
        <w:spacing w:line="500" w:lineRule="exact"/>
        <w:rPr>
          <w:rFonts w:ascii="仿宋_GB2312" w:cs="仿宋_GB2312" w:hAnsi="仿宋_GB2312"/>
          <w:b/>
          <w:sz w:val="28"/>
          <w:szCs w:val="28"/>
        </w:rPr>
      </w:pPr>
      <w:r>
        <w:rPr>
          <w:rFonts w:hint="eastAsia"/>
          <w:b/>
          <w:sz w:val="28"/>
          <w:szCs w:val="28"/>
        </w:rPr>
        <w:t>第三部分</w:t>
      </w:r>
      <w:r>
        <w:rPr>
          <w:b/>
          <w:sz w:val="28"/>
          <w:szCs w:val="28"/>
        </w:rPr>
        <w:t>20</w:t>
      </w:r>
      <w:r>
        <w:rPr>
          <w:rFonts w:hint="eastAsia"/>
          <w:b/>
          <w:sz w:val="28"/>
          <w:szCs w:val="28"/>
        </w:rPr>
        <w:t>21年度部门决算情况说明</w:t>
      </w:r>
    </w:p>
    <w:p>
      <w:pPr>
        <w:pStyle w:val="19"/>
        <w:spacing w:line="500" w:lineRule="exact"/>
        <w:ind w:firstLineChars="250" w:firstLine="700"/>
        <w:rPr>
          <w:rFonts w:ascii="宋体" w:eastAsia="宋体" w:cs="仿宋_GB2312"/>
          <w:sz w:val="28"/>
          <w:szCs w:val="28"/>
        </w:rPr>
      </w:pPr>
      <w:r>
        <w:rPr>
          <w:rFonts w:ascii="宋体" w:eastAsia="宋体" w:cs="仿宋_GB2312"/>
          <w:sz w:val="28"/>
          <w:szCs w:val="28"/>
        </w:rPr>
        <w:t>一、收入支出决算总体情况说明</w:t>
      </w:r>
    </w:p>
    <w:p>
      <w:pPr>
        <w:spacing w:line="500" w:lineRule="exact"/>
        <w:ind w:firstLineChars="250" w:firstLine="700"/>
        <w:jc w:val="left"/>
        <w:rPr>
          <w:rFonts w:ascii="仿宋_GB2312" w:cs="仿宋_GB2312" w:hAnsi="仿宋_GB2312"/>
          <w:sz w:val="28"/>
          <w:szCs w:val="28"/>
        </w:rPr>
      </w:pPr>
      <w:r>
        <w:rPr>
          <w:rFonts w:ascii="仿宋_GB2312" w:cs="仿宋_GB2312" w:hAnsi="仿宋_GB2312"/>
          <w:sz w:val="28"/>
          <w:szCs w:val="28"/>
        </w:rPr>
        <w:t>二、收入决算情况说明</w:t>
      </w:r>
    </w:p>
    <w:p>
      <w:pPr>
        <w:autoSpaceDE w:val="0"/>
        <w:autoSpaceDN w:val="0"/>
        <w:adjustRightInd w:val="0"/>
        <w:spacing w:line="500" w:lineRule="exact"/>
        <w:ind w:firstLineChars="250" w:firstLine="700"/>
        <w:jc w:val="left"/>
        <w:rPr>
          <w:rFonts w:ascii="仿宋_GB2312" w:cs="仿宋_GB2312" w:hAnsi="仿宋_GB2312"/>
          <w:color w:val="000000"/>
          <w:kern w:val="0"/>
          <w:sz w:val="28"/>
          <w:szCs w:val="28"/>
        </w:rPr>
      </w:pPr>
      <w:r>
        <w:rPr>
          <w:rFonts w:ascii="仿宋_GB2312" w:cs="仿宋_GB2312" w:hAnsi="仿宋_GB2312"/>
          <w:color w:val="000000"/>
          <w:kern w:val="0"/>
          <w:sz w:val="28"/>
          <w:szCs w:val="28"/>
        </w:rPr>
        <w:t>三、支出决算情况说明</w:t>
      </w:r>
    </w:p>
    <w:p>
      <w:pPr>
        <w:autoSpaceDE w:val="0"/>
        <w:autoSpaceDN w:val="0"/>
        <w:adjustRightInd w:val="0"/>
        <w:spacing w:line="500" w:lineRule="exact"/>
        <w:ind w:firstLineChars="250" w:firstLine="700"/>
        <w:jc w:val="left"/>
        <w:rPr>
          <w:rFonts w:ascii="仿宋_GB2312" w:cs="仿宋_GB2312" w:hAnsi="仿宋_GB2312"/>
          <w:color w:val="000000"/>
          <w:kern w:val="0"/>
          <w:sz w:val="28"/>
          <w:szCs w:val="28"/>
        </w:rPr>
      </w:pPr>
      <w:r>
        <w:rPr>
          <w:rFonts w:ascii="仿宋_GB2312" w:cs="仿宋_GB2312" w:hAnsi="仿宋_GB2312"/>
          <w:color w:val="000000"/>
          <w:kern w:val="0"/>
          <w:sz w:val="28"/>
          <w:szCs w:val="28"/>
        </w:rPr>
        <w:t>四、财政拨款收入支出决算总体情况说明</w:t>
      </w:r>
    </w:p>
    <w:p>
      <w:pPr>
        <w:autoSpaceDE w:val="0"/>
        <w:autoSpaceDN w:val="0"/>
        <w:adjustRightInd w:val="0"/>
        <w:spacing w:line="500" w:lineRule="exact"/>
        <w:ind w:firstLineChars="250" w:firstLine="700"/>
        <w:jc w:val="left"/>
        <w:rPr>
          <w:rFonts w:ascii="仿宋_GB2312" w:cs="仿宋_GB2312" w:hAnsi="仿宋_GB2312"/>
          <w:color w:val="000000"/>
          <w:kern w:val="0"/>
          <w:sz w:val="28"/>
          <w:szCs w:val="28"/>
        </w:rPr>
      </w:pPr>
      <w:r>
        <w:rPr>
          <w:rFonts w:ascii="仿宋_GB2312" w:cs="仿宋_GB2312" w:hAnsi="仿宋_GB2312"/>
          <w:color w:val="000000"/>
          <w:kern w:val="0"/>
          <w:sz w:val="28"/>
          <w:szCs w:val="28"/>
        </w:rPr>
        <w:t>五、一般公共预算财政拨款支出决算情况说明</w:t>
      </w:r>
    </w:p>
    <w:p>
      <w:pPr>
        <w:autoSpaceDE w:val="0"/>
        <w:autoSpaceDN w:val="0"/>
        <w:adjustRightInd w:val="0"/>
        <w:spacing w:line="500" w:lineRule="exact"/>
        <w:ind w:firstLineChars="250" w:firstLine="700"/>
        <w:jc w:val="left"/>
        <w:rPr>
          <w:rFonts w:ascii="仿宋_GB2312" w:cs="仿宋_GB2312" w:hAnsi="仿宋_GB2312"/>
          <w:color w:val="000000"/>
          <w:kern w:val="0"/>
          <w:sz w:val="28"/>
          <w:szCs w:val="28"/>
        </w:rPr>
      </w:pPr>
      <w:r>
        <w:rPr>
          <w:rFonts w:ascii="仿宋_GB2312" w:cs="仿宋_GB2312" w:hAnsi="仿宋_GB2312"/>
          <w:color w:val="000000"/>
          <w:kern w:val="0"/>
          <w:sz w:val="28"/>
          <w:szCs w:val="28"/>
        </w:rPr>
        <w:t>六、一般公共预算财政拨款基本支出决算情况说明</w:t>
      </w:r>
    </w:p>
    <w:p>
      <w:pPr>
        <w:autoSpaceDE w:val="0"/>
        <w:autoSpaceDN w:val="0"/>
        <w:adjustRightInd w:val="0"/>
        <w:spacing w:line="500" w:lineRule="exact"/>
        <w:ind w:firstLineChars="250" w:firstLine="700"/>
        <w:jc w:val="left"/>
        <w:rPr>
          <w:rFonts w:ascii="仿宋_GB2312" w:cs="仿宋_GB2312" w:hAnsi="仿宋_GB2312"/>
          <w:color w:val="000000"/>
          <w:kern w:val="0"/>
          <w:sz w:val="28"/>
          <w:szCs w:val="28"/>
        </w:rPr>
      </w:pPr>
      <w:r>
        <w:rPr>
          <w:rFonts w:ascii="仿宋_GB2312" w:cs="仿宋_GB2312" w:hAnsi="仿宋_GB2312"/>
          <w:color w:val="000000"/>
          <w:kern w:val="0"/>
          <w:sz w:val="28"/>
          <w:szCs w:val="28"/>
        </w:rPr>
        <w:t>七、一般公共预算财政拨款</w:t>
      </w:r>
      <w:r>
        <w:rPr>
          <w:rFonts w:ascii="仿宋_GB2312" w:cs="仿宋_GB2312" w:hAnsi="仿宋_GB2312" w:hint="eastAsia"/>
          <w:color w:val="000000"/>
          <w:kern w:val="0"/>
          <w:sz w:val="28"/>
          <w:szCs w:val="28"/>
        </w:rPr>
        <w:t>“</w:t>
      </w:r>
      <w:r>
        <w:rPr>
          <w:rFonts w:ascii="仿宋_GB2312" w:cs="仿宋_GB2312" w:hAnsi="仿宋_GB2312"/>
          <w:color w:val="000000"/>
          <w:kern w:val="0"/>
          <w:sz w:val="28"/>
          <w:szCs w:val="28"/>
        </w:rPr>
        <w:t>三公</w:t>
      </w:r>
      <w:r>
        <w:rPr>
          <w:rFonts w:ascii="仿宋_GB2312" w:cs="仿宋_GB2312" w:hAnsi="仿宋_GB2312" w:hint="eastAsia"/>
          <w:color w:val="000000"/>
          <w:kern w:val="0"/>
          <w:sz w:val="28"/>
          <w:szCs w:val="28"/>
        </w:rPr>
        <w:t>”</w:t>
      </w:r>
      <w:r>
        <w:rPr>
          <w:rFonts w:ascii="仿宋_GB2312" w:cs="仿宋_GB2312" w:hAnsi="仿宋_GB2312"/>
          <w:color w:val="000000"/>
          <w:kern w:val="0"/>
          <w:sz w:val="28"/>
          <w:szCs w:val="28"/>
        </w:rPr>
        <w:t>经费支出决算情况说明</w:t>
      </w:r>
    </w:p>
    <w:p>
      <w:pPr>
        <w:autoSpaceDE w:val="0"/>
        <w:autoSpaceDN w:val="0"/>
        <w:adjustRightInd w:val="0"/>
        <w:spacing w:line="500" w:lineRule="exact"/>
        <w:ind w:firstLineChars="250" w:firstLine="700"/>
        <w:jc w:val="left"/>
        <w:rPr>
          <w:rFonts w:ascii="仿宋_GB2312" w:cs="仿宋_GB2312" w:hAnsi="仿宋_GB2312"/>
          <w:color w:val="000000"/>
          <w:kern w:val="0"/>
          <w:sz w:val="28"/>
          <w:szCs w:val="28"/>
        </w:rPr>
      </w:pPr>
      <w:r>
        <w:rPr>
          <w:rFonts w:ascii="仿宋_GB2312" w:cs="仿宋_GB2312" w:hAnsi="仿宋_GB2312" w:hint="eastAsia"/>
          <w:color w:val="000000"/>
          <w:kern w:val="0"/>
          <w:sz w:val="28"/>
          <w:szCs w:val="28"/>
        </w:rPr>
        <w:t>八</w:t>
      </w:r>
      <w:r>
        <w:rPr>
          <w:rFonts w:ascii="仿宋_GB2312" w:cs="仿宋_GB2312" w:hAnsi="仿宋_GB2312"/>
          <w:color w:val="000000"/>
          <w:kern w:val="0"/>
          <w:sz w:val="28"/>
          <w:szCs w:val="28"/>
        </w:rPr>
        <w:t>、</w:t>
      </w:r>
      <w:r>
        <w:rPr>
          <w:rFonts w:ascii="仿宋_GB2312" w:cs="仿宋_GB2312" w:hAnsi="仿宋_GB2312" w:hint="eastAsia"/>
          <w:color w:val="000000"/>
          <w:kern w:val="0"/>
          <w:sz w:val="28"/>
          <w:szCs w:val="28"/>
        </w:rPr>
        <w:t>政府性基金预算收入支出决算情况</w:t>
      </w:r>
    </w:p>
    <w:p>
      <w:pPr>
        <w:autoSpaceDE w:val="0"/>
        <w:autoSpaceDN w:val="0"/>
        <w:adjustRightInd w:val="0"/>
        <w:spacing w:line="500" w:lineRule="exact"/>
        <w:ind w:firstLineChars="250" w:firstLine="700"/>
        <w:jc w:val="left"/>
        <w:rPr>
          <w:rFonts w:ascii="仿宋_GB2312" w:cs="仿宋_GB2312" w:hAnsi="仿宋_GB2312"/>
          <w:color w:val="000000"/>
          <w:kern w:val="0"/>
          <w:sz w:val="28"/>
          <w:szCs w:val="28"/>
        </w:rPr>
      </w:pPr>
      <w:r>
        <w:rPr>
          <w:rFonts w:ascii="仿宋_GB2312" w:cs="仿宋_GB2312" w:hAnsi="仿宋_GB2312" w:hint="eastAsia"/>
          <w:color w:val="000000"/>
          <w:kern w:val="0"/>
          <w:sz w:val="28"/>
          <w:szCs w:val="28"/>
        </w:rPr>
        <w:t>九</w:t>
      </w:r>
      <w:r>
        <w:rPr>
          <w:rFonts w:ascii="仿宋_GB2312" w:cs="仿宋_GB2312" w:hAnsi="仿宋_GB2312"/>
          <w:color w:val="000000"/>
          <w:kern w:val="0"/>
          <w:sz w:val="28"/>
          <w:szCs w:val="28"/>
        </w:rPr>
        <w:t>、</w:t>
      </w:r>
      <w:r>
        <w:rPr>
          <w:rFonts w:ascii="仿宋_GB2312" w:cs="仿宋_GB2312" w:hAnsi="仿宋_GB2312" w:hint="eastAsia"/>
          <w:color w:val="000000"/>
          <w:kern w:val="0"/>
          <w:sz w:val="28"/>
          <w:szCs w:val="28"/>
        </w:rPr>
        <w:t>机关运行经费支出说明</w:t>
      </w:r>
    </w:p>
    <w:p>
      <w:pPr>
        <w:autoSpaceDE w:val="0"/>
        <w:autoSpaceDN w:val="0"/>
        <w:adjustRightInd w:val="0"/>
        <w:spacing w:line="500" w:lineRule="exact"/>
        <w:ind w:firstLineChars="250" w:firstLine="700"/>
        <w:jc w:val="left"/>
        <w:rPr>
          <w:rFonts w:ascii="仿宋_GB2312" w:cs="仿宋_GB2312" w:hAnsi="仿宋_GB2312"/>
          <w:color w:val="000000"/>
          <w:kern w:val="0"/>
          <w:sz w:val="28"/>
          <w:szCs w:val="28"/>
        </w:rPr>
      </w:pPr>
      <w:r>
        <w:rPr>
          <w:rFonts w:ascii="仿宋_GB2312" w:cs="仿宋_GB2312" w:hAnsi="仿宋_GB2312" w:hint="eastAsia"/>
          <w:color w:val="000000"/>
          <w:kern w:val="0"/>
          <w:sz w:val="28"/>
          <w:szCs w:val="28"/>
        </w:rPr>
        <w:t>十、一般性支出情况说明</w:t>
      </w:r>
    </w:p>
    <w:p>
      <w:pPr>
        <w:autoSpaceDE w:val="0"/>
        <w:autoSpaceDN w:val="0"/>
        <w:adjustRightInd w:val="0"/>
        <w:spacing w:line="500" w:lineRule="exact"/>
        <w:ind w:firstLineChars="250" w:firstLine="700"/>
        <w:jc w:val="left"/>
        <w:rPr>
          <w:rFonts w:ascii="仿宋_GB2312" w:cs="仿宋_GB2312" w:hAnsi="仿宋_GB2312"/>
          <w:color w:val="000000"/>
          <w:kern w:val="0"/>
          <w:sz w:val="28"/>
          <w:szCs w:val="28"/>
        </w:rPr>
      </w:pPr>
      <w:r>
        <w:rPr>
          <w:rFonts w:ascii="仿宋_GB2312" w:cs="仿宋_GB2312" w:hAnsi="仿宋_GB2312" w:hint="eastAsia"/>
          <w:color w:val="000000"/>
          <w:kern w:val="0"/>
          <w:sz w:val="28"/>
          <w:szCs w:val="28"/>
        </w:rPr>
        <w:t>十一、政府采购支出说明</w:t>
      </w:r>
    </w:p>
    <w:p>
      <w:pPr>
        <w:pStyle w:val="19"/>
        <w:spacing w:line="500" w:lineRule="exact"/>
        <w:ind w:firstLineChars="250" w:firstLine="700"/>
        <w:rPr>
          <w:rFonts w:ascii="仿宋_GB2312" w:eastAsia="宋体" w:cs="仿宋_GB2312" w:hAnsi="仿宋_GB2312"/>
          <w:sz w:val="28"/>
          <w:szCs w:val="28"/>
        </w:rPr>
      </w:pPr>
      <w:r>
        <w:rPr>
          <w:rFonts w:ascii="仿宋_GB2312" w:eastAsia="宋体" w:cs="仿宋_GB2312" w:hAnsi="仿宋_GB2312" w:hint="eastAsia"/>
          <w:sz w:val="28"/>
          <w:szCs w:val="28"/>
        </w:rPr>
        <w:t>十二、国有资产占用情况说明</w:t>
      </w:r>
    </w:p>
    <w:p>
      <w:pPr>
        <w:pStyle w:val="19"/>
        <w:spacing w:line="500" w:lineRule="exact"/>
        <w:ind w:firstLineChars="250" w:firstLine="700"/>
        <w:rPr>
          <w:rFonts w:ascii="仿宋_GB2312" w:eastAsia="宋体" w:cs="仿宋_GB2312" w:hAnsi="仿宋_GB2312"/>
          <w:sz w:val="28"/>
          <w:szCs w:val="28"/>
        </w:rPr>
      </w:pPr>
      <w:r>
        <w:rPr>
          <w:rFonts w:ascii="仿宋_GB2312" w:eastAsia="宋体" w:cs="仿宋_GB2312" w:hAnsi="仿宋_GB2312" w:hint="eastAsia"/>
          <w:sz w:val="28"/>
          <w:szCs w:val="28"/>
        </w:rPr>
        <w:t>十三、</w:t>
      </w:r>
      <w:r>
        <w:rPr>
          <w:rFonts w:ascii="宋体" w:eastAsia="宋体" w:cs="仿宋_GB2312" w:hint="eastAsia"/>
          <w:sz w:val="28"/>
          <w:szCs w:val="28"/>
        </w:rPr>
        <w:t>2021年</w:t>
      </w:r>
      <w:r>
        <w:rPr>
          <w:rFonts w:ascii="仿宋_GB2312" w:eastAsia="宋体" w:cs="仿宋_GB2312" w:hAnsi="仿宋_GB2312" w:hint="eastAsia"/>
          <w:sz w:val="28"/>
          <w:szCs w:val="28"/>
        </w:rPr>
        <w:t>度预算绩效情况说明</w:t>
      </w:r>
    </w:p>
    <w:p>
      <w:pPr>
        <w:autoSpaceDE w:val="0"/>
        <w:autoSpaceDN w:val="0"/>
        <w:adjustRightInd w:val="0"/>
        <w:spacing w:line="500" w:lineRule="exact"/>
        <w:jc w:val="left"/>
        <w:rPr>
          <w:rFonts w:ascii="黑体" w:eastAsia="黑体" w:cs="黑体"/>
          <w:b/>
          <w:color w:val="000000"/>
          <w:kern w:val="0"/>
          <w:sz w:val="28"/>
          <w:szCs w:val="28"/>
        </w:rPr>
      </w:pPr>
      <w:r>
        <w:rPr>
          <w:rFonts w:ascii="黑体" w:eastAsia="黑体" w:cs="黑体"/>
          <w:b/>
          <w:color w:val="000000"/>
          <w:kern w:val="0"/>
          <w:sz w:val="28"/>
          <w:szCs w:val="28"/>
        </w:rPr>
        <w:t>第四部分名词解释</w:t>
      </w:r>
    </w:p>
    <w:p>
      <w:pPr>
        <w:autoSpaceDE w:val="0"/>
        <w:autoSpaceDN w:val="0"/>
        <w:adjustRightInd w:val="0"/>
        <w:spacing w:line="500" w:lineRule="exact"/>
        <w:jc w:val="left"/>
        <w:rPr>
          <w:rFonts w:ascii="黑体" w:eastAsia="黑体" w:cs="仿宋_GB2312"/>
          <w:b/>
          <w:color w:val="000000"/>
          <w:kern w:val="0"/>
          <w:sz w:val="28"/>
          <w:szCs w:val="28"/>
        </w:rPr>
      </w:pPr>
      <w:r>
        <w:rPr>
          <w:rFonts w:ascii="黑体" w:eastAsia="黑体" w:cs="黑体" w:hint="eastAsia"/>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9"/>
        <w:jc w:val="center"/>
        <w:rPr>
          <w:sz w:val="84"/>
          <w:szCs w:val="84"/>
        </w:rPr>
      </w:pPr>
      <w:r>
        <w:rPr>
          <w:rFonts w:hint="eastAsia"/>
          <w:sz w:val="84"/>
          <w:szCs w:val="84"/>
        </w:rPr>
        <w:t>第一部分</w:t>
      </w:r>
      <w:r>
        <w:rPr>
          <w:sz w:val="84"/>
          <w:szCs w:val="84"/>
        </w:rPr>
        <w:t xml:space="preserve"> </w:t>
      </w:r>
    </w:p>
    <w:p>
      <w:pPr>
        <w:pStyle w:val="19"/>
        <w:jc w:val="center"/>
        <w:rPr>
          <w:sz w:val="84"/>
          <w:szCs w:val="84"/>
        </w:rPr>
      </w:pPr>
    </w:p>
    <w:p>
      <w:pPr>
        <w:pStyle w:val="19"/>
        <w:jc w:val="center"/>
        <w:rPr>
          <w:sz w:val="84"/>
          <w:szCs w:val="84"/>
        </w:rPr>
      </w:pPr>
      <w:r>
        <w:rPr>
          <w:rFonts w:hint="eastAsia"/>
          <w:sz w:val="84"/>
          <w:szCs w:val="84"/>
          <w:lang w:eastAsia="zh-CN"/>
        </w:rPr>
        <w:t>湖南贺龙体育馆</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20"/>
        <w:ind w:left="720" w:firstLineChars="0" w:firstLine="0"/>
        <w:jc w:val="left"/>
        <w:rPr>
          <w:rFonts w:ascii="黑体" w:eastAsia="黑体"/>
          <w:sz w:val="32"/>
          <w:szCs w:val="32"/>
        </w:rPr>
      </w:pPr>
    </w:p>
    <w:p>
      <w:pPr>
        <w:pStyle w:val="20"/>
        <w:ind w:left="720" w:firstLineChars="0" w:firstLine="0"/>
        <w:jc w:val="left"/>
        <w:rPr>
          <w:rFonts w:ascii="黑体" w:eastAsia="黑体"/>
          <w:sz w:val="32"/>
          <w:szCs w:val="32"/>
        </w:rPr>
      </w:pPr>
    </w:p>
    <w:p>
      <w:pPr>
        <w:pStyle w:val="20"/>
        <w:ind w:left="720" w:firstLineChars="0" w:firstLine="0"/>
        <w:jc w:val="left"/>
        <w:rPr>
          <w:rFonts w:ascii="黑体" w:eastAsia="黑体"/>
          <w:sz w:val="32"/>
          <w:szCs w:val="32"/>
        </w:rPr>
      </w:pPr>
    </w:p>
    <w:p>
      <w:pPr>
        <w:pStyle w:val="20"/>
        <w:numPr>
          <w:ilvl w:val="0"/>
          <w:numId w:val="1"/>
        </w:numPr>
        <w:ind w:firstLineChars="0"/>
        <w:jc w:val="left"/>
        <w:rPr>
          <w:rFonts w:ascii="黑体" w:eastAsia="黑体"/>
          <w:sz w:val="32"/>
          <w:szCs w:val="32"/>
        </w:rPr>
      </w:pPr>
      <w:r>
        <w:rPr>
          <w:rFonts w:ascii="黑体" w:eastAsia="黑体"/>
          <w:sz w:val="32"/>
          <w:szCs w:val="32"/>
        </w:rPr>
        <w:t>部门职责</w:t>
      </w:r>
    </w:p>
    <w:p>
      <w:pPr>
        <w:pStyle w:val="15"/>
        <w:spacing w:line="600" w:lineRule="exact"/>
        <w:ind w:firstLineChars="200" w:firstLine="640"/>
        <w:rPr>
          <w:rFonts w:ascii="宋体" w:hint="eastAsia"/>
          <w:bCs/>
          <w:kern w:val="0"/>
          <w:sz w:val="32"/>
          <w:szCs w:val="32"/>
        </w:rPr>
      </w:pPr>
      <w:r>
        <w:rPr>
          <w:rFonts w:ascii="宋体" w:hint="eastAsia"/>
          <w:bCs/>
          <w:kern w:val="0"/>
          <w:sz w:val="32"/>
          <w:szCs w:val="32"/>
        </w:rPr>
        <w:t>（一）负责场馆事业的发展，研究和制定场馆中、长期发展规划和管理制度；</w:t>
      </w:r>
    </w:p>
    <w:p>
      <w:pPr>
        <w:pStyle w:val="15"/>
        <w:spacing w:line="600" w:lineRule="exact"/>
        <w:ind w:firstLineChars="200" w:firstLine="640"/>
        <w:rPr>
          <w:rFonts w:ascii="宋体" w:hint="eastAsia"/>
          <w:bCs/>
          <w:kern w:val="0"/>
          <w:sz w:val="32"/>
          <w:szCs w:val="32"/>
        </w:rPr>
      </w:pPr>
      <w:r>
        <w:rPr>
          <w:rFonts w:ascii="宋体" w:hint="eastAsia"/>
          <w:bCs/>
          <w:kern w:val="0"/>
          <w:sz w:val="32"/>
          <w:szCs w:val="32"/>
        </w:rPr>
        <w:t>（二）制订和组织场馆体育竞赛规程与活动；</w:t>
      </w:r>
    </w:p>
    <w:p>
      <w:pPr>
        <w:pStyle w:val="15"/>
        <w:spacing w:line="600" w:lineRule="exact"/>
        <w:ind w:firstLineChars="200" w:firstLine="640"/>
        <w:rPr>
          <w:rFonts w:ascii="宋体" w:hint="eastAsia"/>
          <w:bCs/>
          <w:kern w:val="0"/>
          <w:sz w:val="32"/>
          <w:szCs w:val="32"/>
        </w:rPr>
      </w:pPr>
      <w:r>
        <w:rPr>
          <w:rFonts w:ascii="宋体" w:hint="eastAsia"/>
          <w:bCs/>
          <w:kern w:val="0"/>
          <w:sz w:val="32"/>
          <w:szCs w:val="32"/>
        </w:rPr>
        <w:t>（</w:t>
      </w:r>
      <w:r>
        <w:rPr>
          <w:rFonts w:ascii="宋体" w:hint="eastAsia"/>
          <w:bCs/>
          <w:kern w:val="0"/>
          <w:sz w:val="32"/>
          <w:szCs w:val="32"/>
          <w:lang w:eastAsia="zh-CN"/>
        </w:rPr>
        <w:t>三</w:t>
      </w:r>
      <w:r>
        <w:rPr>
          <w:rFonts w:ascii="宋体" w:hint="eastAsia"/>
          <w:bCs/>
          <w:kern w:val="0"/>
          <w:sz w:val="32"/>
          <w:szCs w:val="32"/>
        </w:rPr>
        <w:t>）负责场馆社会活动的管理、指导与检查；</w:t>
      </w:r>
    </w:p>
    <w:p>
      <w:pPr>
        <w:pStyle w:val="15"/>
        <w:spacing w:line="600" w:lineRule="exact"/>
        <w:ind w:firstLineChars="200" w:firstLine="640"/>
        <w:rPr>
          <w:rFonts w:ascii="宋体" w:hint="eastAsia"/>
          <w:bCs/>
          <w:kern w:val="0"/>
          <w:sz w:val="32"/>
          <w:szCs w:val="32"/>
        </w:rPr>
      </w:pPr>
      <w:r>
        <w:rPr>
          <w:rFonts w:ascii="宋体" w:hint="eastAsia"/>
          <w:bCs/>
          <w:kern w:val="0"/>
          <w:sz w:val="32"/>
          <w:szCs w:val="32"/>
        </w:rPr>
        <w:t>（</w:t>
      </w:r>
      <w:r>
        <w:rPr>
          <w:rFonts w:ascii="宋体" w:hint="eastAsia"/>
          <w:bCs/>
          <w:kern w:val="0"/>
          <w:sz w:val="32"/>
          <w:szCs w:val="32"/>
          <w:lang w:eastAsia="zh-CN"/>
        </w:rPr>
        <w:t>四</w:t>
      </w:r>
      <w:r>
        <w:rPr>
          <w:rFonts w:ascii="宋体" w:hint="eastAsia"/>
          <w:bCs/>
          <w:kern w:val="0"/>
          <w:sz w:val="32"/>
          <w:szCs w:val="32"/>
        </w:rPr>
        <w:t>）负责所管省内表演和大型公益活动的审核、上报工作；</w:t>
      </w:r>
    </w:p>
    <w:p>
      <w:pPr>
        <w:pStyle w:val="15"/>
        <w:spacing w:line="600" w:lineRule="exact"/>
        <w:ind w:firstLineChars="200" w:firstLine="640"/>
        <w:rPr>
          <w:rFonts w:ascii="宋体" w:hint="eastAsia"/>
          <w:bCs/>
          <w:kern w:val="0"/>
          <w:sz w:val="32"/>
          <w:szCs w:val="32"/>
        </w:rPr>
      </w:pPr>
      <w:r>
        <w:rPr>
          <w:rFonts w:ascii="宋体" w:hint="eastAsia"/>
          <w:bCs/>
          <w:kern w:val="0"/>
          <w:sz w:val="32"/>
          <w:szCs w:val="32"/>
        </w:rPr>
        <w:t>（</w:t>
      </w:r>
      <w:r>
        <w:rPr>
          <w:rFonts w:ascii="宋体" w:hint="eastAsia"/>
          <w:bCs/>
          <w:kern w:val="0"/>
          <w:sz w:val="32"/>
          <w:szCs w:val="32"/>
          <w:lang w:eastAsia="zh-CN"/>
        </w:rPr>
        <w:t>五</w:t>
      </w:r>
      <w:r>
        <w:rPr>
          <w:rFonts w:ascii="宋体" w:hint="eastAsia"/>
          <w:bCs/>
          <w:kern w:val="0"/>
          <w:sz w:val="32"/>
          <w:szCs w:val="32"/>
        </w:rPr>
        <w:t>）规范所管场馆的活动秩序，协助有关部门查处违法违规活动；</w:t>
      </w:r>
    </w:p>
    <w:p>
      <w:pPr>
        <w:widowControl/>
        <w:spacing w:line="600" w:lineRule="exact"/>
        <w:rPr>
          <w:rFonts w:ascii="黑体" w:eastAsia="黑体"/>
          <w:bCs/>
          <w:kern w:val="0"/>
          <w:sz w:val="32"/>
          <w:szCs w:val="32"/>
        </w:rPr>
      </w:pPr>
      <w:r>
        <w:rPr>
          <w:rFonts w:ascii="黑体" w:eastAsia="黑体" w:hint="eastAsia"/>
          <w:bCs/>
          <w:kern w:val="0"/>
          <w:sz w:val="32"/>
          <w:szCs w:val="32"/>
        </w:rPr>
        <w:t>二、机构设置及决算单位构成</w:t>
      </w:r>
    </w:p>
    <w:p>
      <w:pPr>
        <w:pStyle w:val="15"/>
        <w:spacing w:line="600" w:lineRule="exact"/>
        <w:ind w:firstLineChars="200" w:firstLine="640"/>
        <w:rPr>
          <w:rFonts w:ascii="宋体" w:hint="eastAsia"/>
          <w:bCs/>
          <w:kern w:val="0"/>
          <w:sz w:val="32"/>
          <w:szCs w:val="32"/>
        </w:rPr>
      </w:pPr>
      <w:r>
        <w:rPr>
          <w:rFonts w:ascii="宋体" w:hint="eastAsia"/>
          <w:bCs/>
          <w:kern w:val="0"/>
          <w:sz w:val="32"/>
          <w:szCs w:val="32"/>
        </w:rPr>
        <w:t>（一）内设机构设置。</w:t>
      </w:r>
    </w:p>
    <w:p>
      <w:pPr>
        <w:pStyle w:val="15"/>
        <w:spacing w:line="600" w:lineRule="exact"/>
        <w:ind w:firstLineChars="200" w:firstLine="640"/>
        <w:rPr>
          <w:rFonts w:ascii="宋体" w:hint="eastAsia"/>
          <w:bCs/>
          <w:kern w:val="0"/>
          <w:sz w:val="32"/>
          <w:szCs w:val="32"/>
        </w:rPr>
      </w:pPr>
      <w:r>
        <w:rPr>
          <w:rFonts w:ascii="宋体" w:hint="eastAsia"/>
          <w:bCs/>
          <w:kern w:val="0"/>
          <w:sz w:val="32"/>
          <w:szCs w:val="32"/>
        </w:rPr>
        <w:t>湖南贺龙体育馆内设机构包括办公室、业务科、行政科、财务科、保卫科、场设科六个科室，另设党务专干和纪检委员各一名</w:t>
      </w:r>
    </w:p>
    <w:p>
      <w:pPr>
        <w:numPr>
          <w:ilvl w:val="0"/>
          <w:numId w:val="2"/>
        </w:numPr>
        <w:ind w:left="0" w:firstLineChars="200" w:firstLine="640"/>
        <w:jc w:val="left"/>
        <w:rPr>
          <w:rFonts w:ascii="宋体" w:hint="eastAsia"/>
          <w:bCs/>
          <w:kern w:val="0"/>
          <w:sz w:val="32"/>
          <w:szCs w:val="32"/>
        </w:rPr>
      </w:pPr>
      <w:r>
        <w:rPr>
          <w:rFonts w:ascii="宋体" w:hint="eastAsia"/>
          <w:bCs/>
          <w:kern w:val="0"/>
          <w:sz w:val="32"/>
          <w:szCs w:val="32"/>
        </w:rPr>
        <w:t>决算单位构成。</w:t>
      </w:r>
    </w:p>
    <w:p>
      <w:pPr>
        <w:ind w:left="0" w:firstLineChars="200" w:firstLine="640"/>
        <w:jc w:val="left"/>
        <w:rPr>
          <w:rFonts w:ascii="仿宋_GB2312" w:eastAsia="仿宋_GB2312"/>
          <w:sz w:val="28"/>
          <w:szCs w:val="32"/>
        </w:rPr>
      </w:pPr>
      <w:r>
        <w:rPr>
          <w:rFonts w:ascii="宋体" w:hint="eastAsia"/>
          <w:bCs/>
          <w:kern w:val="0"/>
          <w:sz w:val="32"/>
          <w:szCs w:val="32"/>
        </w:rPr>
        <w:t>湖南贺龙体育馆202</w:t>
      </w:r>
      <w:r>
        <w:rPr>
          <w:rFonts w:ascii="宋体" w:hint="eastAsia"/>
          <w:bCs/>
          <w:kern w:val="0"/>
          <w:sz w:val="32"/>
          <w:szCs w:val="32"/>
          <w:lang w:val="en-US" w:eastAsia="zh-CN"/>
        </w:rPr>
        <w:t>1</w:t>
      </w:r>
      <w:r>
        <w:rPr>
          <w:rFonts w:ascii="宋体" w:hint="eastAsia"/>
          <w:bCs/>
          <w:kern w:val="0"/>
          <w:sz w:val="32"/>
          <w:szCs w:val="32"/>
        </w:rPr>
        <w:t>年部门决算汇总公开单位构成为湖南贺龙体育馆。</w:t>
      </w: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宋体"/>
          <w:sz w:val="32"/>
          <w:szCs w:val="32"/>
        </w:rPr>
        <w:sectPr>
          <w:pgSz w:w="11906" w:h="16838"/>
          <w:pgMar w:top="720" w:right="720" w:bottom="720" w:left="720" w:header="851" w:footer="992" w:gutter="0"/>
          <w:docGrid w:type="lines" w:linePitch="312" w:charSpace="0"/>
        </w:sectPr>
      </w:pPr>
    </w:p>
    <w:tbl>
      <w:tblPr>
        <w:jc w:val="left"/>
        <w:tblInd w:w="93" w:type="dxa"/>
        <w:tblW w:w="14081"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3356"/>
        <w:gridCol w:w="1085"/>
        <w:gridCol w:w="2697"/>
        <w:gridCol w:w="3160"/>
        <w:gridCol w:w="1085"/>
        <w:gridCol w:w="2697"/>
      </w:tblGrid>
      <w:tr>
        <w:trPr>
          <w:trHeight w:val="375"/>
        </w:trPr>
        <w:tc>
          <w:tcPr>
            <w:tcW w:w="14081" w:type="dxa"/>
            <w:gridSpan w:val="6"/>
            <w:tcBorders>
              <w:top w:val="nil"/>
              <w:left w:val="nil"/>
              <w:bottom w:val="nil"/>
              <w:right w:val="single" w:sz="4" w:space="0" w:color="808080"/>
            </w:tcBorders>
            <w:shd w:val="clear" w:color="auto" w:fill="FFFFFF"/>
            <w:noWrap/>
            <w:vAlign w:val="center"/>
          </w:tcPr>
          <w:p>
            <w:pPr>
              <w:jc w:val="center"/>
              <w:rPr>
                <w:rFonts w:ascii="宋体" w:eastAsia="宋体" w:cs="宋体" w:hint="eastAsia"/>
                <w:i w:val="0"/>
                <w:iCs w:val="0"/>
                <w:color w:val="000000"/>
                <w:sz w:val="18"/>
                <w:szCs w:val="18"/>
                <w:u w:val="none"/>
              </w:rPr>
            </w:pPr>
            <w:r>
              <w:rPr>
                <w:rFonts w:ascii="黑体" w:eastAsia="黑体" w:cs="黑体" w:hint="eastAsia"/>
                <w:i w:val="0"/>
                <w:iCs w:val="0"/>
                <w:color w:val="000000"/>
                <w:kern w:val="0"/>
                <w:sz w:val="30"/>
                <w:szCs w:val="30"/>
                <w:u w:val="none"/>
                <w:lang w:val="en-US" w:eastAsia="zh-CN"/>
              </w:rPr>
              <w:t>收入支出决算总表</w:t>
            </w:r>
          </w:p>
        </w:tc>
      </w:tr>
      <w:tr>
        <w:trPr>
          <w:trHeight w:val="300"/>
        </w:trPr>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公开01表</w:t>
            </w:r>
          </w:p>
        </w:tc>
      </w:tr>
      <w:tr>
        <w:trPr>
          <w:trHeight w:val="300"/>
        </w:trPr>
        <w:tc>
          <w:tcPr>
            <w:tcBorders>
              <w:top w:val="nil"/>
              <w:left w:val="nil"/>
              <w:bottom w:val="single" w:sz="4" w:space="0" w:color="808080"/>
              <w:right w:val="nil"/>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部门：湖南贺龙体育馆</w:t>
            </w: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nil"/>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4"/>
                <w:szCs w:val="24"/>
                <w:u w:val="none"/>
              </w:rPr>
            </w:pPr>
            <w:r>
              <w:rPr>
                <w:rFonts w:ascii="宋体" w:eastAsia="宋体" w:cs="宋体" w:hint="eastAsia"/>
                <w:i w:val="0"/>
                <w:iCs w:val="0"/>
                <w:color w:val="000000"/>
                <w:kern w:val="0"/>
                <w:sz w:val="24"/>
                <w:szCs w:val="24"/>
                <w:u w:val="none"/>
                <w:lang w:val="en-US" w:eastAsia="zh-CN"/>
              </w:rPr>
              <w:t>2021年度</w:t>
            </w: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金额单位：万元</w:t>
            </w:r>
          </w:p>
        </w:tc>
      </w:tr>
      <w:tr>
        <w:trPr>
          <w:trHeight w:val="300"/>
        </w:trPr>
        <w:tc>
          <w:tcPr>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收入</w:t>
            </w:r>
          </w:p>
        </w:tc>
        <w:tc>
          <w:tcPr>
            <w:gridSpan w:val="3"/>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支出</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项目</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行次</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金额</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项目</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行次</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金额</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栏次</w:t>
            </w:r>
          </w:p>
        </w:tc>
        <w:tc>
          <w:tcPr>
            <w:tcBorders>
              <w:top w:val="nil"/>
              <w:left w:val="nil"/>
              <w:bottom w:val="single" w:sz="4" w:space="0" w:color="000000"/>
              <w:right w:val="single" w:sz="4" w:space="0" w:color="000000"/>
            </w:tcBorders>
            <w:shd w:val="clear" w:color="auto" w:fill="FFFFFF"/>
            <w:noWrap/>
            <w:vAlign w:val="center"/>
          </w:tcPr>
          <w:p>
            <w:pPr>
              <w:jc w:val="center"/>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栏次</w:t>
            </w:r>
          </w:p>
        </w:tc>
        <w:tc>
          <w:tcPr>
            <w:tcBorders>
              <w:top w:val="nil"/>
              <w:left w:val="nil"/>
              <w:bottom w:val="single" w:sz="4" w:space="0" w:color="000000"/>
              <w:right w:val="single" w:sz="4" w:space="0" w:color="000000"/>
            </w:tcBorders>
            <w:shd w:val="clear" w:color="auto" w:fill="FFFFFF"/>
            <w:noWrap/>
            <w:vAlign w:val="center"/>
          </w:tcPr>
          <w:p>
            <w:pPr>
              <w:jc w:val="center"/>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一、一般公共预算财政拨款收入</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1,188.91</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一、一般公共服务支出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32</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二、政府性基金预算财政拨款收入</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151.84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二、外交支出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33</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三、国有资本经营预算财政拨款收入</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三、国防支出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四、上级补助收入</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四、公共安全支出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35</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五、事业收入</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五、教育支出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36</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六、经营收入</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六、科学技术支出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37</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七、附属单位上缴收入</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7</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七、文化旅游体育与传媒支出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1,047.19</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八、其他收入</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8</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0.32</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八、社会保障和就业支出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39</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56.52</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9</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九、卫生健康支出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23.70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10</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十、节能环保支出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41</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11</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十一、城乡社区支出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42</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12</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十二、农林水支出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43</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13</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十三、交通运输支出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14</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十四、资源勘探工业信息等支出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45</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15</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十五、商业服务业等支出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46</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16</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十六、金融支出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47</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17</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十七、援助其他地区支出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48</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18</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十八、自然资源海洋气象等支出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49</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19</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十九、住房保障支出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38.10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二十、粮油物资储备支出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51</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21</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二十一、国有资本经营预算支出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52</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22</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二十二、灾害防治及应急管理支出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53</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23</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二十三、其他支出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309.34</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center"/>
              <w:rPr>
                <w:rFonts w:ascii="宋体" w:eastAsia="宋体" w:cs="宋体" w:hint="eastAsia"/>
                <w:b/>
                <w:bCs/>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24</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二十四、债务还本支出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55</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25</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二十五、债务付息支出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56</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26</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二十六、抗疫特别国债安排的支出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57</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本年收入合计</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27</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1,341.07</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本年支出合计</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58</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1,474.85</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使用非财政拨款结余</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28</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结余分配</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59</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0.32</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年初结转和结余</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29</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397.50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年末结转和结余</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263.40</w:t>
            </w: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w:t>
            </w:r>
          </w:p>
        </w:tc>
        <w:tc>
          <w:tcPr>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61</w:t>
            </w:r>
          </w:p>
        </w:tc>
        <w:tc>
          <w:tcPr>
            <w:tcBorders>
              <w:top w:val="nil"/>
              <w:left w:val="nil"/>
              <w:bottom w:val="single" w:sz="4" w:space="0" w:color="000000"/>
              <w:right w:val="single" w:sz="4" w:space="0" w:color="000000"/>
            </w:tcBorders>
            <w:shd w:val="clear" w:color="auto" w:fill="FFFFFF"/>
            <w:noWrap/>
            <w:vAlign w:val="center"/>
          </w:tcPr>
          <w:p>
            <w:pPr>
              <w:jc w:val="left"/>
              <w:rPr>
                <w:rFonts w:ascii="宋体" w:eastAsia="宋体" w:cs="宋体" w:hint="eastAsia"/>
                <w:i w:val="0"/>
                <w:iCs w:val="0"/>
                <w:color w:val="000000"/>
                <w:sz w:val="20"/>
                <w:szCs w:val="20"/>
                <w:u w:val="none"/>
              </w:rPr>
            </w:pPr>
          </w:p>
        </w:tc>
      </w:tr>
      <w:tr>
        <w:trPr>
          <w:trHeight w:val="300"/>
        </w:trPr>
        <w:tc>
          <w:tcPr>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both"/>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总计</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1,738.57</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both"/>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总计</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62</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1,738.57</w:t>
            </w:r>
          </w:p>
        </w:tc>
      </w:tr>
      <w:tr>
        <w:trPr>
          <w:trHeight w:val="300"/>
        </w:trPr>
        <w:tc>
          <w:tcPr>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注：1.本表反映部门本年度的总收支和年末结转结余情况。</w:t>
            </w:r>
          </w:p>
        </w:tc>
      </w:tr>
      <w:tr>
        <w:trPr>
          <w:trHeight w:val="300"/>
        </w:trPr>
        <w:tc>
          <w:tcPr>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2.本套报表金额单位转换时可能存在尾数误差。</w:t>
            </w:r>
          </w:p>
        </w:tc>
      </w:tr>
    </w:tbl>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tbl>
      <w:tblPr>
        <w:jc w:val="left"/>
        <w:tblInd w:w="0" w:type="dxa"/>
        <w:tblW w:w="14174"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656"/>
        <w:gridCol w:w="236"/>
        <w:gridCol w:w="236"/>
        <w:gridCol w:w="3588"/>
        <w:gridCol w:w="1291"/>
        <w:gridCol w:w="1295"/>
        <w:gridCol w:w="1279"/>
        <w:gridCol w:w="1279"/>
        <w:gridCol w:w="1279"/>
        <w:gridCol w:w="1279"/>
        <w:gridCol w:w="1756"/>
      </w:tblGrid>
      <w:tr>
        <w:trPr>
          <w:trHeight w:val="375"/>
        </w:trPr>
        <w:tc>
          <w:tcPr>
            <w:tcW w:w="14174" w:type="dxa"/>
            <w:gridSpan w:val="11"/>
            <w:tcBorders>
              <w:top w:val="nil"/>
              <w:left w:val="nil"/>
              <w:bottom w:val="nil"/>
              <w:right w:val="single" w:sz="4" w:space="0" w:color="808080"/>
            </w:tcBorders>
            <w:shd w:val="clear" w:color="auto" w:fill="FFFFFF"/>
            <w:noWrap/>
            <w:vAlign w:val="center"/>
          </w:tcPr>
          <w:p>
            <w:pPr>
              <w:jc w:val="center"/>
              <w:rPr>
                <w:rFonts w:ascii="宋体" w:eastAsia="宋体" w:cs="宋体" w:hint="eastAsia"/>
                <w:i w:val="0"/>
                <w:iCs w:val="0"/>
                <w:color w:val="000000"/>
                <w:sz w:val="18"/>
                <w:szCs w:val="18"/>
                <w:u w:val="none"/>
              </w:rPr>
            </w:pPr>
            <w:r>
              <w:rPr>
                <w:rFonts w:ascii="黑体" w:eastAsia="黑体" w:cs="黑体" w:hint="eastAsia"/>
                <w:i w:val="0"/>
                <w:iCs w:val="0"/>
                <w:color w:val="000000"/>
                <w:kern w:val="0"/>
                <w:sz w:val="30"/>
                <w:szCs w:val="30"/>
                <w:u w:val="none"/>
                <w:lang w:val="en-US" w:eastAsia="zh-CN"/>
              </w:rPr>
              <w:t>收入决算表</w:t>
            </w:r>
          </w:p>
        </w:tc>
      </w:tr>
      <w:tr>
        <w:trPr>
          <w:trHeight w:val="300"/>
        </w:trPr>
        <w:tc>
          <w:tcPr>
            <w:tcW w:w="656"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公开02表</w:t>
            </w:r>
          </w:p>
        </w:tc>
      </w:tr>
      <w:tr>
        <w:trPr>
          <w:trHeight w:val="300"/>
        </w:trPr>
        <w:tc>
          <w:tcPr>
            <w:tcW w:w="4716" w:type="dxa"/>
            <w:gridSpan w:val="4"/>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r>
              <w:rPr>
                <w:rFonts w:ascii="宋体" w:eastAsia="宋体" w:cs="宋体" w:hint="eastAsia"/>
                <w:i w:val="0"/>
                <w:iCs w:val="0"/>
                <w:color w:val="000000"/>
                <w:kern w:val="0"/>
                <w:sz w:val="22"/>
                <w:szCs w:val="22"/>
                <w:u w:val="none"/>
                <w:lang w:val="en-US" w:eastAsia="zh-CN"/>
              </w:rPr>
              <w:t>部门：湖南贺龙体育馆</w:t>
            </w: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nil"/>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2021年度</w:t>
            </w: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金额单位：万元</w:t>
            </w:r>
          </w:p>
        </w:tc>
      </w:tr>
      <w:tr>
        <w:trPr>
          <w:trHeight w:val="300"/>
        </w:trPr>
        <w:tc>
          <w:tcPr>
            <w:tcW w:w="4716" w:type="dxa"/>
            <w:gridSpan w:val="4"/>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项目</w:t>
            </w:r>
          </w:p>
        </w:tc>
        <w:tc>
          <w:tcPr>
            <w:tcW w:w="1291"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本年收入合计</w:t>
            </w:r>
          </w:p>
        </w:tc>
        <w:tc>
          <w:tcPr>
            <w:tcW w:w="1295"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财政拨款收入</w:t>
            </w:r>
          </w:p>
        </w:tc>
        <w:tc>
          <w:tcPr>
            <w:tcW w:w="1279"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上级补助收入</w:t>
            </w:r>
          </w:p>
        </w:tc>
        <w:tc>
          <w:tcPr>
            <w:tcW w:w="1279"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事业收入</w:t>
            </w:r>
          </w:p>
        </w:tc>
        <w:tc>
          <w:tcPr>
            <w:tcW w:w="1279"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经营收入</w:t>
            </w:r>
          </w:p>
        </w:tc>
        <w:tc>
          <w:tcPr>
            <w:tcW w:w="1279"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附属单位上缴收入</w:t>
            </w:r>
          </w:p>
        </w:tc>
        <w:tc>
          <w:tcPr>
            <w:tcW w:w="1756"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其他收入</w:t>
            </w:r>
          </w:p>
        </w:tc>
      </w:tr>
      <w:tr>
        <w:trPr>
          <w:trHeight w:val="300"/>
        </w:trPr>
        <w:tc>
          <w:tcPr>
            <w:tcW w:w="1100" w:type="dxa"/>
            <w:gridSpan w:val="3"/>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功能分类科目编码</w:t>
            </w:r>
          </w:p>
        </w:tc>
        <w:tc>
          <w:tcPr>
            <w:vMerge w:val="restart"/>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科目名称</w:t>
            </w:r>
          </w:p>
        </w:tc>
        <w:tc>
          <w:tcPr>
            <w:tcW w:w="1291" w:type="dxa"/>
            <w:vMerge/>
            <w:tcBorders>
              <w:top w:val="nil"/>
              <w:left w:val="nil"/>
              <w:bottom w:val="single" w:sz="4" w:space="0" w:color="000000"/>
              <w:right w:val="single" w:sz="4" w:space="0" w:color="000000"/>
            </w:tcBorders>
            <w:shd w:val="clear" w:color="auto" w:fill="auto"/>
            <w:vAlign w:val="center"/>
          </w:tcPr>
          <w:p/>
        </w:tc>
        <w:tc>
          <w:tcPr>
            <w:tcW w:w="1295" w:type="dxa"/>
            <w:vMerge/>
            <w:tcBorders>
              <w:top w:val="nil"/>
              <w:left w:val="nil"/>
              <w:bottom w:val="single" w:sz="4" w:space="0" w:color="000000"/>
              <w:right w:val="single" w:sz="4" w:space="0" w:color="000000"/>
            </w:tcBorders>
            <w:shd w:val="clear" w:color="auto" w:fill="auto"/>
            <w:vAlign w:val="center"/>
          </w:tcPr>
          <w:p/>
        </w:tc>
        <w:tc>
          <w:tcPr>
            <w:tcW w:w="1279" w:type="dxa"/>
            <w:vMerge/>
            <w:tcBorders>
              <w:top w:val="nil"/>
              <w:left w:val="nil"/>
              <w:bottom w:val="single" w:sz="4" w:space="0" w:color="000000"/>
              <w:right w:val="single" w:sz="4" w:space="0" w:color="000000"/>
            </w:tcBorders>
            <w:shd w:val="clear" w:color="auto" w:fill="auto"/>
            <w:vAlign w:val="center"/>
          </w:tcPr>
          <w:p/>
        </w:tc>
        <w:tc>
          <w:tcPr>
            <w:tcW w:w="1279" w:type="dxa"/>
            <w:vMerge/>
            <w:tcBorders>
              <w:top w:val="nil"/>
              <w:left w:val="nil"/>
              <w:bottom w:val="single" w:sz="4" w:space="0" w:color="000000"/>
              <w:right w:val="single" w:sz="4" w:space="0" w:color="000000"/>
            </w:tcBorders>
            <w:shd w:val="clear" w:color="auto" w:fill="auto"/>
            <w:vAlign w:val="center"/>
          </w:tcPr>
          <w:p/>
        </w:tc>
        <w:tc>
          <w:tcPr>
            <w:tcW w:w="1279" w:type="dxa"/>
            <w:vMerge/>
            <w:tcBorders>
              <w:top w:val="nil"/>
              <w:left w:val="nil"/>
              <w:bottom w:val="single" w:sz="4" w:space="0" w:color="000000"/>
              <w:right w:val="single" w:sz="4" w:space="0" w:color="000000"/>
            </w:tcBorders>
            <w:shd w:val="clear" w:color="auto" w:fill="auto"/>
            <w:vAlign w:val="center"/>
          </w:tcPr>
          <w:p/>
        </w:tc>
        <w:tc>
          <w:tcPr>
            <w:tcW w:w="1279" w:type="dxa"/>
            <w:vMerge/>
            <w:tcBorders>
              <w:top w:val="nil"/>
              <w:left w:val="nil"/>
              <w:bottom w:val="single" w:sz="4" w:space="0" w:color="000000"/>
              <w:right w:val="single" w:sz="4" w:space="0" w:color="000000"/>
            </w:tcBorders>
            <w:shd w:val="clear" w:color="auto" w:fill="auto"/>
            <w:vAlign w:val="center"/>
          </w:tcPr>
          <w:p/>
        </w:tc>
        <w:tc>
          <w:tcPr>
            <w:tcW w:w="1756" w:type="dxa"/>
            <w:vMerge/>
            <w:tcBorders>
              <w:top w:val="nil"/>
              <w:left w:val="nil"/>
              <w:bottom w:val="single" w:sz="4" w:space="0" w:color="000000"/>
              <w:right w:val="single" w:sz="4" w:space="0" w:color="000000"/>
            </w:tcBorders>
            <w:shd w:val="clear" w:color="auto" w:fill="auto"/>
            <w:vAlign w:val="center"/>
          </w:tcPr>
          <w:p/>
        </w:tc>
      </w:tr>
      <w:tr>
        <w:trPr>
          <w:trHeight w:val="300"/>
        </w:trPr>
        <w:tc>
          <w:tcPr>
            <w:tcW w:w="1100" w:type="dxa"/>
            <w:gridSpan w:val="3"/>
            <w:vMerge/>
            <w:tcBorders>
              <w:top w:val="nil"/>
              <w:left w:val="single" w:sz="4" w:space="0" w:color="000000"/>
              <w:bottom w:val="single" w:sz="4" w:space="0" w:color="000000"/>
              <w:right w:val="single" w:sz="4" w:space="0" w:color="000000"/>
            </w:tcBorders>
            <w:shd w:val="clear" w:color="auto" w:fill="auto"/>
            <w:vAlign w:val="center"/>
          </w:tcPr>
          <w:p/>
        </w:tc>
        <w:tc>
          <w:tcPr>
            <w:vMerge/>
            <w:tcBorders>
              <w:top w:val="nil"/>
              <w:left w:val="nil"/>
              <w:bottom w:val="single" w:sz="4" w:space="0" w:color="000000"/>
              <w:right w:val="single" w:sz="4" w:space="0" w:color="000000"/>
            </w:tcBorders>
            <w:shd w:val="clear" w:color="auto" w:fill="auto"/>
            <w:noWrap/>
            <w:vAlign w:val="center"/>
          </w:tcPr>
          <w:p/>
        </w:tc>
        <w:tc>
          <w:tcPr>
            <w:tcW w:w="1291" w:type="dxa"/>
            <w:vMerge/>
            <w:tcBorders>
              <w:top w:val="nil"/>
              <w:left w:val="nil"/>
              <w:bottom w:val="single" w:sz="4" w:space="0" w:color="000000"/>
              <w:right w:val="single" w:sz="4" w:space="0" w:color="000000"/>
            </w:tcBorders>
            <w:shd w:val="clear" w:color="auto" w:fill="auto"/>
            <w:vAlign w:val="center"/>
          </w:tcPr>
          <w:p/>
        </w:tc>
        <w:tc>
          <w:tcPr>
            <w:tcW w:w="1295" w:type="dxa"/>
            <w:vMerge/>
            <w:tcBorders>
              <w:top w:val="nil"/>
              <w:left w:val="nil"/>
              <w:bottom w:val="single" w:sz="4" w:space="0" w:color="000000"/>
              <w:right w:val="single" w:sz="4" w:space="0" w:color="000000"/>
            </w:tcBorders>
            <w:shd w:val="clear" w:color="auto" w:fill="auto"/>
            <w:vAlign w:val="center"/>
          </w:tcPr>
          <w:p/>
        </w:tc>
        <w:tc>
          <w:tcPr>
            <w:tcW w:w="1279" w:type="dxa"/>
            <w:vMerge/>
            <w:tcBorders>
              <w:top w:val="nil"/>
              <w:left w:val="nil"/>
              <w:bottom w:val="single" w:sz="4" w:space="0" w:color="000000"/>
              <w:right w:val="single" w:sz="4" w:space="0" w:color="000000"/>
            </w:tcBorders>
            <w:shd w:val="clear" w:color="auto" w:fill="auto"/>
            <w:vAlign w:val="center"/>
          </w:tcPr>
          <w:p/>
        </w:tc>
        <w:tc>
          <w:tcPr>
            <w:tcW w:w="1279" w:type="dxa"/>
            <w:vMerge/>
            <w:tcBorders>
              <w:top w:val="nil"/>
              <w:left w:val="nil"/>
              <w:bottom w:val="single" w:sz="4" w:space="0" w:color="000000"/>
              <w:right w:val="single" w:sz="4" w:space="0" w:color="000000"/>
            </w:tcBorders>
            <w:shd w:val="clear" w:color="auto" w:fill="auto"/>
            <w:vAlign w:val="center"/>
          </w:tcPr>
          <w:p/>
        </w:tc>
        <w:tc>
          <w:tcPr>
            <w:tcW w:w="1279" w:type="dxa"/>
            <w:vMerge/>
            <w:tcBorders>
              <w:top w:val="nil"/>
              <w:left w:val="nil"/>
              <w:bottom w:val="single" w:sz="4" w:space="0" w:color="000000"/>
              <w:right w:val="single" w:sz="4" w:space="0" w:color="000000"/>
            </w:tcBorders>
            <w:shd w:val="clear" w:color="auto" w:fill="auto"/>
            <w:vAlign w:val="center"/>
          </w:tcPr>
          <w:p/>
        </w:tc>
        <w:tc>
          <w:tcPr>
            <w:tcW w:w="1279" w:type="dxa"/>
            <w:vMerge/>
            <w:tcBorders>
              <w:top w:val="nil"/>
              <w:left w:val="nil"/>
              <w:bottom w:val="single" w:sz="4" w:space="0" w:color="000000"/>
              <w:right w:val="single" w:sz="4" w:space="0" w:color="000000"/>
            </w:tcBorders>
            <w:shd w:val="clear" w:color="auto" w:fill="auto"/>
            <w:vAlign w:val="center"/>
          </w:tcPr>
          <w:p/>
        </w:tc>
        <w:tc>
          <w:tcPr>
            <w:tcW w:w="1756" w:type="dxa"/>
            <w:vMerge/>
            <w:tcBorders>
              <w:top w:val="nil"/>
              <w:left w:val="nil"/>
              <w:bottom w:val="single" w:sz="4" w:space="0" w:color="000000"/>
              <w:right w:val="single" w:sz="4" w:space="0" w:color="000000"/>
            </w:tcBorders>
            <w:shd w:val="clear" w:color="auto" w:fill="auto"/>
            <w:vAlign w:val="center"/>
          </w:tcPr>
          <w:p/>
        </w:tc>
      </w:tr>
      <w:tr>
        <w:trPr>
          <w:trHeight w:val="300"/>
        </w:trPr>
        <w:tc>
          <w:tcPr>
            <w:tcW w:w="1100" w:type="dxa"/>
            <w:gridSpan w:val="3"/>
            <w:vMerge/>
            <w:tcBorders>
              <w:top w:val="nil"/>
              <w:left w:val="single" w:sz="4" w:space="0" w:color="000000"/>
              <w:bottom w:val="single" w:sz="4" w:space="0" w:color="000000"/>
              <w:right w:val="single" w:sz="4" w:space="0" w:color="000000"/>
            </w:tcBorders>
            <w:shd w:val="clear" w:color="auto" w:fill="auto"/>
            <w:vAlign w:val="center"/>
          </w:tcPr>
          <w:p/>
        </w:tc>
        <w:tc>
          <w:tcPr>
            <w:vMerge/>
            <w:tcBorders>
              <w:top w:val="nil"/>
              <w:left w:val="nil"/>
              <w:bottom w:val="single" w:sz="4" w:space="0" w:color="000000"/>
              <w:right w:val="single" w:sz="4" w:space="0" w:color="000000"/>
            </w:tcBorders>
            <w:shd w:val="clear" w:color="auto" w:fill="auto"/>
            <w:noWrap/>
            <w:vAlign w:val="center"/>
          </w:tcPr>
          <w:p/>
        </w:tc>
        <w:tc>
          <w:tcPr>
            <w:tcW w:w="1291" w:type="dxa"/>
            <w:vMerge/>
            <w:tcBorders>
              <w:top w:val="nil"/>
              <w:left w:val="nil"/>
              <w:bottom w:val="single" w:sz="4" w:space="0" w:color="000000"/>
              <w:right w:val="single" w:sz="4" w:space="0" w:color="000000"/>
            </w:tcBorders>
            <w:shd w:val="clear" w:color="auto" w:fill="auto"/>
            <w:vAlign w:val="center"/>
          </w:tcPr>
          <w:p/>
        </w:tc>
        <w:tc>
          <w:tcPr>
            <w:tcW w:w="1295" w:type="dxa"/>
            <w:vMerge/>
            <w:tcBorders>
              <w:top w:val="nil"/>
              <w:left w:val="nil"/>
              <w:bottom w:val="single" w:sz="4" w:space="0" w:color="000000"/>
              <w:right w:val="single" w:sz="4" w:space="0" w:color="000000"/>
            </w:tcBorders>
            <w:shd w:val="clear" w:color="auto" w:fill="auto"/>
            <w:vAlign w:val="center"/>
          </w:tcPr>
          <w:p/>
        </w:tc>
        <w:tc>
          <w:tcPr>
            <w:tcW w:w="1279" w:type="dxa"/>
            <w:vMerge/>
            <w:tcBorders>
              <w:top w:val="nil"/>
              <w:left w:val="nil"/>
              <w:bottom w:val="single" w:sz="4" w:space="0" w:color="000000"/>
              <w:right w:val="single" w:sz="4" w:space="0" w:color="000000"/>
            </w:tcBorders>
            <w:shd w:val="clear" w:color="auto" w:fill="auto"/>
            <w:vAlign w:val="center"/>
          </w:tcPr>
          <w:p/>
        </w:tc>
        <w:tc>
          <w:tcPr>
            <w:tcW w:w="1279" w:type="dxa"/>
            <w:vMerge/>
            <w:tcBorders>
              <w:top w:val="nil"/>
              <w:left w:val="nil"/>
              <w:bottom w:val="single" w:sz="4" w:space="0" w:color="000000"/>
              <w:right w:val="single" w:sz="4" w:space="0" w:color="000000"/>
            </w:tcBorders>
            <w:shd w:val="clear" w:color="auto" w:fill="auto"/>
            <w:vAlign w:val="center"/>
          </w:tcPr>
          <w:p/>
        </w:tc>
        <w:tc>
          <w:tcPr>
            <w:tcW w:w="1279" w:type="dxa"/>
            <w:vMerge/>
            <w:tcBorders>
              <w:top w:val="nil"/>
              <w:left w:val="nil"/>
              <w:bottom w:val="single" w:sz="4" w:space="0" w:color="000000"/>
              <w:right w:val="single" w:sz="4" w:space="0" w:color="000000"/>
            </w:tcBorders>
            <w:shd w:val="clear" w:color="auto" w:fill="auto"/>
            <w:vAlign w:val="center"/>
          </w:tcPr>
          <w:p/>
        </w:tc>
        <w:tc>
          <w:tcPr>
            <w:tcW w:w="1279" w:type="dxa"/>
            <w:vMerge/>
            <w:tcBorders>
              <w:top w:val="nil"/>
              <w:left w:val="nil"/>
              <w:bottom w:val="single" w:sz="4" w:space="0" w:color="000000"/>
              <w:right w:val="single" w:sz="4" w:space="0" w:color="000000"/>
            </w:tcBorders>
            <w:shd w:val="clear" w:color="auto" w:fill="auto"/>
            <w:vAlign w:val="center"/>
          </w:tcPr>
          <w:p/>
        </w:tc>
        <w:tc>
          <w:tcPr>
            <w:tcW w:w="1756" w:type="dxa"/>
            <w:vMerge/>
            <w:tcBorders>
              <w:top w:val="nil"/>
              <w:left w:val="nil"/>
              <w:bottom w:val="single" w:sz="4" w:space="0" w:color="000000"/>
              <w:right w:val="single" w:sz="4" w:space="0" w:color="000000"/>
            </w:tcBorders>
            <w:shd w:val="clear" w:color="auto" w:fill="auto"/>
            <w:vAlign w:val="center"/>
          </w:tcPr>
          <w:p/>
        </w:tc>
      </w:tr>
      <w:tr>
        <w:trPr>
          <w:trHeight w:val="300"/>
        </w:trPr>
        <w:tc>
          <w:tcPr>
            <w:tcW w:w="4716" w:type="dxa"/>
            <w:gridSpan w:val="4"/>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栏次</w:t>
            </w:r>
          </w:p>
        </w:tc>
        <w:tc>
          <w:tcPr>
            <w:tcW w:w="1291" w:type="dxa"/>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w:t>
            </w:r>
          </w:p>
        </w:tc>
        <w:tc>
          <w:tcPr>
            <w:tcW w:w="1295" w:type="dxa"/>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w:t>
            </w:r>
          </w:p>
        </w:tc>
        <w:tc>
          <w:tcPr>
            <w:tcW w:w="1279" w:type="dxa"/>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w:t>
            </w:r>
          </w:p>
        </w:tc>
        <w:tc>
          <w:tcPr>
            <w:tcW w:w="1279" w:type="dxa"/>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w:t>
            </w:r>
          </w:p>
        </w:tc>
        <w:tc>
          <w:tcPr>
            <w:tcW w:w="1279" w:type="dxa"/>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w:t>
            </w:r>
          </w:p>
        </w:tc>
        <w:tc>
          <w:tcPr>
            <w:tcW w:w="1279" w:type="dxa"/>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w:t>
            </w:r>
          </w:p>
        </w:tc>
        <w:tc>
          <w:tcPr>
            <w:tcW w:w="1756" w:type="dxa"/>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7</w:t>
            </w:r>
          </w:p>
        </w:tc>
      </w:tr>
      <w:tr>
        <w:trPr>
          <w:trHeight w:val="300"/>
        </w:trPr>
        <w:tc>
          <w:tcPr>
            <w:tcW w:w="4716" w:type="dxa"/>
            <w:gridSpan w:val="4"/>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合计</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1,341.07</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1,340.75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0.32</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207</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文化旅游体育与传媒支出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1,068.18</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1,067.86</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0.32</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20703</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体育</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733.18</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732.86</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0.32</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2070307</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体育场馆</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733.18</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732.86</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0.32</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20799</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其他文化旅游体育与传媒支出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335.00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335.00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2079999</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其他文化旅游体育与传媒支出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335.00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335.00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208</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社会保障和就业支出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56.95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56.95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20805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行政事业单位养老支出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56.95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56.95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2080505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机关事业单位基本养老保险缴费支出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38.80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38.80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2080506</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机关事业单位职业年金缴费支出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18.15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18.15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210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卫生健康支出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26.00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26.00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21011</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行政事业单位医疗</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26.00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26.00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2101102</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事业单位医疗</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26.00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26.00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221</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住房保障支出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38.10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38.10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22102</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住房改革支出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38.10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38.10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2210201</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住房公积金</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38.10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38.10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229</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其他支出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151.84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151.84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22960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彩票公益金安排的支出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151.84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151.84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110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2296003</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用于体育事业的彩票公益金支出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151.84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151.84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4174" w:type="dxa"/>
            <w:gridSpan w:val="11"/>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注：本表反映部门本年度取得的各项收入情况。</w:t>
            </w:r>
          </w:p>
        </w:tc>
      </w:tr>
    </w:tbl>
    <w:p>
      <w:pPr>
        <w:jc w:val="both"/>
        <w:rPr>
          <w:rFonts w:ascii="黑体" w:eastAsia="黑体"/>
          <w:sz w:val="28"/>
          <w:szCs w:val="28"/>
        </w:rPr>
        <w:sectPr>
          <w:pgSz w:w="16838" w:h="11906" w:orient="landscape"/>
          <w:pgMar w:top="1797" w:right="1440" w:bottom="1797" w:left="1440" w:header="851" w:footer="992" w:gutter="0"/>
          <w:docGrid w:type="linesAndChars" w:linePitch="312" w:charSpace="0"/>
        </w:sectPr>
      </w:pPr>
    </w:p>
    <w:tbl>
      <w:tblPr>
        <w:jc w:val="left"/>
        <w:tblInd w:w="91" w:type="dxa"/>
        <w:tblW w:w="15523"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304"/>
        <w:gridCol w:w="305"/>
        <w:gridCol w:w="378"/>
        <w:gridCol w:w="4023"/>
        <w:gridCol w:w="2325"/>
        <w:gridCol w:w="1560"/>
        <w:gridCol w:w="1650"/>
        <w:gridCol w:w="1542"/>
        <w:gridCol w:w="1215"/>
        <w:gridCol w:w="2221"/>
      </w:tblGrid>
      <w:tr>
        <w:trPr>
          <w:trHeight w:val="375"/>
        </w:trPr>
        <w:tc>
          <w:tcPr>
            <w:tcW w:w="15523" w:type="dxa"/>
            <w:gridSpan w:val="10"/>
            <w:tcBorders>
              <w:top w:val="nil"/>
              <w:left w:val="nil"/>
              <w:bottom w:val="nil"/>
              <w:right w:val="single" w:sz="4" w:space="0" w:color="808080"/>
            </w:tcBorders>
            <w:shd w:val="clear" w:color="auto" w:fill="FFFFFF"/>
            <w:noWrap/>
            <w:vAlign w:val="center"/>
          </w:tcPr>
          <w:p>
            <w:pPr>
              <w:jc w:val="center"/>
              <w:rPr>
                <w:rFonts w:ascii="宋体" w:eastAsia="宋体" w:cs="宋体" w:hint="eastAsia"/>
                <w:i w:val="0"/>
                <w:iCs w:val="0"/>
                <w:color w:val="000000"/>
                <w:sz w:val="18"/>
                <w:szCs w:val="18"/>
                <w:u w:val="none"/>
              </w:rPr>
            </w:pPr>
            <w:r>
              <w:rPr>
                <w:rFonts w:ascii="黑体" w:eastAsia="黑体" w:cs="黑体" w:hint="eastAsia"/>
                <w:i w:val="0"/>
                <w:iCs w:val="0"/>
                <w:color w:val="000000"/>
                <w:kern w:val="0"/>
                <w:sz w:val="30"/>
                <w:szCs w:val="30"/>
                <w:u w:val="none"/>
                <w:lang w:val="en-US" w:eastAsia="zh-CN"/>
              </w:rPr>
              <w:t>支出决算表</w:t>
            </w:r>
          </w:p>
        </w:tc>
      </w:tr>
      <w:tr>
        <w:trPr>
          <w:trHeight w:val="300"/>
        </w:trPr>
        <w:tc>
          <w:tcPr>
            <w:tcW w:w="304"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305"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378"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4023"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325"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560"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650"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542"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215"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221" w:type="dxa"/>
            <w:tcBorders>
              <w:top w:val="nil"/>
              <w:left w:val="nil"/>
              <w:bottom w:val="nil"/>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公开03表</w:t>
            </w:r>
          </w:p>
        </w:tc>
      </w:tr>
      <w:tr>
        <w:trPr>
          <w:trHeight w:val="300"/>
        </w:trPr>
        <w:tc>
          <w:tcPr>
            <w:tcW w:w="5010" w:type="dxa"/>
            <w:gridSpan w:val="4"/>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r>
              <w:rPr>
                <w:rFonts w:ascii="宋体" w:eastAsia="宋体" w:cs="宋体" w:hint="eastAsia"/>
                <w:i w:val="0"/>
                <w:iCs w:val="0"/>
                <w:color w:val="000000"/>
                <w:kern w:val="0"/>
                <w:sz w:val="22"/>
                <w:szCs w:val="22"/>
                <w:u w:val="none"/>
                <w:lang w:val="en-US" w:eastAsia="zh-CN"/>
              </w:rPr>
              <w:t>部门：湖南贺龙体育馆</w:t>
            </w:r>
          </w:p>
        </w:tc>
        <w:tc>
          <w:tcPr>
            <w:tcW w:w="2325" w:type="dxa"/>
            <w:tcBorders>
              <w:top w:val="nil"/>
              <w:left w:val="nil"/>
              <w:bottom w:val="single" w:sz="4" w:space="0" w:color="808080"/>
              <w:right w:val="nil"/>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2021年度</w:t>
            </w:r>
          </w:p>
        </w:tc>
        <w:tc>
          <w:tcPr>
            <w:tcW w:w="1560"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650"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542"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215"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221" w:type="dxa"/>
            <w:tcBorders>
              <w:top w:val="nil"/>
              <w:left w:val="nil"/>
              <w:bottom w:val="single" w:sz="4" w:space="0" w:color="808080"/>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金额单位：万元</w:t>
            </w:r>
          </w:p>
        </w:tc>
      </w:tr>
      <w:tr>
        <w:trPr>
          <w:trHeight w:val="300"/>
        </w:trPr>
        <w:tc>
          <w:tcPr>
            <w:tcW w:w="5010" w:type="dxa"/>
            <w:gridSpan w:val="4"/>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项目</w:t>
            </w:r>
          </w:p>
        </w:tc>
        <w:tc>
          <w:tcPr>
            <w:tcW w:w="2325"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本年支出合计</w:t>
            </w:r>
          </w:p>
        </w:tc>
        <w:tc>
          <w:tcPr>
            <w:tcW w:w="1560"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基本支出</w:t>
            </w:r>
          </w:p>
        </w:tc>
        <w:tc>
          <w:tcPr>
            <w:tcW w:w="1650"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项目支出</w:t>
            </w:r>
          </w:p>
        </w:tc>
        <w:tc>
          <w:tcPr>
            <w:tcW w:w="1542"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上缴上级支出</w:t>
            </w:r>
          </w:p>
        </w:tc>
        <w:tc>
          <w:tcPr>
            <w:tcW w:w="1215"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经营支出</w:t>
            </w:r>
          </w:p>
        </w:tc>
        <w:tc>
          <w:tcPr>
            <w:tcW w:w="2221"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对附属单位补助支出</w:t>
            </w:r>
          </w:p>
        </w:tc>
      </w:tr>
      <w:tr>
        <w:trPr>
          <w:trHeight w:val="300"/>
        </w:trPr>
        <w:tc>
          <w:tcPr>
            <w:tcW w:w="987" w:type="dxa"/>
            <w:gridSpan w:val="3"/>
            <w:vMerge w:val="restart"/>
            <w:tcBorders>
              <w:top w:val="nil"/>
              <w:left w:val="single" w:sz="4" w:space="0" w:color="000000"/>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功能分类科目编码</w:t>
            </w:r>
          </w:p>
        </w:tc>
        <w:tc>
          <w:tcPr>
            <w:tcW w:w="4023" w:type="dxa"/>
            <w:vMerge w:val="restart"/>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科目名称</w:t>
            </w:r>
          </w:p>
        </w:tc>
        <w:tc>
          <w:tcPr>
            <w:tcW w:w="2325" w:type="dxa"/>
            <w:vMerge/>
            <w:tcBorders>
              <w:top w:val="nil"/>
              <w:left w:val="nil"/>
              <w:bottom w:val="single" w:sz="4" w:space="0" w:color="000000"/>
              <w:right w:val="single" w:sz="4" w:space="0" w:color="000000"/>
            </w:tcBorders>
            <w:shd w:val="clear" w:color="auto" w:fill="FFFFFF"/>
            <w:vAlign w:val="center"/>
          </w:tcPr>
          <w:p/>
        </w:tc>
        <w:tc>
          <w:tcPr>
            <w:tcW w:w="1560" w:type="dxa"/>
            <w:vMerge/>
            <w:tcBorders>
              <w:top w:val="nil"/>
              <w:left w:val="nil"/>
              <w:bottom w:val="single" w:sz="4" w:space="0" w:color="000000"/>
              <w:right w:val="single" w:sz="4" w:space="0" w:color="000000"/>
            </w:tcBorders>
            <w:shd w:val="clear" w:color="auto" w:fill="FFFFFF"/>
            <w:vAlign w:val="center"/>
          </w:tcPr>
          <w:p/>
        </w:tc>
        <w:tc>
          <w:tcPr>
            <w:tcW w:w="1650" w:type="dxa"/>
            <w:vMerge/>
            <w:tcBorders>
              <w:top w:val="nil"/>
              <w:left w:val="nil"/>
              <w:bottom w:val="single" w:sz="4" w:space="0" w:color="000000"/>
              <w:right w:val="single" w:sz="4" w:space="0" w:color="000000"/>
            </w:tcBorders>
            <w:shd w:val="clear" w:color="auto" w:fill="FFFFFF"/>
            <w:vAlign w:val="center"/>
          </w:tcPr>
          <w:p/>
        </w:tc>
        <w:tc>
          <w:tcPr>
            <w:tcW w:w="1542" w:type="dxa"/>
            <w:vMerge/>
            <w:tcBorders>
              <w:top w:val="nil"/>
              <w:left w:val="nil"/>
              <w:bottom w:val="single" w:sz="4" w:space="0" w:color="000000"/>
              <w:right w:val="single" w:sz="4" w:space="0" w:color="000000"/>
            </w:tcBorders>
            <w:shd w:val="clear" w:color="auto" w:fill="FFFFFF"/>
            <w:vAlign w:val="center"/>
          </w:tcPr>
          <w:p/>
        </w:tc>
        <w:tc>
          <w:tcPr>
            <w:tcW w:w="1215" w:type="dxa"/>
            <w:vMerge/>
            <w:tcBorders>
              <w:top w:val="nil"/>
              <w:left w:val="nil"/>
              <w:bottom w:val="single" w:sz="4" w:space="0" w:color="000000"/>
              <w:right w:val="single" w:sz="4" w:space="0" w:color="000000"/>
            </w:tcBorders>
            <w:shd w:val="clear" w:color="auto" w:fill="FFFFFF"/>
            <w:vAlign w:val="center"/>
          </w:tcPr>
          <w:p/>
        </w:tc>
        <w:tc>
          <w:tcPr>
            <w:tcW w:w="2221" w:type="dxa"/>
            <w:vMerge/>
            <w:tcBorders>
              <w:top w:val="nil"/>
              <w:left w:val="nil"/>
              <w:bottom w:val="single" w:sz="4" w:space="0" w:color="000000"/>
              <w:right w:val="single" w:sz="4" w:space="0" w:color="000000"/>
            </w:tcBorders>
            <w:shd w:val="clear" w:color="auto" w:fill="FFFFFF"/>
            <w:vAlign w:val="center"/>
          </w:tcPr>
          <w:p/>
        </w:tc>
      </w:tr>
      <w:tr>
        <w:trPr>
          <w:trHeight w:val="300"/>
        </w:trPr>
        <w:tc>
          <w:tcPr>
            <w:tcW w:w="987" w:type="dxa"/>
            <w:gridSpan w:val="3"/>
            <w:vMerge/>
            <w:tcBorders>
              <w:top w:val="nil"/>
              <w:left w:val="single" w:sz="4" w:space="0" w:color="000000"/>
              <w:bottom w:val="single" w:sz="4" w:space="0" w:color="000000"/>
              <w:right w:val="single" w:sz="4" w:space="0" w:color="000000"/>
            </w:tcBorders>
            <w:shd w:val="clear" w:color="auto" w:fill="FFFFFF"/>
            <w:vAlign w:val="center"/>
          </w:tcPr>
          <w:p/>
        </w:tc>
        <w:tc>
          <w:tcPr>
            <w:tcW w:w="4023" w:type="dxa"/>
            <w:vMerge/>
            <w:tcBorders>
              <w:top w:val="nil"/>
              <w:left w:val="nil"/>
              <w:bottom w:val="single" w:sz="4" w:space="0" w:color="000000"/>
              <w:right w:val="single" w:sz="4" w:space="0" w:color="000000"/>
            </w:tcBorders>
            <w:shd w:val="clear" w:color="auto" w:fill="FFFFFF"/>
            <w:noWrap/>
            <w:vAlign w:val="center"/>
          </w:tcPr>
          <w:p/>
        </w:tc>
        <w:tc>
          <w:tcPr>
            <w:tcW w:w="2325" w:type="dxa"/>
            <w:vMerge/>
            <w:tcBorders>
              <w:top w:val="nil"/>
              <w:left w:val="nil"/>
              <w:bottom w:val="single" w:sz="4" w:space="0" w:color="000000"/>
              <w:right w:val="single" w:sz="4" w:space="0" w:color="000000"/>
            </w:tcBorders>
            <w:shd w:val="clear" w:color="auto" w:fill="FFFFFF"/>
            <w:vAlign w:val="center"/>
          </w:tcPr>
          <w:p/>
        </w:tc>
        <w:tc>
          <w:tcPr>
            <w:tcW w:w="1560" w:type="dxa"/>
            <w:vMerge/>
            <w:tcBorders>
              <w:top w:val="nil"/>
              <w:left w:val="nil"/>
              <w:bottom w:val="single" w:sz="4" w:space="0" w:color="000000"/>
              <w:right w:val="single" w:sz="4" w:space="0" w:color="000000"/>
            </w:tcBorders>
            <w:shd w:val="clear" w:color="auto" w:fill="FFFFFF"/>
            <w:vAlign w:val="center"/>
          </w:tcPr>
          <w:p/>
        </w:tc>
        <w:tc>
          <w:tcPr>
            <w:tcW w:w="1650" w:type="dxa"/>
            <w:vMerge/>
            <w:tcBorders>
              <w:top w:val="nil"/>
              <w:left w:val="nil"/>
              <w:bottom w:val="single" w:sz="4" w:space="0" w:color="000000"/>
              <w:right w:val="single" w:sz="4" w:space="0" w:color="000000"/>
            </w:tcBorders>
            <w:shd w:val="clear" w:color="auto" w:fill="FFFFFF"/>
            <w:vAlign w:val="center"/>
          </w:tcPr>
          <w:p/>
        </w:tc>
        <w:tc>
          <w:tcPr>
            <w:tcW w:w="1542" w:type="dxa"/>
            <w:vMerge/>
            <w:tcBorders>
              <w:top w:val="nil"/>
              <w:left w:val="nil"/>
              <w:bottom w:val="single" w:sz="4" w:space="0" w:color="000000"/>
              <w:right w:val="single" w:sz="4" w:space="0" w:color="000000"/>
            </w:tcBorders>
            <w:shd w:val="clear" w:color="auto" w:fill="FFFFFF"/>
            <w:vAlign w:val="center"/>
          </w:tcPr>
          <w:p/>
        </w:tc>
        <w:tc>
          <w:tcPr>
            <w:tcW w:w="1215" w:type="dxa"/>
            <w:vMerge/>
            <w:tcBorders>
              <w:top w:val="nil"/>
              <w:left w:val="nil"/>
              <w:bottom w:val="single" w:sz="4" w:space="0" w:color="000000"/>
              <w:right w:val="single" w:sz="4" w:space="0" w:color="000000"/>
            </w:tcBorders>
            <w:shd w:val="clear" w:color="auto" w:fill="FFFFFF"/>
            <w:vAlign w:val="center"/>
          </w:tcPr>
          <w:p/>
        </w:tc>
        <w:tc>
          <w:tcPr>
            <w:tcW w:w="2221" w:type="dxa"/>
            <w:vMerge/>
            <w:tcBorders>
              <w:top w:val="nil"/>
              <w:left w:val="nil"/>
              <w:bottom w:val="single" w:sz="4" w:space="0" w:color="000000"/>
              <w:right w:val="single" w:sz="4" w:space="0" w:color="000000"/>
            </w:tcBorders>
            <w:shd w:val="clear" w:color="auto" w:fill="FFFFFF"/>
            <w:vAlign w:val="center"/>
          </w:tcPr>
          <w:p/>
        </w:tc>
      </w:tr>
      <w:tr>
        <w:trPr>
          <w:trHeight w:val="300"/>
        </w:trPr>
        <w:tc>
          <w:tcPr>
            <w:tcW w:w="987" w:type="dxa"/>
            <w:gridSpan w:val="3"/>
            <w:vMerge/>
            <w:tcBorders>
              <w:top w:val="nil"/>
              <w:left w:val="single" w:sz="4" w:space="0" w:color="000000"/>
              <w:bottom w:val="single" w:sz="4" w:space="0" w:color="000000"/>
              <w:right w:val="single" w:sz="4" w:space="0" w:color="000000"/>
            </w:tcBorders>
            <w:shd w:val="clear" w:color="auto" w:fill="FFFFFF"/>
            <w:vAlign w:val="center"/>
          </w:tcPr>
          <w:p/>
        </w:tc>
        <w:tc>
          <w:tcPr>
            <w:tcW w:w="4023" w:type="dxa"/>
            <w:vMerge/>
            <w:tcBorders>
              <w:top w:val="nil"/>
              <w:left w:val="nil"/>
              <w:bottom w:val="single" w:sz="4" w:space="0" w:color="000000"/>
              <w:right w:val="single" w:sz="4" w:space="0" w:color="000000"/>
            </w:tcBorders>
            <w:shd w:val="clear" w:color="auto" w:fill="FFFFFF"/>
            <w:noWrap/>
            <w:vAlign w:val="center"/>
          </w:tcPr>
          <w:p/>
        </w:tc>
        <w:tc>
          <w:tcPr>
            <w:tcW w:w="2325" w:type="dxa"/>
            <w:vMerge/>
            <w:tcBorders>
              <w:top w:val="nil"/>
              <w:left w:val="nil"/>
              <w:bottom w:val="single" w:sz="4" w:space="0" w:color="000000"/>
              <w:right w:val="single" w:sz="4" w:space="0" w:color="000000"/>
            </w:tcBorders>
            <w:shd w:val="clear" w:color="auto" w:fill="FFFFFF"/>
            <w:vAlign w:val="center"/>
          </w:tcPr>
          <w:p/>
        </w:tc>
        <w:tc>
          <w:tcPr>
            <w:tcW w:w="1560" w:type="dxa"/>
            <w:vMerge/>
            <w:tcBorders>
              <w:top w:val="nil"/>
              <w:left w:val="nil"/>
              <w:bottom w:val="single" w:sz="4" w:space="0" w:color="000000"/>
              <w:right w:val="single" w:sz="4" w:space="0" w:color="000000"/>
            </w:tcBorders>
            <w:shd w:val="clear" w:color="auto" w:fill="FFFFFF"/>
            <w:vAlign w:val="center"/>
          </w:tcPr>
          <w:p/>
        </w:tc>
        <w:tc>
          <w:tcPr>
            <w:tcW w:w="1650" w:type="dxa"/>
            <w:vMerge/>
            <w:tcBorders>
              <w:top w:val="nil"/>
              <w:left w:val="nil"/>
              <w:bottom w:val="single" w:sz="4" w:space="0" w:color="000000"/>
              <w:right w:val="single" w:sz="4" w:space="0" w:color="000000"/>
            </w:tcBorders>
            <w:shd w:val="clear" w:color="auto" w:fill="FFFFFF"/>
            <w:vAlign w:val="center"/>
          </w:tcPr>
          <w:p/>
        </w:tc>
        <w:tc>
          <w:tcPr>
            <w:tcW w:w="1542" w:type="dxa"/>
            <w:vMerge/>
            <w:tcBorders>
              <w:top w:val="nil"/>
              <w:left w:val="nil"/>
              <w:bottom w:val="single" w:sz="4" w:space="0" w:color="000000"/>
              <w:right w:val="single" w:sz="4" w:space="0" w:color="000000"/>
            </w:tcBorders>
            <w:shd w:val="clear" w:color="auto" w:fill="FFFFFF"/>
            <w:vAlign w:val="center"/>
          </w:tcPr>
          <w:p/>
        </w:tc>
        <w:tc>
          <w:tcPr>
            <w:tcW w:w="1215" w:type="dxa"/>
            <w:vMerge/>
            <w:tcBorders>
              <w:top w:val="nil"/>
              <w:left w:val="nil"/>
              <w:bottom w:val="single" w:sz="4" w:space="0" w:color="000000"/>
              <w:right w:val="single" w:sz="4" w:space="0" w:color="000000"/>
            </w:tcBorders>
            <w:shd w:val="clear" w:color="auto" w:fill="FFFFFF"/>
            <w:vAlign w:val="center"/>
          </w:tcPr>
          <w:p/>
        </w:tc>
        <w:tc>
          <w:tcPr>
            <w:tcW w:w="2221" w:type="dxa"/>
            <w:vMerge/>
            <w:tcBorders>
              <w:top w:val="nil"/>
              <w:left w:val="nil"/>
              <w:bottom w:val="single" w:sz="4" w:space="0" w:color="000000"/>
              <w:right w:val="single" w:sz="4" w:space="0" w:color="000000"/>
            </w:tcBorders>
            <w:shd w:val="clear" w:color="auto" w:fill="FFFFFF"/>
            <w:vAlign w:val="center"/>
          </w:tcPr>
          <w:p/>
        </w:tc>
      </w:tr>
      <w:tr>
        <w:trPr>
          <w:trHeight w:val="300"/>
        </w:trPr>
        <w:tc>
          <w:tcPr>
            <w:tcW w:w="5010" w:type="dxa"/>
            <w:gridSpan w:val="4"/>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栏次</w:t>
            </w:r>
          </w:p>
        </w:tc>
        <w:tc>
          <w:tcPr>
            <w:tcW w:w="2325"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w:t>
            </w:r>
          </w:p>
        </w:tc>
        <w:tc>
          <w:tcPr>
            <w:tcW w:w="1560"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w:t>
            </w:r>
          </w:p>
        </w:tc>
        <w:tc>
          <w:tcPr>
            <w:tcW w:w="1650"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w:t>
            </w:r>
          </w:p>
        </w:tc>
        <w:tc>
          <w:tcPr>
            <w:tcW w:w="1542"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w:t>
            </w:r>
          </w:p>
        </w:tc>
        <w:tc>
          <w:tcPr>
            <w:tcW w:w="1215"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w:t>
            </w:r>
          </w:p>
        </w:tc>
        <w:tc>
          <w:tcPr>
            <w:tcW w:w="2221"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w:t>
            </w:r>
          </w:p>
        </w:tc>
      </w:tr>
      <w:tr>
        <w:trPr>
          <w:trHeight w:val="300"/>
        </w:trPr>
        <w:tc>
          <w:tcPr>
            <w:tcW w:w="5010" w:type="dxa"/>
            <w:gridSpan w:val="4"/>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合计</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1,474.85</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561.95</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912.90</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207</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文化旅游体育与传媒支出</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1,047.19</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443.63</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603.56</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20703</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体育</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572.19</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443.63</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128.56</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2070307</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体育场馆</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572.19</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443.63</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128.56</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20799</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其他文化旅游体育与传媒支出</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475.00</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475.00</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2079999</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其他文化旅游体育与传媒支出</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475.00</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475.00</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208</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社会保障和就业支出</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56.52</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56.52</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20805</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行政事业单位养老支出</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56.52</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56.52</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2080505</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机关事业单位基本养老保险缴费支出</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38.51</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38.51</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2080506</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机关事业单位职业年金缴费支出</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18.00</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18.00</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210</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卫生健康支出</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23.70</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23.70</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21011</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行政事业单位医疗</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23.70</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23.70</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2101102</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事业单位医疗</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23.70</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23.70</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221</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住房保障支出</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38.10</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38.10</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22102</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住房改革支出</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38.10</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38.10</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2210201</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住房公积金</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38.10</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38.10</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229</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其他支出</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309.34</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309.34</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22960</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彩票公益金安排的支出</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309.34</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309.34</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987"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2296003</w:t>
            </w:r>
          </w:p>
        </w:tc>
        <w:tc>
          <w:tcPr>
            <w:tcW w:w="402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用于体育事业的彩票公益金支出</w:t>
            </w:r>
          </w:p>
        </w:tc>
        <w:tc>
          <w:tcPr>
            <w:tcW w:w="232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309.34</w:t>
            </w:r>
          </w:p>
        </w:tc>
        <w:tc>
          <w:tcPr>
            <w:tcW w:w="156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65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309.34</w:t>
            </w:r>
          </w:p>
        </w:tc>
        <w:tc>
          <w:tcPr>
            <w:tcW w:w="1542"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21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222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5523" w:type="dxa"/>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注：本表反映部门本年度各项支出情况。</w:t>
            </w:r>
          </w:p>
        </w:tc>
      </w:tr>
    </w:tbl>
    <w:p>
      <w:pPr>
        <w:widowControl/>
        <w:jc w:val="left"/>
        <w:rPr>
          <w:rFonts w:ascii="Times New Roman" w:eastAsia="黑体" w:cs="Times New Roman" w:hAnsi="Times New Roman"/>
          <w:bCs/>
          <w:kern w:val="0"/>
          <w:sz w:val="32"/>
          <w:szCs w:val="32"/>
        </w:rPr>
      </w:pPr>
    </w:p>
    <w:p>
      <w:pPr>
        <w:widowControl/>
        <w:rPr>
          <w:rFonts w:ascii="Times New Roman" w:eastAsia="方正小标宋_GBK" w:cs="Times New Roman" w:hAnsi="Times New Roman"/>
          <w:color w:val="000000"/>
          <w:kern w:val="0"/>
          <w:sz w:val="36"/>
          <w:szCs w:val="36"/>
        </w:rPr>
      </w:pPr>
    </w:p>
    <w:tbl>
      <w:tblPr>
        <w:jc w:val="left"/>
        <w:tblInd w:w="91" w:type="dxa"/>
        <w:tblW w:w="15523"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913"/>
        <w:gridCol w:w="526"/>
        <w:gridCol w:w="1508"/>
        <w:gridCol w:w="3258"/>
        <w:gridCol w:w="1169"/>
        <w:gridCol w:w="1064"/>
        <w:gridCol w:w="1509"/>
        <w:gridCol w:w="1509"/>
        <w:gridCol w:w="2068"/>
      </w:tblGrid>
      <w:tr>
        <w:trPr>
          <w:trHeight w:val="375"/>
        </w:trPr>
        <w:tc>
          <w:tcPr>
            <w:tcW w:w="15523" w:type="dxa"/>
            <w:gridSpan w:val="9"/>
            <w:tcBorders>
              <w:top w:val="nil"/>
              <w:left w:val="nil"/>
              <w:bottom w:val="nil"/>
              <w:right w:val="single" w:sz="4" w:space="0" w:color="808080"/>
            </w:tcBorders>
            <w:shd w:val="clear" w:color="auto" w:fill="FFFFFF"/>
            <w:noWrap/>
            <w:vAlign w:val="center"/>
          </w:tcPr>
          <w:p>
            <w:pPr>
              <w:jc w:val="center"/>
              <w:rPr>
                <w:rFonts w:ascii="宋体" w:eastAsia="宋体" w:cs="宋体" w:hint="eastAsia"/>
                <w:i w:val="0"/>
                <w:iCs w:val="0"/>
                <w:color w:val="000000"/>
                <w:sz w:val="18"/>
                <w:szCs w:val="18"/>
                <w:u w:val="none"/>
              </w:rPr>
            </w:pPr>
            <w:r>
              <w:rPr>
                <w:rFonts w:ascii="黑体" w:eastAsia="黑体" w:cs="黑体" w:hint="eastAsia"/>
                <w:i w:val="0"/>
                <w:iCs w:val="0"/>
                <w:color w:val="000000"/>
                <w:kern w:val="0"/>
                <w:sz w:val="30"/>
                <w:szCs w:val="30"/>
                <w:u w:val="none"/>
                <w:lang w:val="en-US" w:eastAsia="zh-CN"/>
              </w:rPr>
              <w:t>财政拨款收入支出决算总表</w:t>
            </w:r>
          </w:p>
        </w:tc>
      </w:tr>
      <w:tr>
        <w:trPr>
          <w:trHeight w:val="300"/>
        </w:trPr>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公开04表</w:t>
            </w:r>
          </w:p>
        </w:tc>
      </w:tr>
      <w:tr>
        <w:trPr>
          <w:trHeight w:val="300"/>
        </w:trPr>
        <w:tc>
          <w:tcPr>
            <w:tcBorders>
              <w:top w:val="nil"/>
              <w:left w:val="nil"/>
              <w:bottom w:val="single" w:sz="4" w:space="0" w:color="808080"/>
              <w:right w:val="nil"/>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部门：湖南贺龙体育馆</w:t>
            </w: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nil"/>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2021年度</w:t>
            </w: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金额单位：万元</w:t>
            </w:r>
          </w:p>
        </w:tc>
      </w:tr>
      <w:tr>
        <w:trPr>
          <w:trHeight w:val="300"/>
        </w:trPr>
        <w:tc>
          <w:tcPr>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收     入</w:t>
            </w:r>
          </w:p>
        </w:tc>
        <w:tc>
          <w:tcPr>
            <w:gridSpan w:val="6"/>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支     出</w:t>
            </w:r>
          </w:p>
        </w:tc>
      </w:tr>
      <w:tr>
        <w:trPr>
          <w:trHeight w:val="285"/>
        </w:trPr>
        <w:tc>
          <w:tcPr>
            <w:tcW w:w="2939" w:type="dxa"/>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项目</w:t>
            </w:r>
          </w:p>
        </w:tc>
        <w:tc>
          <w:tcPr>
            <w:tcW w:w="531"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行次</w:t>
            </w:r>
          </w:p>
        </w:tc>
        <w:tc>
          <w:tcPr>
            <w:tcW w:w="1521"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金额</w:t>
            </w:r>
          </w:p>
        </w:tc>
        <w:tc>
          <w:tcPr>
            <w:tcW w:w="3287" w:type="dxa"/>
            <w:vMerge w:val="restart"/>
            <w:tcBorders>
              <w:top w:val="nil"/>
              <w:left w:val="nil"/>
              <w:bottom w:val="single" w:sz="4" w:space="0" w:color="000000"/>
              <w:right w:val="single" w:sz="4" w:space="0" w:color="000000"/>
            </w:tcBorders>
            <w:shd w:val="clear" w:color="auto" w:fill="auto"/>
            <w:vAlign w:val="bottom"/>
          </w:tcPr>
          <w:p>
            <w:pPr>
              <w:keepNext w:val="0"/>
              <w:keepLines w:val="0"/>
              <w:widowControl/>
              <w:suppressLineNumbers w:val="0"/>
              <w:jc w:val="both"/>
              <w:textAlignment w:val="bottom"/>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项目</w:t>
            </w:r>
          </w:p>
        </w:tc>
        <w:tc>
          <w:tcPr>
            <w:tcW w:w="1051"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行次</w:t>
            </w:r>
          </w:p>
        </w:tc>
        <w:tc>
          <w:tcPr>
            <w:vMerge w:val="restart"/>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合计</w:t>
            </w:r>
          </w:p>
        </w:tc>
        <w:tc>
          <w:tcPr>
            <w:tcW w:w="1522"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一般公共预算财政拨款</w:t>
            </w:r>
          </w:p>
        </w:tc>
        <w:tc>
          <w:tcPr>
            <w:tcW w:w="1522"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政府性基金预算财政拨款</w:t>
            </w:r>
          </w:p>
        </w:tc>
        <w:tc>
          <w:tcPr>
            <w:tcW w:w="1629"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国有资本经营预算财政拨款</w:t>
            </w:r>
          </w:p>
        </w:tc>
      </w:tr>
      <w:tr>
        <w:trPr>
          <w:trHeight w:val="600"/>
        </w:trPr>
        <w:tc>
          <w:tcPr>
            <w:tcW w:w="2939" w:type="dxa"/>
            <w:vMerge/>
            <w:tcBorders>
              <w:top w:val="nil"/>
              <w:left w:val="single" w:sz="4" w:space="0" w:color="000000"/>
              <w:bottom w:val="single" w:sz="4" w:space="0" w:color="000000"/>
              <w:right w:val="single" w:sz="4" w:space="0" w:color="000000"/>
            </w:tcBorders>
            <w:shd w:val="clear" w:color="auto" w:fill="auto"/>
            <w:vAlign w:val="center"/>
          </w:tcPr>
          <w:p/>
        </w:tc>
        <w:tc>
          <w:tcPr>
            <w:tcW w:w="531" w:type="dxa"/>
            <w:vMerge/>
            <w:tcBorders>
              <w:top w:val="nil"/>
              <w:left w:val="nil"/>
              <w:bottom w:val="single" w:sz="4" w:space="0" w:color="000000"/>
              <w:right w:val="single" w:sz="4" w:space="0" w:color="000000"/>
            </w:tcBorders>
            <w:shd w:val="clear" w:color="auto" w:fill="auto"/>
            <w:vAlign w:val="center"/>
          </w:tcPr>
          <w:p/>
        </w:tc>
        <w:tc>
          <w:tcPr>
            <w:tcW w:w="1521" w:type="dxa"/>
            <w:vMerge/>
            <w:tcBorders>
              <w:top w:val="nil"/>
              <w:left w:val="nil"/>
              <w:bottom w:val="single" w:sz="4" w:space="0" w:color="000000"/>
              <w:right w:val="single" w:sz="4" w:space="0" w:color="000000"/>
            </w:tcBorders>
            <w:shd w:val="clear" w:color="auto" w:fill="auto"/>
            <w:vAlign w:val="center"/>
          </w:tcPr>
          <w:p/>
        </w:tc>
        <w:tc>
          <w:tcPr>
            <w:tcW w:w="3287" w:type="dxa"/>
            <w:vMerge/>
            <w:tcBorders>
              <w:top w:val="nil"/>
              <w:left w:val="nil"/>
              <w:bottom w:val="single" w:sz="4" w:space="0" w:color="000000"/>
              <w:right w:val="single" w:sz="4" w:space="0" w:color="000000"/>
            </w:tcBorders>
            <w:shd w:val="clear" w:color="auto" w:fill="auto"/>
            <w:vAlign w:val="bottom"/>
          </w:tcPr>
          <w:p/>
        </w:tc>
        <w:tc>
          <w:tcPr>
            <w:tcW w:w="1051" w:type="dxa"/>
            <w:vMerge/>
            <w:tcBorders>
              <w:top w:val="nil"/>
              <w:left w:val="nil"/>
              <w:bottom w:val="single" w:sz="4" w:space="0" w:color="000000"/>
              <w:right w:val="single" w:sz="4" w:space="0" w:color="000000"/>
            </w:tcBorders>
            <w:shd w:val="clear" w:color="auto" w:fill="auto"/>
            <w:vAlign w:val="center"/>
          </w:tcPr>
          <w:p/>
        </w:tc>
        <w:tc>
          <w:tcPr>
            <w:vMerge/>
            <w:tcBorders>
              <w:top w:val="nil"/>
              <w:left w:val="nil"/>
              <w:bottom w:val="single" w:sz="4" w:space="0" w:color="000000"/>
              <w:right w:val="single" w:sz="4" w:space="0" w:color="000000"/>
            </w:tcBorders>
            <w:shd w:val="clear" w:color="auto" w:fill="auto"/>
            <w:noWrap/>
            <w:vAlign w:val="center"/>
          </w:tcPr>
          <w:p/>
        </w:tc>
        <w:tc>
          <w:tcPr>
            <w:tcW w:w="1522" w:type="dxa"/>
            <w:vMerge/>
            <w:tcBorders>
              <w:top w:val="nil"/>
              <w:left w:val="nil"/>
              <w:bottom w:val="single" w:sz="4" w:space="0" w:color="000000"/>
              <w:right w:val="single" w:sz="4" w:space="0" w:color="000000"/>
            </w:tcBorders>
            <w:shd w:val="clear" w:color="auto" w:fill="auto"/>
            <w:vAlign w:val="center"/>
          </w:tcPr>
          <w:p/>
        </w:tc>
        <w:tc>
          <w:tcPr>
            <w:tcW w:w="1522" w:type="dxa"/>
            <w:vMerge/>
            <w:tcBorders>
              <w:top w:val="nil"/>
              <w:left w:val="nil"/>
              <w:bottom w:val="single" w:sz="4" w:space="0" w:color="000000"/>
              <w:right w:val="single" w:sz="4" w:space="0" w:color="000000"/>
            </w:tcBorders>
            <w:shd w:val="clear" w:color="auto" w:fill="auto"/>
            <w:vAlign w:val="center"/>
          </w:tcPr>
          <w:p/>
        </w:tc>
        <w:tc>
          <w:tcPr>
            <w:tcW w:w="1629" w:type="dxa"/>
            <w:vMerge/>
            <w:tcBorders>
              <w:top w:val="nil"/>
              <w:left w:val="nil"/>
              <w:bottom w:val="single" w:sz="4" w:space="0" w:color="000000"/>
              <w:right w:val="single" w:sz="4" w:space="0" w:color="000000"/>
            </w:tcBorders>
            <w:shd w:val="clear" w:color="auto" w:fill="auto"/>
            <w:vAlign w:val="center"/>
          </w:tcP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栏次</w:t>
            </w:r>
          </w:p>
        </w:tc>
        <w:tc>
          <w:tcPr>
            <w:tcBorders>
              <w:top w:val="nil"/>
              <w:left w:val="nil"/>
              <w:bottom w:val="single" w:sz="4" w:space="0" w:color="000000"/>
              <w:right w:val="single" w:sz="4" w:space="0" w:color="000000"/>
            </w:tcBorders>
            <w:shd w:val="clear" w:color="auto" w:fill="auto"/>
            <w:noWrap/>
            <w:vAlign w:val="center"/>
          </w:tcPr>
          <w:p>
            <w:pPr>
              <w:jc w:val="center"/>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w:t>
            </w:r>
          </w:p>
        </w:tc>
        <w:tc>
          <w:tcPr>
            <w:tcBorders>
              <w:top w:val="nil"/>
              <w:left w:val="nil"/>
              <w:bottom w:val="single" w:sz="4" w:space="0" w:color="000000"/>
              <w:right w:val="single" w:sz="4" w:space="0" w:color="000000"/>
            </w:tcBorders>
            <w:shd w:val="clear" w:color="auto" w:fill="auto"/>
            <w:noWrap/>
            <w:vAlign w:val="bottom"/>
          </w:tcPr>
          <w:p>
            <w:pPr>
              <w:keepNext w:val="0"/>
              <w:keepLines w:val="0"/>
              <w:widowControl/>
              <w:suppressLineNumbers w:val="0"/>
              <w:jc w:val="both"/>
              <w:textAlignment w:val="bottom"/>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栏次</w:t>
            </w:r>
          </w:p>
        </w:tc>
        <w:tc>
          <w:tcPr>
            <w:tcBorders>
              <w:top w:val="nil"/>
              <w:left w:val="nil"/>
              <w:bottom w:val="single" w:sz="4" w:space="0" w:color="000000"/>
              <w:right w:val="single" w:sz="4" w:space="0" w:color="000000"/>
            </w:tcBorders>
            <w:shd w:val="clear" w:color="auto" w:fill="auto"/>
            <w:noWrap/>
            <w:vAlign w:val="center"/>
          </w:tcPr>
          <w:p>
            <w:pPr>
              <w:jc w:val="center"/>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一、一般公共预算财政拨款</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1,188.91</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一、一般公共服务支出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33</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二、政府性基金预算财政拨款</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151.84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二、外交支出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三、国有资本经营财政拨款</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三、国防支出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四、公共安全支出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36</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五、教育支出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37</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六、科学技术支出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7</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七、文化旅游体育与传媒支出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39</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1,047.19</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1,047.19</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8</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八、社会保障和就业支出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56.52</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56.52</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9</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九、卫生健康支出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41</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23.70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23.70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10</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十、节能环保支出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42</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11</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十一、城乡社区支出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43</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12</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十二、农林水支出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13</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十三、交通运输支出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14</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十四、资源勘探工业信息等支出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46</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15</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十五、商业服务业等支出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47</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16</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十六、金融支出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48</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17</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十七、援助其他地区支出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49</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18</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十八、自然资源海洋气象等支出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19</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十九、住房保障支出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51</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38.10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38.10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二十、粮油物资储备支出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52</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21</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二十一、国有资本经营预算支出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53</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22</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二十二、灾害防治及应急管理支出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23</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二十三、其他支出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309.34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309.34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center"/>
              <w:rPr>
                <w:rFonts w:ascii="宋体" w:eastAsia="宋体" w:cs="宋体" w:hint="eastAsia"/>
                <w:b/>
                <w:bCs/>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24</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二十四、债务还本支出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56</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25</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二十五、债务付息支出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57</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26</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二十六、抗疫特别国债安排的支出</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58</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本年收入合计</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27</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1,340.75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本年支出合计</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59</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1,474.85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1,165.51</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309.34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年初财政拨款结转和结余</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28</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397.50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年末财政拨款结转和结余</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263.40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263.40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一般公共预算财政拨款</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29</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240.00</w:t>
            </w:r>
          </w:p>
        </w:tc>
        <w:tc>
          <w:tcPr>
            <w:tcBorders>
              <w:top w:val="nil"/>
              <w:left w:val="nil"/>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61</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政府性基金预算财政拨款</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157.50</w:t>
            </w:r>
          </w:p>
        </w:tc>
        <w:tc>
          <w:tcPr>
            <w:tcBorders>
              <w:top w:val="nil"/>
              <w:left w:val="nil"/>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62</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国有资本经营预算财政拨款</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63</w:t>
            </w: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r>
      <w:tr>
        <w:trPr>
          <w:trHeight w:val="300"/>
        </w:trPr>
        <w:tc>
          <w:tcPr>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both"/>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总计</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32</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1,738.25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both"/>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总计</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1,738.25</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1,428.91</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309.34</w:t>
            </w:r>
          </w:p>
        </w:tc>
        <w:tc>
          <w:tcPr>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注：本表反映部门本年度一般公共预算财政拨款、政府性基金预算财政拨款和国有资本经营预算财政拨款的总收支和年末结转结余情况。</w:t>
            </w:r>
          </w:p>
        </w:tc>
        <w:tc>
          <w:tcPr>
            <w:tcBorders>
              <w:top w:val="nil"/>
              <w:left w:val="nil"/>
              <w:bottom w:val="nil"/>
              <w:right w:val="nil"/>
            </w:tcBorders>
            <w:shd w:val="clear" w:color="auto" w:fill="auto"/>
            <w:noWrap/>
            <w:vAlign w:val="center"/>
          </w:tcPr>
          <w:p>
            <w:pPr>
              <w:jc w:val="left"/>
              <w:rPr>
                <w:rFonts w:ascii="宋体" w:eastAsia="宋体" w:cs="宋体" w:hint="eastAsia"/>
                <w:i w:val="0"/>
                <w:iCs w:val="0"/>
                <w:color w:val="000000"/>
                <w:sz w:val="20"/>
                <w:szCs w:val="20"/>
                <w:u w:val="none"/>
              </w:rPr>
            </w:pPr>
          </w:p>
        </w:tc>
      </w:tr>
    </w:tbl>
    <w:p>
      <w:pPr>
        <w:widowControl/>
        <w:ind w:left="93"/>
        <w:jc w:val="center"/>
        <w:rPr>
          <w:rFonts w:ascii="Times New Roman" w:eastAsia="方正小标宋_GBK" w:cs="Times New Roman" w:hAnsi="Times New Roman"/>
          <w:color w:val="000000"/>
          <w:kern w:val="0"/>
          <w:sz w:val="36"/>
          <w:szCs w:val="21"/>
        </w:rPr>
      </w:pPr>
    </w:p>
    <w:p>
      <w:pPr>
        <w:widowControl/>
        <w:jc w:val="center"/>
        <w:rPr>
          <w:rFonts w:ascii="Times New Roman" w:eastAsia="方正小标宋_GBK" w:cs="Times New Roman" w:hAnsi="Times New Roman"/>
          <w:kern w:val="0"/>
          <w:sz w:val="36"/>
          <w:szCs w:val="36"/>
        </w:rPr>
      </w:pPr>
      <w:bookmarkStart w:id="0" w:name="RANGE!A1:I22"/>
      <w:bookmarkStart w:id="1" w:name="RANGE!A1:F16"/>
      <w:bookmarkEnd w:id="0"/>
    </w:p>
    <w:p>
      <w:pPr>
        <w:widowControl/>
        <w:jc w:val="center"/>
        <w:rPr>
          <w:rFonts w:ascii="Times New Roman" w:eastAsia="方正小标宋_GBK" w:cs="Times New Roman" w:hAnsi="Times New Roman"/>
          <w:kern w:val="0"/>
          <w:sz w:val="36"/>
          <w:szCs w:val="36"/>
        </w:rPr>
      </w:pPr>
    </w:p>
    <w:p>
      <w:pPr>
        <w:widowControl/>
        <w:jc w:val="center"/>
        <w:rPr>
          <w:rFonts w:ascii="Times New Roman" w:eastAsia="方正小标宋_GBK" w:cs="Times New Roman" w:hAnsi="Times New Roman"/>
          <w:kern w:val="0"/>
          <w:sz w:val="36"/>
          <w:szCs w:val="36"/>
        </w:rPr>
      </w:pPr>
    </w:p>
    <w:p>
      <w:pPr>
        <w:widowControl/>
        <w:jc w:val="center"/>
        <w:rPr>
          <w:rFonts w:ascii="Times New Roman" w:eastAsia="方正小标宋_GBK" w:cs="Times New Roman" w:hAnsi="Times New Roman"/>
          <w:kern w:val="0"/>
          <w:sz w:val="36"/>
          <w:szCs w:val="36"/>
        </w:rPr>
      </w:pPr>
    </w:p>
    <w:p>
      <w:pPr>
        <w:widowControl/>
        <w:jc w:val="center"/>
        <w:rPr>
          <w:rFonts w:ascii="Times New Roman" w:eastAsia="方正小标宋_GBK" w:cs="Times New Roman" w:hAnsi="Times New Roman"/>
          <w:kern w:val="0"/>
          <w:sz w:val="36"/>
          <w:szCs w:val="36"/>
        </w:rPr>
      </w:pPr>
    </w:p>
    <w:p>
      <w:pPr>
        <w:widowControl/>
        <w:jc w:val="center"/>
        <w:rPr>
          <w:rFonts w:ascii="Times New Roman" w:eastAsia="方正小标宋_GBK" w:cs="Times New Roman" w:hAnsi="Times New Roman"/>
          <w:kern w:val="0"/>
          <w:sz w:val="36"/>
          <w:szCs w:val="36"/>
        </w:rPr>
      </w:pPr>
    </w:p>
    <w:p>
      <w:pPr>
        <w:widowControl/>
        <w:jc w:val="center"/>
        <w:rPr>
          <w:rFonts w:ascii="Times New Roman" w:eastAsia="方正小标宋_GBK" w:cs="Times New Roman" w:hAnsi="Times New Roman"/>
          <w:kern w:val="0"/>
          <w:sz w:val="36"/>
          <w:szCs w:val="36"/>
        </w:rPr>
      </w:pPr>
    </w:p>
    <w:p>
      <w:pPr>
        <w:widowControl/>
        <w:jc w:val="center"/>
        <w:rPr>
          <w:rFonts w:ascii="Times New Roman" w:eastAsia="方正小标宋_GBK" w:cs="Times New Roman" w:hAnsi="Times New Roman"/>
          <w:kern w:val="0"/>
          <w:sz w:val="36"/>
          <w:szCs w:val="36"/>
        </w:rPr>
      </w:pPr>
    </w:p>
    <w:p>
      <w:pPr>
        <w:widowControl/>
        <w:jc w:val="both"/>
        <w:rPr>
          <w:rFonts w:ascii="Times New Roman" w:eastAsia="方正小标宋_GBK" w:cs="Times New Roman" w:hAnsi="Times New Roman"/>
          <w:kern w:val="0"/>
          <w:sz w:val="36"/>
          <w:szCs w:val="36"/>
        </w:rPr>
      </w:pPr>
    </w:p>
    <w:tbl>
      <w:tblPr>
        <w:jc w:val="left"/>
        <w:tblInd w:w="91" w:type="dxa"/>
        <w:tblW w:w="14409"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959"/>
        <w:gridCol w:w="223"/>
        <w:gridCol w:w="229"/>
        <w:gridCol w:w="4969"/>
        <w:gridCol w:w="2455"/>
        <w:gridCol w:w="2790"/>
        <w:gridCol w:w="2784"/>
      </w:tblGrid>
      <w:tr>
        <w:trPr>
          <w:trHeight w:val="375"/>
        </w:trPr>
        <w:tc>
          <w:tcPr>
            <w:tcW w:w="14409" w:type="dxa"/>
            <w:gridSpan w:val="7"/>
            <w:tcBorders>
              <w:top w:val="nil"/>
              <w:left w:val="nil"/>
              <w:bottom w:val="nil"/>
              <w:right w:val="single" w:sz="4" w:space="0" w:color="808080"/>
            </w:tcBorders>
            <w:shd w:val="clear" w:color="auto" w:fill="FFFFFF"/>
            <w:noWrap/>
            <w:vAlign w:val="center"/>
          </w:tcPr>
          <w:p>
            <w:pPr>
              <w:jc w:val="center"/>
              <w:rPr>
                <w:rFonts w:ascii="宋体" w:eastAsia="宋体" w:cs="宋体" w:hint="eastAsia"/>
                <w:i w:val="0"/>
                <w:iCs w:val="0"/>
                <w:color w:val="000000"/>
                <w:sz w:val="18"/>
                <w:szCs w:val="18"/>
                <w:u w:val="none"/>
              </w:rPr>
            </w:pPr>
            <w:r>
              <w:rPr>
                <w:rFonts w:ascii="黑体" w:eastAsia="黑体" w:cs="黑体" w:hint="eastAsia"/>
                <w:i w:val="0"/>
                <w:iCs w:val="0"/>
                <w:color w:val="000000"/>
                <w:kern w:val="0"/>
                <w:sz w:val="30"/>
                <w:szCs w:val="30"/>
                <w:u w:val="none"/>
                <w:lang w:val="en-US" w:eastAsia="zh-CN"/>
              </w:rPr>
              <w:t>一般公共预算财政拨款支出决算表</w:t>
            </w:r>
          </w:p>
        </w:tc>
      </w:tr>
      <w:tr>
        <w:trPr>
          <w:trHeight w:val="300"/>
        </w:trPr>
        <w:tc>
          <w:tcPr>
            <w:tcW w:w="959"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23"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29"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4969"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455"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790"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784" w:type="dxa"/>
            <w:tcBorders>
              <w:top w:val="nil"/>
              <w:left w:val="nil"/>
              <w:bottom w:val="nil"/>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公开05表</w:t>
            </w:r>
          </w:p>
        </w:tc>
      </w:tr>
      <w:tr>
        <w:trPr>
          <w:trHeight w:val="300"/>
        </w:trPr>
        <w:tc>
          <w:tcPr>
            <w:tcW w:w="6380" w:type="dxa"/>
            <w:gridSpan w:val="4"/>
            <w:tcBorders>
              <w:top w:val="nil"/>
              <w:left w:val="nil"/>
              <w:bottom w:val="single" w:sz="4" w:space="0" w:color="808080"/>
              <w:right w:val="nil"/>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部门：湖南贺龙体育馆</w:t>
            </w:r>
          </w:p>
        </w:tc>
        <w:tc>
          <w:tcPr>
            <w:tcW w:w="2455" w:type="dxa"/>
            <w:tcBorders>
              <w:top w:val="nil"/>
              <w:left w:val="nil"/>
              <w:bottom w:val="single" w:sz="4" w:space="0" w:color="808080"/>
              <w:right w:val="nil"/>
            </w:tcBorders>
            <w:shd w:val="clear" w:color="auto" w:fill="FFFFFF"/>
            <w:noWrap/>
            <w:vAlign w:val="center"/>
          </w:tcPr>
          <w:p>
            <w:pPr>
              <w:jc w:val="center"/>
              <w:rPr>
                <w:rFonts w:ascii="宋体" w:eastAsia="宋体" w:cs="宋体" w:hint="eastAsia"/>
                <w:i w:val="0"/>
                <w:iCs w:val="0"/>
                <w:color w:val="000000"/>
                <w:sz w:val="18"/>
                <w:szCs w:val="18"/>
                <w:u w:val="none"/>
              </w:rPr>
            </w:pPr>
            <w:r>
              <w:rPr>
                <w:rFonts w:ascii="宋体" w:eastAsia="宋体" w:cs="宋体" w:hint="eastAsia"/>
                <w:i w:val="0"/>
                <w:iCs w:val="0"/>
                <w:color w:val="000000"/>
                <w:kern w:val="0"/>
                <w:sz w:val="22"/>
                <w:szCs w:val="22"/>
                <w:u w:val="none"/>
                <w:lang w:val="en-US" w:eastAsia="zh-CN"/>
              </w:rPr>
              <w:t>2021年度</w:t>
            </w:r>
          </w:p>
        </w:tc>
        <w:tc>
          <w:tcPr>
            <w:tcW w:w="2790"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784" w:type="dxa"/>
            <w:tcBorders>
              <w:top w:val="nil"/>
              <w:left w:val="nil"/>
              <w:bottom w:val="single" w:sz="4" w:space="0" w:color="808080"/>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金额单位：万元</w:t>
            </w:r>
          </w:p>
        </w:tc>
      </w:tr>
      <w:tr>
        <w:trPr>
          <w:trHeight w:val="300"/>
        </w:trPr>
        <w:tc>
          <w:tcPr>
            <w:tcW w:w="6380" w:type="dxa"/>
            <w:gridSpan w:val="4"/>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项目</w:t>
            </w:r>
          </w:p>
        </w:tc>
        <w:tc>
          <w:tcPr>
            <w:tcW w:w="8029" w:type="dxa"/>
            <w:gridSpan w:val="3"/>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本年支出</w:t>
            </w:r>
          </w:p>
        </w:tc>
      </w:tr>
      <w:tr>
        <w:trPr>
          <w:trHeight w:val="300"/>
        </w:trPr>
        <w:tc>
          <w:tcPr>
            <w:tcW w:w="1411" w:type="dxa"/>
            <w:gridSpan w:val="3"/>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功能分类科目编码</w:t>
            </w:r>
          </w:p>
        </w:tc>
        <w:tc>
          <w:tcPr>
            <w:tcW w:w="4969" w:type="dxa"/>
            <w:vMerge w:val="restart"/>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科目名称</w:t>
            </w:r>
          </w:p>
        </w:tc>
        <w:tc>
          <w:tcPr>
            <w:tcW w:w="2455"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小计</w:t>
            </w:r>
          </w:p>
        </w:tc>
        <w:tc>
          <w:tcPr>
            <w:tcW w:w="2790"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基本支出</w:t>
            </w:r>
          </w:p>
        </w:tc>
        <w:tc>
          <w:tcPr>
            <w:tcW w:w="2784"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项目支出</w:t>
            </w:r>
          </w:p>
        </w:tc>
      </w:tr>
      <w:tr>
        <w:trPr>
          <w:trHeight w:val="270"/>
        </w:trPr>
        <w:tc>
          <w:tcPr>
            <w:tcW w:w="1411" w:type="dxa"/>
            <w:gridSpan w:val="3"/>
            <w:vMerge/>
            <w:tcBorders>
              <w:top w:val="nil"/>
              <w:left w:val="single" w:sz="4" w:space="0" w:color="000000"/>
              <w:bottom w:val="single" w:sz="4" w:space="0" w:color="000000"/>
              <w:right w:val="single" w:sz="4" w:space="0" w:color="000000"/>
            </w:tcBorders>
            <w:shd w:val="clear" w:color="auto" w:fill="auto"/>
            <w:vAlign w:val="center"/>
          </w:tcPr>
          <w:p/>
        </w:tc>
        <w:tc>
          <w:tcPr>
            <w:tcW w:w="4969" w:type="dxa"/>
            <w:vMerge/>
            <w:tcBorders>
              <w:top w:val="nil"/>
              <w:left w:val="nil"/>
              <w:bottom w:val="single" w:sz="4" w:space="0" w:color="000000"/>
              <w:right w:val="single" w:sz="4" w:space="0" w:color="000000"/>
            </w:tcBorders>
            <w:shd w:val="clear" w:color="auto" w:fill="auto"/>
            <w:noWrap/>
            <w:vAlign w:val="center"/>
          </w:tcPr>
          <w:p/>
        </w:tc>
        <w:tc>
          <w:tcPr>
            <w:tcW w:w="2455" w:type="dxa"/>
            <w:vMerge/>
            <w:tcBorders>
              <w:top w:val="nil"/>
              <w:left w:val="nil"/>
              <w:bottom w:val="single" w:sz="4" w:space="0" w:color="000000"/>
              <w:right w:val="single" w:sz="4" w:space="0" w:color="000000"/>
            </w:tcBorders>
            <w:shd w:val="clear" w:color="auto" w:fill="auto"/>
            <w:vAlign w:val="center"/>
          </w:tcPr>
          <w:p/>
        </w:tc>
        <w:tc>
          <w:tcPr>
            <w:tcW w:w="2790" w:type="dxa"/>
            <w:vMerge/>
            <w:tcBorders>
              <w:top w:val="nil"/>
              <w:left w:val="nil"/>
              <w:bottom w:val="single" w:sz="4" w:space="0" w:color="000000"/>
              <w:right w:val="single" w:sz="4" w:space="0" w:color="000000"/>
            </w:tcBorders>
            <w:shd w:val="clear" w:color="auto" w:fill="auto"/>
            <w:vAlign w:val="center"/>
          </w:tcPr>
          <w:p/>
        </w:tc>
        <w:tc>
          <w:tcPr>
            <w:tcW w:w="2784" w:type="dxa"/>
            <w:vMerge/>
            <w:tcBorders>
              <w:top w:val="nil"/>
              <w:left w:val="nil"/>
              <w:bottom w:val="single" w:sz="4" w:space="0" w:color="000000"/>
              <w:right w:val="single" w:sz="4" w:space="0" w:color="000000"/>
            </w:tcBorders>
            <w:shd w:val="clear" w:color="auto" w:fill="auto"/>
            <w:vAlign w:val="center"/>
          </w:tcPr>
          <w:p/>
        </w:tc>
      </w:tr>
      <w:tr>
        <w:trPr>
          <w:trHeight w:val="300"/>
        </w:trPr>
        <w:tc>
          <w:tcPr>
            <w:tcW w:w="1411" w:type="dxa"/>
            <w:gridSpan w:val="3"/>
            <w:vMerge/>
            <w:tcBorders>
              <w:top w:val="nil"/>
              <w:left w:val="single" w:sz="4" w:space="0" w:color="000000"/>
              <w:bottom w:val="single" w:sz="4" w:space="0" w:color="000000"/>
              <w:right w:val="single" w:sz="4" w:space="0" w:color="000000"/>
            </w:tcBorders>
            <w:shd w:val="clear" w:color="auto" w:fill="auto"/>
            <w:vAlign w:val="center"/>
          </w:tcPr>
          <w:p/>
        </w:tc>
        <w:tc>
          <w:tcPr>
            <w:tcW w:w="4969" w:type="dxa"/>
            <w:vMerge/>
            <w:tcBorders>
              <w:top w:val="nil"/>
              <w:left w:val="nil"/>
              <w:bottom w:val="single" w:sz="4" w:space="0" w:color="000000"/>
              <w:right w:val="single" w:sz="4" w:space="0" w:color="000000"/>
            </w:tcBorders>
            <w:shd w:val="clear" w:color="auto" w:fill="auto"/>
            <w:noWrap/>
            <w:vAlign w:val="center"/>
          </w:tcPr>
          <w:p/>
        </w:tc>
        <w:tc>
          <w:tcPr>
            <w:tcW w:w="2455" w:type="dxa"/>
            <w:vMerge/>
            <w:tcBorders>
              <w:top w:val="nil"/>
              <w:left w:val="nil"/>
              <w:bottom w:val="single" w:sz="4" w:space="0" w:color="000000"/>
              <w:right w:val="single" w:sz="4" w:space="0" w:color="000000"/>
            </w:tcBorders>
            <w:shd w:val="clear" w:color="auto" w:fill="auto"/>
            <w:vAlign w:val="center"/>
          </w:tcPr>
          <w:p/>
        </w:tc>
        <w:tc>
          <w:tcPr>
            <w:tcW w:w="2790" w:type="dxa"/>
            <w:vMerge/>
            <w:tcBorders>
              <w:top w:val="nil"/>
              <w:left w:val="nil"/>
              <w:bottom w:val="single" w:sz="4" w:space="0" w:color="000000"/>
              <w:right w:val="single" w:sz="4" w:space="0" w:color="000000"/>
            </w:tcBorders>
            <w:shd w:val="clear" w:color="auto" w:fill="auto"/>
            <w:vAlign w:val="center"/>
          </w:tcPr>
          <w:p/>
        </w:tc>
        <w:tc>
          <w:tcPr>
            <w:tcW w:w="2784" w:type="dxa"/>
            <w:vMerge/>
            <w:tcBorders>
              <w:top w:val="nil"/>
              <w:left w:val="nil"/>
              <w:bottom w:val="single" w:sz="4" w:space="0" w:color="000000"/>
              <w:right w:val="single" w:sz="4" w:space="0" w:color="000000"/>
            </w:tcBorders>
            <w:shd w:val="clear" w:color="auto" w:fill="auto"/>
            <w:vAlign w:val="center"/>
          </w:tcPr>
          <w:p/>
        </w:tc>
      </w:tr>
      <w:tr>
        <w:trPr>
          <w:trHeight w:val="300"/>
        </w:trPr>
        <w:tc>
          <w:tcPr>
            <w:tcW w:w="6380" w:type="dxa"/>
            <w:gridSpan w:val="4"/>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栏次</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w:t>
            </w:r>
          </w:p>
        </w:tc>
      </w:tr>
      <w:tr>
        <w:trPr>
          <w:trHeight w:val="300"/>
        </w:trPr>
        <w:tc>
          <w:tcPr>
            <w:tcW w:w="6380" w:type="dxa"/>
            <w:gridSpan w:val="4"/>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合计</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1,165.51</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561.95</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603.56</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207</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文化旅游体育与传媒支出</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1,047.19</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443.63</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603.56</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20703</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体育</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572.19</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443.63</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128.56</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2070307</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体育场馆</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572.19</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443.63</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128.56</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20799</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其他文化旅游体育与传媒支出</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475.00</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475.00</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2079999</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其他文化旅游体育与传媒支出</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475.00</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475.00</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208</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社会保障和就业支出</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56.52</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56.52</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20805</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行政事业单位养老支出</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56.52</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56.52</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2080505</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机关事业单位基本养老保险缴费支出</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38.51</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38.51</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2080506</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机关事业单位职业年金缴费支出</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18.00</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18.00</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210</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卫生健康支出</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23.70</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23.70</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21011</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行政事业单位医疗</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23.70</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23.70</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2101102</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事业单位医疗</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23.70</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23.70</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221</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住房保障支出</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38.10</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38.10</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22102</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住房改革支出</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38.10</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38.10</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c>
          <w:tcPr>
            <w:tcW w:w="1411"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2210201</w:t>
            </w:r>
          </w:p>
        </w:tc>
        <w:tc>
          <w:tcPr>
            <w:tcW w:w="4969"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住房公积金</w:t>
            </w:r>
          </w:p>
        </w:tc>
        <w:tc>
          <w:tcPr>
            <w:tcW w:w="24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38.10</w:t>
            </w:r>
          </w:p>
        </w:tc>
        <w:tc>
          <w:tcPr>
            <w:tcW w:w="27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38.10</w:t>
            </w:r>
          </w:p>
        </w:tc>
        <w:tc>
          <w:tcPr>
            <w:tcW w:w="2784"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4409" w:type="dxa"/>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注：本表反映部门本年度一般公共预算财政拨款支出情况。</w:t>
            </w:r>
          </w:p>
        </w:tc>
      </w:tr>
    </w:tbl>
    <w:p>
      <w:pPr>
        <w:widowControl/>
        <w:jc w:val="center"/>
        <w:rPr>
          <w:rFonts w:ascii="Times New Roman" w:eastAsia="方正小标宋_GBK" w:cs="Times New Roman" w:hAnsi="Times New Roman"/>
          <w:kern w:val="0"/>
          <w:sz w:val="36"/>
          <w:szCs w:val="36"/>
        </w:rPr>
      </w:pPr>
    </w:p>
    <w:p>
      <w:pPr>
        <w:widowControl/>
        <w:jc w:val="left"/>
        <w:rPr>
          <w:rFonts w:ascii="Times New Roman" w:eastAsia="仿宋_GB2312" w:cs="Times New Roman" w:hAnsi="Times New Roman"/>
          <w:bCs/>
          <w:kern w:val="0"/>
          <w:szCs w:val="21"/>
        </w:rPr>
      </w:pPr>
      <w:bookmarkEnd w:id="1"/>
    </w:p>
    <w:p>
      <w:pPr>
        <w:widowControl/>
        <w:jc w:val="left"/>
        <w:rPr>
          <w:rFonts w:ascii="Times New Roman" w:eastAsia="仿宋_GB2312" w:cs="Times New Roman" w:hAnsi="Times New Roman"/>
          <w:bCs/>
          <w:kern w:val="0"/>
          <w:szCs w:val="21"/>
        </w:rPr>
      </w:pPr>
      <w:r>
        <w:rPr>
          <w:rFonts w:ascii="Times New Roman" w:eastAsia="仿宋_GB2312" w:cs="Times New Roman" w:hAnsi="Times New Roman"/>
          <w:bCs/>
          <w:kern w:val="0"/>
          <w:szCs w:val="21"/>
        </w:rPr>
        <w:br w:type="page"/>
      </w:r>
    </w:p>
    <w:tbl>
      <w:tblPr>
        <w:jc w:val="left"/>
        <w:tblInd w:w="91" w:type="dxa"/>
        <w:tblW w:w="15523"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1140"/>
        <w:gridCol w:w="2805"/>
        <w:gridCol w:w="1965"/>
        <w:gridCol w:w="1155"/>
        <w:gridCol w:w="1785"/>
        <w:gridCol w:w="1290"/>
        <w:gridCol w:w="1170"/>
        <w:gridCol w:w="2520"/>
        <w:gridCol w:w="1693"/>
      </w:tblGrid>
      <w:tr>
        <w:trPr>
          <w:trHeight w:val="375"/>
        </w:trPr>
        <w:tc>
          <w:tcPr>
            <w:tcW w:w="15523" w:type="dxa"/>
            <w:gridSpan w:val="9"/>
            <w:tcBorders>
              <w:top w:val="nil"/>
              <w:left w:val="nil"/>
              <w:bottom w:val="nil"/>
              <w:right w:val="single" w:sz="4" w:space="0" w:color="808080"/>
            </w:tcBorders>
            <w:shd w:val="clear" w:color="auto" w:fill="FFFFFF"/>
            <w:noWrap/>
            <w:vAlign w:val="center"/>
          </w:tcPr>
          <w:p>
            <w:pPr>
              <w:jc w:val="center"/>
              <w:rPr>
                <w:rFonts w:ascii="宋体" w:eastAsia="宋体" w:cs="宋体" w:hint="eastAsia"/>
                <w:i w:val="0"/>
                <w:iCs w:val="0"/>
                <w:color w:val="000000"/>
                <w:sz w:val="18"/>
                <w:szCs w:val="18"/>
                <w:u w:val="none"/>
              </w:rPr>
            </w:pPr>
            <w:r>
              <w:rPr>
                <w:rFonts w:ascii="黑体" w:eastAsia="黑体" w:cs="黑体" w:hint="eastAsia"/>
                <w:i w:val="0"/>
                <w:iCs w:val="0"/>
                <w:color w:val="000000"/>
                <w:kern w:val="0"/>
                <w:sz w:val="30"/>
                <w:szCs w:val="30"/>
                <w:u w:val="none"/>
                <w:lang w:val="en-US" w:eastAsia="zh-CN"/>
              </w:rPr>
              <w:t>一般公共预算财政拨款基本支出决算明细表</w:t>
            </w:r>
          </w:p>
        </w:tc>
      </w:tr>
      <w:tr>
        <w:trPr>
          <w:trHeight w:val="300"/>
        </w:trPr>
        <w:tc>
          <w:tcPr>
            <w:tcW w:w="1140"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805"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965"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155"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785"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290"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170"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520"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693" w:type="dxa"/>
            <w:tcBorders>
              <w:top w:val="nil"/>
              <w:left w:val="nil"/>
              <w:bottom w:val="nil"/>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公开06表</w:t>
            </w:r>
          </w:p>
        </w:tc>
      </w:tr>
      <w:tr>
        <w:trPr>
          <w:trHeight w:val="300"/>
        </w:trPr>
        <w:tc>
          <w:tcPr>
            <w:tcW w:w="3945" w:type="dxa"/>
            <w:gridSpan w:val="2"/>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r>
              <w:rPr>
                <w:rFonts w:ascii="宋体" w:eastAsia="宋体" w:cs="宋体" w:hint="eastAsia"/>
                <w:i w:val="0"/>
                <w:iCs w:val="0"/>
                <w:color w:val="000000"/>
                <w:kern w:val="0"/>
                <w:sz w:val="20"/>
                <w:szCs w:val="20"/>
                <w:u w:val="none"/>
                <w:lang w:val="en-US" w:eastAsia="zh-CN"/>
              </w:rPr>
              <w:t>部门：湖南贺龙体育馆</w:t>
            </w:r>
          </w:p>
        </w:tc>
        <w:tc>
          <w:tcPr>
            <w:tcW w:w="1965"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155"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785" w:type="dxa"/>
            <w:tcBorders>
              <w:top w:val="nil"/>
              <w:left w:val="nil"/>
              <w:bottom w:val="single" w:sz="4" w:space="0" w:color="808080"/>
              <w:right w:val="nil"/>
            </w:tcBorders>
            <w:shd w:val="clear" w:color="auto" w:fill="FFFFFF"/>
            <w:noWrap/>
            <w:vAlign w:val="center"/>
          </w:tcPr>
          <w:p>
            <w:pPr>
              <w:jc w:val="center"/>
              <w:rPr>
                <w:rFonts w:ascii="宋体" w:eastAsia="宋体" w:cs="宋体" w:hint="eastAsia"/>
                <w:i w:val="0"/>
                <w:iCs w:val="0"/>
                <w:color w:val="000000"/>
                <w:sz w:val="22"/>
                <w:szCs w:val="22"/>
                <w:u w:val="none"/>
              </w:rPr>
            </w:pPr>
          </w:p>
        </w:tc>
        <w:tc>
          <w:tcPr>
            <w:tcW w:w="1290"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170"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520"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693" w:type="dxa"/>
            <w:tcBorders>
              <w:top w:val="nil"/>
              <w:left w:val="nil"/>
              <w:bottom w:val="single" w:sz="4" w:space="0" w:color="808080"/>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金额单位：万元</w:t>
            </w:r>
          </w:p>
        </w:tc>
      </w:tr>
      <w:tr>
        <w:trPr>
          <w:trHeight w:val="300"/>
        </w:trPr>
        <w:tc>
          <w:tcPr>
            <w:tcW w:w="5910" w:type="dxa"/>
            <w:gridSpan w:val="3"/>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人员经费</w:t>
            </w:r>
          </w:p>
        </w:tc>
        <w:tc>
          <w:tcPr>
            <w:tcW w:w="9613" w:type="dxa"/>
            <w:gridSpan w:val="6"/>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公用经费</w:t>
            </w:r>
          </w:p>
        </w:tc>
      </w:tr>
      <w:tr>
        <w:trPr>
          <w:trHeight w:val="300"/>
        </w:trPr>
        <w:tc>
          <w:tcPr>
            <w:tcW w:w="1140" w:type="dxa"/>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科目编码</w:t>
            </w:r>
          </w:p>
        </w:tc>
        <w:tc>
          <w:tcPr>
            <w:tcW w:w="2805"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科目名称</w:t>
            </w:r>
          </w:p>
        </w:tc>
        <w:tc>
          <w:tcPr>
            <w:tcW w:w="1965"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决算数</w:t>
            </w:r>
          </w:p>
        </w:tc>
        <w:tc>
          <w:tcPr>
            <w:tcW w:w="1155"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科目编码</w:t>
            </w:r>
          </w:p>
        </w:tc>
        <w:tc>
          <w:tcPr>
            <w:tcW w:w="1785"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科目名称</w:t>
            </w:r>
          </w:p>
        </w:tc>
        <w:tc>
          <w:tcPr>
            <w:tcW w:w="1290"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决算数</w:t>
            </w:r>
          </w:p>
        </w:tc>
        <w:tc>
          <w:tcPr>
            <w:tcW w:w="1170"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科目编码</w:t>
            </w:r>
          </w:p>
        </w:tc>
        <w:tc>
          <w:tcPr>
            <w:tcW w:w="2520" w:type="dxa"/>
            <w:vMerge w:val="restart"/>
            <w:tcBorders>
              <w:top w:val="nil"/>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科目名称</w:t>
            </w:r>
          </w:p>
        </w:tc>
        <w:tc>
          <w:tcPr>
            <w:tcW w:w="1693" w:type="dxa"/>
            <w:vMerge w:val="restart"/>
            <w:tcBorders>
              <w:top w:val="nil"/>
              <w:left w:val="nil"/>
              <w:bottom w:val="single" w:sz="4" w:space="0" w:color="000000"/>
              <w:right w:val="single" w:sz="4" w:space="0" w:color="000000"/>
            </w:tcBorders>
            <w:shd w:val="clear" w:color="auto" w:fill="C0C0C0"/>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决算数</w:t>
            </w:r>
          </w:p>
        </w:tc>
      </w:tr>
      <w:tr>
        <w:trPr>
          <w:trHeight w:val="300"/>
        </w:trPr>
        <w:tc>
          <w:tcPr>
            <w:tcW w:w="1140" w:type="dxa"/>
            <w:vMerge/>
            <w:tcBorders>
              <w:top w:val="nil"/>
              <w:left w:val="single" w:sz="4" w:space="0" w:color="000000"/>
              <w:bottom w:val="single" w:sz="4" w:space="0" w:color="000000"/>
              <w:right w:val="single" w:sz="4" w:space="0" w:color="000000"/>
            </w:tcBorders>
            <w:shd w:val="clear" w:color="auto" w:fill="auto"/>
            <w:vAlign w:val="center"/>
          </w:tcPr>
          <w:p/>
        </w:tc>
        <w:tc>
          <w:tcPr>
            <w:tcW w:w="2805" w:type="dxa"/>
            <w:vMerge/>
            <w:tcBorders>
              <w:top w:val="nil"/>
              <w:left w:val="nil"/>
              <w:bottom w:val="single" w:sz="4" w:space="0" w:color="000000"/>
              <w:right w:val="single" w:sz="4" w:space="0" w:color="000000"/>
            </w:tcBorders>
            <w:shd w:val="clear" w:color="auto" w:fill="auto"/>
            <w:vAlign w:val="center"/>
          </w:tcPr>
          <w:p/>
        </w:tc>
        <w:tc>
          <w:tcPr>
            <w:tcW w:w="1965" w:type="dxa"/>
            <w:vMerge/>
            <w:tcBorders>
              <w:top w:val="nil"/>
              <w:left w:val="nil"/>
              <w:bottom w:val="single" w:sz="4" w:space="0" w:color="000000"/>
              <w:right w:val="single" w:sz="4" w:space="0" w:color="000000"/>
            </w:tcBorders>
            <w:shd w:val="clear" w:color="auto" w:fill="auto"/>
            <w:vAlign w:val="center"/>
          </w:tcPr>
          <w:p/>
        </w:tc>
        <w:tc>
          <w:tcPr>
            <w:tcW w:w="1155" w:type="dxa"/>
            <w:vMerge/>
            <w:tcBorders>
              <w:top w:val="nil"/>
              <w:left w:val="nil"/>
              <w:bottom w:val="single" w:sz="4" w:space="0" w:color="000000"/>
              <w:right w:val="single" w:sz="4" w:space="0" w:color="000000"/>
            </w:tcBorders>
            <w:shd w:val="clear" w:color="auto" w:fill="auto"/>
            <w:vAlign w:val="center"/>
          </w:tcPr>
          <w:p/>
        </w:tc>
        <w:tc>
          <w:tcPr>
            <w:tcW w:w="1785" w:type="dxa"/>
            <w:vMerge/>
            <w:tcBorders>
              <w:top w:val="nil"/>
              <w:left w:val="nil"/>
              <w:bottom w:val="single" w:sz="4" w:space="0" w:color="000000"/>
              <w:right w:val="single" w:sz="4" w:space="0" w:color="000000"/>
            </w:tcBorders>
            <w:shd w:val="clear" w:color="auto" w:fill="auto"/>
            <w:vAlign w:val="center"/>
          </w:tcPr>
          <w:p/>
        </w:tc>
        <w:tc>
          <w:tcPr>
            <w:tcW w:w="1290" w:type="dxa"/>
            <w:vMerge/>
            <w:tcBorders>
              <w:top w:val="nil"/>
              <w:left w:val="nil"/>
              <w:bottom w:val="single" w:sz="4" w:space="0" w:color="000000"/>
              <w:right w:val="single" w:sz="4" w:space="0" w:color="000000"/>
            </w:tcBorders>
            <w:shd w:val="clear" w:color="auto" w:fill="auto"/>
            <w:vAlign w:val="center"/>
          </w:tcPr>
          <w:p/>
        </w:tc>
        <w:tc>
          <w:tcPr>
            <w:tcW w:w="1170" w:type="dxa"/>
            <w:vMerge/>
            <w:tcBorders>
              <w:top w:val="nil"/>
              <w:left w:val="nil"/>
              <w:bottom w:val="single" w:sz="4" w:space="0" w:color="000000"/>
              <w:right w:val="single" w:sz="4" w:space="0" w:color="000000"/>
            </w:tcBorders>
            <w:shd w:val="clear" w:color="auto" w:fill="auto"/>
            <w:vAlign w:val="center"/>
          </w:tcPr>
          <w:p/>
        </w:tc>
        <w:tc>
          <w:tcPr>
            <w:tcW w:w="2520" w:type="dxa"/>
            <w:vMerge/>
            <w:tcBorders>
              <w:top w:val="nil"/>
              <w:left w:val="nil"/>
              <w:bottom w:val="single" w:sz="4" w:space="0" w:color="000000"/>
              <w:right w:val="single" w:sz="4" w:space="0" w:color="000000"/>
            </w:tcBorders>
            <w:shd w:val="clear" w:color="auto" w:fill="auto"/>
            <w:vAlign w:val="center"/>
          </w:tcPr>
          <w:p/>
        </w:tc>
        <w:tc>
          <w:tcPr>
            <w:tcW w:w="1693" w:type="dxa"/>
            <w:vMerge/>
            <w:tcBorders>
              <w:top w:val="nil"/>
              <w:left w:val="nil"/>
              <w:bottom w:val="single" w:sz="4" w:space="0" w:color="000000"/>
              <w:right w:val="single" w:sz="4" w:space="0" w:color="000000"/>
            </w:tcBorders>
            <w:shd w:val="clear" w:color="auto" w:fill="C0C0C0"/>
            <w:vAlign w:val="center"/>
          </w:tcP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301</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工资福利支出</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437.17</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商品和服务支出</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80.71</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307</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债务利息及费用支出</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30101</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基本工资</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113.84</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30201</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办公费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3.51</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30701</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国内债务付息</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30102</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津贴补贴</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21.54</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30202</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印刷费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30702</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国外债务付息</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30103</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奖金</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19.08</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30203</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咨询费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资本性支出</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30106</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伙食补助费</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30204</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手续费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31001</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房屋建筑物购建</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30107</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绩效工资</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117.17</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30205</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水费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0.71</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31002</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办公设备购置</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30108</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机关事业单位基本养老保险缴费</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38.51</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30206</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电费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31003</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专用设备购置</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30109</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职业年金缴费</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18.00</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30207</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邮电费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1.39</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31005</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基础设施建设</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30110</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职工基本医疗保险缴费</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23.70</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30208</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取暖费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31006</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大型修缮</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30111</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公务员医疗补助缴费</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30209</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物业管理费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31007</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信息网络及软件购置更新</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30112</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其他社会保障缴费</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5.07</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30211</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差旅费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3.21</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31008</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物资储备</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30113</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住房公积金</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38.10</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30212</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因公出国（境）费用</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31009</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土地补偿</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30114</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医疗费</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4.26</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30213</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维修（护）费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31010</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安置补助</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30199</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其他工资福利支出</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37.90</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30214</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租赁费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31011</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地上附着物和青苗补偿</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303</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对个人和家庭的补助</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44.07</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30215</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会议费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31012</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拆迁补偿</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30301</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离休费</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30216</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培训费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31013</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公务用车购置</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30302</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退休费</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27.13</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30217</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公务接待费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31019</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其他交通工具购置</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30303</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退职（役）费</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30218</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专用材料费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31021</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文物和陈列品购置</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30304</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抚恤金</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30224</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被装购置费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31022</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无形资产购置</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30305</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生活补助</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1.28</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30225</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专用燃料费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31099</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其他资本性支出</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30306</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救济费</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30226</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劳务费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0.13</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399</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其他支出</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30307</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医疗费补助</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4.06</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30227</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委托业务费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39906</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赠与</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30308</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助学金</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30228</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工会经费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27.57</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39907</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国家赔偿费用支出</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30309</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奖励金</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1.45</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30229</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福利费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16.35</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39908</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对民间非营利组织和群众性自治组织补贴</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30310</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个人农业生产补贴</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30231</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公务用车运行维护费</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39999</w:t>
            </w:r>
          </w:p>
        </w:tc>
        <w:tc>
          <w:tcPr>
            <w:tcW w:w="252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其他支出</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30311</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代缴社会保险费</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30239</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其他交通费用</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6.81</w:t>
            </w:r>
          </w:p>
        </w:tc>
        <w:tc>
          <w:tcPr>
            <w:tcW w:w="1170" w:type="dxa"/>
            <w:tcBorders>
              <w:top w:val="nil"/>
              <w:left w:val="nil"/>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W w:w="2520" w:type="dxa"/>
            <w:tcBorders>
              <w:top w:val="nil"/>
              <w:left w:val="nil"/>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W w:w="1693" w:type="dxa"/>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30399</w:t>
            </w:r>
          </w:p>
        </w:tc>
        <w:tc>
          <w:tcPr>
            <w:tcW w:w="280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其他对个人和家庭的补助</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10.15</w:t>
            </w: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30240</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税金及附加费用</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170" w:type="dxa"/>
            <w:tcBorders>
              <w:top w:val="nil"/>
              <w:left w:val="nil"/>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W w:w="2520" w:type="dxa"/>
            <w:tcBorders>
              <w:top w:val="nil"/>
              <w:left w:val="nil"/>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W w:w="1693" w:type="dxa"/>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r>
      <w:tr>
        <w:trPr>
          <w:trHeight w:val="300"/>
        </w:trPr>
        <w:tc>
          <w:tcPr>
            <w:tcW w:w="1140" w:type="dxa"/>
            <w:tcBorders>
              <w:top w:val="nil"/>
              <w:left w:val="single" w:sz="4" w:space="0" w:color="000000"/>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W w:w="2805" w:type="dxa"/>
            <w:tcBorders>
              <w:top w:val="nil"/>
              <w:left w:val="nil"/>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W w:w="1965" w:type="dxa"/>
            <w:tcBorders>
              <w:top w:val="nil"/>
              <w:left w:val="nil"/>
              <w:bottom w:val="single" w:sz="4" w:space="0" w:color="000000"/>
              <w:right w:val="single" w:sz="4" w:space="0" w:color="000000"/>
            </w:tcBorders>
            <w:shd w:val="clear" w:color="auto" w:fill="auto"/>
            <w:noWrap/>
            <w:vAlign w:val="center"/>
          </w:tcPr>
          <w:p>
            <w:pPr>
              <w:jc w:val="right"/>
              <w:rPr>
                <w:rFonts w:ascii="宋体" w:eastAsia="宋体" w:cs="宋体" w:hint="eastAsia"/>
                <w:i w:val="0"/>
                <w:iCs w:val="0"/>
                <w:color w:val="000000"/>
                <w:sz w:val="20"/>
                <w:szCs w:val="20"/>
                <w:u w:val="none"/>
              </w:rPr>
            </w:pPr>
          </w:p>
        </w:tc>
        <w:tc>
          <w:tcPr>
            <w:tcW w:w="115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30299</w:t>
            </w:r>
          </w:p>
        </w:tc>
        <w:tc>
          <w:tcPr>
            <w:tcW w:w="178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其他商品和服务支出</w:t>
            </w:r>
          </w:p>
        </w:tc>
        <w:tc>
          <w:tcPr>
            <w:tcW w:w="1290"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19.03</w:t>
            </w:r>
          </w:p>
        </w:tc>
        <w:tc>
          <w:tcPr>
            <w:tcW w:w="1170" w:type="dxa"/>
            <w:tcBorders>
              <w:top w:val="nil"/>
              <w:left w:val="nil"/>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W w:w="2520" w:type="dxa"/>
            <w:tcBorders>
              <w:top w:val="nil"/>
              <w:left w:val="nil"/>
              <w:bottom w:val="single" w:sz="4" w:space="0" w:color="000000"/>
              <w:right w:val="single" w:sz="4" w:space="0" w:color="000000"/>
            </w:tcBorders>
            <w:shd w:val="clear" w:color="auto" w:fill="auto"/>
            <w:noWrap/>
            <w:vAlign w:val="center"/>
          </w:tcPr>
          <w:p>
            <w:pPr>
              <w:jc w:val="left"/>
              <w:rPr>
                <w:rFonts w:ascii="宋体" w:eastAsia="宋体" w:cs="宋体" w:hint="eastAsia"/>
                <w:i w:val="0"/>
                <w:iCs w:val="0"/>
                <w:color w:val="000000"/>
                <w:sz w:val="20"/>
                <w:szCs w:val="20"/>
                <w:u w:val="none"/>
              </w:rPr>
            </w:pPr>
          </w:p>
        </w:tc>
        <w:tc>
          <w:tcPr>
            <w:tcW w:w="1693" w:type="dxa"/>
            <w:tcBorders>
              <w:top w:val="nil"/>
              <w:left w:val="nil"/>
              <w:bottom w:val="single" w:sz="4" w:space="0" w:color="000000"/>
              <w:right w:val="single" w:sz="4" w:space="0" w:color="000000"/>
            </w:tcBorders>
            <w:shd w:val="clear" w:color="auto" w:fill="FFFFFF"/>
            <w:noWrap/>
            <w:vAlign w:val="center"/>
          </w:tcPr>
          <w:p>
            <w:pPr>
              <w:jc w:val="right"/>
              <w:rPr>
                <w:rFonts w:ascii="宋体" w:eastAsia="宋体" w:cs="宋体" w:hint="eastAsia"/>
                <w:i w:val="0"/>
                <w:iCs w:val="0"/>
                <w:color w:val="000000"/>
                <w:sz w:val="20"/>
                <w:szCs w:val="20"/>
                <w:u w:val="none"/>
              </w:rPr>
            </w:pPr>
          </w:p>
        </w:tc>
      </w:tr>
      <w:tr>
        <w:trPr>
          <w:trHeight w:val="300"/>
        </w:trPr>
        <w:tc>
          <w:tcPr>
            <w:tcW w:w="3945" w:type="dxa"/>
            <w:gridSpan w:val="2"/>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人员经费合计</w:t>
            </w:r>
          </w:p>
        </w:tc>
        <w:tc>
          <w:tcPr>
            <w:tcW w:w="1965" w:type="dxa"/>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481.24</w:t>
            </w:r>
          </w:p>
        </w:tc>
        <w:tc>
          <w:tcPr>
            <w:tcW w:w="7920" w:type="dxa"/>
            <w:gridSpan w:val="5"/>
            <w:tcBorders>
              <w:top w:val="nil"/>
              <w:left w:val="nil"/>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公用经费合计</w:t>
            </w:r>
          </w:p>
        </w:tc>
        <w:tc>
          <w:tcPr>
            <w:tcW w:w="1693"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80.71</w:t>
            </w:r>
          </w:p>
        </w:tc>
      </w:tr>
      <w:tr>
        <w:trPr>
          <w:trHeight w:val="300"/>
        </w:trPr>
        <w:tc>
          <w:tcPr>
            <w:tcW w:w="15523" w:type="dxa"/>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注：本表反映部门本年度一般公共预算财政拨款基本支出明细情况。</w:t>
            </w:r>
          </w:p>
        </w:tc>
      </w:tr>
      <w:tr>
        <w:trPr>
          <w:trHeight w:val="300"/>
        </w:trPr>
        <w:tc>
          <w:tcPr>
            <w:tcW w:w="15523" w:type="dxa"/>
            <w:gridSpan w:val="9"/>
            <w:tcBorders>
              <w:top w:val="nil"/>
              <w:left w:val="nil"/>
              <w:bottom w:val="nil"/>
              <w:right w:val="single" w:sz="4" w:space="0" w:color="808080"/>
            </w:tcBorders>
            <w:shd w:val="clear" w:color="auto" w:fill="FFFFFF"/>
            <w:noWrap/>
            <w:vAlign w:val="center"/>
          </w:tcPr>
          <w:p>
            <w:pPr>
              <w:jc w:val="left"/>
              <w:rPr>
                <w:rFonts w:ascii="宋体" w:eastAsia="宋体" w:cs="宋体" w:hint="eastAsia"/>
                <w:i w:val="0"/>
                <w:iCs w:val="0"/>
                <w:color w:val="000000"/>
                <w:sz w:val="18"/>
                <w:szCs w:val="18"/>
                <w:u w:val="none"/>
              </w:rPr>
            </w:pPr>
          </w:p>
        </w:tc>
      </w:tr>
    </w:tbl>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p>
      <w:pPr>
        <w:widowControl/>
        <w:jc w:val="left"/>
        <w:rPr>
          <w:rFonts w:ascii="Times New Roman" w:eastAsia="仿宋_GB2312" w:cs="Times New Roman" w:hAnsi="Times New Roman"/>
          <w:bCs/>
          <w:kern w:val="0"/>
          <w:szCs w:val="21"/>
        </w:rPr>
      </w:pPr>
    </w:p>
    <w:tbl>
      <w:tblPr>
        <w:jc w:val="left"/>
        <w:tblInd w:w="93" w:type="dxa"/>
        <w:tblW w:w="15521"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2092"/>
        <w:gridCol w:w="1084"/>
        <w:gridCol w:w="1084"/>
        <w:gridCol w:w="1084"/>
        <w:gridCol w:w="1084"/>
        <w:gridCol w:w="2140"/>
        <w:gridCol w:w="1084"/>
        <w:gridCol w:w="1084"/>
        <w:gridCol w:w="1084"/>
        <w:gridCol w:w="1085"/>
        <w:gridCol w:w="1085"/>
        <w:gridCol w:w="1531"/>
      </w:tblGrid>
      <w:tr>
        <w:trPr>
          <w:trHeight w:val="375"/>
        </w:trPr>
        <w:tc>
          <w:tcPr>
            <w:tcW w:w="15521" w:type="dxa"/>
            <w:gridSpan w:val="12"/>
            <w:tcBorders>
              <w:top w:val="nil"/>
              <w:left w:val="nil"/>
              <w:bottom w:val="nil"/>
              <w:right w:val="single" w:sz="4" w:space="0" w:color="808080"/>
            </w:tcBorders>
            <w:shd w:val="clear" w:color="auto" w:fill="FFFFFF"/>
            <w:noWrap/>
            <w:vAlign w:val="center"/>
          </w:tcPr>
          <w:p>
            <w:pPr>
              <w:jc w:val="center"/>
              <w:rPr>
                <w:rFonts w:ascii="宋体" w:eastAsia="宋体" w:cs="宋体" w:hint="eastAsia"/>
                <w:i w:val="0"/>
                <w:iCs w:val="0"/>
                <w:color w:val="000000"/>
                <w:sz w:val="18"/>
                <w:szCs w:val="18"/>
                <w:u w:val="none"/>
              </w:rPr>
            </w:pPr>
            <w:r>
              <w:rPr>
                <w:rFonts w:ascii="黑体" w:eastAsia="黑体" w:cs="黑体" w:hint="eastAsia"/>
                <w:i w:val="0"/>
                <w:iCs w:val="0"/>
                <w:color w:val="000000"/>
                <w:kern w:val="0"/>
                <w:sz w:val="30"/>
                <w:szCs w:val="30"/>
                <w:u w:val="none"/>
                <w:lang w:val="en-US" w:eastAsia="zh-CN"/>
              </w:rPr>
              <w:t>一般公共预算财政拨款“三公”经费支出决算表</w:t>
            </w:r>
          </w:p>
        </w:tc>
      </w:tr>
      <w:tr>
        <w:trPr>
          <w:trHeight w:val="300"/>
        </w:trPr>
        <w:tc>
          <w:tcPr>
            <w:tcW w:w="2092"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预算代码：</w:t>
            </w:r>
          </w:p>
        </w:tc>
        <w:tc>
          <w:tcPr>
            <w:tcW w:w="1084"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084"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084"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084"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140"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084"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084"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084"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085"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085"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531" w:type="dxa"/>
            <w:tcBorders>
              <w:top w:val="nil"/>
              <w:left w:val="nil"/>
              <w:bottom w:val="nil"/>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公开07表</w:t>
            </w:r>
          </w:p>
        </w:tc>
      </w:tr>
      <w:tr>
        <w:trPr>
          <w:trHeight w:val="300"/>
        </w:trPr>
        <w:tc>
          <w:tcPr>
            <w:tcW w:w="3176" w:type="dxa"/>
            <w:gridSpan w:val="2"/>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r>
              <w:rPr>
                <w:rFonts w:ascii="宋体" w:eastAsia="宋体" w:cs="宋体" w:hint="eastAsia"/>
                <w:i w:val="0"/>
                <w:iCs w:val="0"/>
                <w:color w:val="000000"/>
                <w:kern w:val="0"/>
                <w:sz w:val="22"/>
                <w:szCs w:val="22"/>
                <w:u w:val="none"/>
                <w:lang w:val="en-US" w:eastAsia="zh-CN"/>
              </w:rPr>
              <w:t>部门：湖南贺龙体育馆</w:t>
            </w:r>
          </w:p>
        </w:tc>
        <w:tc>
          <w:tcPr>
            <w:tcW w:w="1084"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084"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084"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140" w:type="dxa"/>
            <w:tcBorders>
              <w:top w:val="nil"/>
              <w:left w:val="nil"/>
              <w:bottom w:val="single" w:sz="4" w:space="0" w:color="808080"/>
              <w:right w:val="nil"/>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2"/>
                <w:szCs w:val="22"/>
                <w:u w:val="none"/>
              </w:rPr>
            </w:pPr>
          </w:p>
        </w:tc>
        <w:tc>
          <w:tcPr>
            <w:tcW w:w="1084"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084"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084"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1085" w:type="dxa"/>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W w:w="2616" w:type="dxa"/>
            <w:gridSpan w:val="2"/>
            <w:tcBorders>
              <w:top w:val="nil"/>
              <w:left w:val="nil"/>
              <w:bottom w:val="single" w:sz="4" w:space="0" w:color="808080"/>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金额单位：万元</w:t>
            </w:r>
          </w:p>
        </w:tc>
      </w:tr>
      <w:tr>
        <w:trPr>
          <w:trHeight w:val="300"/>
        </w:trPr>
        <w:tc>
          <w:tcPr>
            <w:tcW w:w="8568" w:type="dxa"/>
            <w:gridSpan w:val="6"/>
            <w:tcBorders>
              <w:top w:val="nil"/>
              <w:left w:val="single" w:sz="4" w:space="0" w:color="000000"/>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预算数</w:t>
            </w:r>
          </w:p>
        </w:tc>
        <w:tc>
          <w:tcPr>
            <w:tcW w:w="6953" w:type="dxa"/>
            <w:gridSpan w:val="6"/>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决算数</w:t>
            </w:r>
          </w:p>
        </w:tc>
      </w:tr>
      <w:tr>
        <w:trPr>
          <w:trHeight w:val="300"/>
        </w:trPr>
        <w:tc>
          <w:tcPr>
            <w:tcW w:w="2092" w:type="dxa"/>
            <w:vMerge w:val="restart"/>
            <w:tcBorders>
              <w:top w:val="nil"/>
              <w:left w:val="single" w:sz="4" w:space="0" w:color="000000"/>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合计</w:t>
            </w:r>
          </w:p>
        </w:tc>
        <w:tc>
          <w:tcPr>
            <w:tcW w:w="1084"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因公出国（境）费</w:t>
            </w:r>
          </w:p>
        </w:tc>
        <w:tc>
          <w:tcPr>
            <w:tcW w:w="3252" w:type="dxa"/>
            <w:gridSpan w:val="3"/>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公务用车购置及运行费</w:t>
            </w:r>
          </w:p>
        </w:tc>
        <w:tc>
          <w:tcPr>
            <w:tcW w:w="2140"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公务接待费</w:t>
            </w:r>
          </w:p>
        </w:tc>
        <w:tc>
          <w:tcPr>
            <w:tcW w:w="1084"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合计</w:t>
            </w:r>
          </w:p>
        </w:tc>
        <w:tc>
          <w:tcPr>
            <w:tcW w:w="1084"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因公出国（境）费</w:t>
            </w:r>
          </w:p>
        </w:tc>
        <w:tc>
          <w:tcPr>
            <w:tcW w:w="3254" w:type="dxa"/>
            <w:gridSpan w:val="3"/>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公务用车购置及运行费</w:t>
            </w:r>
          </w:p>
        </w:tc>
        <w:tc>
          <w:tcPr>
            <w:tcW w:w="1531"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公务接待费</w:t>
            </w:r>
          </w:p>
        </w:tc>
      </w:tr>
      <w:tr>
        <w:trPr>
          <w:trHeight w:val="600"/>
        </w:trPr>
        <w:tc>
          <w:tcPr>
            <w:tcW w:w="2092" w:type="dxa"/>
            <w:vMerge/>
            <w:tcBorders>
              <w:top w:val="nil"/>
              <w:left w:val="single" w:sz="4" w:space="0" w:color="000000"/>
              <w:bottom w:val="single" w:sz="4" w:space="0" w:color="000000"/>
              <w:right w:val="single" w:sz="4" w:space="0" w:color="000000"/>
            </w:tcBorders>
            <w:shd w:val="clear" w:color="auto" w:fill="FFFFFF"/>
            <w:vAlign w:val="center"/>
          </w:tcPr>
          <w:p/>
        </w:tc>
        <w:tc>
          <w:tcPr>
            <w:tcW w:w="1084" w:type="dxa"/>
            <w:vMerge/>
            <w:tcBorders>
              <w:top w:val="nil"/>
              <w:left w:val="nil"/>
              <w:bottom w:val="single" w:sz="4" w:space="0" w:color="000000"/>
              <w:right w:val="single" w:sz="4" w:space="0" w:color="000000"/>
            </w:tcBorders>
            <w:shd w:val="clear" w:color="auto" w:fill="FFFFFF"/>
            <w:vAlign w:val="center"/>
          </w:tcPr>
          <w:p/>
        </w:tc>
        <w:tc>
          <w:tcPr>
            <w:tcW w:w="1084"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小计</w:t>
            </w:r>
          </w:p>
        </w:tc>
        <w:tc>
          <w:tcPr>
            <w:tcW w:w="1084"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公务用车购置费</w:t>
            </w:r>
          </w:p>
        </w:tc>
        <w:tc>
          <w:tcPr>
            <w:tcW w:w="1084"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公务用车运行费</w:t>
            </w:r>
          </w:p>
        </w:tc>
        <w:tc>
          <w:tcPr>
            <w:tcW w:w="2140" w:type="dxa"/>
            <w:vMerge/>
            <w:tcBorders>
              <w:top w:val="nil"/>
              <w:left w:val="nil"/>
              <w:bottom w:val="single" w:sz="4" w:space="0" w:color="000000"/>
              <w:right w:val="single" w:sz="4" w:space="0" w:color="000000"/>
            </w:tcBorders>
            <w:shd w:val="clear" w:color="auto" w:fill="FFFFFF"/>
            <w:vAlign w:val="center"/>
          </w:tcPr>
          <w:p/>
        </w:tc>
        <w:tc>
          <w:tcPr>
            <w:tcW w:w="1084" w:type="dxa"/>
            <w:vMerge/>
            <w:tcBorders>
              <w:top w:val="nil"/>
              <w:left w:val="nil"/>
              <w:bottom w:val="single" w:sz="4" w:space="0" w:color="000000"/>
              <w:right w:val="single" w:sz="4" w:space="0" w:color="000000"/>
            </w:tcBorders>
            <w:shd w:val="clear" w:color="auto" w:fill="FFFFFF"/>
            <w:vAlign w:val="center"/>
          </w:tcPr>
          <w:p/>
        </w:tc>
        <w:tc>
          <w:tcPr>
            <w:tcW w:w="1084" w:type="dxa"/>
            <w:vMerge/>
            <w:tcBorders>
              <w:top w:val="nil"/>
              <w:left w:val="nil"/>
              <w:bottom w:val="single" w:sz="4" w:space="0" w:color="000000"/>
              <w:right w:val="single" w:sz="4" w:space="0" w:color="000000"/>
            </w:tcBorders>
            <w:shd w:val="clear" w:color="auto" w:fill="FFFFFF"/>
            <w:vAlign w:val="center"/>
          </w:tcPr>
          <w:p/>
        </w:tc>
        <w:tc>
          <w:tcPr>
            <w:tcW w:w="1084"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小计</w:t>
            </w:r>
          </w:p>
        </w:tc>
        <w:tc>
          <w:tcPr>
            <w:tcW w:w="1085"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公务用车购置费</w:t>
            </w:r>
          </w:p>
        </w:tc>
        <w:tc>
          <w:tcPr>
            <w:tcW w:w="1085"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公务用车运行费</w:t>
            </w:r>
          </w:p>
        </w:tc>
        <w:tc>
          <w:tcPr>
            <w:tcW w:w="1531" w:type="dxa"/>
            <w:vMerge/>
            <w:tcBorders>
              <w:top w:val="nil"/>
              <w:left w:val="nil"/>
              <w:bottom w:val="single" w:sz="4" w:space="0" w:color="000000"/>
              <w:right w:val="single" w:sz="4" w:space="0" w:color="000000"/>
            </w:tcBorders>
            <w:shd w:val="clear" w:color="auto" w:fill="FFFFFF"/>
            <w:vAlign w:val="center"/>
          </w:tcPr>
          <w:p/>
        </w:tc>
      </w:tr>
      <w:tr>
        <w:trPr>
          <w:trHeight w:val="300"/>
        </w:trPr>
        <w:tc>
          <w:tcPr>
            <w:tcW w:w="2092" w:type="dxa"/>
            <w:tcBorders>
              <w:top w:val="nil"/>
              <w:left w:val="single" w:sz="4" w:space="0" w:color="000000"/>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w:t>
            </w:r>
          </w:p>
        </w:tc>
        <w:tc>
          <w:tcPr>
            <w:tcW w:w="1084"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w:t>
            </w:r>
          </w:p>
        </w:tc>
        <w:tc>
          <w:tcPr>
            <w:tcW w:w="1084"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w:t>
            </w:r>
          </w:p>
        </w:tc>
        <w:tc>
          <w:tcPr>
            <w:tcW w:w="1084"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w:t>
            </w:r>
          </w:p>
        </w:tc>
        <w:tc>
          <w:tcPr>
            <w:tcW w:w="1084"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w:t>
            </w:r>
          </w:p>
        </w:tc>
        <w:tc>
          <w:tcPr>
            <w:tcW w:w="2140"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w:t>
            </w:r>
          </w:p>
        </w:tc>
        <w:tc>
          <w:tcPr>
            <w:tcW w:w="1084"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7</w:t>
            </w:r>
          </w:p>
        </w:tc>
        <w:tc>
          <w:tcPr>
            <w:tcW w:w="1084"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8</w:t>
            </w:r>
          </w:p>
        </w:tc>
        <w:tc>
          <w:tcPr>
            <w:tcW w:w="1084"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9</w:t>
            </w:r>
          </w:p>
        </w:tc>
        <w:tc>
          <w:tcPr>
            <w:tcW w:w="1085"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10</w:t>
            </w:r>
          </w:p>
        </w:tc>
        <w:tc>
          <w:tcPr>
            <w:tcW w:w="1085"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11</w:t>
            </w:r>
          </w:p>
        </w:tc>
        <w:tc>
          <w:tcPr>
            <w:tcW w:w="1531" w:type="dxa"/>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12</w:t>
            </w:r>
          </w:p>
        </w:tc>
      </w:tr>
      <w:tr>
        <w:trPr>
          <w:trHeight w:val="300"/>
        </w:trPr>
        <w:tc>
          <w:tcPr>
            <w:tcW w:w="2092" w:type="dxa"/>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3.00</w:t>
            </w:r>
          </w:p>
        </w:tc>
        <w:tc>
          <w:tcPr>
            <w:tcW w:w="1084"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084"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084"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084"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2140"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3.00</w:t>
            </w:r>
          </w:p>
        </w:tc>
        <w:tc>
          <w:tcPr>
            <w:tcW w:w="1084"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084"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084"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08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085"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W w:w="1531" w:type="dxa"/>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600"/>
        </w:trPr>
        <w:tc>
          <w:tcPr>
            <w:tcW w:w="15521"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widowControl/>
        <w:jc w:val="left"/>
        <w:rPr>
          <w:rFonts w:ascii="Times New Roman" w:eastAsia="仿宋_GB2312" w:cs="Times New Roman" w:hAnsi="Times New Roman"/>
          <w:bCs/>
          <w:kern w:val="0"/>
          <w:szCs w:val="21"/>
        </w:rPr>
      </w:pPr>
    </w:p>
    <w:p>
      <w:pPr>
        <w:autoSpaceDE w:val="0"/>
        <w:autoSpaceDN w:val="0"/>
        <w:adjustRightInd w:val="0"/>
        <w:ind w:leftChars="150" w:left="315"/>
        <w:jc w:val="left"/>
        <w:rPr>
          <w:rFonts w:ascii="宋体" w:eastAsia="宋体" w:cs="宋体"/>
          <w:kern w:val="0"/>
          <w:sz w:val="24"/>
          <w:szCs w:val="24"/>
        </w:rPr>
      </w:pPr>
    </w:p>
    <w:p>
      <w:pPr>
        <w:autoSpaceDE w:val="0"/>
        <w:autoSpaceDN w:val="0"/>
        <w:adjustRightInd w:val="0"/>
        <w:ind w:leftChars="150" w:left="315"/>
        <w:jc w:val="left"/>
        <w:rPr>
          <w:rFonts w:ascii="宋体" w:eastAsia="宋体" w:cs="宋体"/>
          <w:kern w:val="0"/>
          <w:sz w:val="24"/>
          <w:szCs w:val="24"/>
        </w:rPr>
      </w:pPr>
    </w:p>
    <w:p>
      <w:pPr>
        <w:autoSpaceDE w:val="0"/>
        <w:autoSpaceDN w:val="0"/>
        <w:adjustRightInd w:val="0"/>
        <w:ind w:leftChars="150" w:left="315"/>
        <w:jc w:val="left"/>
        <w:rPr>
          <w:rFonts w:ascii="宋体" w:eastAsia="宋体" w:cs="宋体"/>
          <w:kern w:val="0"/>
          <w:sz w:val="24"/>
          <w:szCs w:val="24"/>
        </w:rPr>
      </w:pPr>
    </w:p>
    <w:p>
      <w:pPr>
        <w:autoSpaceDE w:val="0"/>
        <w:autoSpaceDN w:val="0"/>
        <w:adjustRightInd w:val="0"/>
        <w:ind w:leftChars="150" w:left="315"/>
        <w:jc w:val="left"/>
        <w:rPr>
          <w:rFonts w:ascii="宋体" w:eastAsia="宋体" w:cs="宋体"/>
          <w:kern w:val="0"/>
          <w:sz w:val="24"/>
          <w:szCs w:val="24"/>
        </w:rPr>
      </w:pPr>
    </w:p>
    <w:p>
      <w:pPr>
        <w:autoSpaceDE w:val="0"/>
        <w:autoSpaceDN w:val="0"/>
        <w:adjustRightInd w:val="0"/>
        <w:ind w:leftChars="150" w:left="315"/>
        <w:jc w:val="left"/>
        <w:rPr>
          <w:rFonts w:ascii="宋体" w:eastAsia="宋体" w:cs="宋体"/>
          <w:kern w:val="0"/>
          <w:sz w:val="24"/>
          <w:szCs w:val="24"/>
        </w:rPr>
      </w:pPr>
    </w:p>
    <w:p>
      <w:pPr>
        <w:autoSpaceDE w:val="0"/>
        <w:autoSpaceDN w:val="0"/>
        <w:adjustRightInd w:val="0"/>
        <w:ind w:leftChars="150" w:left="315"/>
        <w:jc w:val="left"/>
        <w:rPr>
          <w:rFonts w:ascii="宋体" w:eastAsia="宋体" w:cs="宋体"/>
          <w:kern w:val="0"/>
          <w:sz w:val="24"/>
          <w:szCs w:val="24"/>
        </w:rPr>
      </w:pPr>
    </w:p>
    <w:p>
      <w:pPr>
        <w:autoSpaceDE w:val="0"/>
        <w:autoSpaceDN w:val="0"/>
        <w:adjustRightInd w:val="0"/>
        <w:ind w:leftChars="150" w:left="315"/>
        <w:jc w:val="left"/>
        <w:rPr>
          <w:rFonts w:ascii="宋体" w:eastAsia="宋体" w:cs="宋体"/>
          <w:kern w:val="0"/>
          <w:sz w:val="24"/>
          <w:szCs w:val="24"/>
        </w:rPr>
      </w:pPr>
    </w:p>
    <w:p>
      <w:pPr>
        <w:autoSpaceDE w:val="0"/>
        <w:autoSpaceDN w:val="0"/>
        <w:adjustRightInd w:val="0"/>
        <w:jc w:val="left"/>
        <w:rPr>
          <w:rFonts w:ascii="宋体" w:eastAsia="宋体" w:cs="宋体"/>
          <w:kern w:val="0"/>
          <w:sz w:val="24"/>
          <w:szCs w:val="24"/>
        </w:rPr>
      </w:pPr>
    </w:p>
    <w:p>
      <w:pPr>
        <w:autoSpaceDE w:val="0"/>
        <w:autoSpaceDN w:val="0"/>
        <w:adjustRightInd w:val="0"/>
        <w:ind w:leftChars="150" w:left="315"/>
        <w:jc w:val="left"/>
        <w:rPr>
          <w:rFonts w:ascii="宋体" w:eastAsia="宋体" w:cs="宋体"/>
          <w:kern w:val="0"/>
          <w:sz w:val="24"/>
          <w:szCs w:val="24"/>
        </w:rPr>
      </w:pPr>
    </w:p>
    <w:p>
      <w:pPr>
        <w:autoSpaceDE w:val="0"/>
        <w:autoSpaceDN w:val="0"/>
        <w:adjustRightInd w:val="0"/>
        <w:jc w:val="left"/>
        <w:rPr>
          <w:rFonts w:ascii="宋体" w:eastAsia="宋体" w:cs="宋体"/>
          <w:kern w:val="0"/>
          <w:sz w:val="24"/>
          <w:szCs w:val="24"/>
        </w:rPr>
      </w:pPr>
    </w:p>
    <w:tbl>
      <w:tblPr>
        <w:jc w:val="left"/>
        <w:tblInd w:w="91" w:type="dxa"/>
        <w:tblW w:w="15523"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1008"/>
        <w:gridCol w:w="262"/>
        <w:gridCol w:w="262"/>
        <w:gridCol w:w="4416"/>
        <w:gridCol w:w="1665"/>
        <w:gridCol w:w="1461"/>
        <w:gridCol w:w="1461"/>
        <w:gridCol w:w="1336"/>
        <w:gridCol w:w="1461"/>
        <w:gridCol w:w="2190"/>
      </w:tblGrid>
      <w:tr>
        <w:trPr>
          <w:trHeight w:val="375"/>
        </w:trPr>
        <w:tc>
          <w:tcPr>
            <w:tcW w:w="15523" w:type="dxa"/>
            <w:gridSpan w:val="10"/>
            <w:tcBorders>
              <w:top w:val="nil"/>
              <w:left w:val="nil"/>
              <w:bottom w:val="nil"/>
              <w:right w:val="single" w:sz="4" w:space="0" w:color="808080"/>
            </w:tcBorders>
            <w:shd w:val="clear" w:color="auto" w:fill="FFFFFF"/>
            <w:noWrap/>
            <w:vAlign w:val="center"/>
          </w:tcPr>
          <w:p>
            <w:pPr>
              <w:jc w:val="center"/>
              <w:rPr>
                <w:rFonts w:ascii="宋体" w:eastAsia="宋体" w:cs="宋体" w:hint="eastAsia"/>
                <w:i w:val="0"/>
                <w:iCs w:val="0"/>
                <w:color w:val="000000"/>
                <w:sz w:val="18"/>
                <w:szCs w:val="18"/>
                <w:u w:val="none"/>
              </w:rPr>
            </w:pPr>
            <w:r>
              <w:rPr>
                <w:rFonts w:ascii="黑体" w:eastAsia="黑体" w:cs="黑体" w:hint="eastAsia"/>
                <w:i w:val="0"/>
                <w:iCs w:val="0"/>
                <w:color w:val="000000"/>
                <w:kern w:val="0"/>
                <w:sz w:val="30"/>
                <w:szCs w:val="30"/>
                <w:u w:val="none"/>
                <w:lang w:val="en-US" w:eastAsia="zh-CN"/>
              </w:rPr>
              <w:t>政府性基金预算财政拨款收入支出决算表</w:t>
            </w:r>
          </w:p>
        </w:tc>
      </w:tr>
      <w:tr>
        <w:trPr>
          <w:trHeight w:val="300"/>
        </w:trPr>
        <w:tc>
          <w:tcPr>
            <w:tcW w:w="907" w:type="dxa"/>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nil"/>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公开08表</w:t>
            </w:r>
          </w:p>
        </w:tc>
      </w:tr>
      <w:tr>
        <w:trPr>
          <w:trHeight w:val="300"/>
        </w:trPr>
        <w:tc>
          <w:tcPr>
            <w:tcW w:w="5949" w:type="dxa"/>
            <w:gridSpan w:val="4"/>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r>
              <w:rPr>
                <w:rFonts w:ascii="宋体" w:eastAsia="宋体" w:cs="宋体" w:hint="eastAsia"/>
                <w:i w:val="0"/>
                <w:iCs w:val="0"/>
                <w:color w:val="000000"/>
                <w:kern w:val="0"/>
                <w:sz w:val="22"/>
                <w:szCs w:val="22"/>
                <w:u w:val="none"/>
                <w:lang w:val="en-US" w:eastAsia="zh-CN"/>
              </w:rPr>
              <w:t>部门：湖南贺龙体育馆</w:t>
            </w:r>
          </w:p>
        </w:tc>
        <w:tc>
          <w:tcPr>
            <w:tcBorders>
              <w:top w:val="nil"/>
              <w:left w:val="nil"/>
              <w:bottom w:val="single" w:sz="4" w:space="0" w:color="808080"/>
              <w:right w:val="nil"/>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2021年度</w:t>
            </w: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nil"/>
            </w:tcBorders>
            <w:shd w:val="clear" w:color="auto" w:fill="FFFFFF"/>
            <w:noWrap/>
            <w:vAlign w:val="center"/>
          </w:tcPr>
          <w:p>
            <w:pPr>
              <w:jc w:val="left"/>
              <w:rPr>
                <w:rFonts w:ascii="宋体" w:eastAsia="宋体" w:cs="宋体" w:hint="eastAsia"/>
                <w:i w:val="0"/>
                <w:iCs w:val="0"/>
                <w:color w:val="000000"/>
                <w:sz w:val="18"/>
                <w:szCs w:val="18"/>
                <w:u w:val="none"/>
              </w:rPr>
            </w:pPr>
          </w:p>
        </w:tc>
        <w:tc>
          <w:tcPr>
            <w:tcBorders>
              <w:top w:val="nil"/>
              <w:left w:val="nil"/>
              <w:bottom w:val="single" w:sz="4" w:space="0" w:color="808080"/>
              <w:right w:val="single" w:sz="4" w:space="0" w:color="80808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2"/>
                <w:szCs w:val="22"/>
                <w:u w:val="none"/>
              </w:rPr>
            </w:pPr>
            <w:r>
              <w:rPr>
                <w:rFonts w:ascii="宋体" w:eastAsia="宋体" w:cs="宋体" w:hint="eastAsia"/>
                <w:i w:val="0"/>
                <w:iCs w:val="0"/>
                <w:color w:val="000000"/>
                <w:kern w:val="0"/>
                <w:sz w:val="22"/>
                <w:szCs w:val="22"/>
                <w:u w:val="none"/>
                <w:lang w:val="en-US" w:eastAsia="zh-CN"/>
              </w:rPr>
              <w:t>金额单位：万元</w:t>
            </w:r>
          </w:p>
        </w:tc>
      </w:tr>
      <w:tr>
        <w:trPr>
          <w:trHeight w:val="300"/>
        </w:trPr>
        <w:tc>
          <w:tcPr>
            <w:tcW w:w="5949" w:type="dxa"/>
            <w:gridSpan w:val="4"/>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项目</w:t>
            </w:r>
          </w:p>
        </w:tc>
        <w:tc>
          <w:tcPr>
            <w:tcW w:w="1665"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年初结转和结余</w:t>
            </w:r>
          </w:p>
        </w:tc>
        <w:tc>
          <w:tcPr>
            <w:tcW w:w="1461"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本年收入</w:t>
            </w:r>
          </w:p>
        </w:tc>
        <w:tc>
          <w:tcPr>
            <w:tcW w:w="4258" w:type="dxa"/>
            <w:gridSpan w:val="3"/>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本年支出</w:t>
            </w:r>
          </w:p>
        </w:tc>
        <w:tc>
          <w:tcPr>
            <w:tcW w:w="2190"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年末结转和结余</w:t>
            </w:r>
          </w:p>
        </w:tc>
      </w:tr>
      <w:tr>
        <w:trPr>
          <w:trHeight w:val="300"/>
        </w:trPr>
        <w:tc>
          <w:tcPr>
            <w:tcW w:w="1533" w:type="dxa"/>
            <w:gridSpan w:val="3"/>
            <w:vMerge w:val="restart"/>
            <w:tcBorders>
              <w:top w:val="nil"/>
              <w:left w:val="single" w:sz="4" w:space="0" w:color="000000"/>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功能分类科目编码</w:t>
            </w:r>
          </w:p>
        </w:tc>
        <w:tc>
          <w:tcPr>
            <w:vMerge w:val="restart"/>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科目名称</w:t>
            </w:r>
          </w:p>
        </w:tc>
        <w:tc>
          <w:tcPr>
            <w:tcW w:w="1665" w:type="dxa"/>
            <w:vMerge/>
            <w:tcBorders>
              <w:top w:val="nil"/>
              <w:left w:val="nil"/>
              <w:bottom w:val="single" w:sz="4" w:space="0" w:color="000000"/>
              <w:right w:val="single" w:sz="4" w:space="0" w:color="000000"/>
            </w:tcBorders>
            <w:shd w:val="clear" w:color="auto" w:fill="FFFFFF"/>
            <w:vAlign w:val="center"/>
          </w:tcPr>
          <w:p/>
        </w:tc>
        <w:tc>
          <w:tcPr>
            <w:tcW w:w="1461" w:type="dxa"/>
            <w:vMerge/>
            <w:tcBorders>
              <w:top w:val="nil"/>
              <w:left w:val="nil"/>
              <w:bottom w:val="single" w:sz="4" w:space="0" w:color="000000"/>
              <w:right w:val="single" w:sz="4" w:space="0" w:color="000000"/>
            </w:tcBorders>
            <w:shd w:val="clear" w:color="auto" w:fill="FFFFFF"/>
            <w:vAlign w:val="center"/>
          </w:tcPr>
          <w:p/>
        </w:tc>
        <w:tc>
          <w:tcPr>
            <w:tcW w:w="1461"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小计</w:t>
            </w:r>
          </w:p>
        </w:tc>
        <w:tc>
          <w:tcPr>
            <w:tcW w:w="1336"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基本支出</w:t>
            </w:r>
          </w:p>
        </w:tc>
        <w:tc>
          <w:tcPr>
            <w:tcW w:w="1461" w:type="dxa"/>
            <w:vMerge w:val="restart"/>
            <w:tcBorders>
              <w:top w:val="nil"/>
              <w:left w:val="nil"/>
              <w:bottom w:val="single" w:sz="4" w:space="0" w:color="000000"/>
              <w:right w:val="single" w:sz="4" w:space="0" w:color="000000"/>
            </w:tcBorders>
            <w:shd w:val="clear" w:color="auto" w:fill="FFFFFF"/>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项目支出</w:t>
            </w:r>
          </w:p>
        </w:tc>
        <w:tc>
          <w:tcPr>
            <w:tcW w:w="2190" w:type="dxa"/>
            <w:vMerge/>
            <w:tcBorders>
              <w:top w:val="nil"/>
              <w:left w:val="nil"/>
              <w:bottom w:val="single" w:sz="4" w:space="0" w:color="000000"/>
              <w:right w:val="single" w:sz="4" w:space="0" w:color="000000"/>
            </w:tcBorders>
            <w:shd w:val="clear" w:color="auto" w:fill="FFFFFF"/>
            <w:vAlign w:val="center"/>
          </w:tcPr>
          <w:p/>
        </w:tc>
      </w:tr>
      <w:tr>
        <w:trPr>
          <w:trHeight w:val="300"/>
        </w:trPr>
        <w:tc>
          <w:tcPr>
            <w:tcW w:w="1533" w:type="dxa"/>
            <w:gridSpan w:val="3"/>
            <w:vMerge/>
            <w:tcBorders>
              <w:top w:val="nil"/>
              <w:left w:val="single" w:sz="4" w:space="0" w:color="000000"/>
              <w:bottom w:val="single" w:sz="4" w:space="0" w:color="000000"/>
              <w:right w:val="single" w:sz="4" w:space="0" w:color="000000"/>
            </w:tcBorders>
            <w:shd w:val="clear" w:color="auto" w:fill="FFFFFF"/>
            <w:vAlign w:val="center"/>
          </w:tcPr>
          <w:p/>
        </w:tc>
        <w:tc>
          <w:tcPr>
            <w:vMerge/>
            <w:tcBorders>
              <w:top w:val="nil"/>
              <w:left w:val="nil"/>
              <w:bottom w:val="single" w:sz="4" w:space="0" w:color="000000"/>
              <w:right w:val="single" w:sz="4" w:space="0" w:color="000000"/>
            </w:tcBorders>
            <w:shd w:val="clear" w:color="auto" w:fill="FFFFFF"/>
            <w:noWrap/>
            <w:vAlign w:val="center"/>
          </w:tcPr>
          <w:p/>
        </w:tc>
        <w:tc>
          <w:tcPr>
            <w:tcW w:w="1665" w:type="dxa"/>
            <w:vMerge/>
            <w:tcBorders>
              <w:top w:val="nil"/>
              <w:left w:val="nil"/>
              <w:bottom w:val="single" w:sz="4" w:space="0" w:color="000000"/>
              <w:right w:val="single" w:sz="4" w:space="0" w:color="000000"/>
            </w:tcBorders>
            <w:shd w:val="clear" w:color="auto" w:fill="FFFFFF"/>
            <w:vAlign w:val="center"/>
          </w:tcPr>
          <w:p/>
        </w:tc>
        <w:tc>
          <w:tcPr>
            <w:tcW w:w="1461" w:type="dxa"/>
            <w:vMerge/>
            <w:tcBorders>
              <w:top w:val="nil"/>
              <w:left w:val="nil"/>
              <w:bottom w:val="single" w:sz="4" w:space="0" w:color="000000"/>
              <w:right w:val="single" w:sz="4" w:space="0" w:color="000000"/>
            </w:tcBorders>
            <w:shd w:val="clear" w:color="auto" w:fill="FFFFFF"/>
            <w:vAlign w:val="center"/>
          </w:tcPr>
          <w:p/>
        </w:tc>
        <w:tc>
          <w:tcPr>
            <w:tcW w:w="1461" w:type="dxa"/>
            <w:vMerge/>
            <w:tcBorders>
              <w:top w:val="nil"/>
              <w:left w:val="nil"/>
              <w:bottom w:val="single" w:sz="4" w:space="0" w:color="000000"/>
              <w:right w:val="single" w:sz="4" w:space="0" w:color="000000"/>
            </w:tcBorders>
            <w:shd w:val="clear" w:color="auto" w:fill="FFFFFF"/>
            <w:vAlign w:val="center"/>
          </w:tcPr>
          <w:p/>
        </w:tc>
        <w:tc>
          <w:tcPr>
            <w:tcW w:w="1336" w:type="dxa"/>
            <w:vMerge/>
            <w:tcBorders>
              <w:top w:val="nil"/>
              <w:left w:val="nil"/>
              <w:bottom w:val="single" w:sz="4" w:space="0" w:color="000000"/>
              <w:right w:val="single" w:sz="4" w:space="0" w:color="000000"/>
            </w:tcBorders>
            <w:shd w:val="clear" w:color="auto" w:fill="FFFFFF"/>
            <w:vAlign w:val="center"/>
          </w:tcPr>
          <w:p/>
        </w:tc>
        <w:tc>
          <w:tcPr>
            <w:tcW w:w="1461" w:type="dxa"/>
            <w:vMerge/>
            <w:tcBorders>
              <w:top w:val="nil"/>
              <w:left w:val="nil"/>
              <w:bottom w:val="single" w:sz="4" w:space="0" w:color="000000"/>
              <w:right w:val="single" w:sz="4" w:space="0" w:color="000000"/>
            </w:tcBorders>
            <w:shd w:val="clear" w:color="auto" w:fill="FFFFFF"/>
            <w:vAlign w:val="center"/>
          </w:tcPr>
          <w:p/>
        </w:tc>
        <w:tc>
          <w:tcPr>
            <w:tcW w:w="2190" w:type="dxa"/>
            <w:vMerge/>
            <w:tcBorders>
              <w:top w:val="nil"/>
              <w:left w:val="nil"/>
              <w:bottom w:val="single" w:sz="4" w:space="0" w:color="000000"/>
              <w:right w:val="single" w:sz="4" w:space="0" w:color="000000"/>
            </w:tcBorders>
            <w:shd w:val="clear" w:color="auto" w:fill="FFFFFF"/>
            <w:vAlign w:val="center"/>
          </w:tcPr>
          <w:p/>
        </w:tc>
      </w:tr>
      <w:tr>
        <w:trPr>
          <w:trHeight w:val="300"/>
        </w:trPr>
        <w:tc>
          <w:tcPr>
            <w:tcW w:w="1533" w:type="dxa"/>
            <w:gridSpan w:val="3"/>
            <w:vMerge/>
            <w:tcBorders>
              <w:top w:val="nil"/>
              <w:left w:val="single" w:sz="4" w:space="0" w:color="000000"/>
              <w:bottom w:val="single" w:sz="4" w:space="0" w:color="000000"/>
              <w:right w:val="single" w:sz="4" w:space="0" w:color="000000"/>
            </w:tcBorders>
            <w:shd w:val="clear" w:color="auto" w:fill="FFFFFF"/>
            <w:vAlign w:val="center"/>
          </w:tcPr>
          <w:p/>
        </w:tc>
        <w:tc>
          <w:tcPr>
            <w:vMerge/>
            <w:tcBorders>
              <w:top w:val="nil"/>
              <w:left w:val="nil"/>
              <w:bottom w:val="single" w:sz="4" w:space="0" w:color="000000"/>
              <w:right w:val="single" w:sz="4" w:space="0" w:color="000000"/>
            </w:tcBorders>
            <w:shd w:val="clear" w:color="auto" w:fill="FFFFFF"/>
            <w:noWrap/>
            <w:vAlign w:val="center"/>
          </w:tcPr>
          <w:p/>
        </w:tc>
        <w:tc>
          <w:tcPr>
            <w:tcW w:w="1665" w:type="dxa"/>
            <w:vMerge/>
            <w:tcBorders>
              <w:top w:val="nil"/>
              <w:left w:val="nil"/>
              <w:bottom w:val="single" w:sz="4" w:space="0" w:color="000000"/>
              <w:right w:val="single" w:sz="4" w:space="0" w:color="000000"/>
            </w:tcBorders>
            <w:shd w:val="clear" w:color="auto" w:fill="FFFFFF"/>
            <w:vAlign w:val="center"/>
          </w:tcPr>
          <w:p/>
        </w:tc>
        <w:tc>
          <w:tcPr>
            <w:tcW w:w="1461" w:type="dxa"/>
            <w:vMerge/>
            <w:tcBorders>
              <w:top w:val="nil"/>
              <w:left w:val="nil"/>
              <w:bottom w:val="single" w:sz="4" w:space="0" w:color="000000"/>
              <w:right w:val="single" w:sz="4" w:space="0" w:color="000000"/>
            </w:tcBorders>
            <w:shd w:val="clear" w:color="auto" w:fill="FFFFFF"/>
            <w:vAlign w:val="center"/>
          </w:tcPr>
          <w:p/>
        </w:tc>
        <w:tc>
          <w:tcPr>
            <w:tcW w:w="1461" w:type="dxa"/>
            <w:vMerge/>
            <w:tcBorders>
              <w:top w:val="nil"/>
              <w:left w:val="nil"/>
              <w:bottom w:val="single" w:sz="4" w:space="0" w:color="000000"/>
              <w:right w:val="single" w:sz="4" w:space="0" w:color="000000"/>
            </w:tcBorders>
            <w:shd w:val="clear" w:color="auto" w:fill="FFFFFF"/>
            <w:vAlign w:val="center"/>
          </w:tcPr>
          <w:p/>
        </w:tc>
        <w:tc>
          <w:tcPr>
            <w:tcW w:w="1336" w:type="dxa"/>
            <w:vMerge/>
            <w:tcBorders>
              <w:top w:val="nil"/>
              <w:left w:val="nil"/>
              <w:bottom w:val="single" w:sz="4" w:space="0" w:color="000000"/>
              <w:right w:val="single" w:sz="4" w:space="0" w:color="000000"/>
            </w:tcBorders>
            <w:shd w:val="clear" w:color="auto" w:fill="FFFFFF"/>
            <w:vAlign w:val="center"/>
          </w:tcPr>
          <w:p/>
        </w:tc>
        <w:tc>
          <w:tcPr>
            <w:tcW w:w="1461" w:type="dxa"/>
            <w:vMerge/>
            <w:tcBorders>
              <w:top w:val="nil"/>
              <w:left w:val="nil"/>
              <w:bottom w:val="single" w:sz="4" w:space="0" w:color="000000"/>
              <w:right w:val="single" w:sz="4" w:space="0" w:color="000000"/>
            </w:tcBorders>
            <w:shd w:val="clear" w:color="auto" w:fill="FFFFFF"/>
            <w:vAlign w:val="center"/>
          </w:tcPr>
          <w:p/>
        </w:tc>
        <w:tc>
          <w:tcPr>
            <w:tcW w:w="2190" w:type="dxa"/>
            <w:vMerge/>
            <w:tcBorders>
              <w:top w:val="nil"/>
              <w:left w:val="nil"/>
              <w:bottom w:val="single" w:sz="4" w:space="0" w:color="000000"/>
              <w:right w:val="single" w:sz="4" w:space="0" w:color="000000"/>
            </w:tcBorders>
            <w:shd w:val="clear" w:color="auto" w:fill="FFFFFF"/>
            <w:vAlign w:val="center"/>
          </w:tcPr>
          <w:p/>
        </w:tc>
      </w:tr>
      <w:tr>
        <w:trPr>
          <w:trHeight w:val="300"/>
        </w:trPr>
        <w:tc>
          <w:tcPr>
            <w:tcW w:w="5949" w:type="dxa"/>
            <w:gridSpan w:val="4"/>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栏次</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5</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center"/>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6</w:t>
            </w:r>
          </w:p>
        </w:tc>
      </w:tr>
      <w:tr>
        <w:trPr>
          <w:trHeight w:val="300"/>
        </w:trPr>
        <w:tc>
          <w:tcPr>
            <w:tcW w:w="5949" w:type="dxa"/>
            <w:gridSpan w:val="4"/>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both"/>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合计</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157.50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151.84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309.34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309.34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1533"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229</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其他支出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157.50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151.84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309.34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309.34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1533"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22960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彩票公益金安排的支出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157.50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151.84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309.34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309.34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b/>
                <w:bCs/>
                <w:i w:val="0"/>
                <w:iCs w:val="0"/>
                <w:color w:val="000000"/>
                <w:sz w:val="20"/>
                <w:szCs w:val="20"/>
                <w:u w:val="none"/>
              </w:rPr>
            </w:pPr>
            <w:r>
              <w:rPr>
                <w:rFonts w:ascii="宋体" w:eastAsia="宋体" w:cs="宋体" w:hint="eastAsia"/>
                <w:b/>
                <w:bCs/>
                <w:i w:val="0"/>
                <w:iCs w:val="0"/>
                <w:color w:val="000000"/>
                <w:kern w:val="0"/>
                <w:sz w:val="20"/>
                <w:szCs w:val="20"/>
                <w:u w:val="none"/>
                <w:lang w:val="en-US" w:eastAsia="zh-CN"/>
              </w:rPr>
              <w:t>0.00</w:t>
            </w:r>
          </w:p>
        </w:tc>
      </w:tr>
      <w:tr>
        <w:trPr>
          <w:trHeight w:val="300"/>
        </w:trPr>
        <w:tc>
          <w:tcPr>
            <w:tcW w:w="1533" w:type="dxa"/>
            <w:gridSpan w:val="3"/>
            <w:tcBorders>
              <w:top w:val="nil"/>
              <w:left w:val="single" w:sz="4" w:space="0" w:color="000000"/>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2296003</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 xml:space="preserve">  用于体育事业的彩票公益金支出</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157.50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151.84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309.34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309.34</w:t>
            </w:r>
          </w:p>
        </w:tc>
        <w:tc>
          <w:tcPr>
            <w:tcBorders>
              <w:top w:val="nil"/>
              <w:left w:val="nil"/>
              <w:bottom w:val="single" w:sz="4" w:space="0" w:color="000000"/>
              <w:right w:val="single" w:sz="4" w:space="0" w:color="000000"/>
            </w:tcBorders>
            <w:shd w:val="clear" w:color="auto" w:fill="FFFFFF"/>
            <w:noWrap/>
            <w:vAlign w:val="center"/>
          </w:tcPr>
          <w:p>
            <w:pPr>
              <w:keepNext w:val="0"/>
              <w:keepLines w:val="0"/>
              <w:widowControl/>
              <w:suppressLineNumbers w:val="0"/>
              <w:jc w:val="righ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0.00</w:t>
            </w:r>
          </w:p>
        </w:tc>
      </w:tr>
      <w:tr>
        <w:trPr>
          <w:trHeight w:val="300"/>
        </w:trPr>
        <w:tc>
          <w:tcPr>
            <w:tcW w:w="15523" w:type="dxa"/>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ascii="宋体" w:eastAsia="宋体" w:cs="宋体" w:hint="eastAsia"/>
                <w:i w:val="0"/>
                <w:iCs w:val="0"/>
                <w:color w:val="000000"/>
                <w:sz w:val="20"/>
                <w:szCs w:val="20"/>
                <w:u w:val="none"/>
              </w:rPr>
            </w:pPr>
            <w:r>
              <w:rPr>
                <w:rFonts w:ascii="宋体" w:eastAsia="宋体" w:cs="宋体" w:hint="eastAsia"/>
                <w:i w:val="0"/>
                <w:iCs w:val="0"/>
                <w:color w:val="000000"/>
                <w:kern w:val="0"/>
                <w:sz w:val="20"/>
                <w:szCs w:val="20"/>
                <w:u w:val="none"/>
                <w:lang w:val="en-US" w:eastAsia="zh-CN"/>
              </w:rPr>
              <w:t>注：本表反映部门本年度政府性基金预算财政拨款收入、支出及结转和结余情况。</w:t>
            </w:r>
          </w:p>
        </w:tc>
      </w:tr>
    </w:tbl>
    <w:p>
      <w:pPr>
        <w:autoSpaceDE w:val="0"/>
        <w:autoSpaceDN w:val="0"/>
        <w:adjustRightInd w:val="0"/>
        <w:ind w:leftChars="150" w:left="315"/>
        <w:jc w:val="left"/>
        <w:rPr>
          <w:rFonts w:ascii="宋体" w:eastAsia="宋体" w:cs="宋体"/>
          <w:kern w:val="0"/>
          <w:sz w:val="24"/>
          <w:szCs w:val="24"/>
        </w:rPr>
      </w:pPr>
    </w:p>
    <w:p>
      <w:pPr>
        <w:autoSpaceDE w:val="0"/>
        <w:autoSpaceDN w:val="0"/>
        <w:adjustRightInd w:val="0"/>
        <w:ind w:leftChars="150" w:left="315"/>
        <w:jc w:val="left"/>
        <w:rPr>
          <w:rFonts w:ascii="宋体" w:eastAsia="宋体" w:cs="宋体"/>
          <w:kern w:val="0"/>
          <w:sz w:val="24"/>
          <w:szCs w:val="24"/>
        </w:rPr>
      </w:pPr>
    </w:p>
    <w:p>
      <w:pPr>
        <w:autoSpaceDE w:val="0"/>
        <w:autoSpaceDN w:val="0"/>
        <w:adjustRightInd w:val="0"/>
        <w:ind w:leftChars="150" w:left="315"/>
        <w:jc w:val="left"/>
        <w:rPr>
          <w:rFonts w:ascii="宋体" w:eastAsia="宋体" w:cs="宋体"/>
          <w:kern w:val="0"/>
          <w:sz w:val="24"/>
          <w:szCs w:val="24"/>
        </w:rPr>
      </w:pPr>
    </w:p>
    <w:p>
      <w:pPr>
        <w:autoSpaceDE w:val="0"/>
        <w:autoSpaceDN w:val="0"/>
        <w:adjustRightInd w:val="0"/>
        <w:ind w:leftChars="150" w:left="315"/>
        <w:jc w:val="left"/>
        <w:rPr>
          <w:rFonts w:ascii="宋体" w:eastAsia="宋体" w:cs="宋体"/>
          <w:kern w:val="0"/>
          <w:sz w:val="24"/>
          <w:szCs w:val="24"/>
        </w:rPr>
      </w:pPr>
    </w:p>
    <w:p>
      <w:pPr>
        <w:autoSpaceDE w:val="0"/>
        <w:autoSpaceDN w:val="0"/>
        <w:adjustRightInd w:val="0"/>
        <w:ind w:leftChars="150" w:left="315"/>
        <w:jc w:val="left"/>
        <w:rPr>
          <w:rFonts w:ascii="宋体" w:eastAsia="宋体" w:cs="宋体"/>
          <w:kern w:val="0"/>
          <w:sz w:val="24"/>
          <w:szCs w:val="24"/>
        </w:rPr>
      </w:pPr>
    </w:p>
    <w:p>
      <w:pPr>
        <w:autoSpaceDE w:val="0"/>
        <w:autoSpaceDN w:val="0"/>
        <w:adjustRightInd w:val="0"/>
        <w:jc w:val="left"/>
        <w:rPr>
          <w:rFonts w:ascii="宋体" w:eastAsia="宋体" w:cs="宋体"/>
          <w:kern w:val="0"/>
          <w:sz w:val="24"/>
          <w:szCs w:val="24"/>
        </w:rPr>
      </w:pPr>
    </w:p>
    <w:p>
      <w:pPr>
        <w:autoSpaceDE w:val="0"/>
        <w:autoSpaceDN w:val="0"/>
        <w:adjustRightInd w:val="0"/>
        <w:ind w:leftChars="150" w:left="315"/>
        <w:jc w:val="left"/>
        <w:rPr>
          <w:rFonts w:ascii="宋体" w:eastAsia="宋体" w:cs="宋体"/>
          <w:kern w:val="0"/>
          <w:sz w:val="24"/>
          <w:szCs w:val="24"/>
        </w:rPr>
      </w:pPr>
    </w:p>
    <w:tbl>
      <w:tblPr>
        <w:jc w:val="left"/>
        <w:tblInd w:w="93" w:type="dxa"/>
        <w:tblW w:w="14190"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rPr>
          <w:trHeight w:val="720"/>
        </w:trPr>
        <w:tc>
          <w:tcPr>
            <w:tcW w:w="14190" w:type="dxa"/>
            <w:gridSpan w:val="9"/>
            <w:tcBorders>
              <w:top w:val="nil"/>
              <w:left w:val="nil"/>
              <w:bottom w:val="nil"/>
              <w:right w:val="nil"/>
            </w:tcBorders>
            <w:shd w:val="clear" w:color="000000" w:fill="FFFFFF"/>
            <w:vAlign w:val="center"/>
          </w:tcPr>
          <w:p>
            <w:pPr>
              <w:widowControl/>
              <w:jc w:val="center"/>
              <w:rPr>
                <w:rFonts w:ascii="华文中宋" w:eastAsia="华文中宋" w:cs="宋体"/>
                <w:kern w:val="0"/>
                <w:sz w:val="32"/>
                <w:szCs w:val="32"/>
              </w:rPr>
            </w:pPr>
            <w:r>
              <w:rPr>
                <w:rFonts w:ascii="华文中宋" w:eastAsia="华文中宋" w:cs="宋体" w:hint="eastAsia"/>
                <w:kern w:val="0"/>
                <w:sz w:val="32"/>
                <w:szCs w:val="32"/>
              </w:rPr>
              <w:t>国有资本经营预算财政拨款支出决算表</w:t>
            </w:r>
          </w:p>
        </w:tc>
      </w:tr>
      <w:tr>
        <w:trPr>
          <w:trHeight w:val="285"/>
        </w:trPr>
        <w:tc>
          <w:tcPr>
            <w:tcW w:w="1060" w:type="dxa"/>
            <w:tcBorders>
              <w:top w:val="nil"/>
              <w:left w:val="nil"/>
              <w:bottom w:val="nil"/>
              <w:right w:val="nil"/>
            </w:tcBorders>
            <w:shd w:val="clear" w:color="000000" w:fill="FFFFFF"/>
            <w:vAlign w:val="center"/>
          </w:tcPr>
          <w:p>
            <w:pPr>
              <w:widowControl/>
              <w:jc w:val="center"/>
              <w:rPr>
                <w:rFonts w:ascii="宋体" w:eastAsia="宋体" w:cs="宋体"/>
                <w:kern w:val="0"/>
                <w:sz w:val="20"/>
                <w:szCs w:val="20"/>
              </w:rPr>
            </w:pPr>
            <w:r>
              <w:rPr>
                <w:rFonts w:ascii="宋体" w:eastAsia="宋体" w:cs="宋体" w:hint="eastAsia"/>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eastAsia="宋体" w:cs="宋体"/>
                <w:kern w:val="0"/>
                <w:sz w:val="20"/>
                <w:szCs w:val="20"/>
              </w:rPr>
            </w:pPr>
            <w:r>
              <w:rPr>
                <w:rFonts w:ascii="宋体" w:eastAsia="宋体" w:cs="宋体" w:hint="eastAsia"/>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eastAsia="宋体" w:cs="宋体"/>
                <w:kern w:val="0"/>
                <w:sz w:val="20"/>
                <w:szCs w:val="20"/>
              </w:rPr>
            </w:pPr>
            <w:r>
              <w:rPr>
                <w:rFonts w:ascii="宋体" w:eastAsia="宋体" w:cs="宋体" w:hint="eastAsia"/>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eastAsia="宋体" w:cs="宋体"/>
                <w:kern w:val="0"/>
                <w:sz w:val="20"/>
                <w:szCs w:val="20"/>
              </w:rPr>
            </w:pPr>
            <w:r>
              <w:rPr>
                <w:rFonts w:ascii="宋体" w:eastAsia="宋体" w:cs="宋体" w:hint="eastAsia"/>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eastAsia="宋体" w:cs="宋体"/>
                <w:kern w:val="0"/>
                <w:sz w:val="20"/>
                <w:szCs w:val="20"/>
              </w:rPr>
            </w:pPr>
            <w:r>
              <w:rPr>
                <w:rFonts w:ascii="宋体" w:eastAsia="宋体" w:cs="宋体" w:hint="eastAsia"/>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eastAsia="宋体" w:cs="宋体"/>
                <w:color w:val="000000"/>
                <w:kern w:val="0"/>
                <w:sz w:val="20"/>
                <w:szCs w:val="20"/>
              </w:rPr>
            </w:pPr>
            <w:r>
              <w:rPr>
                <w:rFonts w:ascii="宋体" w:eastAsia="宋体" w:cs="宋体" w:hint="eastAsia"/>
                <w:color w:val="000000"/>
                <w:kern w:val="0"/>
                <w:sz w:val="20"/>
                <w:szCs w:val="20"/>
              </w:rPr>
              <w:t>公开09表</w:t>
            </w:r>
          </w:p>
        </w:tc>
      </w:tr>
      <w:tr>
        <w:trPr>
          <w:trHeight w:val="285"/>
        </w:trPr>
        <w:tc>
          <w:tcPr>
            <w:tcW w:w="1060" w:type="dxa"/>
            <w:tcBorders>
              <w:top w:val="nil"/>
              <w:left w:val="nil"/>
              <w:bottom w:val="nil"/>
              <w:right w:val="nil"/>
            </w:tcBorders>
            <w:shd w:val="clear" w:color="000000" w:fill="FFFFFF"/>
            <w:noWrap/>
            <w:vAlign w:val="center"/>
          </w:tcPr>
          <w:p>
            <w:pPr>
              <w:widowControl/>
              <w:jc w:val="left"/>
              <w:rPr>
                <w:rFonts w:ascii="宋体" w:eastAsia="宋体" w:cs="宋体"/>
                <w:color w:val="000000"/>
                <w:kern w:val="0"/>
                <w:sz w:val="20"/>
                <w:szCs w:val="20"/>
              </w:rPr>
            </w:pPr>
            <w:r>
              <w:rPr>
                <w:rFonts w:ascii="宋体" w:eastAsia="宋体" w:cs="宋体" w:hint="eastAsia"/>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eastAsia="宋体" w:cs="宋体"/>
                <w:kern w:val="0"/>
                <w:sz w:val="20"/>
                <w:szCs w:val="20"/>
              </w:rPr>
            </w:pPr>
            <w:r>
              <w:rPr>
                <w:rFonts w:ascii="宋体" w:eastAsia="宋体" w:cs="宋体" w:hint="eastAsia"/>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eastAsia="宋体" w:cs="宋体"/>
                <w:kern w:val="0"/>
                <w:sz w:val="20"/>
                <w:szCs w:val="20"/>
              </w:rPr>
            </w:pPr>
            <w:r>
              <w:rPr>
                <w:rFonts w:ascii="宋体" w:eastAsia="宋体" w:cs="宋体" w:hint="eastAsia"/>
                <w:kern w:val="0"/>
                <w:sz w:val="20"/>
                <w:szCs w:val="20"/>
              </w:rPr>
              <w:t>　</w:t>
            </w:r>
          </w:p>
        </w:tc>
        <w:tc>
          <w:tcPr>
            <w:tcW w:w="1225" w:type="dxa"/>
            <w:tcBorders>
              <w:top w:val="nil"/>
              <w:left w:val="nil"/>
              <w:bottom w:val="single" w:sz="8" w:space="0" w:color="auto"/>
              <w:right w:val="nil"/>
            </w:tcBorders>
            <w:shd w:val="clear" w:color="000000" w:fill="FFFFFF"/>
            <w:vAlign w:val="center"/>
          </w:tcPr>
          <w:p>
            <w:pPr>
              <w:widowControl/>
              <w:jc w:val="left"/>
              <w:rPr>
                <w:rFonts w:ascii="宋体" w:eastAsia="宋体" w:cs="宋体"/>
                <w:kern w:val="0"/>
                <w:sz w:val="20"/>
                <w:szCs w:val="20"/>
              </w:rPr>
            </w:pPr>
            <w:r>
              <w:rPr>
                <w:rFonts w:ascii="宋体" w:eastAsia="宋体" w:cs="宋体" w:hint="eastAsia"/>
                <w:kern w:val="0"/>
                <w:sz w:val="20"/>
                <w:szCs w:val="20"/>
              </w:rPr>
              <w:t>　</w:t>
            </w:r>
          </w:p>
        </w:tc>
        <w:tc>
          <w:tcPr>
            <w:tcW w:w="2620" w:type="dxa"/>
            <w:gridSpan w:val="2"/>
            <w:tcBorders>
              <w:top w:val="nil"/>
              <w:left w:val="nil"/>
              <w:bottom w:val="single" w:sz="8" w:space="0" w:color="auto"/>
              <w:right w:val="nil"/>
            </w:tcBorders>
            <w:shd w:val="clear" w:color="000000" w:fill="FFFFFF"/>
            <w:vAlign w:val="center"/>
          </w:tcPr>
          <w:p>
            <w:pPr>
              <w:widowControl/>
              <w:jc w:val="left"/>
              <w:rPr>
                <w:rFonts w:ascii="宋体" w:eastAsia="宋体" w:cs="宋体"/>
                <w:kern w:val="0"/>
                <w:sz w:val="20"/>
                <w:szCs w:val="20"/>
              </w:rPr>
            </w:pPr>
            <w:r>
              <w:rPr>
                <w:rFonts w:ascii="宋体" w:eastAsia="宋体" w:cs="宋体" w:hint="eastAsia"/>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eastAsia="宋体" w:cs="宋体"/>
                <w:color w:val="000000"/>
                <w:kern w:val="0"/>
                <w:sz w:val="20"/>
                <w:szCs w:val="20"/>
              </w:rPr>
            </w:pPr>
            <w:r>
              <w:rPr>
                <w:rFonts w:ascii="宋体" w:eastAsia="宋体" w:cs="宋体" w:hint="eastAsia"/>
                <w:color w:val="000000"/>
                <w:kern w:val="0"/>
                <w:sz w:val="20"/>
                <w:szCs w:val="20"/>
              </w:rPr>
              <w:t>单位：万元</w:t>
            </w:r>
          </w:p>
        </w:tc>
      </w:tr>
      <w:tr>
        <w:trPr>
          <w:trHeight w:val="402"/>
        </w:trPr>
        <w:tc>
          <w:tcPr>
            <w:tcW w:w="4835" w:type="dxa"/>
            <w:gridSpan w:val="4"/>
            <w:tcBorders>
              <w:top w:val="single" w:sz="8" w:space="0" w:color="auto"/>
              <w:left w:val="single" w:sz="8" w:space="0" w:color="auto"/>
              <w:bottom w:val="single" w:sz="4"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 xml:space="preserve">项 </w:t>
            </w:r>
            <w:r>
              <w:rPr>
                <w:rFonts w:ascii="宋体" w:eastAsia="宋体" w:cs="宋体" w:hint="eastAsia"/>
                <w:color w:val="000000"/>
                <w:kern w:val="0"/>
                <w:sz w:val="22"/>
              </w:rPr>
              <w:t xml:space="preserve">   </w:t>
            </w:r>
            <w:r>
              <w:rPr>
                <w:rFonts w:ascii="宋体" w:eastAsia="宋体" w:cs="宋体" w:hint="eastAsia"/>
                <w:kern w:val="0"/>
                <w:sz w:val="24"/>
                <w:szCs w:val="24"/>
              </w:rPr>
              <w:t>目</w:t>
            </w:r>
          </w:p>
        </w:tc>
        <w:tc>
          <w:tcPr>
            <w:tcW w:w="9355" w:type="dxa"/>
            <w:gridSpan w:val="5"/>
            <w:tcBorders>
              <w:top w:val="single" w:sz="8" w:space="0" w:color="auto"/>
              <w:left w:val="nil"/>
              <w:bottom w:val="single" w:sz="4" w:space="0" w:color="auto"/>
              <w:right w:val="single" w:sz="4" w:space="0" w:color="000000"/>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本年支出</w:t>
            </w:r>
          </w:p>
        </w:tc>
      </w:tr>
      <w:tr>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 xml:space="preserve">基本支出  </w:t>
            </w:r>
          </w:p>
        </w:tc>
        <w:tc>
          <w:tcPr>
            <w:tcW w:w="3827"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项目支出</w:t>
            </w:r>
          </w:p>
        </w:tc>
      </w:tr>
      <w:tr>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tc>
        <w:tc>
          <w:tcPr>
            <w:tcW w:w="2126" w:type="dxa"/>
            <w:vMerge/>
            <w:tcBorders>
              <w:top w:val="nil"/>
              <w:left w:val="single" w:sz="4" w:space="0" w:color="auto"/>
              <w:bottom w:val="single" w:sz="4" w:space="0" w:color="auto"/>
              <w:right w:val="single" w:sz="4" w:space="0" w:color="auto"/>
            </w:tcBorders>
            <w:vAlign w:val="center"/>
          </w:tcPr>
          <w:p/>
        </w:tc>
        <w:tc>
          <w:tcPr>
            <w:tcW w:w="2551" w:type="dxa"/>
            <w:gridSpan w:val="2"/>
            <w:vMerge/>
            <w:tcBorders>
              <w:top w:val="nil"/>
              <w:left w:val="single" w:sz="4" w:space="0" w:color="auto"/>
              <w:bottom w:val="single" w:sz="4" w:space="0" w:color="000000"/>
              <w:right w:val="single" w:sz="4" w:space="0" w:color="auto"/>
            </w:tcBorders>
            <w:vAlign w:val="center"/>
          </w:tcPr>
          <w:p/>
        </w:tc>
        <w:tc>
          <w:tcPr>
            <w:tcW w:w="2977" w:type="dxa"/>
            <w:gridSpan w:val="2"/>
            <w:vMerge/>
            <w:tcBorders>
              <w:top w:val="nil"/>
              <w:left w:val="single" w:sz="4" w:space="0" w:color="auto"/>
              <w:bottom w:val="single" w:sz="4" w:space="0" w:color="000000"/>
              <w:right w:val="single" w:sz="4" w:space="0" w:color="auto"/>
            </w:tcBorders>
            <w:vAlign w:val="center"/>
          </w:tcPr>
          <w:p/>
        </w:tc>
        <w:tc>
          <w:tcPr>
            <w:tcW w:w="3827" w:type="dxa"/>
            <w:vMerge/>
            <w:tcBorders>
              <w:top w:val="nil"/>
              <w:left w:val="single" w:sz="4" w:space="0" w:color="auto"/>
              <w:bottom w:val="single" w:sz="4" w:space="0" w:color="000000"/>
              <w:right w:val="single" w:sz="4" w:space="0" w:color="auto"/>
            </w:tcBorders>
            <w:vAlign w:val="center"/>
          </w:tcPr>
          <w:p/>
        </w:tc>
      </w:tr>
      <w:tr>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tc>
        <w:tc>
          <w:tcPr>
            <w:tcW w:w="2126" w:type="dxa"/>
            <w:vMerge/>
            <w:tcBorders>
              <w:top w:val="nil"/>
              <w:left w:val="single" w:sz="4" w:space="0" w:color="auto"/>
              <w:bottom w:val="single" w:sz="4" w:space="0" w:color="auto"/>
              <w:right w:val="single" w:sz="4" w:space="0" w:color="auto"/>
            </w:tcBorders>
            <w:vAlign w:val="center"/>
          </w:tcPr>
          <w:p/>
        </w:tc>
        <w:tc>
          <w:tcPr>
            <w:tcW w:w="2551" w:type="dxa"/>
            <w:gridSpan w:val="2"/>
            <w:vMerge/>
            <w:tcBorders>
              <w:top w:val="nil"/>
              <w:left w:val="single" w:sz="4" w:space="0" w:color="auto"/>
              <w:bottom w:val="single" w:sz="4" w:space="0" w:color="000000"/>
              <w:right w:val="single" w:sz="4" w:space="0" w:color="auto"/>
            </w:tcBorders>
            <w:vAlign w:val="center"/>
          </w:tcPr>
          <w:p/>
        </w:tc>
        <w:tc>
          <w:tcPr>
            <w:tcW w:w="2977" w:type="dxa"/>
            <w:gridSpan w:val="2"/>
            <w:vMerge/>
            <w:tcBorders>
              <w:top w:val="nil"/>
              <w:left w:val="single" w:sz="4" w:space="0" w:color="auto"/>
              <w:bottom w:val="single" w:sz="4" w:space="0" w:color="000000"/>
              <w:right w:val="single" w:sz="4" w:space="0" w:color="auto"/>
            </w:tcBorders>
            <w:vAlign w:val="center"/>
          </w:tcPr>
          <w:p/>
        </w:tc>
        <w:tc>
          <w:tcPr>
            <w:tcW w:w="3827" w:type="dxa"/>
            <w:vMerge/>
            <w:tcBorders>
              <w:top w:val="nil"/>
              <w:left w:val="single" w:sz="4" w:space="0" w:color="auto"/>
              <w:bottom w:val="single" w:sz="4" w:space="0" w:color="000000"/>
              <w:right w:val="single" w:sz="4" w:space="0" w:color="auto"/>
            </w:tcBorders>
            <w:vAlign w:val="center"/>
          </w:tcPr>
          <w:p/>
        </w:tc>
      </w:tr>
      <w:tr>
        <w:trPr>
          <w:trHeight w:val="402"/>
        </w:trPr>
        <w:tc>
          <w:tcPr>
            <w:tcW w:w="4835" w:type="dxa"/>
            <w:gridSpan w:val="4"/>
            <w:tcBorders>
              <w:top w:val="single" w:sz="4" w:space="0" w:color="auto"/>
              <w:left w:val="single" w:sz="8" w:space="0" w:color="auto"/>
              <w:bottom w:val="single" w:sz="4" w:space="0" w:color="auto"/>
              <w:right w:val="single" w:sz="4" w:space="0" w:color="000000"/>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栏次</w:t>
            </w:r>
          </w:p>
        </w:tc>
        <w:tc>
          <w:tcPr>
            <w:tcW w:w="2551" w:type="dxa"/>
            <w:gridSpan w:val="2"/>
            <w:tcBorders>
              <w:top w:val="nil"/>
              <w:left w:val="nil"/>
              <w:bottom w:val="single" w:sz="4"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1</w:t>
            </w:r>
          </w:p>
        </w:tc>
        <w:tc>
          <w:tcPr>
            <w:tcW w:w="2977" w:type="dxa"/>
            <w:gridSpan w:val="2"/>
            <w:tcBorders>
              <w:top w:val="nil"/>
              <w:left w:val="nil"/>
              <w:bottom w:val="single" w:sz="4"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2</w:t>
            </w:r>
          </w:p>
        </w:tc>
        <w:tc>
          <w:tcPr>
            <w:tcW w:w="3827" w:type="dxa"/>
            <w:tcBorders>
              <w:top w:val="nil"/>
              <w:left w:val="nil"/>
              <w:bottom w:val="single" w:sz="4"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3</w:t>
            </w:r>
          </w:p>
        </w:tc>
      </w:tr>
      <w:tr>
        <w:trPr>
          <w:trHeight w:val="402"/>
        </w:trPr>
        <w:tc>
          <w:tcPr>
            <w:tcW w:w="4835" w:type="dxa"/>
            <w:gridSpan w:val="4"/>
            <w:tcBorders>
              <w:top w:val="nil"/>
              <w:left w:val="single" w:sz="8" w:space="0" w:color="auto"/>
              <w:bottom w:val="single" w:sz="4" w:space="0" w:color="auto"/>
              <w:right w:val="single" w:sz="4" w:space="0" w:color="000000"/>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合计</w:t>
            </w:r>
          </w:p>
        </w:tc>
        <w:tc>
          <w:tcPr>
            <w:tcW w:w="2551" w:type="dxa"/>
            <w:gridSpan w:val="2"/>
            <w:tcBorders>
              <w:top w:val="nil"/>
              <w:left w:val="nil"/>
              <w:bottom w:val="single" w:sz="4"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　</w:t>
            </w:r>
          </w:p>
        </w:tc>
        <w:tc>
          <w:tcPr>
            <w:tcW w:w="2977" w:type="dxa"/>
            <w:gridSpan w:val="2"/>
            <w:tcBorders>
              <w:top w:val="nil"/>
              <w:left w:val="nil"/>
              <w:bottom w:val="single" w:sz="4"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　</w:t>
            </w:r>
          </w:p>
        </w:tc>
        <w:tc>
          <w:tcPr>
            <w:tcW w:w="3827" w:type="dxa"/>
            <w:tcBorders>
              <w:top w:val="nil"/>
              <w:left w:val="nil"/>
              <w:bottom w:val="single" w:sz="4"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　</w:t>
            </w:r>
          </w:p>
        </w:tc>
      </w:tr>
      <w:tr>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　</w:t>
            </w:r>
          </w:p>
        </w:tc>
        <w:tc>
          <w:tcPr>
            <w:tcW w:w="3215"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0"/>
                <w:szCs w:val="20"/>
              </w:rPr>
            </w:pPr>
            <w:r>
              <w:rPr>
                <w:rFonts w:ascii="宋体" w:eastAsia="宋体" w:cs="宋体" w:hint="eastAsia"/>
                <w:kern w:val="0"/>
                <w:sz w:val="20"/>
                <w:szCs w:val="20"/>
              </w:rPr>
              <w:t>　</w:t>
            </w:r>
          </w:p>
        </w:tc>
        <w:tc>
          <w:tcPr>
            <w:tcW w:w="2551"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2977"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3827"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r>
      <w:tr>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　</w:t>
            </w:r>
          </w:p>
        </w:tc>
        <w:tc>
          <w:tcPr>
            <w:tcW w:w="3215"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2551"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2977"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3827"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r>
      <w:tr>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　</w:t>
            </w:r>
          </w:p>
        </w:tc>
        <w:tc>
          <w:tcPr>
            <w:tcW w:w="3215"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0"/>
                <w:szCs w:val="20"/>
              </w:rPr>
            </w:pPr>
            <w:r>
              <w:rPr>
                <w:rFonts w:ascii="宋体" w:eastAsia="宋体" w:cs="宋体" w:hint="eastAsia"/>
                <w:kern w:val="0"/>
                <w:sz w:val="20"/>
                <w:szCs w:val="20"/>
              </w:rPr>
              <w:t>　</w:t>
            </w:r>
          </w:p>
        </w:tc>
        <w:tc>
          <w:tcPr>
            <w:tcW w:w="2551"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2977"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3827"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r>
      <w:tr>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　</w:t>
            </w:r>
          </w:p>
        </w:tc>
        <w:tc>
          <w:tcPr>
            <w:tcW w:w="3215"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2551"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2977"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3827"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r>
      <w:tr>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　</w:t>
            </w:r>
          </w:p>
        </w:tc>
        <w:tc>
          <w:tcPr>
            <w:tcW w:w="3215"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2551"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2977" w:type="dxa"/>
            <w:gridSpan w:val="2"/>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3827"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r>
      <w:tr>
        <w:trPr>
          <w:trHeight w:val="402"/>
        </w:trPr>
        <w:tc>
          <w:tcPr>
            <w:tcW w:w="162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pPr>
              <w:widowControl/>
              <w:jc w:val="center"/>
              <w:rPr>
                <w:rFonts w:ascii="宋体" w:eastAsia="宋体" w:cs="宋体"/>
                <w:kern w:val="0"/>
                <w:sz w:val="24"/>
                <w:szCs w:val="24"/>
              </w:rPr>
            </w:pPr>
            <w:r>
              <w:rPr>
                <w:rFonts w:ascii="宋体" w:eastAsia="宋体" w:cs="宋体" w:hint="eastAsia"/>
                <w:kern w:val="0"/>
                <w:sz w:val="24"/>
                <w:szCs w:val="24"/>
              </w:rPr>
              <w:t>　</w:t>
            </w:r>
          </w:p>
        </w:tc>
        <w:tc>
          <w:tcPr>
            <w:tcW w:w="3215" w:type="dxa"/>
            <w:gridSpan w:val="2"/>
            <w:tcBorders>
              <w:top w:val="nil"/>
              <w:left w:val="nil"/>
              <w:bottom w:val="single" w:sz="8"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2551" w:type="dxa"/>
            <w:gridSpan w:val="2"/>
            <w:tcBorders>
              <w:top w:val="nil"/>
              <w:left w:val="nil"/>
              <w:bottom w:val="single" w:sz="8"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2977" w:type="dxa"/>
            <w:gridSpan w:val="2"/>
            <w:tcBorders>
              <w:top w:val="nil"/>
              <w:left w:val="nil"/>
              <w:bottom w:val="single" w:sz="8"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c>
          <w:tcPr>
            <w:tcW w:w="3827" w:type="dxa"/>
            <w:tcBorders>
              <w:top w:val="nil"/>
              <w:left w:val="nil"/>
              <w:bottom w:val="single" w:sz="8" w:space="0" w:color="auto"/>
              <w:right w:val="single" w:sz="4" w:space="0" w:color="auto"/>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　</w:t>
            </w:r>
          </w:p>
        </w:tc>
      </w:tr>
      <w:tr>
        <w:trPr>
          <w:trHeight w:val="720"/>
        </w:trPr>
        <w:tc>
          <w:tcPr>
            <w:tcW w:w="14190" w:type="dxa"/>
            <w:gridSpan w:val="9"/>
            <w:tcBorders>
              <w:top w:val="single" w:sz="8" w:space="0" w:color="auto"/>
              <w:left w:val="nil"/>
              <w:bottom w:val="nil"/>
              <w:right w:val="nil"/>
            </w:tcBorders>
            <w:shd w:val="clear" w:color="auto" w:fill="auto"/>
            <w:vAlign w:val="center"/>
          </w:tcPr>
          <w:p>
            <w:pPr>
              <w:widowControl/>
              <w:jc w:val="left"/>
              <w:rPr>
                <w:rFonts w:ascii="宋体" w:eastAsia="宋体" w:cs="宋体"/>
                <w:kern w:val="0"/>
                <w:sz w:val="24"/>
                <w:szCs w:val="24"/>
              </w:rPr>
            </w:pPr>
            <w:r>
              <w:rPr>
                <w:rFonts w:ascii="宋体" w:eastAsia="宋体" w:cs="宋体" w:hint="eastAsia"/>
                <w:kern w:val="0"/>
                <w:sz w:val="24"/>
                <w:szCs w:val="24"/>
              </w:rPr>
              <w:t>注：本表反映部门本年度国有资本经营预算财政拨款支出情况。</w:t>
            </w:r>
          </w:p>
        </w:tc>
      </w:tr>
    </w:tbl>
    <w:p>
      <w:pPr>
        <w:pStyle w:val="19"/>
        <w:rPr>
          <w:sz w:val="72"/>
          <w:szCs w:val="72"/>
        </w:rPr>
        <w:sectPr>
          <w:pgSz w:w="16838" w:h="11906" w:orient="landscape"/>
          <w:pgMar w:top="720" w:right="720" w:bottom="720" w:left="720" w:header="851" w:footer="992" w:gutter="0"/>
          <w:docGrid w:type="lines" w:linePitch="312" w:charSpace="0"/>
        </w:sectPr>
      </w:pPr>
    </w:p>
    <w:p>
      <w:pPr>
        <w:pStyle w:val="19"/>
        <w:rPr>
          <w:sz w:val="72"/>
          <w:szCs w:val="72"/>
        </w:rPr>
      </w:pPr>
    </w:p>
    <w:p>
      <w:pPr>
        <w:pStyle w:val="19"/>
        <w:rPr>
          <w:sz w:val="72"/>
          <w:szCs w:val="72"/>
        </w:rPr>
      </w:pPr>
    </w:p>
    <w:p>
      <w:pPr>
        <w:pStyle w:val="19"/>
        <w:rPr>
          <w:sz w:val="72"/>
          <w:szCs w:val="72"/>
        </w:rPr>
      </w:pPr>
    </w:p>
    <w:p>
      <w:pPr>
        <w:pStyle w:val="19"/>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r>
        <w:rPr>
          <w:rFonts w:hint="eastAsia"/>
          <w:sz w:val="72"/>
          <w:szCs w:val="72"/>
        </w:rPr>
        <w:t>第三部分</w:t>
      </w:r>
    </w:p>
    <w:p>
      <w:pPr>
        <w:pStyle w:val="19"/>
        <w:jc w:val="center"/>
        <w:rPr>
          <w:sz w:val="70"/>
          <w:szCs w:val="70"/>
        </w:rPr>
      </w:pPr>
    </w:p>
    <w:p>
      <w:pPr>
        <w:pStyle w:val="19"/>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9"/>
        <w:rPr>
          <w:rFonts w:ascii="宋体" w:eastAsia="宋体"/>
          <w:sz w:val="32"/>
          <w:szCs w:val="32"/>
        </w:rPr>
      </w:pPr>
    </w:p>
    <w:p>
      <w:pPr>
        <w:pStyle w:val="19"/>
        <w:rPr>
          <w:b/>
          <w:sz w:val="32"/>
          <w:szCs w:val="32"/>
        </w:rPr>
      </w:pPr>
      <w:r>
        <w:rPr>
          <w:rFonts w:hint="eastAsia"/>
          <w:b/>
          <w:sz w:val="32"/>
          <w:szCs w:val="32"/>
        </w:rPr>
        <w:t>一、收入支出决算总体情况说明</w:t>
      </w:r>
    </w:p>
    <w:p>
      <w:pPr>
        <w:pStyle w:val="19"/>
        <w:ind w:firstLineChars="200" w:firstLine="640"/>
        <w:rPr>
          <w:rFonts w:ascii="宋体" w:eastAsia="宋体"/>
          <w:sz w:val="32"/>
          <w:szCs w:val="32"/>
          <w:lang w:val="en-US" w:eastAsia="zh-CN"/>
        </w:rPr>
      </w:pPr>
      <w:r>
        <w:rPr>
          <w:rFonts w:ascii="宋体" w:eastAsia="宋体" w:hint="eastAsia"/>
          <w:sz w:val="32"/>
          <w:szCs w:val="32"/>
        </w:rPr>
        <w:t>2021年度收、支总计</w:t>
      </w:r>
      <w:r>
        <w:rPr>
          <w:rFonts w:ascii="宋体" w:eastAsia="宋体" w:hint="eastAsia"/>
          <w:sz w:val="32"/>
          <w:szCs w:val="32"/>
          <w:lang w:val="en-US" w:eastAsia="zh-CN"/>
        </w:rPr>
        <w:t>1738.57</w:t>
      </w:r>
      <w:r>
        <w:rPr>
          <w:rFonts w:ascii="宋体" w:eastAsia="宋体" w:hint="eastAsia"/>
          <w:sz w:val="32"/>
          <w:szCs w:val="32"/>
        </w:rPr>
        <w:t>万元。与上年相比减少</w:t>
      </w:r>
      <w:r>
        <w:rPr>
          <w:rFonts w:ascii="宋体" w:eastAsia="宋体" w:hint="eastAsia"/>
          <w:sz w:val="32"/>
          <w:szCs w:val="32"/>
          <w:lang w:val="en-US" w:eastAsia="zh-CN"/>
        </w:rPr>
        <w:t>2033.81</w:t>
      </w:r>
      <w:r>
        <w:rPr>
          <w:rFonts w:ascii="宋体" w:eastAsia="宋体" w:hint="eastAsia"/>
          <w:sz w:val="32"/>
          <w:szCs w:val="32"/>
        </w:rPr>
        <w:t>万元，减少</w:t>
      </w:r>
      <w:r>
        <w:rPr>
          <w:rFonts w:ascii="宋体" w:eastAsia="宋体" w:hint="eastAsia"/>
          <w:sz w:val="32"/>
          <w:szCs w:val="32"/>
          <w:lang w:val="en-US" w:eastAsia="zh-CN"/>
        </w:rPr>
        <w:t>53.91</w:t>
      </w:r>
      <w:r>
        <w:rPr>
          <w:rFonts w:ascii="宋体" w:eastAsia="宋体" w:hint="eastAsia"/>
          <w:sz w:val="32"/>
          <w:szCs w:val="32"/>
        </w:rPr>
        <w:t>%，主要是因为年初结转和结余资金较上年减少</w:t>
      </w:r>
      <w:r>
        <w:rPr>
          <w:rFonts w:ascii="宋体" w:eastAsia="宋体" w:hint="eastAsia"/>
          <w:sz w:val="32"/>
          <w:szCs w:val="32"/>
          <w:lang w:val="en-US" w:eastAsia="zh-CN"/>
        </w:rPr>
        <w:t>610.2</w:t>
      </w:r>
      <w:r>
        <w:rPr>
          <w:rFonts w:ascii="宋体" w:eastAsia="宋体" w:hint="eastAsia"/>
          <w:sz w:val="32"/>
          <w:szCs w:val="32"/>
        </w:rPr>
        <w:t>万元</w:t>
      </w:r>
      <w:r>
        <w:rPr>
          <w:rFonts w:ascii="宋体" w:eastAsia="宋体" w:hint="eastAsia"/>
          <w:sz w:val="32"/>
          <w:szCs w:val="32"/>
          <w:lang w:eastAsia="zh-CN"/>
        </w:rPr>
        <w:t>，减少</w:t>
      </w:r>
      <w:r>
        <w:rPr>
          <w:rFonts w:ascii="宋体" w:eastAsia="宋体" w:hint="eastAsia"/>
          <w:sz w:val="32"/>
          <w:szCs w:val="32"/>
          <w:lang w:val="en-US" w:eastAsia="zh-CN"/>
        </w:rPr>
        <w:t>60.55%；本年收入较之上年减少1424.15万元，减少51.50%，其中一般公共财政预算财政拨款收入减少6.77万元，减少0.57%，政府性基金减少1417.16万元，减少90.32%</w:t>
      </w:r>
    </w:p>
    <w:p>
      <w:pPr>
        <w:pStyle w:val="19"/>
        <w:rPr>
          <w:b/>
          <w:sz w:val="32"/>
          <w:szCs w:val="32"/>
        </w:rPr>
      </w:pPr>
      <w:r>
        <w:rPr>
          <w:rFonts w:hint="eastAsia"/>
          <w:b/>
          <w:sz w:val="32"/>
          <w:szCs w:val="32"/>
        </w:rPr>
        <w:t>二、收入决算情况说明</w:t>
      </w:r>
    </w:p>
    <w:p>
      <w:pPr>
        <w:pStyle w:val="19"/>
        <w:ind w:firstLineChars="200" w:firstLine="640"/>
        <w:rPr>
          <w:rFonts w:ascii="宋体" w:eastAsia="宋体"/>
          <w:sz w:val="32"/>
          <w:szCs w:val="32"/>
        </w:rPr>
      </w:pPr>
      <w:r>
        <w:rPr>
          <w:rFonts w:ascii="宋体" w:eastAsia="宋体" w:hint="eastAsia"/>
          <w:sz w:val="32"/>
          <w:szCs w:val="32"/>
        </w:rPr>
        <w:t>2021年度收入合计</w:t>
      </w:r>
      <w:r>
        <w:rPr>
          <w:rFonts w:ascii="宋体" w:eastAsia="宋体" w:hint="eastAsia"/>
          <w:sz w:val="32"/>
          <w:szCs w:val="32"/>
          <w:lang w:val="en-US" w:eastAsia="zh-CN"/>
        </w:rPr>
        <w:t>1341.07</w:t>
      </w:r>
      <w:r>
        <w:rPr>
          <w:rFonts w:ascii="宋体" w:eastAsia="宋体" w:hint="eastAsia"/>
          <w:sz w:val="32"/>
          <w:szCs w:val="32"/>
        </w:rPr>
        <w:t>万元，其中：财政拨款收入</w:t>
      </w:r>
      <w:r>
        <w:rPr>
          <w:rFonts w:ascii="宋体" w:eastAsia="宋体" w:hint="eastAsia"/>
          <w:sz w:val="32"/>
          <w:szCs w:val="32"/>
          <w:lang w:val="en-US" w:eastAsia="zh-CN"/>
        </w:rPr>
        <w:t>1340.75</w:t>
      </w:r>
      <w:r>
        <w:rPr>
          <w:rFonts w:ascii="宋体" w:eastAsia="宋体" w:hint="eastAsia"/>
          <w:sz w:val="32"/>
          <w:szCs w:val="32"/>
        </w:rPr>
        <w:t>万元，占</w:t>
      </w:r>
      <w:r>
        <w:rPr>
          <w:rFonts w:ascii="宋体" w:eastAsia="宋体" w:hint="eastAsia"/>
          <w:sz w:val="32"/>
          <w:szCs w:val="32"/>
          <w:lang w:val="en-US" w:eastAsia="zh-CN"/>
        </w:rPr>
        <w:t>99.98</w:t>
      </w:r>
      <w:r>
        <w:rPr>
          <w:rFonts w:ascii="宋体" w:eastAsia="宋体" w:hint="eastAsia"/>
          <w:sz w:val="32"/>
          <w:szCs w:val="32"/>
        </w:rPr>
        <w:t>%；其他收入</w:t>
      </w:r>
      <w:r>
        <w:rPr>
          <w:rFonts w:ascii="宋体" w:eastAsia="宋体" w:hint="eastAsia"/>
          <w:sz w:val="32"/>
          <w:szCs w:val="32"/>
          <w:lang w:val="en-US" w:eastAsia="zh-CN"/>
        </w:rPr>
        <w:t>0.32</w:t>
      </w:r>
      <w:r>
        <w:rPr>
          <w:rFonts w:ascii="宋体" w:eastAsia="宋体" w:hint="eastAsia"/>
          <w:sz w:val="32"/>
          <w:szCs w:val="32"/>
        </w:rPr>
        <w:t>万元，占</w:t>
      </w:r>
      <w:r>
        <w:rPr>
          <w:rFonts w:ascii="宋体" w:eastAsia="宋体" w:hint="eastAsia"/>
          <w:sz w:val="32"/>
          <w:szCs w:val="32"/>
          <w:lang w:val="en-US" w:eastAsia="zh-CN"/>
        </w:rPr>
        <w:t>0.02</w:t>
      </w:r>
      <w:r>
        <w:rPr>
          <w:rFonts w:ascii="宋体" w:eastAsia="宋体" w:hint="eastAsia"/>
          <w:sz w:val="32"/>
          <w:szCs w:val="32"/>
        </w:rPr>
        <w:t>%。</w:t>
      </w:r>
    </w:p>
    <w:p>
      <w:pPr>
        <w:pStyle w:val="19"/>
        <w:rPr>
          <w:b/>
          <w:sz w:val="32"/>
          <w:szCs w:val="32"/>
        </w:rPr>
      </w:pPr>
      <w:r>
        <w:rPr>
          <w:rFonts w:hint="eastAsia"/>
          <w:b/>
          <w:sz w:val="32"/>
          <w:szCs w:val="32"/>
        </w:rPr>
        <w:t>三、支出决算情况说明</w:t>
      </w:r>
    </w:p>
    <w:p>
      <w:pPr>
        <w:pStyle w:val="19"/>
        <w:ind w:firstLineChars="200" w:firstLine="640"/>
        <w:rPr>
          <w:rFonts w:ascii="宋体" w:eastAsia="宋体"/>
          <w:sz w:val="32"/>
          <w:szCs w:val="32"/>
        </w:rPr>
      </w:pPr>
      <w:r>
        <w:rPr>
          <w:rFonts w:ascii="宋体" w:eastAsia="宋体" w:hint="eastAsia"/>
          <w:sz w:val="32"/>
          <w:szCs w:val="32"/>
        </w:rPr>
        <w:t>2021年度支出合计</w:t>
      </w:r>
      <w:r>
        <w:rPr>
          <w:rFonts w:ascii="宋体" w:eastAsia="宋体" w:hint="eastAsia"/>
          <w:sz w:val="32"/>
          <w:szCs w:val="32"/>
          <w:lang w:val="en-US" w:eastAsia="zh-CN"/>
        </w:rPr>
        <w:t>1474.85</w:t>
      </w:r>
      <w:r>
        <w:rPr>
          <w:rFonts w:ascii="宋体" w:eastAsia="宋体" w:hint="eastAsia"/>
          <w:sz w:val="32"/>
          <w:szCs w:val="32"/>
        </w:rPr>
        <w:t>万元，其中：基本支出</w:t>
      </w:r>
      <w:r>
        <w:rPr>
          <w:rFonts w:ascii="宋体" w:eastAsia="宋体" w:hint="eastAsia"/>
          <w:sz w:val="32"/>
          <w:szCs w:val="32"/>
          <w:lang w:val="en-US" w:eastAsia="zh-CN"/>
        </w:rPr>
        <w:t>561.95</w:t>
      </w:r>
      <w:r>
        <w:rPr>
          <w:rFonts w:ascii="宋体" w:eastAsia="宋体" w:hint="eastAsia"/>
          <w:sz w:val="32"/>
          <w:szCs w:val="32"/>
        </w:rPr>
        <w:t>万元，占</w:t>
      </w:r>
      <w:r>
        <w:rPr>
          <w:rFonts w:ascii="宋体" w:eastAsia="宋体" w:hint="eastAsia"/>
          <w:sz w:val="32"/>
          <w:szCs w:val="32"/>
          <w:lang w:val="en-US" w:eastAsia="zh-CN"/>
        </w:rPr>
        <w:t>38.10</w:t>
      </w:r>
      <w:r>
        <w:rPr>
          <w:rFonts w:ascii="宋体" w:eastAsia="宋体" w:hint="eastAsia"/>
          <w:sz w:val="32"/>
          <w:szCs w:val="32"/>
        </w:rPr>
        <w:t>%；项目支出</w:t>
      </w:r>
      <w:r>
        <w:rPr>
          <w:rFonts w:ascii="宋体" w:eastAsia="宋体" w:hint="eastAsia"/>
          <w:sz w:val="32"/>
          <w:szCs w:val="32"/>
          <w:lang w:val="en-US" w:eastAsia="zh-CN"/>
        </w:rPr>
        <w:t>912.90</w:t>
      </w:r>
      <w:r>
        <w:rPr>
          <w:rFonts w:ascii="宋体" w:eastAsia="宋体" w:hint="eastAsia"/>
          <w:sz w:val="32"/>
          <w:szCs w:val="32"/>
        </w:rPr>
        <w:t>万元，占</w:t>
      </w:r>
      <w:r>
        <w:rPr>
          <w:rFonts w:ascii="宋体" w:eastAsia="宋体" w:hint="eastAsia"/>
          <w:sz w:val="32"/>
          <w:szCs w:val="32"/>
          <w:lang w:val="en-US" w:eastAsia="zh-CN"/>
        </w:rPr>
        <w:t>61.90</w:t>
      </w:r>
      <w:r>
        <w:rPr>
          <w:rFonts w:ascii="宋体" w:eastAsia="宋体" w:hint="eastAsia"/>
          <w:sz w:val="32"/>
          <w:szCs w:val="32"/>
        </w:rPr>
        <w:t>%。</w:t>
      </w:r>
    </w:p>
    <w:p>
      <w:pPr>
        <w:pStyle w:val="19"/>
        <w:rPr>
          <w:b/>
          <w:sz w:val="32"/>
          <w:szCs w:val="32"/>
        </w:rPr>
      </w:pPr>
      <w:r>
        <w:rPr>
          <w:rFonts w:hint="eastAsia"/>
          <w:b/>
          <w:sz w:val="32"/>
          <w:szCs w:val="32"/>
        </w:rPr>
        <w:t>四、财政拨款收入支出决算总体情况说明</w:t>
      </w:r>
    </w:p>
    <w:p>
      <w:pPr>
        <w:pStyle w:val="19"/>
        <w:rPr>
          <w:rFonts w:ascii="宋体" w:eastAsia="宋体"/>
          <w:sz w:val="32"/>
          <w:szCs w:val="32"/>
          <w:lang w:val="en-US" w:eastAsia="zh-CN"/>
        </w:rPr>
      </w:pPr>
      <w:r>
        <w:rPr>
          <w:rFonts w:ascii="宋体" w:eastAsia="宋体" w:hint="eastAsia"/>
          <w:sz w:val="32"/>
          <w:szCs w:val="32"/>
        </w:rPr>
        <w:t xml:space="preserve">    2021年度财政拨款收、支总计</w:t>
      </w:r>
      <w:r>
        <w:rPr>
          <w:rFonts w:ascii="宋体" w:eastAsia="宋体" w:hint="eastAsia"/>
          <w:sz w:val="32"/>
          <w:szCs w:val="32"/>
          <w:lang w:val="en-US" w:eastAsia="zh-CN"/>
        </w:rPr>
        <w:t>1738.25</w:t>
      </w:r>
      <w:r>
        <w:rPr>
          <w:rFonts w:ascii="宋体" w:eastAsia="宋体" w:hint="eastAsia"/>
          <w:sz w:val="32"/>
          <w:szCs w:val="32"/>
        </w:rPr>
        <w:t>万元，与上年相比，减少</w:t>
      </w:r>
      <w:r>
        <w:rPr>
          <w:rFonts w:ascii="宋体" w:eastAsia="宋体" w:hint="eastAsia"/>
          <w:sz w:val="32"/>
          <w:szCs w:val="32"/>
          <w:lang w:val="en-US" w:eastAsia="zh-CN"/>
        </w:rPr>
        <w:t>2034.13</w:t>
      </w:r>
      <w:r>
        <w:rPr>
          <w:rFonts w:ascii="宋体" w:eastAsia="宋体" w:hint="eastAsia"/>
          <w:sz w:val="32"/>
          <w:szCs w:val="32"/>
        </w:rPr>
        <w:t>万元,减少</w:t>
      </w:r>
      <w:r>
        <w:rPr>
          <w:rFonts w:ascii="宋体" w:eastAsia="宋体" w:hint="eastAsia"/>
          <w:sz w:val="32"/>
          <w:szCs w:val="32"/>
          <w:lang w:val="en-US" w:eastAsia="zh-CN"/>
        </w:rPr>
        <w:t>53.92</w:t>
      </w:r>
      <w:r>
        <w:rPr>
          <w:rFonts w:ascii="宋体" w:eastAsia="宋体" w:hint="eastAsia"/>
          <w:sz w:val="32"/>
          <w:szCs w:val="32"/>
        </w:rPr>
        <w:t>%，主要是因为年初结转和结余资金较上年减少</w:t>
      </w:r>
      <w:r>
        <w:rPr>
          <w:rFonts w:ascii="宋体" w:eastAsia="宋体" w:hint="eastAsia"/>
          <w:sz w:val="32"/>
          <w:szCs w:val="32"/>
          <w:lang w:eastAsia="zh-CN"/>
        </w:rPr>
        <w:t>以及</w:t>
      </w:r>
      <w:r>
        <w:rPr>
          <w:rFonts w:ascii="宋体" w:eastAsia="宋体" w:hint="eastAsia"/>
          <w:sz w:val="32"/>
          <w:szCs w:val="32"/>
          <w:lang w:val="en-US" w:eastAsia="zh-CN"/>
        </w:rPr>
        <w:t>2021年政府性基金拨款减少。</w:t>
      </w:r>
    </w:p>
    <w:p>
      <w:pPr>
        <w:pStyle w:val="19"/>
        <w:rPr>
          <w:b/>
          <w:sz w:val="32"/>
          <w:szCs w:val="32"/>
        </w:rPr>
      </w:pPr>
      <w:r>
        <w:rPr>
          <w:rFonts w:hint="eastAsia"/>
          <w:b/>
          <w:sz w:val="32"/>
          <w:szCs w:val="32"/>
        </w:rPr>
        <w:t>五、一般公共预算财政拨款支出决算情况说明</w:t>
      </w:r>
    </w:p>
    <w:p>
      <w:pPr>
        <w:pStyle w:val="19"/>
        <w:ind w:firstLineChars="200" w:firstLine="640"/>
        <w:rPr>
          <w:rFonts w:ascii="宋体" w:eastAsia="宋体"/>
          <w:b/>
          <w:sz w:val="32"/>
          <w:szCs w:val="32"/>
        </w:rPr>
      </w:pPr>
      <w:r>
        <w:rPr>
          <w:rFonts w:ascii="宋体" w:eastAsia="宋体" w:hint="eastAsia"/>
          <w:b/>
          <w:sz w:val="32"/>
          <w:szCs w:val="32"/>
        </w:rPr>
        <w:t>（一）财政拨款支出决算总体情况</w:t>
      </w:r>
    </w:p>
    <w:p>
      <w:pPr>
        <w:pStyle w:val="19"/>
        <w:ind w:firstLineChars="250" w:firstLine="800"/>
        <w:rPr>
          <w:rFonts w:ascii="宋体" w:eastAsia="宋体"/>
          <w:sz w:val="32"/>
          <w:szCs w:val="32"/>
          <w:lang w:val="en-US" w:eastAsia="zh-CN"/>
        </w:rPr>
      </w:pPr>
      <w:r>
        <w:rPr>
          <w:rFonts w:ascii="宋体" w:eastAsia="宋体" w:hint="eastAsia"/>
          <w:sz w:val="32"/>
          <w:szCs w:val="32"/>
        </w:rPr>
        <w:t>2021年度财政拨款支出</w:t>
      </w:r>
      <w:r>
        <w:rPr>
          <w:rFonts w:ascii="宋体" w:eastAsia="宋体" w:hint="eastAsia"/>
          <w:sz w:val="32"/>
          <w:szCs w:val="32"/>
          <w:lang w:val="en-US" w:eastAsia="zh-CN"/>
        </w:rPr>
        <w:t>1165.51</w:t>
      </w:r>
      <w:r>
        <w:rPr>
          <w:rFonts w:ascii="宋体" w:eastAsia="宋体" w:hint="eastAsia"/>
          <w:sz w:val="32"/>
          <w:szCs w:val="32"/>
        </w:rPr>
        <w:t>万元，占本年支出合计的</w:t>
      </w:r>
      <w:r>
        <w:rPr>
          <w:rFonts w:ascii="宋体" w:eastAsia="宋体" w:hint="eastAsia"/>
          <w:sz w:val="32"/>
          <w:szCs w:val="32"/>
          <w:lang w:val="en-US" w:eastAsia="zh-CN"/>
        </w:rPr>
        <w:t>67.05</w:t>
      </w:r>
      <w:r>
        <w:rPr>
          <w:rFonts w:ascii="宋体" w:eastAsia="宋体" w:hint="eastAsia"/>
          <w:sz w:val="32"/>
          <w:szCs w:val="32"/>
        </w:rPr>
        <w:t>%，与上年相比，财政拨款支出增加</w:t>
      </w:r>
      <w:r>
        <w:rPr>
          <w:rFonts w:ascii="宋体" w:eastAsia="宋体" w:hint="eastAsia"/>
          <w:sz w:val="32"/>
          <w:szCs w:val="32"/>
          <w:lang w:val="en-US" w:eastAsia="zh-CN"/>
        </w:rPr>
        <w:t>515.22</w:t>
      </w:r>
      <w:r>
        <w:rPr>
          <w:rFonts w:ascii="宋体" w:eastAsia="宋体" w:hint="eastAsia"/>
          <w:sz w:val="32"/>
          <w:szCs w:val="32"/>
        </w:rPr>
        <w:t>万元，增长</w:t>
      </w:r>
      <w:r>
        <w:rPr>
          <w:rFonts w:ascii="宋体" w:eastAsia="宋体" w:hint="eastAsia"/>
          <w:sz w:val="32"/>
          <w:szCs w:val="32"/>
          <w:lang w:val="en-US" w:eastAsia="zh-CN"/>
        </w:rPr>
        <w:t>79.23</w:t>
      </w:r>
      <w:r>
        <w:rPr>
          <w:rFonts w:ascii="宋体" w:eastAsia="宋体" w:hint="eastAsia"/>
          <w:sz w:val="32"/>
          <w:szCs w:val="32"/>
        </w:rPr>
        <w:t>%，主要是因为</w:t>
      </w:r>
      <w:r>
        <w:rPr>
          <w:rFonts w:ascii="宋体" w:eastAsia="宋体" w:hint="eastAsia"/>
          <w:sz w:val="32"/>
          <w:szCs w:val="32"/>
          <w:lang w:val="en-US" w:eastAsia="zh-CN"/>
        </w:rPr>
        <w:t>2021年我馆一般公共财政预算财政拨款项目支出增加，由上年65.96万元增加至603.56万元，增加537.6万元。</w:t>
      </w:r>
    </w:p>
    <w:p>
      <w:pPr>
        <w:pStyle w:val="19"/>
        <w:ind w:firstLineChars="150" w:firstLine="480"/>
        <w:rPr>
          <w:rFonts w:ascii="宋体" w:eastAsia="宋体"/>
          <w:b/>
          <w:sz w:val="32"/>
          <w:szCs w:val="32"/>
        </w:rPr>
      </w:pPr>
      <w:r>
        <w:rPr>
          <w:rFonts w:ascii="宋体" w:eastAsia="宋体" w:hint="eastAsia"/>
          <w:b/>
          <w:sz w:val="32"/>
          <w:szCs w:val="32"/>
        </w:rPr>
        <w:t>（二）财政拨款支出决算结构情况</w:t>
      </w:r>
    </w:p>
    <w:p>
      <w:pPr>
        <w:pStyle w:val="19"/>
        <w:ind w:firstLineChars="200" w:firstLine="640"/>
        <w:rPr>
          <w:rFonts w:ascii="宋体" w:eastAsia="宋体"/>
          <w:sz w:val="32"/>
          <w:szCs w:val="32"/>
        </w:rPr>
      </w:pPr>
      <w:r>
        <w:rPr>
          <w:rFonts w:ascii="宋体" w:eastAsia="宋体" w:hint="eastAsia"/>
          <w:sz w:val="32"/>
          <w:szCs w:val="32"/>
        </w:rPr>
        <w:t>2021年度财政拨款支出</w:t>
      </w:r>
      <w:r>
        <w:rPr>
          <w:rFonts w:ascii="宋体" w:eastAsia="宋体" w:hint="eastAsia"/>
          <w:sz w:val="32"/>
          <w:szCs w:val="32"/>
          <w:lang w:val="en-US" w:eastAsia="zh-CN"/>
        </w:rPr>
        <w:t>1165.51</w:t>
      </w:r>
      <w:r>
        <w:rPr>
          <w:rFonts w:ascii="宋体" w:eastAsia="宋体" w:hint="eastAsia"/>
          <w:sz w:val="32"/>
          <w:szCs w:val="32"/>
        </w:rPr>
        <w:t>万元，主要用于以下方面：文化旅游体育与传媒支出（类）支出</w:t>
      </w:r>
      <w:r>
        <w:rPr>
          <w:rFonts w:ascii="宋体" w:eastAsia="宋体" w:hint="eastAsia"/>
          <w:sz w:val="32"/>
          <w:szCs w:val="32"/>
          <w:lang w:val="en-US" w:eastAsia="zh-CN"/>
        </w:rPr>
        <w:t>1047.19</w:t>
      </w:r>
      <w:r>
        <w:rPr>
          <w:rFonts w:ascii="宋体" w:eastAsia="宋体" w:hint="eastAsia"/>
          <w:sz w:val="32"/>
          <w:szCs w:val="32"/>
        </w:rPr>
        <w:t>万元，占</w:t>
      </w:r>
      <w:r>
        <w:rPr>
          <w:rFonts w:ascii="宋体" w:eastAsia="宋体" w:hint="eastAsia"/>
          <w:sz w:val="32"/>
          <w:szCs w:val="32"/>
          <w:lang w:val="en-US" w:eastAsia="zh-CN"/>
        </w:rPr>
        <w:t>89.85</w:t>
      </w:r>
      <w:r>
        <w:rPr>
          <w:rFonts w:ascii="宋体" w:eastAsia="宋体" w:hint="eastAsia"/>
          <w:sz w:val="32"/>
          <w:szCs w:val="32"/>
        </w:rPr>
        <w:t>%；社会保障和就业支出（类）支出</w:t>
      </w:r>
      <w:r>
        <w:rPr>
          <w:rFonts w:ascii="宋体" w:eastAsia="宋体" w:hint="eastAsia"/>
          <w:sz w:val="32"/>
          <w:szCs w:val="32"/>
          <w:lang w:val="en-US" w:eastAsia="zh-CN"/>
        </w:rPr>
        <w:t>56.52</w:t>
      </w:r>
      <w:r>
        <w:rPr>
          <w:rFonts w:ascii="宋体" w:eastAsia="宋体" w:hint="eastAsia"/>
          <w:sz w:val="32"/>
          <w:szCs w:val="32"/>
        </w:rPr>
        <w:t>万元，占</w:t>
      </w:r>
      <w:r>
        <w:rPr>
          <w:rFonts w:ascii="宋体" w:eastAsia="宋体" w:hint="eastAsia"/>
          <w:sz w:val="32"/>
          <w:szCs w:val="32"/>
          <w:lang w:val="en-US" w:eastAsia="zh-CN"/>
        </w:rPr>
        <w:t>4.85</w:t>
      </w:r>
      <w:r>
        <w:rPr>
          <w:rFonts w:ascii="宋体" w:eastAsia="宋体" w:hint="eastAsia"/>
          <w:sz w:val="32"/>
          <w:szCs w:val="32"/>
        </w:rPr>
        <w:t>%;卫生健康支出</w:t>
      </w:r>
      <w:r>
        <w:rPr>
          <w:rFonts w:ascii="宋体" w:eastAsia="宋体" w:hint="eastAsia"/>
          <w:sz w:val="32"/>
          <w:szCs w:val="32"/>
          <w:lang w:eastAsia="zh-CN"/>
        </w:rPr>
        <w:t>（类）支出23.7万元，占</w:t>
      </w:r>
      <w:r>
        <w:rPr>
          <w:rFonts w:ascii="宋体" w:eastAsia="宋体" w:hint="eastAsia"/>
          <w:sz w:val="32"/>
          <w:szCs w:val="32"/>
          <w:lang w:val="en-US" w:eastAsia="zh-CN"/>
        </w:rPr>
        <w:t>2.03%；住房保障支出（类）支出38.1万元，占3.27%。</w:t>
      </w:r>
    </w:p>
    <w:p>
      <w:pPr>
        <w:pStyle w:val="19"/>
        <w:ind w:firstLineChars="250" w:firstLine="800"/>
        <w:rPr>
          <w:rFonts w:ascii="宋体" w:eastAsia="宋体"/>
          <w:b/>
          <w:sz w:val="32"/>
          <w:szCs w:val="32"/>
        </w:rPr>
      </w:pPr>
      <w:r>
        <w:rPr>
          <w:rFonts w:ascii="宋体" w:eastAsia="宋体" w:hint="eastAsia"/>
          <w:b/>
          <w:sz w:val="32"/>
          <w:szCs w:val="32"/>
        </w:rPr>
        <w:t>（三）财政拨款支出决算具体情况</w:t>
      </w:r>
    </w:p>
    <w:p>
      <w:pPr>
        <w:pStyle w:val="19"/>
        <w:ind w:firstLineChars="250" w:firstLine="800"/>
        <w:rPr>
          <w:rFonts w:ascii="宋体" w:eastAsia="宋体"/>
          <w:sz w:val="32"/>
          <w:szCs w:val="32"/>
        </w:rPr>
      </w:pPr>
      <w:r>
        <w:rPr>
          <w:rFonts w:ascii="宋体" w:eastAsia="宋体" w:hint="eastAsia"/>
          <w:sz w:val="32"/>
          <w:szCs w:val="32"/>
        </w:rPr>
        <w:t>2021年度财政拨款支出年初预算数为</w:t>
      </w:r>
      <w:r>
        <w:rPr>
          <w:rFonts w:ascii="宋体" w:eastAsia="宋体" w:hint="eastAsia"/>
          <w:sz w:val="32"/>
          <w:szCs w:val="32"/>
          <w:lang w:val="en-US" w:eastAsia="zh-CN"/>
        </w:rPr>
        <w:t>1386.60</w:t>
      </w:r>
      <w:r>
        <w:rPr>
          <w:rFonts w:ascii="宋体" w:eastAsia="宋体" w:hint="eastAsia"/>
          <w:sz w:val="32"/>
          <w:szCs w:val="32"/>
        </w:rPr>
        <w:t>万元，支出决算数为</w:t>
      </w:r>
      <w:r>
        <w:rPr>
          <w:rFonts w:ascii="宋体" w:eastAsia="宋体" w:hint="eastAsia"/>
          <w:sz w:val="32"/>
          <w:szCs w:val="32"/>
          <w:lang w:val="en-US" w:eastAsia="zh-CN"/>
        </w:rPr>
        <w:t>1165.51</w:t>
      </w:r>
      <w:r>
        <w:rPr>
          <w:rFonts w:ascii="宋体" w:eastAsia="宋体" w:hint="eastAsia"/>
          <w:sz w:val="32"/>
          <w:szCs w:val="32"/>
        </w:rPr>
        <w:t>万元，完成年初预算的</w:t>
      </w:r>
      <w:r>
        <w:rPr>
          <w:rFonts w:ascii="宋体" w:eastAsia="宋体" w:hint="eastAsia"/>
          <w:sz w:val="32"/>
          <w:szCs w:val="32"/>
          <w:lang w:val="en-US" w:eastAsia="zh-CN"/>
        </w:rPr>
        <w:t>84.06</w:t>
      </w:r>
      <w:r>
        <w:rPr>
          <w:rFonts w:ascii="宋体" w:eastAsia="宋体" w:hint="eastAsia"/>
          <w:sz w:val="32"/>
          <w:szCs w:val="32"/>
        </w:rPr>
        <w:t>%，其中：</w:t>
      </w:r>
    </w:p>
    <w:p>
      <w:pPr>
        <w:pStyle w:val="19"/>
        <w:ind w:firstLineChars="250" w:firstLine="800"/>
        <w:rPr>
          <w:rFonts w:ascii="宋体" w:eastAsia="宋体"/>
          <w:sz w:val="32"/>
          <w:szCs w:val="32"/>
        </w:rPr>
      </w:pPr>
      <w:r>
        <w:rPr>
          <w:rFonts w:ascii="宋体" w:eastAsia="宋体" w:hint="eastAsia"/>
          <w:sz w:val="32"/>
          <w:szCs w:val="32"/>
        </w:rPr>
        <w:t>1、文化旅游体育与传媒支出（类）</w:t>
      </w:r>
      <w:r>
        <w:rPr>
          <w:rFonts w:ascii="宋体" w:eastAsia="宋体" w:hint="eastAsia"/>
          <w:sz w:val="32"/>
          <w:szCs w:val="32"/>
          <w:lang w:eastAsia="zh-CN"/>
        </w:rPr>
        <w:t>体育</w:t>
      </w:r>
      <w:r>
        <w:rPr>
          <w:rFonts w:ascii="宋体" w:eastAsia="宋体" w:hint="eastAsia"/>
          <w:sz w:val="32"/>
          <w:szCs w:val="32"/>
        </w:rPr>
        <w:t>（款）</w:t>
      </w:r>
      <w:r>
        <w:rPr>
          <w:rFonts w:ascii="宋体" w:eastAsia="宋体" w:hint="eastAsia"/>
          <w:sz w:val="32"/>
          <w:szCs w:val="32"/>
          <w:lang w:eastAsia="zh-CN"/>
        </w:rPr>
        <w:t>体育场馆</w:t>
      </w:r>
      <w:r>
        <w:rPr>
          <w:rFonts w:ascii="宋体" w:eastAsia="宋体" w:hint="eastAsia"/>
          <w:sz w:val="32"/>
          <w:szCs w:val="32"/>
        </w:rPr>
        <w:t>（项）。</w:t>
      </w:r>
    </w:p>
    <w:p>
      <w:pPr>
        <w:pStyle w:val="19"/>
        <w:ind w:firstLineChars="250" w:firstLine="800"/>
        <w:rPr>
          <w:rFonts w:ascii="宋体" w:eastAsia="宋体"/>
          <w:sz w:val="32"/>
          <w:szCs w:val="32"/>
        </w:rPr>
      </w:pPr>
      <w:r>
        <w:rPr>
          <w:rFonts w:ascii="宋体" w:eastAsia="宋体" w:hint="eastAsia"/>
          <w:sz w:val="32"/>
          <w:szCs w:val="32"/>
        </w:rPr>
        <w:t>年初预算为</w:t>
      </w:r>
      <w:r>
        <w:rPr>
          <w:rFonts w:ascii="宋体" w:eastAsia="宋体" w:hint="eastAsia"/>
          <w:sz w:val="32"/>
          <w:szCs w:val="32"/>
          <w:lang w:val="en-US" w:eastAsia="zh-CN"/>
        </w:rPr>
        <w:t>790.55</w:t>
      </w:r>
      <w:r>
        <w:rPr>
          <w:rFonts w:ascii="宋体" w:eastAsia="宋体" w:hint="eastAsia"/>
          <w:sz w:val="32"/>
          <w:szCs w:val="32"/>
        </w:rPr>
        <w:t>万元，支出决算为</w:t>
      </w:r>
      <w:r>
        <w:rPr>
          <w:rFonts w:ascii="宋体" w:eastAsia="宋体" w:hint="eastAsia"/>
          <w:sz w:val="32"/>
          <w:szCs w:val="32"/>
          <w:lang w:val="en-US" w:eastAsia="zh-CN"/>
        </w:rPr>
        <w:t>572.19</w:t>
      </w:r>
      <w:r>
        <w:rPr>
          <w:rFonts w:ascii="宋体" w:eastAsia="宋体" w:hint="eastAsia"/>
          <w:sz w:val="32"/>
          <w:szCs w:val="32"/>
        </w:rPr>
        <w:t>万元，完成年初预算的</w:t>
      </w:r>
      <w:r>
        <w:rPr>
          <w:rFonts w:ascii="宋体" w:eastAsia="宋体" w:hint="eastAsia"/>
          <w:sz w:val="32"/>
          <w:szCs w:val="32"/>
          <w:lang w:val="en-US" w:eastAsia="zh-CN"/>
        </w:rPr>
        <w:t>72.38</w:t>
      </w:r>
      <w:r>
        <w:rPr>
          <w:rFonts w:ascii="宋体" w:eastAsia="宋体" w:hint="eastAsia"/>
          <w:sz w:val="32"/>
          <w:szCs w:val="32"/>
        </w:rPr>
        <w:t>%，决算数小</w:t>
      </w:r>
      <w:r>
        <w:rPr>
          <w:rFonts w:ascii="宋体" w:eastAsia="宋体" w:hint="eastAsia"/>
          <w:sz w:val="32"/>
          <w:szCs w:val="32"/>
          <w:lang w:eastAsia="zh-CN"/>
        </w:rPr>
        <w:t>于</w:t>
      </w:r>
      <w:r>
        <w:rPr>
          <w:rFonts w:ascii="宋体" w:eastAsia="宋体" w:hint="eastAsia"/>
          <w:sz w:val="32"/>
          <w:szCs w:val="32"/>
        </w:rPr>
        <w:t>年初预算数的主要原因是：年度内项目未结算，结转下年度支付。</w:t>
      </w:r>
    </w:p>
    <w:p>
      <w:pPr>
        <w:pStyle w:val="19"/>
        <w:ind w:firstLineChars="250" w:firstLine="800"/>
        <w:rPr>
          <w:rFonts w:ascii="宋体" w:eastAsia="宋体"/>
          <w:sz w:val="32"/>
          <w:szCs w:val="32"/>
        </w:rPr>
      </w:pPr>
      <w:r>
        <w:rPr>
          <w:rFonts w:ascii="宋体" w:eastAsia="宋体" w:hint="eastAsia"/>
          <w:sz w:val="32"/>
          <w:szCs w:val="32"/>
        </w:rPr>
        <w:t>2、文化旅游体育与传媒支出（类）</w:t>
      </w:r>
      <w:r>
        <w:rPr>
          <w:rFonts w:ascii="宋体" w:eastAsia="宋体" w:hint="eastAsia"/>
          <w:sz w:val="32"/>
          <w:szCs w:val="32"/>
          <w:lang w:eastAsia="zh-CN"/>
        </w:rPr>
        <w:t>其他文化旅游体育与传媒支出</w:t>
      </w:r>
      <w:r>
        <w:rPr>
          <w:rFonts w:ascii="宋体" w:eastAsia="宋体" w:hint="eastAsia"/>
          <w:sz w:val="32"/>
          <w:szCs w:val="32"/>
        </w:rPr>
        <w:t>（款）</w:t>
      </w:r>
      <w:r>
        <w:rPr>
          <w:rFonts w:ascii="宋体" w:eastAsia="宋体" w:hint="eastAsia"/>
          <w:sz w:val="32"/>
          <w:szCs w:val="32"/>
          <w:lang w:eastAsia="zh-CN"/>
        </w:rPr>
        <w:t>其他文化旅游体育与传媒支出</w:t>
      </w:r>
      <w:r>
        <w:rPr>
          <w:rFonts w:ascii="宋体" w:eastAsia="宋体" w:hint="eastAsia"/>
          <w:sz w:val="32"/>
          <w:szCs w:val="32"/>
        </w:rPr>
        <w:t>（项）。</w:t>
      </w:r>
    </w:p>
    <w:p>
      <w:pPr>
        <w:pStyle w:val="19"/>
        <w:ind w:firstLineChars="250" w:firstLine="800"/>
        <w:rPr>
          <w:rFonts w:ascii="宋体" w:eastAsia="宋体" w:hint="eastAsia"/>
          <w:sz w:val="32"/>
          <w:szCs w:val="32"/>
          <w:lang w:eastAsia="zh-CN"/>
        </w:rPr>
      </w:pPr>
      <w:r>
        <w:rPr>
          <w:rFonts w:ascii="宋体" w:eastAsia="宋体" w:hint="eastAsia"/>
          <w:sz w:val="32"/>
          <w:szCs w:val="32"/>
        </w:rPr>
        <w:t>年初预算为</w:t>
      </w:r>
      <w:r>
        <w:rPr>
          <w:rFonts w:ascii="宋体" w:eastAsia="宋体" w:hint="eastAsia"/>
          <w:sz w:val="32"/>
          <w:szCs w:val="32"/>
          <w:lang w:val="en-US" w:eastAsia="zh-CN"/>
        </w:rPr>
        <w:t>475</w:t>
      </w:r>
      <w:r>
        <w:rPr>
          <w:rFonts w:ascii="宋体" w:eastAsia="宋体" w:hint="eastAsia"/>
          <w:sz w:val="32"/>
          <w:szCs w:val="32"/>
        </w:rPr>
        <w:t>万元，支出决算为</w:t>
      </w:r>
      <w:r>
        <w:rPr>
          <w:rFonts w:ascii="宋体" w:eastAsia="宋体" w:hint="eastAsia"/>
          <w:sz w:val="32"/>
          <w:szCs w:val="32"/>
          <w:lang w:val="en-US" w:eastAsia="zh-CN"/>
        </w:rPr>
        <w:t>475</w:t>
      </w:r>
      <w:r>
        <w:rPr>
          <w:rFonts w:ascii="宋体" w:eastAsia="宋体" w:hint="eastAsia"/>
          <w:sz w:val="32"/>
          <w:szCs w:val="32"/>
        </w:rPr>
        <w:t>万元，完成年初预算的</w:t>
      </w:r>
      <w:r>
        <w:rPr>
          <w:rFonts w:ascii="宋体" w:eastAsia="宋体" w:hint="eastAsia"/>
          <w:sz w:val="32"/>
          <w:szCs w:val="32"/>
          <w:lang w:val="en-US" w:eastAsia="zh-CN"/>
        </w:rPr>
        <w:t>100</w:t>
      </w:r>
      <w:r>
        <w:rPr>
          <w:rFonts w:ascii="宋体" w:eastAsia="宋体" w:hint="eastAsia"/>
          <w:sz w:val="32"/>
          <w:szCs w:val="32"/>
        </w:rPr>
        <w:t>%</w:t>
      </w:r>
      <w:r>
        <w:rPr>
          <w:rFonts w:ascii="宋体" w:eastAsia="宋体" w:hint="eastAsia"/>
          <w:sz w:val="32"/>
          <w:szCs w:val="32"/>
          <w:lang w:eastAsia="zh-CN"/>
        </w:rPr>
        <w:t>。</w:t>
      </w:r>
    </w:p>
    <w:p>
      <w:pPr>
        <w:pStyle w:val="19"/>
        <w:ind w:firstLineChars="250" w:firstLine="800"/>
        <w:rPr>
          <w:rFonts w:ascii="宋体" w:eastAsia="宋体" w:hint="eastAsia"/>
          <w:sz w:val="32"/>
          <w:szCs w:val="32"/>
          <w:lang w:eastAsia="zh-CN"/>
        </w:rPr>
      </w:pPr>
      <w:r>
        <w:rPr>
          <w:rFonts w:ascii="宋体" w:eastAsia="宋体" w:hint="eastAsia"/>
          <w:sz w:val="32"/>
          <w:szCs w:val="32"/>
          <w:lang w:val="en-US" w:eastAsia="zh-CN"/>
        </w:rPr>
        <w:t>3、社会保障和就业支出</w:t>
      </w:r>
      <w:r>
        <w:rPr>
          <w:rFonts w:ascii="宋体" w:eastAsia="宋体" w:hint="eastAsia"/>
          <w:sz w:val="32"/>
          <w:szCs w:val="32"/>
        </w:rPr>
        <w:t>（类）行政事业单位养老支出（款） 机关事业单位基本养老保险缴费支出</w:t>
      </w:r>
      <w:r>
        <w:rPr>
          <w:rFonts w:ascii="宋体" w:eastAsia="宋体" w:hint="eastAsia"/>
          <w:sz w:val="32"/>
          <w:szCs w:val="32"/>
          <w:lang w:eastAsia="zh-CN"/>
        </w:rPr>
        <w:t>（项）。</w:t>
      </w:r>
    </w:p>
    <w:p>
      <w:pPr>
        <w:pStyle w:val="19"/>
        <w:ind w:firstLineChars="250" w:firstLine="800"/>
        <w:rPr>
          <w:rFonts w:ascii="宋体" w:eastAsia="宋体" w:hint="eastAsia"/>
          <w:sz w:val="32"/>
          <w:szCs w:val="32"/>
          <w:lang w:val="en-US" w:eastAsia="zh-CN"/>
        </w:rPr>
      </w:pPr>
      <w:r>
        <w:rPr>
          <w:rFonts w:ascii="宋体" w:eastAsia="宋体" w:hint="eastAsia"/>
          <w:sz w:val="32"/>
          <w:szCs w:val="32"/>
          <w:lang w:eastAsia="zh-CN"/>
        </w:rPr>
        <w:t>年初预算为</w:t>
      </w:r>
      <w:r>
        <w:rPr>
          <w:rFonts w:ascii="宋体" w:eastAsia="宋体" w:hint="eastAsia"/>
          <w:sz w:val="32"/>
          <w:szCs w:val="32"/>
          <w:lang w:val="en-US" w:eastAsia="zh-CN"/>
        </w:rPr>
        <w:t>38.80万元，支出决算为38.51万元，完成年初预算的99.25%。</w:t>
      </w:r>
    </w:p>
    <w:p>
      <w:pPr>
        <w:pStyle w:val="19"/>
        <w:ind w:firstLineChars="250" w:firstLine="800"/>
        <w:rPr>
          <w:rFonts w:ascii="宋体" w:eastAsia="宋体" w:hint="eastAsia"/>
          <w:sz w:val="32"/>
          <w:szCs w:val="32"/>
          <w:lang w:eastAsia="zh-CN"/>
        </w:rPr>
      </w:pPr>
      <w:r>
        <w:rPr>
          <w:rFonts w:ascii="宋体" w:eastAsia="宋体" w:hint="eastAsia"/>
          <w:sz w:val="32"/>
          <w:szCs w:val="32"/>
          <w:lang w:val="en-US" w:eastAsia="zh-CN"/>
        </w:rPr>
        <w:t>4、社会保障和就业支出</w:t>
      </w:r>
      <w:r>
        <w:rPr>
          <w:rFonts w:ascii="宋体" w:eastAsia="宋体" w:hint="eastAsia"/>
          <w:sz w:val="32"/>
          <w:szCs w:val="32"/>
        </w:rPr>
        <w:t>（类）行政事业单位养老支出（款） 机关事业单位职业年金缴费支出</w:t>
      </w:r>
      <w:r>
        <w:rPr>
          <w:rFonts w:ascii="宋体" w:eastAsia="宋体" w:hint="eastAsia"/>
          <w:sz w:val="32"/>
          <w:szCs w:val="32"/>
          <w:lang w:eastAsia="zh-CN"/>
        </w:rPr>
        <w:t>（项）。</w:t>
      </w:r>
    </w:p>
    <w:p>
      <w:pPr>
        <w:pStyle w:val="19"/>
        <w:ind w:firstLineChars="250" w:firstLine="800"/>
        <w:rPr>
          <w:rFonts w:ascii="宋体" w:eastAsia="宋体" w:hint="eastAsia"/>
          <w:sz w:val="32"/>
          <w:szCs w:val="32"/>
          <w:lang w:val="en-US" w:eastAsia="zh-CN"/>
        </w:rPr>
      </w:pPr>
      <w:r>
        <w:rPr>
          <w:rFonts w:ascii="宋体" w:eastAsia="宋体" w:hint="eastAsia"/>
          <w:sz w:val="32"/>
          <w:szCs w:val="32"/>
          <w:lang w:eastAsia="zh-CN"/>
        </w:rPr>
        <w:t>年初预算为</w:t>
      </w:r>
      <w:r>
        <w:rPr>
          <w:rFonts w:ascii="宋体" w:eastAsia="宋体" w:hint="eastAsia"/>
          <w:sz w:val="32"/>
          <w:szCs w:val="32"/>
          <w:lang w:val="en-US" w:eastAsia="zh-CN"/>
        </w:rPr>
        <w:t>18.15万元，支出决算为18.00万元，完成年初预算的99.17%.</w:t>
      </w:r>
    </w:p>
    <w:p>
      <w:pPr>
        <w:pStyle w:val="19"/>
        <w:ind w:firstLineChars="250" w:firstLine="800"/>
        <w:rPr>
          <w:rFonts w:ascii="宋体" w:eastAsia="宋体" w:hint="eastAsia"/>
          <w:sz w:val="32"/>
          <w:szCs w:val="32"/>
          <w:lang w:eastAsia="zh-CN"/>
        </w:rPr>
      </w:pPr>
      <w:r>
        <w:rPr>
          <w:rFonts w:ascii="宋体" w:eastAsia="宋体" w:hint="eastAsia"/>
          <w:sz w:val="32"/>
          <w:szCs w:val="32"/>
          <w:lang w:val="en-US" w:eastAsia="zh-CN"/>
        </w:rPr>
        <w:t>5、卫生健康支出</w:t>
      </w:r>
      <w:r>
        <w:rPr>
          <w:rFonts w:ascii="宋体" w:eastAsia="宋体" w:hint="eastAsia"/>
          <w:sz w:val="32"/>
          <w:szCs w:val="32"/>
        </w:rPr>
        <w:t>（类）行政事业单位医疗（款</w:t>
      </w:r>
      <w:r>
        <w:rPr>
          <w:rFonts w:ascii="宋体" w:eastAsia="宋体" w:hint="eastAsia"/>
          <w:sz w:val="32"/>
          <w:szCs w:val="32"/>
          <w:lang w:eastAsia="zh-CN"/>
        </w:rPr>
        <w:t>）</w:t>
      </w:r>
      <w:r>
        <w:rPr>
          <w:rFonts w:ascii="宋体" w:eastAsia="宋体" w:hint="eastAsia"/>
          <w:sz w:val="32"/>
          <w:szCs w:val="32"/>
        </w:rPr>
        <w:t>事业单位医疗</w:t>
      </w:r>
      <w:r>
        <w:rPr>
          <w:rFonts w:ascii="宋体" w:eastAsia="宋体" w:hint="eastAsia"/>
          <w:sz w:val="32"/>
          <w:szCs w:val="32"/>
          <w:lang w:eastAsia="zh-CN"/>
        </w:rPr>
        <w:t>（项）。</w:t>
      </w:r>
    </w:p>
    <w:p>
      <w:pPr>
        <w:pStyle w:val="19"/>
        <w:tabs>
          <w:tab w:val="left" w:pos="3742"/>
        </w:tabs>
        <w:ind w:firstLineChars="250" w:firstLine="800"/>
        <w:rPr>
          <w:rFonts w:ascii="宋体" w:eastAsia="宋体" w:hint="eastAsia"/>
          <w:sz w:val="32"/>
          <w:szCs w:val="32"/>
          <w:lang w:val="en-US" w:eastAsia="zh-CN"/>
        </w:rPr>
      </w:pPr>
      <w:r>
        <w:rPr>
          <w:rFonts w:ascii="宋体" w:eastAsia="宋体" w:hint="eastAsia"/>
          <w:sz w:val="32"/>
          <w:szCs w:val="32"/>
          <w:lang w:val="en-US" w:eastAsia="zh-CN"/>
        </w:rPr>
        <w:t>年初预算为26万元，支出决算为23.7万元，完成年初预算的91.15%。</w:t>
      </w:r>
    </w:p>
    <w:p>
      <w:pPr>
        <w:pStyle w:val="19"/>
        <w:tabs>
          <w:tab w:val="left" w:pos="3742"/>
        </w:tabs>
        <w:ind w:firstLineChars="250" w:firstLine="800"/>
        <w:rPr>
          <w:rFonts w:ascii="宋体" w:eastAsia="宋体" w:hint="eastAsia"/>
          <w:sz w:val="32"/>
          <w:szCs w:val="32"/>
          <w:lang w:eastAsia="zh-CN"/>
        </w:rPr>
      </w:pPr>
      <w:r>
        <w:rPr>
          <w:rFonts w:ascii="宋体" w:eastAsia="宋体" w:hint="eastAsia"/>
          <w:sz w:val="32"/>
          <w:szCs w:val="32"/>
          <w:lang w:val="en-US" w:eastAsia="zh-CN"/>
        </w:rPr>
        <w:t>6、住房保障支出</w:t>
      </w:r>
      <w:r>
        <w:rPr>
          <w:rFonts w:ascii="宋体" w:eastAsia="宋体" w:hint="eastAsia"/>
          <w:sz w:val="32"/>
          <w:szCs w:val="32"/>
        </w:rPr>
        <w:t>（类）住房改革支出（款</w:t>
      </w:r>
      <w:r>
        <w:rPr>
          <w:rFonts w:ascii="宋体" w:eastAsia="宋体" w:hint="eastAsia"/>
          <w:sz w:val="32"/>
          <w:szCs w:val="32"/>
          <w:lang w:eastAsia="zh-CN"/>
        </w:rPr>
        <w:t>）</w:t>
      </w:r>
      <w:r>
        <w:rPr>
          <w:rFonts w:ascii="宋体" w:eastAsia="宋体" w:hint="eastAsia"/>
          <w:sz w:val="32"/>
          <w:szCs w:val="32"/>
        </w:rPr>
        <w:t>住房公积金</w:t>
      </w:r>
      <w:r>
        <w:rPr>
          <w:rFonts w:ascii="宋体" w:eastAsia="宋体" w:hint="eastAsia"/>
          <w:sz w:val="32"/>
          <w:szCs w:val="32"/>
          <w:lang w:eastAsia="zh-CN"/>
        </w:rPr>
        <w:t>（项）。</w:t>
      </w:r>
    </w:p>
    <w:p>
      <w:pPr>
        <w:pStyle w:val="19"/>
        <w:tabs>
          <w:tab w:val="left" w:pos="3742"/>
        </w:tabs>
        <w:ind w:firstLineChars="250" w:firstLine="800"/>
        <w:rPr>
          <w:rFonts w:ascii="宋体" w:eastAsia="宋体"/>
          <w:sz w:val="32"/>
          <w:szCs w:val="32"/>
          <w:lang w:val="en-US" w:eastAsia="zh-CN"/>
        </w:rPr>
      </w:pPr>
      <w:r>
        <w:rPr>
          <w:rFonts w:ascii="宋体" w:eastAsia="宋体" w:hint="eastAsia"/>
          <w:sz w:val="32"/>
          <w:szCs w:val="32"/>
          <w:lang w:val="en-US" w:eastAsia="zh-CN"/>
        </w:rPr>
        <w:t>年初预算为38.10万元，支出决算为38.10万元，完成年初预算的100%。</w:t>
      </w:r>
    </w:p>
    <w:p>
      <w:pPr>
        <w:pStyle w:val="19"/>
        <w:rPr>
          <w:b/>
          <w:sz w:val="32"/>
          <w:szCs w:val="32"/>
        </w:rPr>
      </w:pPr>
      <w:r>
        <w:rPr>
          <w:rFonts w:hint="eastAsia"/>
          <w:b/>
          <w:sz w:val="32"/>
          <w:szCs w:val="32"/>
        </w:rPr>
        <w:t>六、一般公共预算财政拨款基本支出决算情况说明</w:t>
      </w:r>
    </w:p>
    <w:p>
      <w:pPr>
        <w:pStyle w:val="19"/>
        <w:keepNext w:val="0"/>
        <w:keepLines w:val="0"/>
        <w:pageBreakBefore w:val="0"/>
        <w:widowControl w:val="0"/>
        <w:kinsoku/>
        <w:wordWrap/>
        <w:overflowPunct/>
        <w:topLinePunct w:val="0"/>
        <w:autoSpaceDE w:val="0"/>
        <w:autoSpaceDN w:val="0"/>
        <w:bidi w:val="0"/>
        <w:adjustRightInd w:val="0"/>
        <w:snapToGrid/>
        <w:ind w:firstLineChars="200" w:firstLine="640"/>
        <w:textAlignment w:val="auto"/>
        <w:rPr>
          <w:rFonts w:ascii="宋体" w:eastAsia="宋体" w:hint="eastAsia"/>
          <w:sz w:val="32"/>
          <w:szCs w:val="32"/>
        </w:rPr>
      </w:pPr>
      <w:r>
        <w:rPr>
          <w:rFonts w:ascii="宋体" w:eastAsia="宋体" w:hint="eastAsia"/>
          <w:sz w:val="32"/>
          <w:szCs w:val="32"/>
        </w:rPr>
        <w:t>2021年度财政拨款基本支出</w:t>
      </w:r>
      <w:r>
        <w:rPr>
          <w:rFonts w:ascii="宋体" w:eastAsia="宋体" w:hint="eastAsia"/>
          <w:sz w:val="32"/>
          <w:szCs w:val="32"/>
          <w:lang w:val="en-US" w:eastAsia="zh-CN"/>
        </w:rPr>
        <w:t>561.95</w:t>
      </w:r>
      <w:r>
        <w:rPr>
          <w:rFonts w:ascii="宋体" w:eastAsia="宋体" w:hint="eastAsia"/>
          <w:sz w:val="32"/>
          <w:szCs w:val="32"/>
        </w:rPr>
        <w:t>万元，其中：人员经费</w:t>
      </w:r>
      <w:r>
        <w:rPr>
          <w:rFonts w:ascii="宋体" w:eastAsia="宋体" w:hint="eastAsia"/>
          <w:sz w:val="32"/>
          <w:szCs w:val="32"/>
          <w:lang w:val="en-US" w:eastAsia="zh-CN"/>
        </w:rPr>
        <w:t>481.24</w:t>
      </w:r>
      <w:r>
        <w:rPr>
          <w:rFonts w:ascii="宋体" w:eastAsia="宋体" w:hint="eastAsia"/>
          <w:sz w:val="32"/>
          <w:szCs w:val="32"/>
        </w:rPr>
        <w:t>万元，占基本支出的</w:t>
      </w:r>
      <w:r>
        <w:rPr>
          <w:rFonts w:ascii="宋体" w:eastAsia="宋体" w:hint="eastAsia"/>
          <w:sz w:val="32"/>
          <w:szCs w:val="32"/>
          <w:lang w:val="en-US" w:eastAsia="zh-CN"/>
        </w:rPr>
        <w:t>85.64</w:t>
      </w:r>
      <w:r>
        <w:rPr>
          <w:rFonts w:ascii="宋体" w:eastAsia="宋体" w:hint="eastAsia"/>
          <w:sz w:val="32"/>
          <w:szCs w:val="32"/>
        </w:rPr>
        <w:t>%,主要包括基本工资、津贴补贴、奖金、其他社会保障缴费、伙食补助费、绩效工资、机关事业单位基本养老保险缴费、其他工资福利支出、离休费、抚恤金、生活补助、医疗费、助学金、奖励金、住房公积金、其他对个人和家庭的补助支出；公用经费</w:t>
      </w:r>
      <w:r>
        <w:rPr>
          <w:rFonts w:ascii="宋体" w:eastAsia="宋体" w:hint="eastAsia"/>
          <w:sz w:val="32"/>
          <w:szCs w:val="32"/>
          <w:lang w:val="en-US" w:eastAsia="zh-CN"/>
        </w:rPr>
        <w:t>80.71</w:t>
      </w:r>
      <w:r>
        <w:rPr>
          <w:rFonts w:ascii="宋体" w:eastAsia="宋体" w:hint="eastAsia"/>
          <w:sz w:val="32"/>
          <w:szCs w:val="32"/>
        </w:rPr>
        <w:t>万元，占基本支出的</w:t>
      </w:r>
      <w:r>
        <w:rPr>
          <w:rFonts w:ascii="宋体" w:eastAsia="宋体" w:hint="eastAsia"/>
          <w:sz w:val="32"/>
          <w:szCs w:val="32"/>
          <w:lang w:val="en-US" w:eastAsia="zh-CN"/>
        </w:rPr>
        <w:t>14.36</w:t>
      </w:r>
      <w:r>
        <w:rPr>
          <w:rFonts w:ascii="宋体" w:eastAsia="宋体" w:hint="eastAsia"/>
          <w:sz w:val="32"/>
          <w:szCs w:val="32"/>
        </w:rPr>
        <w:t>%，主要包括办公费、印刷费、水费、电费、邮电费、取暖费、物业管理费、差旅费、维修（护）费、租赁费、会议费、培训费、公务接待费、劳务费、工会经费、福利费、公务用车运行维护费、其他交通费用、税金及附加费用、其他商品和服务支出和办公设备购置、专用设备购置、信息网络及软件购置更新和其他资本性支出</w:t>
      </w:r>
      <w:bookmarkStart w:id="2" w:name="_GoBack"/>
      <w:bookmarkEnd w:id="2"/>
    </w:p>
    <w:p>
      <w:pPr>
        <w:pStyle w:val="19"/>
        <w:rPr>
          <w:rFonts w:hint="eastAsia"/>
          <w:b/>
          <w:sz w:val="32"/>
          <w:szCs w:val="32"/>
        </w:rPr>
      </w:pPr>
      <w:r>
        <w:rPr>
          <w:rFonts w:hint="eastAsia"/>
          <w:b/>
          <w:sz w:val="32"/>
          <w:szCs w:val="32"/>
        </w:rPr>
        <w:t>七、一般公共预算财政拨款“三公”经费支出决算情况说明</w:t>
      </w:r>
    </w:p>
    <w:p>
      <w:pPr>
        <w:pStyle w:val="19"/>
        <w:keepNext w:val="0"/>
        <w:keepLines w:val="0"/>
        <w:pageBreakBefore w:val="0"/>
        <w:widowControl w:val="0"/>
        <w:kinsoku/>
        <w:wordWrap/>
        <w:overflowPunct/>
        <w:topLinePunct w:val="0"/>
        <w:autoSpaceDE w:val="0"/>
        <w:autoSpaceDN w:val="0"/>
        <w:bidi w:val="0"/>
        <w:adjustRightInd w:val="0"/>
        <w:snapToGrid/>
        <w:ind w:firstLineChars="200" w:firstLine="640"/>
        <w:textAlignment w:val="auto"/>
        <w:rPr>
          <w:rFonts w:ascii="宋体" w:eastAsia="宋体" w:hint="eastAsia"/>
          <w:sz w:val="32"/>
          <w:szCs w:val="32"/>
        </w:rPr>
      </w:pPr>
      <w:r>
        <w:rPr>
          <w:rFonts w:ascii="宋体" w:eastAsia="宋体" w:hint="eastAsia"/>
          <w:sz w:val="32"/>
          <w:szCs w:val="32"/>
        </w:rPr>
        <w:t>（一）“三公”经费财政拨款支出决算总体情况说明</w:t>
      </w:r>
    </w:p>
    <w:p>
      <w:pPr>
        <w:pStyle w:val="19"/>
        <w:keepNext w:val="0"/>
        <w:keepLines w:val="0"/>
        <w:pageBreakBefore w:val="0"/>
        <w:widowControl w:val="0"/>
        <w:kinsoku/>
        <w:wordWrap/>
        <w:overflowPunct/>
        <w:topLinePunct w:val="0"/>
        <w:autoSpaceDE w:val="0"/>
        <w:autoSpaceDN w:val="0"/>
        <w:bidi w:val="0"/>
        <w:adjustRightInd w:val="0"/>
        <w:snapToGrid/>
        <w:ind w:firstLineChars="200" w:firstLine="640"/>
        <w:textAlignment w:val="auto"/>
        <w:rPr>
          <w:rFonts w:ascii="宋体" w:eastAsia="宋体" w:hint="eastAsia"/>
          <w:sz w:val="32"/>
          <w:szCs w:val="32"/>
        </w:rPr>
      </w:pPr>
      <w:r>
        <w:rPr>
          <w:rFonts w:ascii="宋体" w:eastAsia="宋体" w:hint="eastAsia"/>
          <w:sz w:val="32"/>
          <w:szCs w:val="32"/>
        </w:rPr>
        <w:t>2021年度“三公”经费财政拨款支出预算为</w:t>
      </w:r>
      <w:r>
        <w:rPr>
          <w:rFonts w:ascii="宋体" w:eastAsia="宋体" w:hint="eastAsia"/>
          <w:sz w:val="32"/>
          <w:szCs w:val="32"/>
          <w:lang w:val="en-US" w:eastAsia="zh-CN"/>
        </w:rPr>
        <w:t>3</w:t>
      </w:r>
      <w:r>
        <w:rPr>
          <w:rFonts w:ascii="宋体" w:eastAsia="宋体" w:hint="eastAsia"/>
          <w:sz w:val="32"/>
          <w:szCs w:val="32"/>
        </w:rPr>
        <w:t>万元，支出决算为</w:t>
      </w:r>
      <w:r>
        <w:rPr>
          <w:rFonts w:ascii="宋体" w:eastAsia="宋体" w:hint="eastAsia"/>
          <w:sz w:val="32"/>
          <w:szCs w:val="32"/>
          <w:lang w:val="en-US" w:eastAsia="zh-CN"/>
        </w:rPr>
        <w:t>0</w:t>
      </w:r>
      <w:r>
        <w:rPr>
          <w:rFonts w:ascii="宋体" w:eastAsia="宋体" w:hint="eastAsia"/>
          <w:sz w:val="32"/>
          <w:szCs w:val="32"/>
        </w:rPr>
        <w:t>万元，完成预算的</w:t>
      </w:r>
      <w:r>
        <w:rPr>
          <w:rFonts w:ascii="宋体" w:eastAsia="宋体" w:hint="eastAsia"/>
          <w:sz w:val="32"/>
          <w:szCs w:val="32"/>
          <w:lang w:val="en-US" w:eastAsia="zh-CN"/>
        </w:rPr>
        <w:t>0</w:t>
      </w:r>
      <w:r>
        <w:rPr>
          <w:rFonts w:ascii="宋体" w:eastAsia="宋体" w:hint="eastAsia"/>
          <w:sz w:val="32"/>
          <w:szCs w:val="32"/>
        </w:rPr>
        <w:t>%，其中：</w:t>
      </w:r>
    </w:p>
    <w:p>
      <w:pPr>
        <w:pStyle w:val="19"/>
        <w:keepNext w:val="0"/>
        <w:keepLines w:val="0"/>
        <w:pageBreakBefore w:val="0"/>
        <w:widowControl w:val="0"/>
        <w:kinsoku/>
        <w:wordWrap/>
        <w:overflowPunct/>
        <w:topLinePunct w:val="0"/>
        <w:autoSpaceDE w:val="0"/>
        <w:autoSpaceDN w:val="0"/>
        <w:bidi w:val="0"/>
        <w:adjustRightInd w:val="0"/>
        <w:snapToGrid/>
        <w:ind w:firstLineChars="200" w:firstLine="640"/>
        <w:textAlignment w:val="auto"/>
        <w:rPr>
          <w:rFonts w:ascii="宋体" w:eastAsia="宋体" w:hint="eastAsia"/>
          <w:sz w:val="32"/>
          <w:szCs w:val="32"/>
          <w:lang w:eastAsia="zh-CN"/>
        </w:rPr>
      </w:pPr>
      <w:r>
        <w:rPr>
          <w:rFonts w:ascii="宋体" w:eastAsia="宋体" w:hint="eastAsia"/>
          <w:sz w:val="32"/>
          <w:szCs w:val="32"/>
        </w:rPr>
        <w:t>因公出国（境）费支出预算为</w:t>
      </w:r>
      <w:r>
        <w:rPr>
          <w:rFonts w:ascii="宋体" w:eastAsia="宋体" w:hint="eastAsia"/>
          <w:sz w:val="32"/>
          <w:szCs w:val="32"/>
          <w:lang w:val="en-US" w:eastAsia="zh-CN"/>
        </w:rPr>
        <w:t>0</w:t>
      </w:r>
      <w:r>
        <w:rPr>
          <w:rFonts w:ascii="宋体" w:eastAsia="宋体" w:hint="eastAsia"/>
          <w:sz w:val="32"/>
          <w:szCs w:val="32"/>
        </w:rPr>
        <w:t>万元，支出决算为</w:t>
      </w:r>
      <w:r>
        <w:rPr>
          <w:rFonts w:ascii="宋体" w:eastAsia="宋体" w:hint="eastAsia"/>
          <w:sz w:val="32"/>
          <w:szCs w:val="32"/>
          <w:lang w:val="en-US" w:eastAsia="zh-CN"/>
        </w:rPr>
        <w:t>0</w:t>
      </w:r>
      <w:r>
        <w:rPr>
          <w:rFonts w:ascii="宋体" w:eastAsia="宋体" w:hint="eastAsia"/>
          <w:sz w:val="32"/>
          <w:szCs w:val="32"/>
        </w:rPr>
        <w:t>万元，完成预算的</w:t>
      </w:r>
      <w:r>
        <w:rPr>
          <w:rFonts w:ascii="宋体" w:eastAsia="宋体" w:hint="eastAsia"/>
          <w:sz w:val="32"/>
          <w:szCs w:val="32"/>
          <w:lang w:val="en-US" w:eastAsia="zh-CN"/>
        </w:rPr>
        <w:t>0</w:t>
      </w:r>
      <w:r>
        <w:rPr>
          <w:rFonts w:ascii="宋体" w:eastAsia="宋体" w:hint="eastAsia"/>
          <w:sz w:val="32"/>
          <w:szCs w:val="32"/>
        </w:rPr>
        <w:t>%，决算数</w:t>
      </w:r>
      <w:r>
        <w:rPr>
          <w:rFonts w:ascii="宋体" w:eastAsia="宋体" w:hint="eastAsia"/>
          <w:sz w:val="32"/>
          <w:szCs w:val="32"/>
          <w:lang w:eastAsia="zh-CN"/>
        </w:rPr>
        <w:t>等于</w:t>
      </w:r>
      <w:r>
        <w:rPr>
          <w:rFonts w:ascii="宋体" w:eastAsia="宋体" w:hint="eastAsia"/>
          <w:sz w:val="32"/>
          <w:szCs w:val="32"/>
        </w:rPr>
        <w:t>预算数，与上年相比</w:t>
      </w:r>
      <w:r>
        <w:rPr>
          <w:rFonts w:ascii="宋体" w:eastAsia="宋体" w:hint="eastAsia"/>
          <w:sz w:val="32"/>
          <w:szCs w:val="32"/>
          <w:lang w:eastAsia="zh-CN"/>
        </w:rPr>
        <w:t>没有变化。</w:t>
      </w:r>
    </w:p>
    <w:p>
      <w:pPr>
        <w:pStyle w:val="19"/>
        <w:keepNext w:val="0"/>
        <w:keepLines w:val="0"/>
        <w:pageBreakBefore w:val="0"/>
        <w:widowControl w:val="0"/>
        <w:kinsoku/>
        <w:wordWrap/>
        <w:overflowPunct/>
        <w:topLinePunct w:val="0"/>
        <w:autoSpaceDE w:val="0"/>
        <w:autoSpaceDN w:val="0"/>
        <w:bidi w:val="0"/>
        <w:adjustRightInd w:val="0"/>
        <w:snapToGrid/>
        <w:ind w:firstLineChars="200" w:firstLine="640"/>
        <w:textAlignment w:val="auto"/>
        <w:rPr>
          <w:rFonts w:ascii="宋体" w:eastAsia="宋体" w:hint="eastAsia"/>
          <w:sz w:val="32"/>
          <w:szCs w:val="32"/>
        </w:rPr>
      </w:pPr>
      <w:r>
        <w:rPr>
          <w:rFonts w:ascii="宋体" w:eastAsia="宋体" w:hint="eastAsia"/>
          <w:sz w:val="32"/>
          <w:szCs w:val="32"/>
        </w:rPr>
        <w:t>公务接待费支出预算为</w:t>
      </w:r>
      <w:r>
        <w:rPr>
          <w:rFonts w:ascii="宋体" w:eastAsia="宋体" w:hint="eastAsia"/>
          <w:sz w:val="32"/>
          <w:szCs w:val="32"/>
          <w:lang w:val="en-US" w:eastAsia="zh-CN"/>
        </w:rPr>
        <w:t>3</w:t>
      </w:r>
      <w:r>
        <w:rPr>
          <w:rFonts w:ascii="宋体" w:eastAsia="宋体" w:hint="eastAsia"/>
          <w:sz w:val="32"/>
          <w:szCs w:val="32"/>
        </w:rPr>
        <w:t>万元，支出决算为</w:t>
      </w:r>
      <w:r>
        <w:rPr>
          <w:rFonts w:ascii="宋体" w:eastAsia="宋体" w:hint="eastAsia"/>
          <w:sz w:val="32"/>
          <w:szCs w:val="32"/>
          <w:lang w:val="en-US" w:eastAsia="zh-CN"/>
        </w:rPr>
        <w:t>0</w:t>
      </w:r>
      <w:r>
        <w:rPr>
          <w:rFonts w:ascii="宋体" w:eastAsia="宋体" w:hint="eastAsia"/>
          <w:sz w:val="32"/>
          <w:szCs w:val="32"/>
        </w:rPr>
        <w:t>万元，完成预算的</w:t>
      </w:r>
      <w:r>
        <w:rPr>
          <w:rFonts w:ascii="宋体" w:eastAsia="宋体" w:hint="eastAsia"/>
          <w:sz w:val="32"/>
          <w:szCs w:val="32"/>
          <w:lang w:val="en-US" w:eastAsia="zh-CN"/>
        </w:rPr>
        <w:t>0</w:t>
      </w:r>
      <w:r>
        <w:rPr>
          <w:rFonts w:ascii="宋体" w:eastAsia="宋体" w:hint="eastAsia"/>
          <w:sz w:val="32"/>
          <w:szCs w:val="32"/>
        </w:rPr>
        <w:t>%，决算数大于（小于）预算数的主要原因是我馆继续积极贯彻落实中央、省委关于厉行节约的要求，从严控制公务接待</w:t>
      </w:r>
      <w:r>
        <w:rPr>
          <w:rFonts w:ascii="宋体" w:eastAsia="宋体" w:hint="eastAsia"/>
          <w:sz w:val="32"/>
          <w:szCs w:val="32"/>
          <w:lang w:eastAsia="zh-CN"/>
        </w:rPr>
        <w:t>。</w:t>
      </w:r>
      <w:r>
        <w:rPr>
          <w:rFonts w:ascii="宋体" w:eastAsia="宋体" w:hint="eastAsia"/>
          <w:sz w:val="32"/>
          <w:szCs w:val="32"/>
        </w:rPr>
        <w:t>与上年相比</w:t>
      </w:r>
      <w:r>
        <w:rPr>
          <w:rFonts w:ascii="宋体" w:eastAsia="宋体" w:hint="eastAsia"/>
          <w:sz w:val="32"/>
          <w:szCs w:val="32"/>
          <w:lang w:eastAsia="zh-CN"/>
        </w:rPr>
        <w:t>没有变化</w:t>
      </w:r>
      <w:r>
        <w:rPr>
          <w:rFonts w:ascii="宋体" w:eastAsia="宋体" w:hint="eastAsia"/>
          <w:sz w:val="32"/>
          <w:szCs w:val="32"/>
        </w:rPr>
        <w:t>。</w:t>
      </w:r>
    </w:p>
    <w:p>
      <w:pPr>
        <w:pStyle w:val="19"/>
        <w:keepNext w:val="0"/>
        <w:keepLines w:val="0"/>
        <w:pageBreakBefore w:val="0"/>
        <w:widowControl w:val="0"/>
        <w:kinsoku/>
        <w:wordWrap/>
        <w:overflowPunct/>
        <w:topLinePunct w:val="0"/>
        <w:autoSpaceDE w:val="0"/>
        <w:autoSpaceDN w:val="0"/>
        <w:bidi w:val="0"/>
        <w:adjustRightInd w:val="0"/>
        <w:snapToGrid/>
        <w:ind w:firstLineChars="200" w:firstLine="640"/>
        <w:textAlignment w:val="auto"/>
        <w:rPr>
          <w:rFonts w:ascii="宋体" w:eastAsia="宋体" w:hint="eastAsia"/>
          <w:sz w:val="32"/>
          <w:szCs w:val="32"/>
        </w:rPr>
      </w:pPr>
      <w:r>
        <w:rPr>
          <w:rFonts w:ascii="宋体" w:eastAsia="宋体" w:hint="eastAsia"/>
          <w:sz w:val="32"/>
          <w:szCs w:val="32"/>
        </w:rPr>
        <w:t>公务用车购置费支出预算为</w:t>
      </w:r>
      <w:r>
        <w:rPr>
          <w:rFonts w:ascii="宋体" w:eastAsia="宋体" w:hint="eastAsia"/>
          <w:sz w:val="32"/>
          <w:szCs w:val="32"/>
          <w:lang w:val="en-US" w:eastAsia="zh-CN"/>
        </w:rPr>
        <w:t>0</w:t>
      </w:r>
      <w:r>
        <w:rPr>
          <w:rFonts w:ascii="宋体" w:eastAsia="宋体" w:hint="eastAsia"/>
          <w:sz w:val="32"/>
          <w:szCs w:val="32"/>
        </w:rPr>
        <w:t>万元，支出决算为</w:t>
      </w:r>
      <w:r>
        <w:rPr>
          <w:rFonts w:ascii="宋体" w:eastAsia="宋体" w:hint="eastAsia"/>
          <w:sz w:val="32"/>
          <w:szCs w:val="32"/>
          <w:lang w:val="en-US" w:eastAsia="zh-CN"/>
        </w:rPr>
        <w:t>0</w:t>
      </w:r>
      <w:r>
        <w:rPr>
          <w:rFonts w:ascii="宋体" w:eastAsia="宋体" w:hint="eastAsia"/>
          <w:sz w:val="32"/>
          <w:szCs w:val="32"/>
        </w:rPr>
        <w:t>万元，</w:t>
      </w:r>
      <w:r>
        <w:rPr>
          <w:rFonts w:ascii="宋体" w:eastAsia="宋体"/>
          <w:sz w:val="32"/>
          <w:szCs w:val="32"/>
        </w:rPr>
        <w:t>由于预算数为0无法计算百分比，</w:t>
      </w:r>
      <w:r>
        <w:rPr>
          <w:rFonts w:ascii="宋体" w:eastAsia="宋体" w:hint="eastAsia"/>
          <w:sz w:val="32"/>
          <w:szCs w:val="32"/>
        </w:rPr>
        <w:t>决算数</w:t>
      </w:r>
      <w:r>
        <w:rPr>
          <w:rFonts w:ascii="宋体" w:eastAsia="宋体" w:hint="eastAsia"/>
          <w:sz w:val="32"/>
          <w:szCs w:val="32"/>
          <w:lang w:eastAsia="zh-CN"/>
        </w:rPr>
        <w:t>等于</w:t>
      </w:r>
      <w:r>
        <w:rPr>
          <w:rFonts w:ascii="宋体" w:eastAsia="宋体" w:hint="eastAsia"/>
          <w:sz w:val="32"/>
          <w:szCs w:val="32"/>
        </w:rPr>
        <w:t>预算数</w:t>
      </w:r>
      <w:r>
        <w:rPr>
          <w:rFonts w:ascii="宋体" w:eastAsia="宋体" w:hint="eastAsia"/>
          <w:sz w:val="32"/>
          <w:szCs w:val="32"/>
          <w:lang w:eastAsia="zh-CN"/>
        </w:rPr>
        <w:t>，</w:t>
      </w:r>
      <w:r>
        <w:rPr>
          <w:rFonts w:ascii="宋体" w:eastAsia="宋体" w:hint="eastAsia"/>
          <w:sz w:val="32"/>
          <w:szCs w:val="32"/>
        </w:rPr>
        <w:t>与上年相比</w:t>
      </w:r>
      <w:r>
        <w:rPr>
          <w:rFonts w:ascii="宋体" w:eastAsia="宋体" w:hint="eastAsia"/>
          <w:sz w:val="32"/>
          <w:szCs w:val="32"/>
          <w:lang w:eastAsia="zh-CN"/>
        </w:rPr>
        <w:t>没有变化</w:t>
      </w:r>
      <w:r>
        <w:rPr>
          <w:rFonts w:ascii="宋体" w:eastAsia="宋体" w:hint="eastAsia"/>
          <w:sz w:val="32"/>
          <w:szCs w:val="32"/>
        </w:rPr>
        <w:t>。</w:t>
      </w:r>
    </w:p>
    <w:p>
      <w:pPr>
        <w:pStyle w:val="19"/>
        <w:keepNext w:val="0"/>
        <w:keepLines w:val="0"/>
        <w:pageBreakBefore w:val="0"/>
        <w:widowControl w:val="0"/>
        <w:kinsoku/>
        <w:wordWrap/>
        <w:overflowPunct/>
        <w:topLinePunct w:val="0"/>
        <w:autoSpaceDE w:val="0"/>
        <w:autoSpaceDN w:val="0"/>
        <w:bidi w:val="0"/>
        <w:adjustRightInd w:val="0"/>
        <w:snapToGrid/>
        <w:ind w:firstLineChars="200" w:firstLine="640"/>
        <w:textAlignment w:val="auto"/>
        <w:rPr>
          <w:rFonts w:ascii="宋体" w:eastAsia="宋体" w:hint="eastAsia"/>
          <w:sz w:val="32"/>
          <w:szCs w:val="32"/>
        </w:rPr>
      </w:pPr>
      <w:r>
        <w:rPr>
          <w:rFonts w:ascii="宋体" w:eastAsia="宋体" w:hint="eastAsia"/>
          <w:sz w:val="32"/>
          <w:szCs w:val="32"/>
        </w:rPr>
        <w:t>公务用车运行维护费支出预算为</w:t>
      </w:r>
      <w:r>
        <w:rPr>
          <w:rFonts w:ascii="宋体" w:eastAsia="宋体" w:hint="eastAsia"/>
          <w:sz w:val="32"/>
          <w:szCs w:val="32"/>
          <w:lang w:val="en-US" w:eastAsia="zh-CN"/>
        </w:rPr>
        <w:t>0</w:t>
      </w:r>
      <w:r>
        <w:rPr>
          <w:rFonts w:ascii="宋体" w:eastAsia="宋体" w:hint="eastAsia"/>
          <w:sz w:val="32"/>
          <w:szCs w:val="32"/>
        </w:rPr>
        <w:t>万元，支出决算为</w:t>
      </w:r>
      <w:r>
        <w:rPr>
          <w:rFonts w:ascii="宋体" w:eastAsia="宋体" w:hint="eastAsia"/>
          <w:sz w:val="32"/>
          <w:szCs w:val="32"/>
          <w:lang w:val="en-US" w:eastAsia="zh-CN"/>
        </w:rPr>
        <w:t>0</w:t>
      </w:r>
      <w:r>
        <w:rPr>
          <w:rFonts w:ascii="宋体" w:eastAsia="宋体" w:hint="eastAsia"/>
          <w:sz w:val="32"/>
          <w:szCs w:val="32"/>
        </w:rPr>
        <w:t>万元，</w:t>
      </w:r>
      <w:r>
        <w:rPr>
          <w:rFonts w:ascii="宋体" w:eastAsia="宋体"/>
          <w:sz w:val="32"/>
          <w:szCs w:val="32"/>
        </w:rPr>
        <w:t>由于预算数为0无法计算百分比，</w:t>
      </w:r>
      <w:r>
        <w:rPr>
          <w:rFonts w:ascii="宋体" w:eastAsia="宋体" w:hint="eastAsia"/>
          <w:sz w:val="32"/>
          <w:szCs w:val="32"/>
        </w:rPr>
        <w:t>决算数</w:t>
      </w:r>
      <w:r>
        <w:rPr>
          <w:rFonts w:ascii="宋体" w:eastAsia="宋体" w:hint="eastAsia"/>
          <w:sz w:val="32"/>
          <w:szCs w:val="32"/>
          <w:lang w:eastAsia="zh-CN"/>
        </w:rPr>
        <w:t>等于</w:t>
      </w:r>
      <w:r>
        <w:rPr>
          <w:rFonts w:ascii="宋体" w:eastAsia="宋体" w:hint="eastAsia"/>
          <w:sz w:val="32"/>
          <w:szCs w:val="32"/>
        </w:rPr>
        <w:t>预算数，与上年相比</w:t>
      </w:r>
      <w:r>
        <w:rPr>
          <w:rFonts w:ascii="宋体" w:eastAsia="宋体" w:hint="eastAsia"/>
          <w:sz w:val="32"/>
          <w:szCs w:val="32"/>
          <w:lang w:eastAsia="zh-CN"/>
        </w:rPr>
        <w:t>没有变化</w:t>
      </w:r>
      <w:r>
        <w:rPr>
          <w:rFonts w:ascii="宋体" w:eastAsia="宋体" w:hint="eastAsia"/>
          <w:sz w:val="32"/>
          <w:szCs w:val="32"/>
        </w:rPr>
        <w:t>。</w:t>
      </w:r>
    </w:p>
    <w:p>
      <w:pPr>
        <w:pStyle w:val="19"/>
        <w:keepNext w:val="0"/>
        <w:keepLines w:val="0"/>
        <w:pageBreakBefore w:val="0"/>
        <w:widowControl w:val="0"/>
        <w:kinsoku/>
        <w:wordWrap/>
        <w:overflowPunct/>
        <w:topLinePunct w:val="0"/>
        <w:autoSpaceDE w:val="0"/>
        <w:autoSpaceDN w:val="0"/>
        <w:bidi w:val="0"/>
        <w:adjustRightInd w:val="0"/>
        <w:snapToGrid/>
        <w:ind w:firstLineChars="200" w:firstLine="640"/>
        <w:textAlignment w:val="auto"/>
        <w:rPr>
          <w:rFonts w:ascii="宋体" w:eastAsia="宋体" w:hint="eastAsia"/>
          <w:sz w:val="32"/>
          <w:szCs w:val="32"/>
        </w:rPr>
      </w:pPr>
      <w:r>
        <w:rPr>
          <w:rFonts w:ascii="宋体" w:eastAsia="宋体" w:hint="eastAsia"/>
          <w:sz w:val="32"/>
          <w:szCs w:val="32"/>
        </w:rPr>
        <w:t>（二）“三公”经费财政拨款支出决算具体情况说明</w:t>
      </w:r>
    </w:p>
    <w:p>
      <w:pPr>
        <w:pStyle w:val="19"/>
        <w:keepNext w:val="0"/>
        <w:keepLines w:val="0"/>
        <w:pageBreakBefore w:val="0"/>
        <w:widowControl w:val="0"/>
        <w:kinsoku/>
        <w:wordWrap/>
        <w:overflowPunct/>
        <w:topLinePunct w:val="0"/>
        <w:autoSpaceDE w:val="0"/>
        <w:autoSpaceDN w:val="0"/>
        <w:bidi w:val="0"/>
        <w:adjustRightInd w:val="0"/>
        <w:snapToGrid/>
        <w:ind w:firstLineChars="200" w:firstLine="640"/>
        <w:textAlignment w:val="auto"/>
        <w:rPr>
          <w:rFonts w:ascii="宋体" w:eastAsia="宋体" w:hint="eastAsia"/>
          <w:sz w:val="32"/>
          <w:szCs w:val="32"/>
        </w:rPr>
      </w:pPr>
      <w:r>
        <w:rPr>
          <w:rFonts w:ascii="宋体" w:eastAsia="宋体" w:hint="eastAsia"/>
          <w:sz w:val="32"/>
          <w:szCs w:val="32"/>
        </w:rPr>
        <w:t>2021年度“三公”经费财政拨款支出决算中，公务接待费支出决算</w:t>
      </w:r>
      <w:r>
        <w:rPr>
          <w:rFonts w:ascii="宋体" w:eastAsia="宋体" w:hint="eastAsia"/>
          <w:sz w:val="32"/>
          <w:szCs w:val="32"/>
          <w:lang w:val="en-US" w:eastAsia="zh-CN"/>
        </w:rPr>
        <w:t>0</w:t>
      </w:r>
      <w:r>
        <w:rPr>
          <w:rFonts w:ascii="宋体" w:eastAsia="宋体" w:hint="eastAsia"/>
          <w:sz w:val="32"/>
          <w:szCs w:val="32"/>
        </w:rPr>
        <w:t>万元，占</w:t>
      </w:r>
      <w:r>
        <w:rPr>
          <w:rFonts w:ascii="宋体" w:eastAsia="宋体" w:hint="eastAsia"/>
          <w:sz w:val="32"/>
          <w:szCs w:val="32"/>
          <w:lang w:val="en-US" w:eastAsia="zh-CN"/>
        </w:rPr>
        <w:t>0</w:t>
      </w:r>
      <w:r>
        <w:rPr>
          <w:rFonts w:ascii="宋体" w:eastAsia="宋体" w:hint="eastAsia"/>
          <w:sz w:val="32"/>
          <w:szCs w:val="32"/>
        </w:rPr>
        <w:t>%,因公出国（境）费支出决算</w:t>
      </w:r>
      <w:r>
        <w:rPr>
          <w:rFonts w:ascii="宋体" w:eastAsia="宋体" w:hint="eastAsia"/>
          <w:sz w:val="32"/>
          <w:szCs w:val="32"/>
          <w:lang w:val="en-US" w:eastAsia="zh-CN"/>
        </w:rPr>
        <w:t>0</w:t>
      </w:r>
      <w:r>
        <w:rPr>
          <w:rFonts w:ascii="宋体" w:eastAsia="宋体" w:hint="eastAsia"/>
          <w:sz w:val="32"/>
          <w:szCs w:val="32"/>
        </w:rPr>
        <w:t>万元，占</w:t>
      </w:r>
      <w:r>
        <w:rPr>
          <w:rFonts w:ascii="宋体" w:eastAsia="宋体" w:hint="eastAsia"/>
          <w:sz w:val="32"/>
          <w:szCs w:val="32"/>
          <w:lang w:val="en-US" w:eastAsia="zh-CN"/>
        </w:rPr>
        <w:t>0</w:t>
      </w:r>
      <w:r>
        <w:rPr>
          <w:rFonts w:ascii="宋体" w:eastAsia="宋体" w:hint="eastAsia"/>
          <w:sz w:val="32"/>
          <w:szCs w:val="32"/>
        </w:rPr>
        <w:t>%,公务用车购置费及运行维护费支出决算</w:t>
      </w:r>
      <w:r>
        <w:rPr>
          <w:rFonts w:ascii="宋体" w:eastAsia="宋体" w:hint="eastAsia"/>
          <w:sz w:val="32"/>
          <w:szCs w:val="32"/>
          <w:lang w:val="en-US" w:eastAsia="zh-CN"/>
        </w:rPr>
        <w:t>0</w:t>
      </w:r>
      <w:r>
        <w:rPr>
          <w:rFonts w:ascii="宋体" w:eastAsia="宋体" w:hint="eastAsia"/>
          <w:sz w:val="32"/>
          <w:szCs w:val="32"/>
        </w:rPr>
        <w:t>万元，占</w:t>
      </w:r>
      <w:r>
        <w:rPr>
          <w:rFonts w:ascii="宋体" w:eastAsia="宋体" w:hint="eastAsia"/>
          <w:sz w:val="32"/>
          <w:szCs w:val="32"/>
          <w:lang w:val="en-US" w:eastAsia="zh-CN"/>
        </w:rPr>
        <w:t>0%</w:t>
      </w:r>
      <w:r>
        <w:rPr>
          <w:rFonts w:ascii="宋体" w:eastAsia="宋体" w:hint="eastAsia"/>
          <w:sz w:val="32"/>
          <w:szCs w:val="32"/>
        </w:rPr>
        <w:t>。其中：</w:t>
      </w:r>
    </w:p>
    <w:p>
      <w:pPr>
        <w:pStyle w:val="19"/>
        <w:keepNext w:val="0"/>
        <w:keepLines w:val="0"/>
        <w:pageBreakBefore w:val="0"/>
        <w:widowControl w:val="0"/>
        <w:kinsoku/>
        <w:wordWrap/>
        <w:overflowPunct/>
        <w:topLinePunct w:val="0"/>
        <w:autoSpaceDE w:val="0"/>
        <w:autoSpaceDN w:val="0"/>
        <w:bidi w:val="0"/>
        <w:adjustRightInd w:val="0"/>
        <w:snapToGrid/>
        <w:ind w:firstLineChars="200" w:firstLine="640"/>
        <w:textAlignment w:val="auto"/>
        <w:rPr>
          <w:rFonts w:ascii="宋体" w:eastAsia="宋体" w:hint="eastAsia"/>
          <w:sz w:val="32"/>
          <w:szCs w:val="32"/>
          <w:lang w:val="en-US" w:eastAsia="zh-CN"/>
        </w:rPr>
      </w:pPr>
      <w:r>
        <w:rPr>
          <w:rFonts w:ascii="宋体" w:eastAsia="宋体" w:hint="eastAsia"/>
          <w:sz w:val="32"/>
          <w:szCs w:val="32"/>
        </w:rPr>
        <w:t>1、因公出国（境）费支出决算为</w:t>
      </w:r>
      <w:r>
        <w:rPr>
          <w:rFonts w:ascii="宋体" w:eastAsia="宋体" w:hint="eastAsia"/>
          <w:sz w:val="32"/>
          <w:szCs w:val="32"/>
          <w:lang w:val="en-US" w:eastAsia="zh-CN"/>
        </w:rPr>
        <w:t>0</w:t>
      </w:r>
      <w:r>
        <w:rPr>
          <w:rFonts w:ascii="宋体" w:eastAsia="宋体" w:hint="eastAsia"/>
          <w:sz w:val="32"/>
          <w:szCs w:val="32"/>
        </w:rPr>
        <w:t>万元，全年安排因公出国（境）团组</w:t>
      </w:r>
      <w:r>
        <w:rPr>
          <w:rFonts w:ascii="宋体" w:eastAsia="宋体" w:hint="eastAsia"/>
          <w:sz w:val="32"/>
          <w:szCs w:val="32"/>
          <w:lang w:val="en-US" w:eastAsia="zh-CN"/>
        </w:rPr>
        <w:t>0</w:t>
      </w:r>
      <w:r>
        <w:rPr>
          <w:rFonts w:ascii="宋体" w:eastAsia="宋体" w:hint="eastAsia"/>
          <w:sz w:val="32"/>
          <w:szCs w:val="32"/>
        </w:rPr>
        <w:t>个，累计</w:t>
      </w:r>
      <w:r>
        <w:rPr>
          <w:rFonts w:ascii="宋体" w:eastAsia="宋体" w:hint="eastAsia"/>
          <w:sz w:val="32"/>
          <w:szCs w:val="32"/>
          <w:lang w:val="en-US" w:eastAsia="zh-CN"/>
        </w:rPr>
        <w:t>0</w:t>
      </w:r>
      <w:r>
        <w:rPr>
          <w:rFonts w:ascii="宋体" w:eastAsia="宋体" w:hint="eastAsia"/>
          <w:sz w:val="32"/>
          <w:szCs w:val="32"/>
        </w:rPr>
        <w:t>人次（精确到个位数）,开支内容包括：</w:t>
      </w:r>
      <w:r>
        <w:rPr>
          <w:rFonts w:ascii="宋体" w:eastAsia="宋体" w:hint="eastAsia"/>
          <w:sz w:val="32"/>
          <w:szCs w:val="32"/>
          <w:lang w:eastAsia="zh-CN"/>
        </w:rPr>
        <w:t>无</w:t>
      </w:r>
    </w:p>
    <w:p>
      <w:pPr>
        <w:pStyle w:val="19"/>
        <w:keepNext w:val="0"/>
        <w:keepLines w:val="0"/>
        <w:pageBreakBefore w:val="0"/>
        <w:widowControl w:val="0"/>
        <w:kinsoku/>
        <w:wordWrap/>
        <w:overflowPunct/>
        <w:topLinePunct w:val="0"/>
        <w:autoSpaceDE w:val="0"/>
        <w:autoSpaceDN w:val="0"/>
        <w:bidi w:val="0"/>
        <w:adjustRightInd w:val="0"/>
        <w:snapToGrid/>
        <w:ind w:firstLineChars="200" w:firstLine="640"/>
        <w:textAlignment w:val="auto"/>
        <w:rPr>
          <w:rFonts w:ascii="宋体" w:eastAsia="宋体" w:hint="eastAsia"/>
          <w:sz w:val="32"/>
          <w:szCs w:val="32"/>
        </w:rPr>
      </w:pPr>
      <w:r>
        <w:rPr>
          <w:rFonts w:ascii="宋体" w:eastAsia="宋体" w:hint="eastAsia"/>
          <w:sz w:val="32"/>
          <w:szCs w:val="32"/>
        </w:rPr>
        <w:t>2、公务接待费支出决算为</w:t>
      </w:r>
      <w:r>
        <w:rPr>
          <w:rFonts w:ascii="宋体" w:eastAsia="宋体" w:hint="eastAsia"/>
          <w:sz w:val="32"/>
          <w:szCs w:val="32"/>
          <w:lang w:val="en-US" w:eastAsia="zh-CN"/>
        </w:rPr>
        <w:t>0</w:t>
      </w:r>
      <w:r>
        <w:rPr>
          <w:rFonts w:ascii="宋体" w:eastAsia="宋体" w:hint="eastAsia"/>
          <w:sz w:val="32"/>
          <w:szCs w:val="32"/>
        </w:rPr>
        <w:t>万元，全年共接待来访团组</w:t>
      </w:r>
      <w:r>
        <w:rPr>
          <w:rFonts w:ascii="宋体" w:eastAsia="宋体" w:hint="eastAsia"/>
          <w:sz w:val="32"/>
          <w:szCs w:val="32"/>
          <w:lang w:val="en-US" w:eastAsia="zh-CN"/>
        </w:rPr>
        <w:t>0</w:t>
      </w:r>
      <w:r>
        <w:rPr>
          <w:rFonts w:ascii="宋体" w:eastAsia="宋体" w:hint="eastAsia"/>
          <w:sz w:val="32"/>
          <w:szCs w:val="32"/>
        </w:rPr>
        <w:t>个、来宾</w:t>
      </w:r>
      <w:r>
        <w:rPr>
          <w:rFonts w:ascii="宋体" w:eastAsia="宋体" w:hint="eastAsia"/>
          <w:sz w:val="32"/>
          <w:szCs w:val="32"/>
          <w:lang w:val="en-US" w:eastAsia="zh-CN"/>
        </w:rPr>
        <w:t>0</w:t>
      </w:r>
      <w:r>
        <w:rPr>
          <w:rFonts w:ascii="宋体" w:eastAsia="宋体" w:hint="eastAsia"/>
          <w:sz w:val="32"/>
          <w:szCs w:val="32"/>
        </w:rPr>
        <w:t>人次（精确到个位数），</w:t>
      </w:r>
      <w:r>
        <w:rPr>
          <w:rFonts w:ascii="宋体" w:eastAsia="宋体" w:hint="eastAsia"/>
          <w:sz w:val="32"/>
          <w:szCs w:val="32"/>
          <w:lang w:eastAsia="zh-CN"/>
        </w:rPr>
        <w:t>无</w:t>
      </w:r>
      <w:r>
        <w:rPr>
          <w:rFonts w:ascii="宋体" w:eastAsia="宋体" w:hint="eastAsia"/>
          <w:sz w:val="32"/>
          <w:szCs w:val="32"/>
        </w:rPr>
        <w:t>发生的接待支出。</w:t>
      </w:r>
    </w:p>
    <w:p>
      <w:pPr>
        <w:pStyle w:val="19"/>
        <w:keepNext w:val="0"/>
        <w:keepLines w:val="0"/>
        <w:pageBreakBefore w:val="0"/>
        <w:widowControl w:val="0"/>
        <w:kinsoku/>
        <w:wordWrap/>
        <w:overflowPunct/>
        <w:topLinePunct w:val="0"/>
        <w:autoSpaceDE w:val="0"/>
        <w:autoSpaceDN w:val="0"/>
        <w:bidi w:val="0"/>
        <w:adjustRightInd w:val="0"/>
        <w:snapToGrid/>
        <w:ind w:firstLineChars="200" w:firstLine="640"/>
        <w:textAlignment w:val="auto"/>
        <w:rPr>
          <w:rFonts w:ascii="宋体" w:eastAsia="宋体" w:hint="eastAsia"/>
          <w:sz w:val="32"/>
          <w:szCs w:val="32"/>
        </w:rPr>
      </w:pPr>
      <w:r>
        <w:rPr>
          <w:rFonts w:ascii="宋体" w:eastAsia="宋体" w:hint="eastAsia"/>
          <w:sz w:val="32"/>
          <w:szCs w:val="32"/>
        </w:rPr>
        <w:t>3、公务用车购置费及运行维护费支出决算为</w:t>
      </w:r>
      <w:r>
        <w:rPr>
          <w:rFonts w:ascii="宋体" w:eastAsia="宋体" w:hint="eastAsia"/>
          <w:sz w:val="32"/>
          <w:szCs w:val="32"/>
          <w:lang w:val="en-US" w:eastAsia="zh-CN"/>
        </w:rPr>
        <w:t>0</w:t>
      </w:r>
      <w:r>
        <w:rPr>
          <w:rFonts w:ascii="宋体" w:eastAsia="宋体" w:hint="eastAsia"/>
          <w:sz w:val="32"/>
          <w:szCs w:val="32"/>
        </w:rPr>
        <w:t>万元，其中：公务用车购置费</w:t>
      </w:r>
      <w:r>
        <w:rPr>
          <w:rFonts w:ascii="宋体" w:eastAsia="宋体" w:hint="eastAsia"/>
          <w:sz w:val="32"/>
          <w:szCs w:val="32"/>
          <w:lang w:val="en-US" w:eastAsia="zh-CN"/>
        </w:rPr>
        <w:t>0</w:t>
      </w:r>
      <w:r>
        <w:rPr>
          <w:rFonts w:ascii="宋体" w:eastAsia="宋体" w:hint="eastAsia"/>
          <w:sz w:val="32"/>
          <w:szCs w:val="32"/>
        </w:rPr>
        <w:t>万元，</w:t>
      </w:r>
      <w:r>
        <w:rPr>
          <w:rFonts w:ascii="宋体" w:eastAsia="宋体" w:hint="eastAsia"/>
          <w:sz w:val="32"/>
          <w:szCs w:val="32"/>
          <w:lang w:eastAsia="zh-CN"/>
        </w:rPr>
        <w:t>湖南贺龙体育馆</w:t>
      </w:r>
      <w:r>
        <w:rPr>
          <w:rFonts w:ascii="宋体" w:eastAsia="宋体" w:hint="eastAsia"/>
          <w:sz w:val="32"/>
          <w:szCs w:val="32"/>
        </w:rPr>
        <w:t>更新公务用车</w:t>
      </w:r>
      <w:r>
        <w:rPr>
          <w:rFonts w:ascii="宋体" w:eastAsia="宋体" w:hint="eastAsia"/>
          <w:sz w:val="32"/>
          <w:szCs w:val="32"/>
          <w:lang w:val="en-US" w:eastAsia="zh-CN"/>
        </w:rPr>
        <w:t>0</w:t>
      </w:r>
      <w:r>
        <w:rPr>
          <w:rFonts w:ascii="宋体" w:eastAsia="宋体" w:hint="eastAsia"/>
          <w:sz w:val="32"/>
          <w:szCs w:val="32"/>
        </w:rPr>
        <w:t>辆。公务用车运行维护费</w:t>
      </w:r>
      <w:r>
        <w:rPr>
          <w:rFonts w:ascii="宋体" w:eastAsia="宋体" w:hint="eastAsia"/>
          <w:sz w:val="32"/>
          <w:szCs w:val="32"/>
          <w:lang w:val="en-US" w:eastAsia="zh-CN"/>
        </w:rPr>
        <w:t>0</w:t>
      </w:r>
      <w:r>
        <w:rPr>
          <w:rFonts w:ascii="宋体" w:eastAsia="宋体" w:hint="eastAsia"/>
          <w:sz w:val="32"/>
          <w:szCs w:val="32"/>
        </w:rPr>
        <w:t>万元，截止2021年12月31日，我单位开支财政拨款的公务用车保有量为</w:t>
      </w:r>
      <w:r>
        <w:rPr>
          <w:rFonts w:ascii="宋体" w:eastAsia="宋体" w:hint="eastAsia"/>
          <w:sz w:val="32"/>
          <w:szCs w:val="32"/>
          <w:lang w:val="en-US" w:eastAsia="zh-CN"/>
        </w:rPr>
        <w:t>0</w:t>
      </w:r>
      <w:r>
        <w:rPr>
          <w:rFonts w:ascii="宋体" w:eastAsia="宋体" w:hint="eastAsia"/>
          <w:sz w:val="32"/>
          <w:szCs w:val="32"/>
        </w:rPr>
        <w:t>辆。</w:t>
      </w:r>
    </w:p>
    <w:p>
      <w:pPr>
        <w:pStyle w:val="19"/>
        <w:rPr>
          <w:b/>
          <w:sz w:val="32"/>
          <w:szCs w:val="32"/>
        </w:rPr>
      </w:pPr>
      <w:r>
        <w:rPr>
          <w:rFonts w:hint="eastAsia"/>
          <w:b/>
          <w:sz w:val="32"/>
          <w:szCs w:val="32"/>
        </w:rPr>
        <w:t>八、政府性基金预算收入支出决算情况</w:t>
      </w:r>
    </w:p>
    <w:p>
      <w:pPr>
        <w:pStyle w:val="19"/>
        <w:rPr>
          <w:rFonts w:ascii="宋体" w:eastAsia="宋体"/>
          <w:i/>
          <w:color w:val="FF0000"/>
          <w:sz w:val="32"/>
          <w:szCs w:val="32"/>
        </w:rPr>
      </w:pPr>
      <w:r>
        <w:rPr>
          <w:rFonts w:ascii="宋体" w:eastAsia="宋体" w:hint="eastAsia"/>
          <w:sz w:val="32"/>
          <w:szCs w:val="32"/>
        </w:rPr>
        <w:t xml:space="preserve">     2021年度政府性基金预算财政拨款收入</w:t>
      </w:r>
      <w:r>
        <w:rPr>
          <w:rFonts w:ascii="宋体" w:eastAsia="宋体" w:hint="eastAsia"/>
          <w:sz w:val="32"/>
          <w:szCs w:val="32"/>
          <w:lang w:val="en-US" w:eastAsia="zh-CN"/>
        </w:rPr>
        <w:t>309.34</w:t>
      </w:r>
      <w:r>
        <w:rPr>
          <w:rFonts w:ascii="宋体" w:eastAsia="宋体" w:hint="eastAsia"/>
          <w:sz w:val="32"/>
          <w:szCs w:val="32"/>
        </w:rPr>
        <w:t>万元；年初结转和结余</w:t>
      </w:r>
      <w:r>
        <w:rPr>
          <w:rFonts w:ascii="宋体" w:eastAsia="宋体" w:hint="eastAsia"/>
          <w:sz w:val="32"/>
          <w:szCs w:val="32"/>
          <w:lang w:val="en-US" w:eastAsia="zh-CN"/>
        </w:rPr>
        <w:t>157.50</w:t>
      </w:r>
      <w:r>
        <w:rPr>
          <w:rFonts w:ascii="宋体" w:eastAsia="宋体" w:hint="eastAsia"/>
          <w:sz w:val="32"/>
          <w:szCs w:val="32"/>
        </w:rPr>
        <w:t>万元；支出</w:t>
      </w:r>
      <w:r>
        <w:rPr>
          <w:rFonts w:ascii="宋体" w:eastAsia="宋体" w:hint="eastAsia"/>
          <w:sz w:val="32"/>
          <w:szCs w:val="32"/>
          <w:lang w:val="en-US" w:eastAsia="zh-CN"/>
        </w:rPr>
        <w:t>309.34</w:t>
      </w:r>
      <w:r>
        <w:rPr>
          <w:rFonts w:ascii="宋体" w:eastAsia="宋体" w:hint="eastAsia"/>
          <w:sz w:val="32"/>
          <w:szCs w:val="32"/>
        </w:rPr>
        <w:t>万元，其中基本支出</w:t>
      </w:r>
      <w:r>
        <w:rPr>
          <w:rFonts w:ascii="宋体" w:eastAsia="宋体" w:hint="eastAsia"/>
          <w:sz w:val="32"/>
          <w:szCs w:val="32"/>
          <w:lang w:val="en-US" w:eastAsia="zh-CN"/>
        </w:rPr>
        <w:t>0</w:t>
      </w:r>
      <w:r>
        <w:rPr>
          <w:rFonts w:ascii="宋体" w:eastAsia="宋体" w:hint="eastAsia"/>
          <w:sz w:val="32"/>
          <w:szCs w:val="32"/>
        </w:rPr>
        <w:t>万元，项目支出</w:t>
      </w:r>
      <w:r>
        <w:rPr>
          <w:rFonts w:ascii="宋体" w:eastAsia="宋体" w:hint="eastAsia"/>
          <w:sz w:val="32"/>
          <w:szCs w:val="32"/>
          <w:lang w:val="en-US" w:eastAsia="zh-CN"/>
        </w:rPr>
        <w:t>309.34</w:t>
      </w:r>
      <w:r>
        <w:rPr>
          <w:rFonts w:ascii="宋体" w:eastAsia="宋体" w:hint="eastAsia"/>
          <w:sz w:val="32"/>
          <w:szCs w:val="32"/>
        </w:rPr>
        <w:t>万元；年末结转和结余</w:t>
      </w:r>
      <w:r>
        <w:rPr>
          <w:rFonts w:ascii="宋体" w:eastAsia="宋体" w:hint="eastAsia"/>
          <w:sz w:val="32"/>
          <w:szCs w:val="32"/>
          <w:lang w:val="en-US" w:eastAsia="zh-CN"/>
        </w:rPr>
        <w:t>0</w:t>
      </w:r>
      <w:r>
        <w:rPr>
          <w:rFonts w:ascii="宋体" w:eastAsia="宋体" w:hint="eastAsia"/>
          <w:sz w:val="32"/>
          <w:szCs w:val="32"/>
        </w:rPr>
        <w:t>万元。具体情况如下：</w:t>
      </w:r>
    </w:p>
    <w:p>
      <w:pPr>
        <w:pStyle w:val="19"/>
        <w:ind w:firstLineChars="200" w:firstLine="640"/>
        <w:rPr>
          <w:rFonts w:ascii="宋体" w:eastAsia="宋体"/>
          <w:sz w:val="32"/>
          <w:szCs w:val="32"/>
        </w:rPr>
      </w:pPr>
      <w:r>
        <w:rPr>
          <w:rFonts w:ascii="宋体" w:eastAsia="宋体" w:hint="eastAsia"/>
          <w:sz w:val="32"/>
          <w:szCs w:val="32"/>
        </w:rPr>
        <w:t>1、其他支出（类）彩票公益金安排的支出（款）  用于体育事业的彩票公益金支出（项）。</w:t>
      </w:r>
    </w:p>
    <w:p>
      <w:pPr>
        <w:pStyle w:val="19"/>
        <w:ind w:firstLineChars="200" w:firstLine="640"/>
        <w:rPr>
          <w:rFonts w:ascii="宋体" w:eastAsia="宋体" w:hint="eastAsia"/>
          <w:sz w:val="32"/>
          <w:szCs w:val="32"/>
          <w:lang w:eastAsia="zh-CN"/>
        </w:rPr>
      </w:pPr>
      <w:r>
        <w:rPr>
          <w:rFonts w:ascii="宋体" w:eastAsia="宋体" w:hint="eastAsia"/>
          <w:sz w:val="32"/>
          <w:szCs w:val="32"/>
        </w:rPr>
        <w:t>年初预算为</w:t>
      </w:r>
      <w:r>
        <w:rPr>
          <w:rFonts w:ascii="宋体" w:eastAsia="宋体" w:hint="eastAsia"/>
          <w:sz w:val="32"/>
          <w:szCs w:val="32"/>
          <w:lang w:val="en-US" w:eastAsia="zh-CN"/>
        </w:rPr>
        <w:t>309.34</w:t>
      </w:r>
      <w:r>
        <w:rPr>
          <w:rFonts w:ascii="宋体" w:eastAsia="宋体" w:hint="eastAsia"/>
          <w:sz w:val="32"/>
          <w:szCs w:val="32"/>
        </w:rPr>
        <w:t>万元，支出决算为</w:t>
      </w:r>
      <w:r>
        <w:rPr>
          <w:rFonts w:ascii="宋体" w:eastAsia="宋体" w:hint="eastAsia"/>
          <w:sz w:val="32"/>
          <w:szCs w:val="32"/>
          <w:lang w:val="en-US" w:eastAsia="zh-CN"/>
        </w:rPr>
        <w:t>309.34</w:t>
      </w:r>
      <w:r>
        <w:rPr>
          <w:rFonts w:ascii="宋体" w:eastAsia="宋体" w:hint="eastAsia"/>
          <w:sz w:val="32"/>
          <w:szCs w:val="32"/>
        </w:rPr>
        <w:t>万元，完成年初预算的</w:t>
      </w:r>
      <w:r>
        <w:rPr>
          <w:rFonts w:ascii="宋体" w:eastAsia="宋体" w:hint="eastAsia"/>
          <w:sz w:val="32"/>
          <w:szCs w:val="32"/>
          <w:lang w:val="en-US" w:eastAsia="zh-CN"/>
        </w:rPr>
        <w:t>100</w:t>
      </w:r>
      <w:r>
        <w:rPr>
          <w:rFonts w:ascii="宋体" w:eastAsia="宋体" w:hint="eastAsia"/>
          <w:sz w:val="32"/>
          <w:szCs w:val="32"/>
        </w:rPr>
        <w:t>%</w:t>
      </w:r>
      <w:r>
        <w:rPr>
          <w:rFonts w:ascii="宋体" w:eastAsia="宋体" w:hint="eastAsia"/>
          <w:sz w:val="32"/>
          <w:szCs w:val="32"/>
          <w:lang w:eastAsia="zh-CN"/>
        </w:rPr>
        <w:t>。</w:t>
      </w:r>
    </w:p>
    <w:p>
      <w:pPr>
        <w:pStyle w:val="19"/>
        <w:rPr>
          <w:b/>
          <w:sz w:val="32"/>
          <w:szCs w:val="32"/>
        </w:rPr>
      </w:pPr>
      <w:r>
        <w:rPr>
          <w:rFonts w:hint="eastAsia"/>
          <w:b/>
          <w:sz w:val="32"/>
          <w:szCs w:val="32"/>
        </w:rPr>
        <w:t>九、机关运行经费支出说明</w:t>
      </w:r>
    </w:p>
    <w:p>
      <w:pPr>
        <w:pStyle w:val="19"/>
        <w:keepNext w:val="0"/>
        <w:keepLines w:val="0"/>
        <w:pageBreakBefore w:val="0"/>
        <w:widowControl w:val="0"/>
        <w:kinsoku/>
        <w:wordWrap/>
        <w:overflowPunct/>
        <w:topLinePunct w:val="0"/>
        <w:autoSpaceDE w:val="0"/>
        <w:autoSpaceDN w:val="0"/>
        <w:bidi w:val="0"/>
        <w:adjustRightInd w:val="0"/>
        <w:snapToGrid/>
        <w:ind w:firstLineChars="200" w:firstLine="640"/>
        <w:textAlignment w:val="auto"/>
        <w:rPr>
          <w:rFonts w:ascii="宋体" w:eastAsia="宋体" w:hint="eastAsia"/>
          <w:sz w:val="32"/>
          <w:szCs w:val="32"/>
          <w:lang w:eastAsia="zh-CN"/>
        </w:rPr>
      </w:pPr>
      <w:r>
        <w:rPr>
          <w:rFonts w:ascii="宋体" w:eastAsia="宋体" w:hint="eastAsia"/>
          <w:sz w:val="32"/>
          <w:szCs w:val="32"/>
          <w:lang w:eastAsia="zh-CN"/>
        </w:rPr>
        <w:t>无</w:t>
      </w:r>
    </w:p>
    <w:p>
      <w:pPr>
        <w:pStyle w:val="19"/>
        <w:rPr>
          <w:b/>
          <w:sz w:val="32"/>
          <w:szCs w:val="32"/>
        </w:rPr>
      </w:pPr>
      <w:r>
        <w:rPr>
          <w:rFonts w:hint="eastAsia"/>
          <w:b/>
          <w:sz w:val="32"/>
          <w:szCs w:val="32"/>
        </w:rPr>
        <w:t>十、一般性支出情况说明</w:t>
      </w:r>
    </w:p>
    <w:p>
      <w:pPr>
        <w:pStyle w:val="19"/>
        <w:ind w:firstLineChars="200" w:firstLine="640"/>
        <w:rPr>
          <w:rFonts w:ascii="宋体" w:eastAsia="宋体" w:hint="eastAsia"/>
          <w:sz w:val="32"/>
          <w:szCs w:val="32"/>
          <w:lang w:eastAsia="zh-CN"/>
        </w:rPr>
      </w:pPr>
      <w:r>
        <w:rPr>
          <w:rFonts w:ascii="宋体" w:eastAsia="宋体" w:hint="eastAsia"/>
          <w:sz w:val="32"/>
          <w:szCs w:val="32"/>
          <w:lang w:eastAsia="zh-CN"/>
        </w:rPr>
        <w:t>无</w:t>
      </w:r>
    </w:p>
    <w:p>
      <w:pPr>
        <w:pStyle w:val="19"/>
        <w:rPr>
          <w:b/>
          <w:sz w:val="32"/>
          <w:szCs w:val="32"/>
        </w:rPr>
      </w:pPr>
      <w:r>
        <w:rPr>
          <w:rFonts w:hint="eastAsia"/>
          <w:b/>
          <w:sz w:val="32"/>
          <w:szCs w:val="32"/>
        </w:rPr>
        <w:t>十一、政府采购支出说明</w:t>
      </w:r>
    </w:p>
    <w:p>
      <w:pPr>
        <w:pStyle w:val="19"/>
        <w:ind w:firstLineChars="200" w:firstLine="640"/>
        <w:rPr>
          <w:rFonts w:ascii="宋体" w:eastAsia="宋体"/>
          <w:sz w:val="32"/>
          <w:szCs w:val="32"/>
        </w:rPr>
      </w:pPr>
      <w:r>
        <w:rPr>
          <w:rFonts w:ascii="宋体" w:eastAsia="宋体" w:hint="eastAsia"/>
          <w:sz w:val="32"/>
          <w:szCs w:val="32"/>
        </w:rPr>
        <w:t>本</w:t>
      </w:r>
      <w:r>
        <w:rPr>
          <w:rFonts w:ascii="宋体" w:eastAsia="宋体" w:hint="eastAsia"/>
          <w:sz w:val="32"/>
          <w:szCs w:val="32"/>
          <w:lang w:eastAsia="zh-CN"/>
        </w:rPr>
        <w:t>单位</w:t>
      </w:r>
      <w:r>
        <w:rPr>
          <w:rFonts w:ascii="宋体" w:eastAsia="宋体" w:hint="eastAsia"/>
          <w:sz w:val="32"/>
          <w:szCs w:val="32"/>
        </w:rPr>
        <w:t>2021年度政府采购支出总额</w:t>
      </w:r>
      <w:r>
        <w:rPr>
          <w:rFonts w:ascii="宋体" w:eastAsia="宋体" w:hint="eastAsia"/>
          <w:sz w:val="32"/>
          <w:szCs w:val="32"/>
          <w:lang w:val="en-US" w:eastAsia="zh-CN"/>
        </w:rPr>
        <w:t>795.86</w:t>
      </w:r>
      <w:r>
        <w:rPr>
          <w:rFonts w:ascii="宋体" w:eastAsia="宋体" w:hint="eastAsia"/>
          <w:sz w:val="32"/>
          <w:szCs w:val="32"/>
        </w:rPr>
        <w:t>万元，其中：政府采购货物支出</w:t>
      </w:r>
      <w:r>
        <w:rPr>
          <w:rFonts w:ascii="宋体" w:eastAsia="宋体" w:hint="eastAsia"/>
          <w:sz w:val="32"/>
          <w:szCs w:val="32"/>
          <w:lang w:val="en-US" w:eastAsia="zh-CN"/>
        </w:rPr>
        <w:t>11.52</w:t>
      </w:r>
      <w:r>
        <w:rPr>
          <w:rFonts w:ascii="宋体" w:eastAsia="宋体" w:hint="eastAsia"/>
          <w:sz w:val="32"/>
          <w:szCs w:val="32"/>
        </w:rPr>
        <w:t>万元、政府采购工程支出</w:t>
      </w:r>
      <w:r>
        <w:rPr>
          <w:rFonts w:ascii="宋体" w:eastAsia="宋体" w:hint="eastAsia"/>
          <w:sz w:val="32"/>
          <w:szCs w:val="32"/>
          <w:lang w:val="en-US" w:eastAsia="zh-CN"/>
        </w:rPr>
        <w:t>784.34</w:t>
      </w:r>
      <w:r>
        <w:rPr>
          <w:rFonts w:ascii="宋体" w:eastAsia="宋体" w:hint="eastAsia"/>
          <w:sz w:val="32"/>
          <w:szCs w:val="32"/>
        </w:rPr>
        <w:t>万元、政府采购服务支出</w:t>
      </w:r>
      <w:r>
        <w:rPr>
          <w:rFonts w:ascii="宋体" w:eastAsia="宋体" w:hint="eastAsia"/>
          <w:sz w:val="32"/>
          <w:szCs w:val="32"/>
          <w:lang w:val="en-US" w:eastAsia="zh-CN"/>
        </w:rPr>
        <w:t>0</w:t>
      </w:r>
      <w:r>
        <w:rPr>
          <w:rFonts w:ascii="宋体" w:eastAsia="宋体" w:hint="eastAsia"/>
          <w:sz w:val="32"/>
          <w:szCs w:val="32"/>
        </w:rPr>
        <w:t>万元。授予中小企业合同金额</w:t>
      </w:r>
      <w:r>
        <w:rPr>
          <w:rFonts w:ascii="宋体" w:eastAsia="宋体" w:hint="eastAsia"/>
          <w:sz w:val="32"/>
          <w:szCs w:val="32"/>
          <w:lang w:val="en-US" w:eastAsia="zh-CN"/>
        </w:rPr>
        <w:t>11.52</w:t>
      </w:r>
      <w:r>
        <w:rPr>
          <w:rFonts w:ascii="宋体" w:eastAsia="宋体" w:hint="eastAsia"/>
          <w:sz w:val="32"/>
          <w:szCs w:val="32"/>
        </w:rPr>
        <w:t>万元，占政府采购支出总额的</w:t>
      </w:r>
      <w:r>
        <w:rPr>
          <w:rFonts w:ascii="宋体" w:eastAsia="宋体" w:hint="eastAsia"/>
          <w:sz w:val="32"/>
          <w:szCs w:val="32"/>
          <w:lang w:val="en-US" w:eastAsia="zh-CN"/>
        </w:rPr>
        <w:t>1.45</w:t>
      </w:r>
      <w:r>
        <w:rPr>
          <w:rFonts w:ascii="宋体" w:eastAsia="宋体" w:hint="eastAsia"/>
          <w:sz w:val="32"/>
          <w:szCs w:val="32"/>
        </w:rPr>
        <w:t>%，其中：授予小微企业合同金额</w:t>
      </w:r>
      <w:r>
        <w:rPr>
          <w:rFonts w:ascii="宋体" w:eastAsia="宋体" w:hint="eastAsia"/>
          <w:sz w:val="32"/>
          <w:szCs w:val="32"/>
          <w:lang w:val="en-US" w:eastAsia="zh-CN"/>
        </w:rPr>
        <w:t>11.52</w:t>
      </w:r>
      <w:r>
        <w:rPr>
          <w:rFonts w:ascii="宋体" w:eastAsia="宋体" w:hint="eastAsia"/>
          <w:sz w:val="32"/>
          <w:szCs w:val="32"/>
        </w:rPr>
        <w:t>万元，占授予中小企业合同金额的</w:t>
      </w:r>
      <w:r>
        <w:rPr>
          <w:rFonts w:ascii="宋体" w:eastAsia="宋体" w:hint="eastAsia"/>
          <w:sz w:val="32"/>
          <w:szCs w:val="32"/>
          <w:lang w:val="en-US" w:eastAsia="zh-CN"/>
        </w:rPr>
        <w:t>100</w:t>
      </w:r>
      <w:r>
        <w:rPr>
          <w:rFonts w:ascii="宋体" w:eastAsia="宋体" w:hint="eastAsia"/>
          <w:sz w:val="32"/>
          <w:szCs w:val="32"/>
        </w:rPr>
        <w:t>%；货物采购授予中小企业合同金额占货物支出金额的</w:t>
      </w:r>
      <w:r>
        <w:rPr>
          <w:rFonts w:ascii="宋体" w:eastAsia="宋体" w:hint="eastAsia"/>
          <w:sz w:val="32"/>
          <w:szCs w:val="32"/>
          <w:lang w:val="en-US" w:eastAsia="zh-CN"/>
        </w:rPr>
        <w:t>100</w:t>
      </w:r>
      <w:r>
        <w:rPr>
          <w:rFonts w:ascii="宋体" w:eastAsia="宋体" w:hint="eastAsia"/>
          <w:sz w:val="32"/>
          <w:szCs w:val="32"/>
        </w:rPr>
        <w:t>%，工程采购授予中小企业合同金额占工程支出金额的</w:t>
      </w:r>
      <w:r>
        <w:rPr>
          <w:rFonts w:ascii="宋体" w:eastAsia="宋体" w:hint="eastAsia"/>
          <w:sz w:val="32"/>
          <w:szCs w:val="32"/>
          <w:lang w:val="en-US" w:eastAsia="zh-CN"/>
        </w:rPr>
        <w:t>0</w:t>
      </w:r>
      <w:r>
        <w:rPr>
          <w:rFonts w:ascii="宋体" w:eastAsia="宋体" w:hint="eastAsia"/>
          <w:sz w:val="32"/>
          <w:szCs w:val="32"/>
        </w:rPr>
        <w:t>%，服务采购授予中小企业合同金额占服务支出金额的</w:t>
      </w:r>
      <w:r>
        <w:rPr>
          <w:rFonts w:ascii="宋体" w:eastAsia="宋体" w:hint="eastAsia"/>
          <w:sz w:val="32"/>
          <w:szCs w:val="32"/>
          <w:lang w:val="en-US" w:eastAsia="zh-CN"/>
        </w:rPr>
        <w:t>0</w:t>
      </w:r>
      <w:r>
        <w:rPr>
          <w:rFonts w:ascii="宋体" w:eastAsia="宋体" w:hint="eastAsia"/>
          <w:sz w:val="32"/>
          <w:szCs w:val="32"/>
        </w:rPr>
        <w:t>%。</w:t>
      </w:r>
    </w:p>
    <w:p>
      <w:pPr>
        <w:pStyle w:val="19"/>
        <w:rPr>
          <w:b/>
          <w:sz w:val="32"/>
          <w:szCs w:val="32"/>
        </w:rPr>
      </w:pPr>
      <w:r>
        <w:rPr>
          <w:rFonts w:hint="eastAsia"/>
          <w:b/>
          <w:sz w:val="32"/>
          <w:szCs w:val="32"/>
        </w:rPr>
        <w:t>十二、国有资产占用情况说明</w:t>
      </w:r>
    </w:p>
    <w:p>
      <w:pPr>
        <w:pStyle w:val="19"/>
        <w:ind w:firstLineChars="200" w:firstLine="640"/>
        <w:rPr>
          <w:rFonts w:ascii="宋体" w:eastAsia="宋体" w:hint="eastAsia"/>
          <w:sz w:val="32"/>
          <w:szCs w:val="32"/>
        </w:rPr>
      </w:pPr>
      <w:r>
        <w:rPr>
          <w:rFonts w:ascii="宋体" w:eastAsia="宋体" w:hint="eastAsia"/>
          <w:sz w:val="32"/>
          <w:szCs w:val="32"/>
        </w:rPr>
        <w:t>本单位共有公务用车0辆；单位价值50万元以上通用设备0台，单位价值100万元以上专用设备0台。2021年拟新增配置公务用车0辆；新增配备单位价值50万元以上通用设备0台，单位价值100万元以上专用设备0台。</w:t>
      </w:r>
    </w:p>
    <w:p>
      <w:pPr>
        <w:pStyle w:val="19"/>
        <w:rPr>
          <w:b/>
          <w:sz w:val="32"/>
          <w:szCs w:val="32"/>
        </w:rPr>
      </w:pPr>
      <w:r>
        <w:rPr>
          <w:rFonts w:hint="eastAsia"/>
          <w:b/>
          <w:sz w:val="32"/>
          <w:szCs w:val="32"/>
        </w:rPr>
        <w:t>十三、2021年度预算绩效情况说明</w:t>
      </w:r>
    </w:p>
    <w:p>
      <w:pPr>
        <w:autoSpaceDE w:val="0"/>
        <w:autoSpaceDN w:val="0"/>
        <w:adjustRightInd w:val="0"/>
        <w:ind w:firstLineChars="200" w:firstLine="640"/>
        <w:jc w:val="left"/>
        <w:rPr>
          <w:rFonts w:ascii="宋体" w:cs="黑体"/>
          <w:color w:val="000000"/>
          <w:kern w:val="0"/>
          <w:sz w:val="32"/>
          <w:szCs w:val="32"/>
        </w:rPr>
      </w:pPr>
      <w:r>
        <w:rPr>
          <w:rFonts w:ascii="宋体" w:cs="黑体" w:hint="eastAsia"/>
          <w:b/>
          <w:color w:val="000000"/>
          <w:kern w:val="0"/>
          <w:sz w:val="32"/>
          <w:szCs w:val="32"/>
        </w:rPr>
        <w:t>（1）绩效管理评价工作开展情况</w:t>
      </w:r>
      <w:r>
        <w:rPr>
          <w:rFonts w:ascii="宋体" w:cs="黑体" w:hint="eastAsia"/>
          <w:color w:val="000000"/>
          <w:kern w:val="0"/>
          <w:sz w:val="32"/>
          <w:szCs w:val="32"/>
        </w:rPr>
        <w:t>。</w:t>
      </w:r>
    </w:p>
    <w:p>
      <w:pPr>
        <w:autoSpaceDE w:val="0"/>
        <w:autoSpaceDN w:val="0"/>
        <w:adjustRightInd w:val="0"/>
        <w:ind w:firstLineChars="200" w:firstLine="640"/>
        <w:jc w:val="left"/>
        <w:rPr>
          <w:rFonts w:ascii="宋体" w:cs="黑体" w:hint="eastAsia"/>
          <w:color w:val="000000"/>
          <w:kern w:val="0"/>
          <w:sz w:val="32"/>
          <w:szCs w:val="32"/>
          <w:lang w:val="en-US" w:eastAsia="zh-CN"/>
        </w:rPr>
      </w:pPr>
      <w:r>
        <w:rPr>
          <w:rFonts w:ascii="宋体" w:cs="黑体" w:hint="eastAsia"/>
          <w:color w:val="000000"/>
          <w:kern w:val="0"/>
          <w:sz w:val="32"/>
          <w:szCs w:val="32"/>
        </w:rPr>
        <w:t>根据预算绩效管理要求，我</w:t>
      </w:r>
      <w:r>
        <w:rPr>
          <w:rFonts w:ascii="宋体" w:cs="黑体" w:hint="eastAsia"/>
          <w:color w:val="000000"/>
          <w:kern w:val="0"/>
          <w:sz w:val="32"/>
          <w:szCs w:val="32"/>
          <w:lang w:eastAsia="zh-CN"/>
        </w:rPr>
        <w:t>馆</w:t>
      </w:r>
      <w:r>
        <w:rPr>
          <w:rFonts w:ascii="宋体" w:cs="黑体" w:hint="eastAsia"/>
          <w:color w:val="000000"/>
          <w:kern w:val="0"/>
          <w:sz w:val="32"/>
          <w:szCs w:val="32"/>
        </w:rPr>
        <w:t>组织对</w:t>
      </w:r>
      <w:r>
        <w:rPr>
          <w:rFonts w:ascii="宋体" w:cs="黑体"/>
          <w:color w:val="000000"/>
          <w:kern w:val="0"/>
          <w:sz w:val="32"/>
          <w:szCs w:val="32"/>
        </w:rPr>
        <w:t xml:space="preserve">2021 </w:t>
      </w:r>
      <w:r>
        <w:rPr>
          <w:rFonts w:ascii="宋体" w:cs="黑体" w:hint="eastAsia"/>
          <w:color w:val="000000"/>
          <w:kern w:val="0"/>
          <w:sz w:val="32"/>
          <w:szCs w:val="32"/>
        </w:rPr>
        <w:t>年度一般公共预算项目支出全面开展绩效自评，其中，一级项目</w:t>
      </w:r>
      <w:r>
        <w:rPr>
          <w:rFonts w:ascii="宋体" w:cs="黑体" w:hint="eastAsia"/>
          <w:color w:val="000000"/>
          <w:kern w:val="0"/>
          <w:sz w:val="32"/>
          <w:szCs w:val="32"/>
          <w:lang w:val="en-US" w:eastAsia="zh-CN"/>
        </w:rPr>
        <w:t>3</w:t>
      </w:r>
      <w:r>
        <w:rPr>
          <w:rFonts w:ascii="宋体" w:cs="黑体" w:hint="eastAsia"/>
          <w:color w:val="000000"/>
          <w:kern w:val="0"/>
          <w:sz w:val="32"/>
          <w:szCs w:val="32"/>
        </w:rPr>
        <w:t>个，二级项目</w:t>
      </w:r>
      <w:r>
        <w:rPr>
          <w:rFonts w:ascii="宋体" w:cs="黑体" w:hint="eastAsia"/>
          <w:color w:val="000000"/>
          <w:kern w:val="0"/>
          <w:sz w:val="32"/>
          <w:szCs w:val="32"/>
          <w:lang w:val="en-US" w:eastAsia="zh-CN"/>
        </w:rPr>
        <w:t>4</w:t>
      </w:r>
      <w:r>
        <w:rPr>
          <w:rFonts w:ascii="宋体" w:cs="黑体" w:hint="eastAsia"/>
          <w:color w:val="000000"/>
          <w:kern w:val="0"/>
          <w:sz w:val="32"/>
          <w:szCs w:val="32"/>
        </w:rPr>
        <w:t>个，共涉及资金</w:t>
      </w:r>
      <w:r>
        <w:rPr>
          <w:rFonts w:ascii="仿宋" w:eastAsia="仿宋" w:cs="宋体" w:hint="eastAsia"/>
          <w:sz w:val="32"/>
          <w:szCs w:val="32"/>
          <w:lang w:val="en-US" w:eastAsia="zh-CN"/>
        </w:rPr>
        <w:t>603.56</w:t>
      </w:r>
      <w:r>
        <w:rPr>
          <w:rFonts w:ascii="宋体" w:cs="黑体" w:hint="eastAsia"/>
          <w:color w:val="000000"/>
          <w:kern w:val="0"/>
          <w:sz w:val="32"/>
          <w:szCs w:val="32"/>
        </w:rPr>
        <w:t>万元，占一般公共预算项目支出总额的</w:t>
      </w:r>
      <w:r>
        <w:rPr>
          <w:rFonts w:ascii="宋体" w:cs="黑体" w:hint="eastAsia"/>
          <w:color w:val="000000"/>
          <w:kern w:val="0"/>
          <w:sz w:val="32"/>
          <w:szCs w:val="32"/>
          <w:lang w:val="en-US" w:eastAsia="zh-CN"/>
        </w:rPr>
        <w:t>100</w:t>
      </w:r>
      <w:r>
        <w:rPr>
          <w:rFonts w:ascii="宋体" w:cs="黑体"/>
          <w:color w:val="000000"/>
          <w:kern w:val="0"/>
          <w:sz w:val="32"/>
          <w:szCs w:val="32"/>
        </w:rPr>
        <w:t>%</w:t>
      </w:r>
      <w:r>
        <w:rPr>
          <w:rFonts w:ascii="宋体" w:cs="黑体" w:hint="eastAsia"/>
          <w:color w:val="000000"/>
          <w:kern w:val="0"/>
          <w:sz w:val="32"/>
          <w:szCs w:val="32"/>
        </w:rPr>
        <w:t>。组织对</w:t>
      </w:r>
      <w:r>
        <w:rPr>
          <w:rFonts w:ascii="宋体" w:cs="黑体"/>
          <w:color w:val="000000"/>
          <w:kern w:val="0"/>
          <w:sz w:val="32"/>
          <w:szCs w:val="32"/>
        </w:rPr>
        <w:t>2021</w:t>
      </w:r>
      <w:r>
        <w:rPr>
          <w:rFonts w:ascii="宋体" w:cs="黑体" w:hint="eastAsia"/>
          <w:color w:val="000000"/>
          <w:kern w:val="0"/>
          <w:sz w:val="32"/>
          <w:szCs w:val="32"/>
        </w:rPr>
        <w:t>年度</w:t>
      </w:r>
      <w:r>
        <w:rPr>
          <w:rFonts w:ascii="宋体" w:cs="黑体" w:hint="eastAsia"/>
          <w:color w:val="000000"/>
          <w:kern w:val="0"/>
          <w:sz w:val="32"/>
          <w:szCs w:val="32"/>
          <w:lang w:eastAsia="zh-CN"/>
        </w:rPr>
        <w:t>贺龙体育馆提质改造</w:t>
      </w:r>
      <w:r>
        <w:rPr>
          <w:rFonts w:ascii="宋体" w:cs="黑体" w:hint="eastAsia"/>
          <w:color w:val="000000"/>
          <w:kern w:val="0"/>
          <w:sz w:val="32"/>
          <w:szCs w:val="32"/>
        </w:rPr>
        <w:t>、</w:t>
      </w:r>
      <w:r>
        <w:rPr>
          <w:rFonts w:ascii="宋体" w:cs="黑体" w:hint="eastAsia"/>
          <w:color w:val="000000"/>
          <w:kern w:val="0"/>
          <w:sz w:val="32"/>
          <w:szCs w:val="32"/>
          <w:lang w:eastAsia="zh-CN"/>
        </w:rPr>
        <w:t>贺龙馆提质改蓄水池建设</w:t>
      </w:r>
      <w:r>
        <w:rPr>
          <w:rFonts w:ascii="宋体" w:cs="黑体" w:hint="eastAsia"/>
          <w:color w:val="000000"/>
          <w:kern w:val="0"/>
          <w:sz w:val="32"/>
          <w:szCs w:val="32"/>
        </w:rPr>
        <w:t>等</w:t>
      </w:r>
      <w:r>
        <w:rPr>
          <w:rFonts w:ascii="宋体" w:cs="黑体" w:hint="eastAsia"/>
          <w:color w:val="000000"/>
          <w:kern w:val="0"/>
          <w:sz w:val="32"/>
          <w:szCs w:val="32"/>
          <w:lang w:val="en-US" w:eastAsia="zh-CN"/>
        </w:rPr>
        <w:t>2</w:t>
      </w:r>
      <w:r>
        <w:rPr>
          <w:rFonts w:ascii="宋体" w:cs="黑体" w:hint="eastAsia"/>
          <w:color w:val="000000"/>
          <w:kern w:val="0"/>
          <w:sz w:val="32"/>
          <w:szCs w:val="32"/>
        </w:rPr>
        <w:t>个政府性基金预算项目支出开展绩效自评，共涉及资金</w:t>
      </w:r>
      <w:r>
        <w:rPr>
          <w:rFonts w:ascii="宋体" w:cs="黑体" w:hint="eastAsia"/>
          <w:color w:val="000000"/>
          <w:kern w:val="0"/>
          <w:sz w:val="32"/>
          <w:szCs w:val="32"/>
          <w:lang w:val="en-US" w:eastAsia="zh-CN"/>
        </w:rPr>
        <w:t>309.34</w:t>
      </w:r>
      <w:r>
        <w:rPr>
          <w:rFonts w:ascii="宋体" w:cs="黑体" w:hint="eastAsia"/>
          <w:color w:val="000000"/>
          <w:kern w:val="0"/>
          <w:sz w:val="32"/>
          <w:szCs w:val="32"/>
        </w:rPr>
        <w:t>万元，占政府性基金预算项目支出总额的</w:t>
      </w:r>
      <w:r>
        <w:rPr>
          <w:rFonts w:ascii="宋体" w:cs="黑体" w:hint="eastAsia"/>
          <w:color w:val="000000"/>
          <w:kern w:val="0"/>
          <w:sz w:val="32"/>
          <w:szCs w:val="32"/>
          <w:lang w:val="en-US" w:eastAsia="zh-CN"/>
        </w:rPr>
        <w:t>100</w:t>
      </w:r>
      <w:r>
        <w:rPr>
          <w:rFonts w:ascii="宋体" w:cs="黑体"/>
          <w:color w:val="000000"/>
          <w:kern w:val="0"/>
          <w:sz w:val="32"/>
          <w:szCs w:val="32"/>
        </w:rPr>
        <w:t>%</w:t>
      </w:r>
      <w:r>
        <w:rPr>
          <w:rFonts w:ascii="宋体" w:cs="黑体" w:hint="eastAsia"/>
          <w:color w:val="000000"/>
          <w:kern w:val="0"/>
          <w:sz w:val="32"/>
          <w:szCs w:val="32"/>
        </w:rPr>
        <w:t>。</w:t>
      </w:r>
      <w:r>
        <w:rPr>
          <w:rFonts w:ascii="宋体" w:cs="黑体" w:hint="eastAsia"/>
          <w:color w:val="000000"/>
          <w:kern w:val="0"/>
          <w:sz w:val="32"/>
          <w:szCs w:val="32"/>
          <w:lang w:val="en-US" w:eastAsia="zh-CN"/>
        </w:rPr>
        <w:t xml:space="preserve"> </w:t>
      </w:r>
    </w:p>
    <w:p>
      <w:pPr>
        <w:autoSpaceDE w:val="0"/>
        <w:autoSpaceDN w:val="0"/>
        <w:adjustRightInd w:val="0"/>
        <w:ind w:firstLineChars="200" w:firstLine="640"/>
        <w:jc w:val="left"/>
        <w:rPr>
          <w:rFonts w:ascii="宋体" w:cs="黑体"/>
          <w:color w:val="000000"/>
          <w:kern w:val="0"/>
          <w:sz w:val="32"/>
          <w:szCs w:val="32"/>
        </w:rPr>
      </w:pPr>
      <w:r>
        <w:rPr>
          <w:rFonts w:ascii="宋体" w:cs="黑体" w:hint="eastAsia"/>
          <w:color w:val="000000"/>
          <w:kern w:val="0"/>
          <w:sz w:val="32"/>
          <w:szCs w:val="32"/>
          <w:lang w:eastAsia="zh-CN"/>
        </w:rPr>
        <w:t>我馆</w:t>
      </w:r>
      <w:r>
        <w:rPr>
          <w:rFonts w:ascii="宋体" w:cs="黑体" w:hint="eastAsia"/>
          <w:color w:val="000000"/>
          <w:kern w:val="0"/>
          <w:sz w:val="32"/>
          <w:szCs w:val="32"/>
        </w:rPr>
        <w:t>对</w:t>
      </w:r>
      <w:r>
        <w:rPr>
          <w:rFonts w:ascii="宋体" w:cs="黑体" w:hint="eastAsia"/>
          <w:color w:val="000000"/>
          <w:kern w:val="0"/>
          <w:sz w:val="32"/>
          <w:szCs w:val="32"/>
          <w:lang w:eastAsia="zh-CN"/>
        </w:rPr>
        <w:t>“暖通设备”</w:t>
      </w:r>
      <w:r>
        <w:rPr>
          <w:rFonts w:ascii="宋体" w:cs="黑体" w:hint="eastAsia"/>
          <w:color w:val="000000"/>
          <w:kern w:val="0"/>
          <w:sz w:val="32"/>
          <w:szCs w:val="32"/>
        </w:rPr>
        <w:t>“</w:t>
      </w:r>
      <w:r>
        <w:rPr>
          <w:rFonts w:ascii="宋体" w:cs="黑体" w:hint="eastAsia"/>
          <w:color w:val="000000"/>
          <w:kern w:val="0"/>
          <w:sz w:val="32"/>
          <w:szCs w:val="32"/>
          <w:lang w:eastAsia="zh-CN"/>
        </w:rPr>
        <w:t>地下管网</w:t>
      </w:r>
      <w:r>
        <w:rPr>
          <w:rFonts w:ascii="宋体" w:cs="黑体" w:hint="eastAsia"/>
          <w:color w:val="000000"/>
          <w:kern w:val="0"/>
          <w:sz w:val="32"/>
          <w:szCs w:val="32"/>
        </w:rPr>
        <w:t>”</w:t>
      </w:r>
      <w:r>
        <w:rPr>
          <w:rFonts w:ascii="宋体" w:cs="黑体" w:hint="eastAsia"/>
          <w:color w:val="000000"/>
          <w:kern w:val="0"/>
          <w:sz w:val="32"/>
          <w:szCs w:val="32"/>
          <w:lang w:eastAsia="zh-CN"/>
        </w:rPr>
        <w:t>“贺龙体育馆提质改造”“贺龙体育馆提质改造消防蓄水池”</w:t>
      </w:r>
      <w:r>
        <w:rPr>
          <w:rFonts w:ascii="宋体" w:cs="黑体" w:hint="eastAsia"/>
          <w:color w:val="000000"/>
          <w:kern w:val="0"/>
          <w:sz w:val="32"/>
          <w:szCs w:val="32"/>
        </w:rPr>
        <w:t>等</w:t>
      </w:r>
      <w:r>
        <w:rPr>
          <w:rFonts w:ascii="宋体" w:cs="黑体" w:hint="eastAsia"/>
          <w:color w:val="000000"/>
          <w:kern w:val="0"/>
          <w:sz w:val="32"/>
          <w:szCs w:val="32"/>
          <w:lang w:val="en-US" w:eastAsia="zh-CN"/>
        </w:rPr>
        <w:t>4</w:t>
      </w:r>
      <w:r>
        <w:rPr>
          <w:rFonts w:ascii="宋体" w:cs="黑体" w:hint="eastAsia"/>
          <w:color w:val="000000"/>
          <w:kern w:val="0"/>
          <w:sz w:val="32"/>
          <w:szCs w:val="32"/>
        </w:rPr>
        <w:t>个项目开展了部门评价，涉及一般公共预算支出</w:t>
      </w:r>
      <w:r>
        <w:rPr>
          <w:rFonts w:ascii="宋体" w:cs="黑体" w:hint="eastAsia"/>
          <w:color w:val="000000"/>
          <w:kern w:val="0"/>
          <w:sz w:val="32"/>
          <w:szCs w:val="32"/>
          <w:lang w:val="en-US" w:eastAsia="zh-CN"/>
        </w:rPr>
        <w:t>475</w:t>
      </w:r>
      <w:r>
        <w:rPr>
          <w:rFonts w:ascii="宋体" w:cs="黑体" w:hint="eastAsia"/>
          <w:color w:val="000000"/>
          <w:kern w:val="0"/>
          <w:sz w:val="32"/>
          <w:szCs w:val="32"/>
        </w:rPr>
        <w:t>万元，政府性基金预算支出</w:t>
      </w:r>
      <w:r>
        <w:rPr>
          <w:rFonts w:ascii="宋体" w:cs="黑体" w:hint="eastAsia"/>
          <w:color w:val="000000"/>
          <w:kern w:val="0"/>
          <w:sz w:val="32"/>
          <w:szCs w:val="32"/>
          <w:lang w:val="en-US" w:eastAsia="zh-CN"/>
        </w:rPr>
        <w:t>309.34</w:t>
      </w:r>
      <w:r>
        <w:rPr>
          <w:rFonts w:ascii="宋体" w:cs="黑体" w:hint="eastAsia"/>
          <w:color w:val="000000"/>
          <w:kern w:val="0"/>
          <w:sz w:val="32"/>
          <w:szCs w:val="32"/>
        </w:rPr>
        <w:t>万元，国有资本经营预算支出</w:t>
      </w:r>
      <w:r>
        <w:rPr>
          <w:rFonts w:ascii="宋体" w:cs="黑体" w:hint="eastAsia"/>
          <w:color w:val="000000"/>
          <w:kern w:val="0"/>
          <w:sz w:val="32"/>
          <w:szCs w:val="32"/>
          <w:lang w:val="en-US" w:eastAsia="zh-CN"/>
        </w:rPr>
        <w:t>0</w:t>
      </w:r>
      <w:r>
        <w:rPr>
          <w:rFonts w:ascii="宋体" w:cs="黑体" w:hint="eastAsia"/>
          <w:color w:val="000000"/>
          <w:kern w:val="0"/>
          <w:sz w:val="32"/>
          <w:szCs w:val="32"/>
        </w:rPr>
        <w:t>万元。从评价情况来看</w:t>
      </w:r>
      <w:r>
        <w:rPr>
          <w:rFonts w:ascii="宋体" w:cs="黑体" w:hint="eastAsia"/>
          <w:color w:val="000000"/>
          <w:kern w:val="0"/>
          <w:sz w:val="32"/>
          <w:szCs w:val="32"/>
          <w:lang w:eastAsia="zh-CN"/>
        </w:rPr>
        <w:t>我馆项目整体情况较好，达到预期目标要求。</w:t>
      </w:r>
    </w:p>
    <w:p>
      <w:pPr>
        <w:autoSpaceDE w:val="0"/>
        <w:autoSpaceDN w:val="0"/>
        <w:adjustRightInd w:val="0"/>
        <w:ind w:firstLineChars="200" w:firstLine="640"/>
        <w:jc w:val="left"/>
        <w:rPr>
          <w:rFonts w:ascii="宋体" w:cs="黑体"/>
          <w:b/>
          <w:color w:val="000000"/>
          <w:kern w:val="0"/>
          <w:sz w:val="32"/>
          <w:szCs w:val="32"/>
        </w:rPr>
      </w:pPr>
      <w:r>
        <w:rPr>
          <w:rFonts w:ascii="宋体" w:cs="黑体" w:hint="eastAsia"/>
          <w:b/>
          <w:color w:val="000000"/>
          <w:kern w:val="0"/>
          <w:sz w:val="32"/>
          <w:szCs w:val="32"/>
        </w:rPr>
        <w:t>（2）部门决算中项目绩效自评结果。</w:t>
      </w:r>
    </w:p>
    <w:p>
      <w:pPr>
        <w:autoSpaceDE w:val="0"/>
        <w:autoSpaceDN w:val="0"/>
        <w:adjustRightInd w:val="0"/>
        <w:ind w:firstLineChars="200" w:firstLine="640"/>
        <w:jc w:val="left"/>
        <w:rPr>
          <w:rFonts w:ascii="宋体" w:cs="黑体" w:hint="eastAsia"/>
          <w:color w:val="000000"/>
          <w:kern w:val="0"/>
          <w:sz w:val="32"/>
          <w:szCs w:val="32"/>
          <w:lang w:val="en-US" w:eastAsia="zh-CN"/>
        </w:rPr>
      </w:pPr>
      <w:r>
        <w:rPr>
          <w:rFonts w:ascii="宋体" w:cs="黑体" w:hint="eastAsia"/>
          <w:color w:val="000000"/>
          <w:kern w:val="0"/>
          <w:sz w:val="32"/>
          <w:szCs w:val="32"/>
          <w:lang w:eastAsia="zh-CN"/>
        </w:rPr>
        <w:t>业务委托经费项目绩效自评综述：根据年初设定的绩效目标，项目绩效自评得分为</w:t>
      </w:r>
      <w:r>
        <w:rPr>
          <w:rFonts w:ascii="宋体" w:cs="黑体" w:hint="eastAsia"/>
          <w:color w:val="000000"/>
          <w:kern w:val="0"/>
          <w:sz w:val="32"/>
          <w:szCs w:val="32"/>
          <w:lang w:val="en-US" w:eastAsia="zh-CN"/>
        </w:rPr>
        <w:t>98分。项目全年预算数为598.76万元，执行数为489.54万元，完成预算的81.76%。</w:t>
      </w:r>
    </w:p>
    <w:p>
      <w:pPr>
        <w:autoSpaceDE w:val="0"/>
        <w:autoSpaceDN w:val="0"/>
        <w:adjustRightInd w:val="0"/>
        <w:ind w:firstLineChars="200" w:firstLine="640"/>
        <w:jc w:val="left"/>
        <w:rPr>
          <w:rFonts w:ascii="宋体" w:cs="黑体" w:hint="eastAsia"/>
          <w:color w:val="000000"/>
          <w:kern w:val="0"/>
          <w:sz w:val="32"/>
          <w:szCs w:val="32"/>
          <w:lang w:val="en-US" w:eastAsia="zh-CN"/>
        </w:rPr>
      </w:pPr>
      <w:r>
        <w:rPr>
          <w:rFonts w:ascii="宋体" w:cs="黑体" w:hint="eastAsia"/>
          <w:color w:val="000000"/>
          <w:kern w:val="0"/>
          <w:sz w:val="32"/>
          <w:szCs w:val="32"/>
          <w:lang w:eastAsia="zh-CN"/>
        </w:rPr>
        <w:t>其他运转类项目绩效自评综述：根据年初设定的绩效目标，项目绩效自评得分为</w:t>
      </w:r>
      <w:r>
        <w:rPr>
          <w:rFonts w:ascii="宋体" w:cs="黑体" w:hint="eastAsia"/>
          <w:color w:val="000000"/>
          <w:kern w:val="0"/>
          <w:sz w:val="32"/>
          <w:szCs w:val="32"/>
          <w:lang w:val="en-US" w:eastAsia="zh-CN"/>
        </w:rPr>
        <w:t>100分。项目全年预算数为53.52万元，执行数为</w:t>
      </w:r>
      <w:r>
        <w:rPr>
          <w:rFonts w:ascii="宋体" w:cs="黑体" w:hint="eastAsia"/>
          <w:color w:val="000000"/>
          <w:kern w:val="0"/>
          <w:sz w:val="32"/>
          <w:szCs w:val="32"/>
          <w:lang w:eastAsia="zh-CN"/>
        </w:rPr>
        <w:t>　</w:t>
      </w:r>
      <w:r>
        <w:rPr>
          <w:rFonts w:ascii="宋体" w:cs="黑体" w:hint="eastAsia"/>
          <w:color w:val="000000"/>
          <w:kern w:val="0"/>
          <w:sz w:val="32"/>
          <w:szCs w:val="32"/>
          <w:lang w:val="en-US" w:eastAsia="zh-CN"/>
        </w:rPr>
        <w:t>31.52万元，完成预算的58.89%。</w:t>
      </w:r>
    </w:p>
    <w:p>
      <w:pPr>
        <w:autoSpaceDE w:val="0"/>
        <w:autoSpaceDN w:val="0"/>
        <w:adjustRightInd w:val="0"/>
        <w:ind w:firstLineChars="200" w:firstLine="640"/>
        <w:jc w:val="left"/>
        <w:rPr>
          <w:rFonts w:ascii="宋体" w:cs="黑体" w:hint="eastAsia"/>
          <w:color w:val="000000"/>
          <w:kern w:val="0"/>
          <w:sz w:val="32"/>
          <w:szCs w:val="32"/>
          <w:lang w:val="en-US" w:eastAsia="zh-CN"/>
        </w:rPr>
      </w:pPr>
      <w:r>
        <w:rPr>
          <w:rFonts w:ascii="宋体" w:cs="黑体" w:hint="eastAsia"/>
          <w:color w:val="000000"/>
          <w:kern w:val="0"/>
          <w:sz w:val="32"/>
          <w:szCs w:val="32"/>
          <w:lang w:val="en-US" w:eastAsia="zh-CN"/>
        </w:rPr>
        <w:t>其他事业发展基金</w:t>
      </w:r>
      <w:r>
        <w:rPr>
          <w:rFonts w:ascii="宋体" w:cs="黑体" w:hint="eastAsia"/>
          <w:color w:val="000000"/>
          <w:kern w:val="0"/>
          <w:sz w:val="32"/>
          <w:szCs w:val="32"/>
          <w:lang w:eastAsia="zh-CN"/>
        </w:rPr>
        <w:t>项目绩效自评综述：根据年初设定的绩效目标，项目绩效自评得分为</w:t>
      </w:r>
      <w:r>
        <w:rPr>
          <w:rFonts w:ascii="宋体" w:cs="黑体" w:hint="eastAsia"/>
          <w:color w:val="000000"/>
          <w:kern w:val="0"/>
          <w:sz w:val="32"/>
          <w:szCs w:val="32"/>
          <w:lang w:val="en-US" w:eastAsia="zh-CN"/>
        </w:rPr>
        <w:t>98分。项目全年预算数为391.84万元，执行数为391.84万元，完成预算的100%。</w:t>
      </w:r>
    </w:p>
    <w:p>
      <w:pPr>
        <w:autoSpaceDE w:val="0"/>
        <w:autoSpaceDN w:val="0"/>
        <w:adjustRightInd w:val="0"/>
        <w:ind w:firstLineChars="200" w:firstLine="640"/>
        <w:jc w:val="left"/>
        <w:rPr>
          <w:rFonts w:ascii="宋体" w:cs="黑体"/>
          <w:color w:val="000000"/>
          <w:kern w:val="0"/>
          <w:sz w:val="32"/>
          <w:szCs w:val="32"/>
        </w:rPr>
      </w:pPr>
      <w:r>
        <w:rPr>
          <w:rFonts w:ascii="宋体" w:cs="黑体" w:hint="eastAsia"/>
          <w:b/>
          <w:color w:val="000000"/>
          <w:kern w:val="0"/>
          <w:sz w:val="32"/>
          <w:szCs w:val="32"/>
        </w:rPr>
        <w:t>（</w:t>
      </w:r>
      <w:r>
        <w:rPr>
          <w:rFonts w:ascii="宋体" w:cs="黑体"/>
          <w:b/>
          <w:color w:val="000000"/>
          <w:kern w:val="0"/>
          <w:sz w:val="32"/>
          <w:szCs w:val="32"/>
        </w:rPr>
        <w:t>3</w:t>
      </w:r>
      <w:r>
        <w:rPr>
          <w:rFonts w:ascii="宋体" w:cs="黑体" w:hint="eastAsia"/>
          <w:b/>
          <w:color w:val="000000"/>
          <w:kern w:val="0"/>
          <w:sz w:val="32"/>
          <w:szCs w:val="32"/>
        </w:rPr>
        <w:t>）部门评价项目绩效评价结果。</w:t>
      </w:r>
    </w:p>
    <w:p>
      <w:pPr>
        <w:autoSpaceDE w:val="0"/>
        <w:autoSpaceDN w:val="0"/>
        <w:adjustRightInd w:val="0"/>
        <w:ind w:firstLineChars="200" w:firstLine="640"/>
        <w:jc w:val="left"/>
        <w:rPr>
          <w:rFonts w:ascii="宋体" w:cs="黑体"/>
          <w:color w:val="000000"/>
          <w:kern w:val="0"/>
          <w:sz w:val="32"/>
          <w:szCs w:val="32"/>
        </w:rPr>
      </w:pPr>
      <w:r>
        <w:rPr>
          <w:rFonts w:ascii="宋体" w:cs="黑体" w:hint="eastAsia"/>
          <w:color w:val="000000"/>
          <w:kern w:val="0"/>
          <w:sz w:val="32"/>
          <w:szCs w:val="32"/>
        </w:rPr>
        <w:t>部门评价项目数量</w:t>
      </w:r>
      <w:r>
        <w:rPr>
          <w:rFonts w:ascii="宋体" w:cs="黑体"/>
          <w:color w:val="000000"/>
          <w:kern w:val="0"/>
          <w:sz w:val="32"/>
          <w:szCs w:val="32"/>
        </w:rPr>
        <w:t>3</w:t>
      </w:r>
      <w:r>
        <w:rPr>
          <w:rFonts w:ascii="宋体" w:cs="黑体" w:hint="eastAsia"/>
          <w:color w:val="000000"/>
          <w:kern w:val="0"/>
          <w:sz w:val="32"/>
          <w:szCs w:val="32"/>
        </w:rPr>
        <w:t>个以内的，至少将</w:t>
      </w:r>
      <w:r>
        <w:rPr>
          <w:rFonts w:ascii="宋体" w:cs="黑体"/>
          <w:color w:val="000000"/>
          <w:kern w:val="0"/>
          <w:sz w:val="32"/>
          <w:szCs w:val="32"/>
        </w:rPr>
        <w:t xml:space="preserve">1 </w:t>
      </w:r>
      <w:r>
        <w:rPr>
          <w:rFonts w:ascii="宋体" w:cs="黑体" w:hint="eastAsia"/>
          <w:color w:val="000000"/>
          <w:kern w:val="0"/>
          <w:sz w:val="32"/>
          <w:szCs w:val="32"/>
        </w:rPr>
        <w:t>个部门评价报告向社会公开；部门评价项目数量大于</w:t>
      </w:r>
      <w:r>
        <w:rPr>
          <w:rFonts w:ascii="宋体" w:cs="黑体"/>
          <w:color w:val="000000"/>
          <w:kern w:val="0"/>
          <w:sz w:val="32"/>
          <w:szCs w:val="32"/>
        </w:rPr>
        <w:t xml:space="preserve">3 </w:t>
      </w:r>
      <w:r>
        <w:rPr>
          <w:rFonts w:ascii="宋体" w:cs="黑体" w:hint="eastAsia"/>
          <w:color w:val="000000"/>
          <w:kern w:val="0"/>
          <w:sz w:val="32"/>
          <w:szCs w:val="32"/>
        </w:rPr>
        <w:t>个的，至少将</w:t>
      </w:r>
      <w:r>
        <w:rPr>
          <w:rFonts w:ascii="宋体" w:cs="黑体"/>
          <w:color w:val="000000"/>
          <w:kern w:val="0"/>
          <w:sz w:val="32"/>
          <w:szCs w:val="32"/>
        </w:rPr>
        <w:t xml:space="preserve">2 </w:t>
      </w:r>
      <w:r>
        <w:rPr>
          <w:rFonts w:ascii="宋体" w:cs="黑体" w:hint="eastAsia"/>
          <w:color w:val="000000"/>
          <w:kern w:val="0"/>
          <w:sz w:val="32"/>
          <w:szCs w:val="32"/>
        </w:rPr>
        <w:t>个部门评价报告向社会公开。报告框架可参考《项目支出绩效评价办法》（财预〔</w:t>
      </w:r>
      <w:r>
        <w:rPr>
          <w:rFonts w:ascii="宋体" w:cs="黑体"/>
          <w:color w:val="000000"/>
          <w:kern w:val="0"/>
          <w:sz w:val="32"/>
          <w:szCs w:val="32"/>
        </w:rPr>
        <w:t>2020</w:t>
      </w:r>
      <w:r>
        <w:rPr>
          <w:rFonts w:ascii="宋体" w:cs="黑体" w:hint="eastAsia"/>
          <w:color w:val="000000"/>
          <w:kern w:val="0"/>
          <w:sz w:val="32"/>
          <w:szCs w:val="32"/>
        </w:rPr>
        <w:t>〕</w:t>
      </w:r>
      <w:r>
        <w:rPr>
          <w:rFonts w:ascii="宋体" w:cs="黑体"/>
          <w:color w:val="000000"/>
          <w:kern w:val="0"/>
          <w:sz w:val="32"/>
          <w:szCs w:val="32"/>
        </w:rPr>
        <w:t xml:space="preserve">10 </w:t>
      </w:r>
      <w:r>
        <w:rPr>
          <w:rFonts w:ascii="宋体" w:cs="黑体" w:hint="eastAsia"/>
          <w:color w:val="000000"/>
          <w:kern w:val="0"/>
          <w:sz w:val="32"/>
          <w:szCs w:val="32"/>
        </w:rPr>
        <w:t>号）中《项目支出绩效评价报告（参考提纲）》、《湖南省预算支出绩效评价管理办法》（湘财绩〔</w:t>
      </w:r>
      <w:r>
        <w:rPr>
          <w:rFonts w:ascii="宋体" w:cs="黑体"/>
          <w:color w:val="000000"/>
          <w:kern w:val="0"/>
          <w:sz w:val="32"/>
          <w:szCs w:val="32"/>
        </w:rPr>
        <w:t>2020</w:t>
      </w:r>
      <w:r>
        <w:rPr>
          <w:rFonts w:ascii="宋体" w:cs="黑体" w:hint="eastAsia"/>
          <w:color w:val="000000"/>
          <w:kern w:val="0"/>
          <w:sz w:val="32"/>
          <w:szCs w:val="32"/>
        </w:rPr>
        <w:t>〕7号）。</w:t>
      </w:r>
    </w:p>
    <w:p>
      <w:pPr>
        <w:pStyle w:val="19"/>
        <w:jc w:val="center"/>
        <w:rPr>
          <w:sz w:val="72"/>
          <w:szCs w:val="72"/>
        </w:rPr>
      </w:pPr>
    </w:p>
    <w:p>
      <w:pPr>
        <w:pStyle w:val="19"/>
        <w:jc w:val="both"/>
        <w:rPr>
          <w:sz w:val="72"/>
          <w:szCs w:val="72"/>
        </w:rPr>
      </w:pPr>
    </w:p>
    <w:p>
      <w:pPr>
        <w:pStyle w:val="19"/>
        <w:jc w:val="both"/>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both"/>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widowControl/>
        <w:ind w:firstLineChars="200" w:firstLine="640"/>
        <w:rPr>
          <w:rFonts w:ascii="宋体" w:cs="黑体"/>
          <w:color w:val="000000"/>
          <w:kern w:val="0"/>
          <w:sz w:val="32"/>
          <w:szCs w:val="32"/>
        </w:rPr>
      </w:pPr>
      <w:r>
        <w:rPr>
          <w:rFonts w:ascii="宋体" w:cs="黑体" w:hint="eastAsia"/>
          <w:color w:val="000000"/>
          <w:kern w:val="0"/>
          <w:sz w:val="32"/>
          <w:szCs w:val="32"/>
        </w:rPr>
        <w:t>一、</w:t>
      </w:r>
      <w:r>
        <w:rPr>
          <w:rFonts w:ascii="宋体" w:cs="黑体" w:hint="eastAsia"/>
          <w:b/>
          <w:color w:val="000000"/>
          <w:kern w:val="0"/>
          <w:sz w:val="32"/>
          <w:szCs w:val="32"/>
        </w:rPr>
        <w:t>财政拨款收入</w:t>
      </w:r>
      <w:r>
        <w:rPr>
          <w:rFonts w:ascii="宋体" w:cs="黑体" w:hint="eastAsia"/>
          <w:color w:val="000000"/>
          <w:kern w:val="0"/>
          <w:sz w:val="32"/>
          <w:szCs w:val="32"/>
        </w:rPr>
        <w:t>：指省财政当年拨付的资金。</w:t>
      </w:r>
    </w:p>
    <w:p>
      <w:pPr>
        <w:ind w:firstLineChars="200" w:firstLine="640"/>
        <w:rPr>
          <w:rFonts w:ascii="宋体" w:cs="黑体"/>
          <w:color w:val="000000"/>
          <w:kern w:val="0"/>
          <w:sz w:val="32"/>
          <w:szCs w:val="32"/>
        </w:rPr>
      </w:pPr>
      <w:r>
        <w:rPr>
          <w:rFonts w:ascii="宋体" w:cs="黑体" w:hint="eastAsia"/>
          <w:color w:val="000000"/>
          <w:kern w:val="0"/>
          <w:sz w:val="32"/>
          <w:szCs w:val="32"/>
        </w:rPr>
        <w:t>二、</w:t>
      </w:r>
      <w:r>
        <w:rPr>
          <w:rFonts w:ascii="宋体" w:cs="黑体" w:hint="eastAsia"/>
          <w:b/>
          <w:color w:val="000000"/>
          <w:kern w:val="0"/>
          <w:sz w:val="32"/>
          <w:szCs w:val="32"/>
        </w:rPr>
        <w:t>政府性基金预算财政拨款</w:t>
      </w:r>
      <w:r>
        <w:rPr>
          <w:rFonts w:ascii="宋体" w:cs="黑体" w:hint="eastAsia"/>
          <w:color w:val="000000"/>
          <w:kern w:val="0"/>
          <w:sz w:val="32"/>
          <w:szCs w:val="32"/>
        </w:rPr>
        <w:t>：指当年拨付的用于体育事业的体彩公益金。</w:t>
      </w:r>
    </w:p>
    <w:p>
      <w:pPr>
        <w:ind w:firstLineChars="200" w:firstLine="640"/>
        <w:rPr>
          <w:rFonts w:ascii="宋体" w:cs="黑体"/>
          <w:color w:val="000000"/>
          <w:kern w:val="0"/>
          <w:sz w:val="32"/>
          <w:szCs w:val="32"/>
        </w:rPr>
      </w:pPr>
      <w:r>
        <w:rPr>
          <w:rFonts w:ascii="宋体" w:cs="黑体" w:hint="eastAsia"/>
          <w:color w:val="000000"/>
          <w:kern w:val="0"/>
          <w:sz w:val="32"/>
          <w:szCs w:val="32"/>
        </w:rPr>
        <w:t>三、</w:t>
      </w:r>
      <w:r>
        <w:rPr>
          <w:rFonts w:ascii="宋体" w:cs="黑体" w:hint="eastAsia"/>
          <w:b/>
          <w:color w:val="000000"/>
          <w:kern w:val="0"/>
          <w:sz w:val="32"/>
          <w:szCs w:val="32"/>
        </w:rPr>
        <w:t>事业收入</w:t>
      </w:r>
      <w:r>
        <w:rPr>
          <w:rFonts w:ascii="宋体" w:cs="黑体" w:hint="eastAsia"/>
          <w:color w:val="000000"/>
          <w:kern w:val="0"/>
          <w:sz w:val="32"/>
          <w:szCs w:val="32"/>
        </w:rPr>
        <w:t>：指事业单位开展专业活动及辅助活动所取得的收入。如：湖南体育职业学院的学费收入，湖南省体育运动医疗专科医院的医疗费收入等。</w:t>
      </w:r>
    </w:p>
    <w:p>
      <w:pPr>
        <w:ind w:firstLineChars="200" w:firstLine="640"/>
        <w:rPr>
          <w:rFonts w:ascii="宋体" w:cs="黑体" w:hint="eastAsia"/>
          <w:color w:val="000000"/>
          <w:kern w:val="0"/>
          <w:sz w:val="32"/>
          <w:szCs w:val="32"/>
        </w:rPr>
      </w:pPr>
      <w:r>
        <w:rPr>
          <w:rFonts w:ascii="宋体" w:cs="黑体" w:hint="eastAsia"/>
          <w:color w:val="000000"/>
          <w:kern w:val="0"/>
          <w:sz w:val="32"/>
          <w:szCs w:val="32"/>
        </w:rPr>
        <w:t>四、</w:t>
      </w:r>
      <w:r>
        <w:rPr>
          <w:rFonts w:ascii="宋体" w:cs="黑体" w:hint="eastAsia"/>
          <w:b/>
          <w:color w:val="000000"/>
          <w:kern w:val="0"/>
          <w:sz w:val="32"/>
          <w:szCs w:val="32"/>
        </w:rPr>
        <w:t>经营收入</w:t>
      </w:r>
      <w:r>
        <w:rPr>
          <w:rFonts w:ascii="宋体" w:cs="黑体" w:hint="eastAsia"/>
          <w:color w:val="000000"/>
          <w:kern w:val="0"/>
          <w:sz w:val="32"/>
          <w:szCs w:val="32"/>
        </w:rPr>
        <w:t>：指事业单位在专业业务活动及其辅助活动之外开展非独立核算经营活动取得的收入。如：湖南省体育局装备服务中心经营活动、湖南省社会体育指导服务中心赛事服务活动、湖南贺龙体育馆的场馆经营收入等。</w:t>
      </w:r>
    </w:p>
    <w:p>
      <w:pPr>
        <w:ind w:firstLineChars="200" w:firstLine="640"/>
        <w:rPr>
          <w:rFonts w:ascii="宋体" w:cs="黑体"/>
          <w:color w:val="000000"/>
          <w:kern w:val="0"/>
          <w:sz w:val="32"/>
          <w:szCs w:val="32"/>
        </w:rPr>
      </w:pPr>
      <w:r>
        <w:rPr>
          <w:rFonts w:ascii="宋体" w:cs="黑体" w:hint="eastAsia"/>
          <w:color w:val="000000"/>
          <w:kern w:val="0"/>
          <w:sz w:val="32"/>
          <w:szCs w:val="32"/>
        </w:rPr>
        <w:t>五、</w:t>
      </w:r>
      <w:r>
        <w:rPr>
          <w:rFonts w:ascii="宋体" w:cs="黑体" w:hint="eastAsia"/>
          <w:b/>
          <w:color w:val="000000"/>
          <w:kern w:val="0"/>
          <w:sz w:val="32"/>
          <w:szCs w:val="32"/>
        </w:rPr>
        <w:t>其他收入</w:t>
      </w:r>
      <w:r>
        <w:rPr>
          <w:rFonts w:ascii="宋体" w:cs="黑体" w:hint="eastAsia"/>
          <w:color w:val="000000"/>
          <w:kern w:val="0"/>
          <w:sz w:val="32"/>
          <w:szCs w:val="32"/>
        </w:rPr>
        <w:t>：指除上述“财政拨款”、“事业收入”、“事业单位经营收入”等以外的收入。主要是存款利息收入、捐赠收入等。</w:t>
      </w:r>
    </w:p>
    <w:p>
      <w:pPr>
        <w:ind w:firstLineChars="200" w:firstLine="640"/>
        <w:rPr>
          <w:rFonts w:ascii="宋体" w:cs="黑体"/>
          <w:color w:val="000000"/>
          <w:kern w:val="0"/>
          <w:sz w:val="32"/>
          <w:szCs w:val="32"/>
        </w:rPr>
      </w:pPr>
      <w:r>
        <w:rPr>
          <w:rFonts w:ascii="宋体" w:cs="黑体" w:hint="eastAsia"/>
          <w:color w:val="000000"/>
          <w:kern w:val="0"/>
          <w:sz w:val="32"/>
          <w:szCs w:val="32"/>
        </w:rPr>
        <w:t>六、</w:t>
      </w:r>
      <w:r>
        <w:rPr>
          <w:rFonts w:ascii="宋体" w:cs="黑体" w:hint="eastAsia"/>
          <w:b/>
          <w:color w:val="000000"/>
          <w:kern w:val="0"/>
          <w:sz w:val="32"/>
          <w:szCs w:val="32"/>
        </w:rPr>
        <w:t>年初结转和结余</w:t>
      </w:r>
      <w:r>
        <w:rPr>
          <w:rFonts w:ascii="宋体" w:cs="黑体" w:hint="eastAsia"/>
          <w:color w:val="000000"/>
          <w:kern w:val="0"/>
          <w:sz w:val="32"/>
          <w:szCs w:val="32"/>
        </w:rPr>
        <w:t>：指以前年度支出预算因客观条件变化未执行完毕、结转到本年度按有关规定继续使用的资金。</w:t>
      </w:r>
    </w:p>
    <w:p>
      <w:pPr>
        <w:ind w:firstLineChars="200" w:firstLine="640"/>
        <w:rPr>
          <w:rFonts w:ascii="宋体" w:cs="黑体"/>
          <w:color w:val="000000"/>
          <w:kern w:val="0"/>
          <w:sz w:val="32"/>
          <w:szCs w:val="32"/>
        </w:rPr>
      </w:pPr>
      <w:r>
        <w:rPr>
          <w:rFonts w:ascii="宋体" w:cs="黑体" w:hint="eastAsia"/>
          <w:color w:val="000000"/>
          <w:kern w:val="0"/>
          <w:sz w:val="32"/>
          <w:szCs w:val="32"/>
        </w:rPr>
        <w:t>七、</w:t>
      </w:r>
      <w:r>
        <w:rPr>
          <w:rFonts w:ascii="宋体" w:cs="黑体" w:hint="eastAsia"/>
          <w:b/>
          <w:color w:val="000000"/>
          <w:kern w:val="0"/>
          <w:sz w:val="32"/>
          <w:szCs w:val="32"/>
        </w:rPr>
        <w:t>基本支出</w:t>
      </w:r>
      <w:r>
        <w:rPr>
          <w:rFonts w:ascii="宋体" w:cs="黑体" w:hint="eastAsia"/>
          <w:color w:val="000000"/>
          <w:kern w:val="0"/>
          <w:sz w:val="32"/>
          <w:szCs w:val="32"/>
        </w:rPr>
        <w:t>：是指湖南省体育局部门为保障机构正常运转、完成日常工作任务所必需的开支，其内容包括人员经费和日常公用经费两部分。</w:t>
      </w:r>
    </w:p>
    <w:p>
      <w:pPr>
        <w:ind w:firstLineChars="200" w:firstLine="640"/>
        <w:rPr>
          <w:rFonts w:ascii="宋体" w:cs="黑体"/>
          <w:color w:val="000000"/>
          <w:kern w:val="0"/>
          <w:sz w:val="32"/>
          <w:szCs w:val="32"/>
        </w:rPr>
      </w:pPr>
      <w:r>
        <w:rPr>
          <w:rFonts w:ascii="宋体" w:cs="黑体" w:hint="eastAsia"/>
          <w:color w:val="000000"/>
          <w:kern w:val="0"/>
          <w:sz w:val="32"/>
          <w:szCs w:val="32"/>
        </w:rPr>
        <w:t>八、</w:t>
      </w:r>
      <w:r>
        <w:rPr>
          <w:rFonts w:ascii="宋体" w:cs="黑体" w:hint="eastAsia"/>
          <w:b/>
          <w:color w:val="000000"/>
          <w:kern w:val="0"/>
          <w:sz w:val="32"/>
          <w:szCs w:val="32"/>
        </w:rPr>
        <w:t>项目支出</w:t>
      </w:r>
      <w:r>
        <w:rPr>
          <w:rFonts w:ascii="宋体" w:cs="黑体" w:hint="eastAsia"/>
          <w:color w:val="000000"/>
          <w:kern w:val="0"/>
          <w:sz w:val="32"/>
          <w:szCs w:val="32"/>
        </w:rPr>
        <w:t>：是指湖南省体育局部门在基本支出之外，为完成特定的行政工作任务或事业发展目标所发生的支出。</w:t>
      </w:r>
    </w:p>
    <w:p>
      <w:pPr>
        <w:ind w:firstLineChars="200" w:firstLine="640"/>
        <w:rPr>
          <w:rFonts w:ascii="宋体" w:cs="黑体"/>
          <w:color w:val="000000"/>
          <w:kern w:val="0"/>
          <w:sz w:val="32"/>
          <w:szCs w:val="32"/>
        </w:rPr>
      </w:pPr>
      <w:r>
        <w:rPr>
          <w:rFonts w:ascii="宋体" w:cs="黑体" w:hint="eastAsia"/>
          <w:color w:val="000000"/>
          <w:kern w:val="0"/>
          <w:sz w:val="32"/>
          <w:szCs w:val="32"/>
        </w:rPr>
        <w:t>九、</w:t>
      </w:r>
      <w:r>
        <w:rPr>
          <w:rFonts w:ascii="宋体" w:cs="黑体" w:hint="eastAsia"/>
          <w:b/>
          <w:color w:val="000000"/>
          <w:kern w:val="0"/>
          <w:sz w:val="32"/>
          <w:szCs w:val="32"/>
        </w:rPr>
        <w:t>文化体育与传媒支出（类）体育（款）体育场馆（项）</w:t>
      </w:r>
      <w:r>
        <w:rPr>
          <w:rFonts w:ascii="宋体" w:cs="黑体" w:hint="eastAsia"/>
          <w:color w:val="000000"/>
          <w:kern w:val="0"/>
          <w:sz w:val="32"/>
          <w:szCs w:val="32"/>
        </w:rPr>
        <w:t>：主要反映各体育场馆的运行保障支出。</w:t>
      </w:r>
    </w:p>
    <w:p>
      <w:pPr>
        <w:ind w:firstLineChars="200" w:firstLine="640"/>
        <w:rPr>
          <w:rFonts w:ascii="宋体" w:cs="黑体"/>
          <w:color w:val="000000"/>
          <w:kern w:val="0"/>
          <w:sz w:val="32"/>
          <w:szCs w:val="32"/>
        </w:rPr>
      </w:pPr>
      <w:r>
        <w:rPr>
          <w:rFonts w:ascii="宋体" w:cs="黑体" w:hint="eastAsia"/>
          <w:color w:val="000000"/>
          <w:kern w:val="0"/>
          <w:sz w:val="32"/>
          <w:szCs w:val="32"/>
        </w:rPr>
        <w:t>十、</w:t>
      </w:r>
      <w:r>
        <w:rPr>
          <w:rFonts w:ascii="宋体" w:cs="黑体" w:hint="eastAsia"/>
          <w:b/>
          <w:color w:val="000000"/>
          <w:kern w:val="0"/>
          <w:sz w:val="32"/>
          <w:szCs w:val="32"/>
        </w:rPr>
        <w:t>社会保障和就业支出（类）行政事业单位离退休（款）机关事业单位基本养老保险缴费支出（项）</w:t>
      </w:r>
      <w:r>
        <w:rPr>
          <w:rFonts w:ascii="宋体" w:cs="黑体" w:hint="eastAsia"/>
          <w:color w:val="000000"/>
          <w:kern w:val="0"/>
          <w:sz w:val="32"/>
          <w:szCs w:val="32"/>
        </w:rPr>
        <w:t>：主要反映湖南省体育局各单位人员基本养老保险缴费支出。</w:t>
      </w:r>
    </w:p>
    <w:p>
      <w:pPr>
        <w:ind w:firstLineChars="200" w:firstLine="640"/>
        <w:rPr>
          <w:rFonts w:ascii="宋体" w:cs="黑体"/>
          <w:color w:val="000000"/>
          <w:kern w:val="0"/>
          <w:sz w:val="32"/>
          <w:szCs w:val="32"/>
        </w:rPr>
      </w:pPr>
      <w:r>
        <w:rPr>
          <w:rFonts w:ascii="宋体" w:cs="黑体" w:hint="eastAsia"/>
          <w:color w:val="000000"/>
          <w:kern w:val="0"/>
          <w:sz w:val="32"/>
          <w:szCs w:val="32"/>
        </w:rPr>
        <w:t>十一、</w:t>
      </w:r>
      <w:r>
        <w:rPr>
          <w:rFonts w:ascii="宋体" w:cs="黑体" w:hint="eastAsia"/>
          <w:b/>
          <w:color w:val="000000"/>
          <w:kern w:val="0"/>
          <w:sz w:val="32"/>
          <w:szCs w:val="32"/>
        </w:rPr>
        <w:t>其他支出（类）彩票公益金及对应专项债务收入安排的支出（款）</w:t>
      </w:r>
      <w:r>
        <w:rPr>
          <w:rFonts w:ascii="宋体" w:cs="黑体"/>
          <w:b/>
          <w:color w:val="000000"/>
          <w:kern w:val="0"/>
          <w:sz w:val="32"/>
          <w:szCs w:val="32"/>
        </w:rPr>
        <w:t xml:space="preserve"> </w:t>
      </w:r>
      <w:r>
        <w:rPr>
          <w:rFonts w:ascii="宋体" w:cs="黑体" w:hint="eastAsia"/>
          <w:b/>
          <w:color w:val="000000"/>
          <w:kern w:val="0"/>
          <w:sz w:val="32"/>
          <w:szCs w:val="32"/>
        </w:rPr>
        <w:t>用于体育事业的彩票公益金支出（项）</w:t>
      </w:r>
      <w:r>
        <w:rPr>
          <w:rFonts w:ascii="宋体" w:cs="黑体" w:hint="eastAsia"/>
          <w:color w:val="000000"/>
          <w:kern w:val="0"/>
          <w:sz w:val="32"/>
          <w:szCs w:val="32"/>
        </w:rPr>
        <w:t>：指用于体育事业的体育彩票公益金支出。</w:t>
      </w: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p>
    <w:p>
      <w:pPr>
        <w:pStyle w:val="1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eastAsia="方正小标宋_GBK" w:hint="eastAsia"/>
          <w:sz w:val="48"/>
          <w:szCs w:val="48"/>
        </w:rPr>
      </w:pPr>
    </w:p>
    <w:p>
      <w:pPr>
        <w:jc w:val="center"/>
        <w:rPr>
          <w:rFonts w:eastAsia="方正小标宋_GBK" w:hint="eastAsia"/>
          <w:sz w:val="48"/>
          <w:szCs w:val="48"/>
        </w:rPr>
      </w:pPr>
    </w:p>
    <w:p>
      <w:pPr>
        <w:jc w:val="center"/>
        <w:rPr>
          <w:rFonts w:eastAsia="方正小标宋_GBK" w:hint="eastAsia"/>
          <w:sz w:val="48"/>
          <w:szCs w:val="48"/>
        </w:rPr>
      </w:pPr>
    </w:p>
    <w:p>
      <w:pPr>
        <w:jc w:val="center"/>
        <w:rPr>
          <w:rFonts w:eastAsia="方正小标宋_GBK"/>
          <w:sz w:val="48"/>
          <w:szCs w:val="48"/>
        </w:rPr>
      </w:pPr>
      <w:r>
        <w:rPr>
          <w:rFonts w:eastAsia="方正小标宋_GBK" w:hint="eastAsia"/>
          <w:sz w:val="48"/>
          <w:szCs w:val="48"/>
        </w:rPr>
        <w:t>2</w:t>
      </w:r>
      <w:r>
        <w:rPr>
          <w:rFonts w:eastAsia="方正小标宋_GBK"/>
          <w:sz w:val="48"/>
          <w:szCs w:val="48"/>
        </w:rPr>
        <w:t>021年度</w:t>
      </w:r>
      <w:r>
        <w:rPr>
          <w:rFonts w:eastAsia="方正小标宋_GBK" w:hint="eastAsia"/>
          <w:sz w:val="48"/>
          <w:szCs w:val="48"/>
          <w:lang w:eastAsia="zh-CN"/>
        </w:rPr>
        <w:t>湖南贺龙体育馆</w:t>
      </w:r>
      <w:r>
        <w:rPr>
          <w:rFonts w:eastAsia="方正小标宋_GBK"/>
          <w:sz w:val="48"/>
          <w:szCs w:val="48"/>
        </w:rPr>
        <w:t>整体支出</w:t>
      </w:r>
    </w:p>
    <w:p>
      <w:pPr>
        <w:jc w:val="center"/>
        <w:rPr>
          <w:rFonts w:eastAsia="方正小标宋_GBK"/>
          <w:sz w:val="48"/>
          <w:szCs w:val="48"/>
        </w:rPr>
      </w:pPr>
      <w:r>
        <w:rPr>
          <w:rFonts w:eastAsia="方正小标宋_GBK"/>
          <w:sz w:val="48"/>
          <w:szCs w:val="48"/>
        </w:rPr>
        <w:t>绩效自评报告</w:t>
      </w: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tabs>
          <w:tab w:val="left" w:pos="3474"/>
        </w:tabs>
        <w:jc w:val="left"/>
        <w:rPr>
          <w:rFonts w:eastAsia="黑体" w:hint="eastAsia"/>
          <w:sz w:val="32"/>
          <w:szCs w:val="32"/>
          <w:lang w:eastAsia="zh-CN"/>
        </w:rPr>
      </w:pPr>
      <w:r>
        <w:rPr>
          <w:rFonts w:eastAsia="黑体" w:hint="eastAsia"/>
          <w:sz w:val="32"/>
          <w:szCs w:val="32"/>
          <w:lang w:eastAsia="zh-CN"/>
        </w:rPr>
        <w:tab/>
      </w:r>
    </w:p>
    <w:p>
      <w:pPr>
        <w:tabs>
          <w:tab w:val="left" w:pos="3474"/>
        </w:tabs>
        <w:jc w:val="left"/>
        <w:rPr>
          <w:rFonts w:eastAsia="黑体" w:hint="eastAsia"/>
          <w:sz w:val="32"/>
          <w:szCs w:val="32"/>
          <w:lang w:eastAsia="zh-CN"/>
        </w:rPr>
      </w:pPr>
    </w:p>
    <w:p>
      <w:pPr>
        <w:jc w:val="center"/>
        <w:rPr>
          <w:rFonts w:eastAsia="黑体"/>
          <w:sz w:val="32"/>
          <w:szCs w:val="32"/>
        </w:rPr>
      </w:pPr>
    </w:p>
    <w:p>
      <w:pPr>
        <w:jc w:val="center"/>
        <w:rPr>
          <w:rFonts w:eastAsia="黑体" w:hint="eastAsia"/>
          <w:sz w:val="44"/>
          <w:szCs w:val="44"/>
          <w:lang w:eastAsia="zh-CN"/>
        </w:rPr>
      </w:pPr>
      <w:r>
        <w:rPr>
          <w:rFonts w:eastAsia="黑体"/>
          <w:sz w:val="44"/>
          <w:szCs w:val="44"/>
        </w:rPr>
        <w:t>单位名称</w:t>
      </w:r>
      <w:r>
        <w:rPr>
          <w:rFonts w:eastAsia="黑体" w:hint="eastAsia"/>
          <w:sz w:val="44"/>
          <w:szCs w:val="44"/>
          <w:lang w:eastAsia="zh-CN"/>
        </w:rPr>
        <w:t>：湖南贺龙体育馆</w:t>
      </w:r>
    </w:p>
    <w:p>
      <w:pPr>
        <w:jc w:val="center"/>
        <w:rPr>
          <w:rFonts w:eastAsia="黑体"/>
          <w:sz w:val="32"/>
          <w:szCs w:val="32"/>
        </w:rPr>
      </w:pPr>
      <w:r>
        <w:rPr>
          <w:rFonts w:eastAsia="黑体"/>
          <w:sz w:val="32"/>
          <w:szCs w:val="32"/>
        </w:rPr>
        <w:t>年</w:t>
      </w:r>
      <w:r>
        <w:rPr>
          <w:rFonts w:eastAsia="黑体" w:hint="eastAsia"/>
          <w:sz w:val="32"/>
          <w:szCs w:val="32"/>
        </w:rPr>
        <w:t xml:space="preserve"> </w:t>
      </w:r>
      <w:r>
        <w:rPr>
          <w:rFonts w:eastAsia="黑体"/>
          <w:sz w:val="32"/>
          <w:szCs w:val="32"/>
        </w:rPr>
        <w:t xml:space="preserve"> 月</w:t>
      </w:r>
      <w:r>
        <w:rPr>
          <w:rFonts w:eastAsia="黑体" w:hint="eastAsia"/>
          <w:sz w:val="32"/>
          <w:szCs w:val="32"/>
        </w:rPr>
        <w:t xml:space="preserve"> </w:t>
      </w:r>
      <w:r>
        <w:rPr>
          <w:rFonts w:eastAsia="黑体"/>
          <w:sz w:val="32"/>
          <w:szCs w:val="32"/>
        </w:rPr>
        <w:t xml:space="preserve"> 日</w:t>
      </w:r>
    </w:p>
    <w:p>
      <w:pPr>
        <w:jc w:val="both"/>
        <w:rPr>
          <w:rFonts w:eastAsia="黑体"/>
          <w:sz w:val="32"/>
          <w:szCs w:val="32"/>
        </w:rPr>
      </w:pPr>
    </w:p>
    <w:p>
      <w:pPr>
        <w:jc w:val="center"/>
        <w:rPr>
          <w:rFonts w:eastAsia="仿宋_GB2312"/>
          <w:sz w:val="32"/>
          <w:szCs w:val="32"/>
        </w:rPr>
      </w:pPr>
      <w:r>
        <w:rPr>
          <w:rFonts w:eastAsia="仿宋_GB2312"/>
          <w:sz w:val="32"/>
          <w:szCs w:val="32"/>
        </w:rPr>
        <w:t>（此页为封面）</w:t>
      </w:r>
    </w:p>
    <w:p>
      <w:pPr>
        <w:numPr>
          <w:ilvl w:val="0"/>
          <w:numId w:val="3"/>
        </w:numPr>
        <w:rPr>
          <w:rFonts w:ascii="黑体" w:eastAsia="黑体" w:cs="Times New Roman" w:hint="eastAsia"/>
          <w:sz w:val="32"/>
          <w:szCs w:val="32"/>
        </w:rPr>
      </w:pPr>
      <w:r>
        <w:rPr>
          <w:rFonts w:ascii="黑体" w:eastAsia="黑体" w:cs="Times New Roman" w:hint="eastAsia"/>
          <w:sz w:val="32"/>
          <w:szCs w:val="32"/>
        </w:rPr>
        <w:t>部门（单位）基本情况</w:t>
      </w:r>
    </w:p>
    <w:p>
      <w:pPr>
        <w:ind w:firstLineChars="200" w:firstLine="640"/>
        <w:rPr>
          <w:rFonts w:ascii="仿宋" w:eastAsia="仿宋" w:cs="宋体" w:hint="eastAsia"/>
          <w:sz w:val="32"/>
          <w:szCs w:val="32"/>
        </w:rPr>
      </w:pPr>
      <w:r>
        <w:rPr>
          <w:rFonts w:ascii="仿宋" w:eastAsia="仿宋" w:cs="宋体" w:hint="eastAsia"/>
          <w:sz w:val="32"/>
          <w:szCs w:val="32"/>
        </w:rPr>
        <w:t>湖南贺龙体育馆，是省体育局直属差额拨款事业单位，主要承办大型群众体育、竞技体育活动，相关培训，相关社会活动等。湖南贺龙体育馆设置为六个科室，分别是：办公室、业务科、行政科、财务科、保卫科、场设科</w:t>
      </w:r>
    </w:p>
    <w:p>
      <w:pPr>
        <w:ind w:firstLineChars="200" w:firstLine="640"/>
        <w:rPr>
          <w:rFonts w:ascii="仿宋" w:eastAsia="仿宋" w:cs="宋体" w:hint="eastAsia"/>
          <w:sz w:val="32"/>
          <w:szCs w:val="32"/>
        </w:rPr>
      </w:pPr>
      <w:r>
        <w:rPr>
          <w:rFonts w:ascii="仿宋" w:eastAsia="仿宋" w:cs="宋体" w:hint="eastAsia"/>
          <w:sz w:val="32"/>
          <w:szCs w:val="32"/>
        </w:rPr>
        <w:t>主要职责是：</w:t>
      </w:r>
    </w:p>
    <w:p>
      <w:pPr>
        <w:ind w:firstLineChars="200" w:firstLine="640"/>
        <w:rPr>
          <w:rFonts w:ascii="仿宋" w:eastAsia="仿宋" w:cs="宋体" w:hint="eastAsia"/>
          <w:sz w:val="32"/>
          <w:szCs w:val="32"/>
        </w:rPr>
      </w:pPr>
      <w:r>
        <w:rPr>
          <w:rFonts w:ascii="仿宋" w:eastAsia="仿宋" w:cs="宋体" w:hint="eastAsia"/>
          <w:sz w:val="32"/>
          <w:szCs w:val="32"/>
        </w:rPr>
        <w:t>1、负责场馆事业的发展，研究和制定场馆中、长期发展规划和管理制度；</w:t>
      </w:r>
    </w:p>
    <w:p>
      <w:pPr>
        <w:ind w:firstLineChars="200" w:firstLine="640"/>
        <w:rPr>
          <w:rFonts w:ascii="仿宋" w:eastAsia="仿宋" w:cs="宋体" w:hint="eastAsia"/>
          <w:sz w:val="32"/>
          <w:szCs w:val="32"/>
        </w:rPr>
      </w:pPr>
      <w:r>
        <w:rPr>
          <w:rFonts w:ascii="仿宋" w:eastAsia="仿宋" w:cs="宋体" w:hint="eastAsia"/>
          <w:sz w:val="32"/>
          <w:szCs w:val="32"/>
        </w:rPr>
        <w:t>2、制订和组织场馆体育竞赛规程与活动；</w:t>
      </w:r>
    </w:p>
    <w:p>
      <w:pPr>
        <w:ind w:firstLineChars="200" w:firstLine="640"/>
        <w:rPr>
          <w:rFonts w:ascii="仿宋" w:eastAsia="仿宋" w:cs="宋体" w:hint="eastAsia"/>
          <w:sz w:val="32"/>
          <w:szCs w:val="32"/>
        </w:rPr>
      </w:pPr>
      <w:r>
        <w:rPr>
          <w:rFonts w:ascii="仿宋" w:eastAsia="仿宋" w:cs="宋体" w:hint="eastAsia"/>
          <w:sz w:val="32"/>
          <w:szCs w:val="32"/>
        </w:rPr>
        <w:t>3、负责场馆社会活动的管理、指导与检查；</w:t>
      </w:r>
    </w:p>
    <w:p>
      <w:pPr>
        <w:ind w:firstLineChars="200" w:firstLine="640"/>
        <w:rPr>
          <w:rFonts w:ascii="仿宋" w:eastAsia="仿宋" w:cs="宋体" w:hint="eastAsia"/>
          <w:sz w:val="32"/>
          <w:szCs w:val="32"/>
        </w:rPr>
      </w:pPr>
      <w:r>
        <w:rPr>
          <w:rFonts w:ascii="仿宋" w:eastAsia="仿宋" w:cs="宋体" w:hint="eastAsia"/>
          <w:sz w:val="32"/>
          <w:szCs w:val="32"/>
        </w:rPr>
        <w:t>4、负责所管省内表演和大型公益活动的审核、上报工作；</w:t>
      </w:r>
    </w:p>
    <w:p>
      <w:pPr>
        <w:ind w:firstLineChars="200" w:firstLine="640"/>
        <w:rPr>
          <w:rFonts w:ascii="仿宋" w:eastAsia="仿宋" w:cs="宋体" w:hint="eastAsia"/>
          <w:sz w:val="32"/>
          <w:szCs w:val="32"/>
        </w:rPr>
      </w:pPr>
      <w:r>
        <w:rPr>
          <w:rFonts w:ascii="仿宋" w:eastAsia="仿宋" w:cs="宋体" w:hint="eastAsia"/>
          <w:sz w:val="32"/>
          <w:szCs w:val="32"/>
        </w:rPr>
        <w:t>5、规范所管场馆的活动秩序，协助有关部门查处违法违规活动；</w:t>
      </w:r>
    </w:p>
    <w:p>
      <w:pPr>
        <w:ind w:firstLineChars="200" w:firstLine="640"/>
        <w:rPr>
          <w:rFonts w:ascii="仿宋" w:eastAsia="仿宋" w:hint="eastAsia"/>
          <w:sz w:val="32"/>
          <w:szCs w:val="32"/>
          <w:lang w:val="en-US" w:eastAsia="zh-CN"/>
        </w:rPr>
      </w:pPr>
      <w:r>
        <w:rPr>
          <w:rFonts w:ascii="仿宋" w:eastAsia="仿宋" w:hint="eastAsia"/>
          <w:sz w:val="32"/>
          <w:szCs w:val="32"/>
        </w:rPr>
        <w:t>20</w:t>
      </w:r>
      <w:r>
        <w:rPr>
          <w:rFonts w:ascii="仿宋" w:eastAsia="仿宋" w:hint="eastAsia"/>
          <w:sz w:val="32"/>
          <w:szCs w:val="32"/>
          <w:lang w:val="en-US" w:eastAsia="zh-CN"/>
        </w:rPr>
        <w:t>2</w:t>
      </w:r>
      <w:r>
        <w:rPr>
          <w:rFonts w:ascii="仿宋" w:eastAsia="仿宋"/>
          <w:sz w:val="32"/>
          <w:szCs w:val="32"/>
          <w:lang w:eastAsia="zh-CN"/>
        </w:rPr>
        <w:t>1</w:t>
      </w:r>
      <w:r>
        <w:rPr>
          <w:rFonts w:ascii="仿宋" w:eastAsia="仿宋" w:hint="eastAsia"/>
          <w:sz w:val="32"/>
          <w:szCs w:val="32"/>
        </w:rPr>
        <w:t>年末编制部门核定湖南贺龙体育馆人员编制人数为34人。至20</w:t>
      </w:r>
      <w:r>
        <w:rPr>
          <w:rFonts w:ascii="仿宋" w:eastAsia="仿宋" w:hint="eastAsia"/>
          <w:sz w:val="32"/>
          <w:szCs w:val="32"/>
          <w:lang w:val="en-US" w:eastAsia="zh-CN"/>
        </w:rPr>
        <w:t>2</w:t>
      </w:r>
      <w:r>
        <w:rPr>
          <w:rFonts w:ascii="仿宋" w:eastAsia="仿宋"/>
          <w:sz w:val="32"/>
          <w:szCs w:val="32"/>
          <w:lang w:eastAsia="zh-CN"/>
        </w:rPr>
        <w:t>1</w:t>
      </w:r>
      <w:r>
        <w:rPr>
          <w:rFonts w:ascii="仿宋" w:eastAsia="仿宋" w:hint="eastAsia"/>
          <w:sz w:val="32"/>
          <w:szCs w:val="32"/>
        </w:rPr>
        <w:t>年12月31日，馆内实有在职职工2</w:t>
      </w:r>
      <w:r>
        <w:rPr>
          <w:rFonts w:ascii="仿宋" w:eastAsia="仿宋"/>
          <w:sz w:val="32"/>
          <w:szCs w:val="32"/>
          <w:lang w:eastAsia="zh-CN"/>
        </w:rPr>
        <w:t>3</w:t>
      </w:r>
      <w:r>
        <w:rPr>
          <w:rFonts w:ascii="仿宋" w:eastAsia="仿宋" w:hint="eastAsia"/>
          <w:sz w:val="32"/>
          <w:szCs w:val="32"/>
        </w:rPr>
        <w:t>人，退休人员2</w:t>
      </w:r>
      <w:r>
        <w:rPr>
          <w:rFonts w:ascii="仿宋" w:eastAsia="仿宋" w:hint="eastAsia"/>
          <w:sz w:val="32"/>
          <w:szCs w:val="32"/>
          <w:lang w:val="en-US" w:eastAsia="zh-CN"/>
        </w:rPr>
        <w:t>6</w:t>
      </w:r>
      <w:r>
        <w:rPr>
          <w:rFonts w:ascii="仿宋" w:eastAsia="仿宋" w:hint="eastAsia"/>
          <w:sz w:val="32"/>
          <w:szCs w:val="32"/>
        </w:rPr>
        <w:t>人，共计</w:t>
      </w:r>
      <w:r>
        <w:rPr>
          <w:rFonts w:ascii="仿宋" w:eastAsia="仿宋"/>
          <w:sz w:val="32"/>
          <w:szCs w:val="32"/>
        </w:rPr>
        <w:t>49</w:t>
      </w:r>
      <w:r>
        <w:rPr>
          <w:rFonts w:ascii="仿宋" w:eastAsia="仿宋" w:hint="eastAsia"/>
          <w:sz w:val="32"/>
          <w:szCs w:val="32"/>
        </w:rPr>
        <w:t>人。在职人员控制率</w:t>
      </w:r>
      <w:r>
        <w:rPr>
          <w:rFonts w:ascii="仿宋" w:eastAsia="仿宋"/>
          <w:sz w:val="32"/>
          <w:szCs w:val="32"/>
          <w:lang w:eastAsia="zh-CN"/>
        </w:rPr>
        <w:t>68</w:t>
      </w:r>
      <w:r>
        <w:rPr>
          <w:rFonts w:ascii="仿宋" w:eastAsia="仿宋" w:hint="eastAsia"/>
          <w:sz w:val="32"/>
          <w:szCs w:val="32"/>
          <w:lang w:val="en-US" w:eastAsia="zh-CN"/>
        </w:rPr>
        <w:t>%。</w:t>
      </w:r>
    </w:p>
    <w:p>
      <w:pPr>
        <w:ind w:firstLine="480"/>
        <w:rPr>
          <w:rFonts w:ascii="仿宋" w:eastAsia="仿宋"/>
          <w:sz w:val="32"/>
          <w:szCs w:val="32"/>
          <w:lang w:val="en-US" w:eastAsia="zh-CN"/>
        </w:rPr>
      </w:pPr>
      <w:r>
        <w:rPr>
          <w:rFonts w:ascii="仿宋" w:eastAsia="仿宋" w:hint="eastAsia"/>
          <w:sz w:val="32"/>
          <w:szCs w:val="32"/>
          <w:lang w:val="en-US" w:eastAsia="zh-CN"/>
        </w:rPr>
        <w:t>202</w:t>
      </w:r>
      <w:r>
        <w:rPr>
          <w:rFonts w:ascii="仿宋" w:eastAsia="仿宋"/>
          <w:sz w:val="32"/>
          <w:szCs w:val="32"/>
          <w:lang w:eastAsia="zh-CN"/>
        </w:rPr>
        <w:t>1</w:t>
      </w:r>
      <w:r>
        <w:rPr>
          <w:rFonts w:ascii="仿宋" w:eastAsia="仿宋" w:hint="eastAsia"/>
          <w:sz w:val="32"/>
          <w:szCs w:val="32"/>
          <w:lang w:val="en-US" w:eastAsia="zh-CN"/>
        </w:rPr>
        <w:t>年本</w:t>
      </w:r>
      <w:r>
        <w:rPr>
          <w:rFonts w:ascii="仿宋_GB2312" w:eastAsia="仿宋_GB2312" w:cs="仿宋" w:hint="eastAsia"/>
          <w:color w:val="000000"/>
          <w:sz w:val="32"/>
          <w:szCs w:val="32"/>
        </w:rPr>
        <w:t>单位本年度共计收到</w:t>
      </w:r>
      <w:r>
        <w:rPr>
          <w:rFonts w:ascii="仿宋_GB2312" w:eastAsia="仿宋_GB2312" w:cs="仿宋" w:hint="eastAsia"/>
          <w:color w:val="000000"/>
          <w:sz w:val="32"/>
          <w:szCs w:val="32"/>
          <w:lang w:eastAsia="zh-CN"/>
        </w:rPr>
        <w:t>财政拨款</w:t>
      </w:r>
      <w:r>
        <w:rPr>
          <w:rFonts w:ascii="仿宋_GB2312" w:eastAsia="仿宋_GB2312" w:cs="仿宋"/>
          <w:color w:val="000000"/>
          <w:sz w:val="32"/>
          <w:szCs w:val="32"/>
          <w:lang w:eastAsia="zh-CN"/>
        </w:rPr>
        <w:t>1738.25</w:t>
      </w:r>
      <w:r>
        <w:rPr>
          <w:rFonts w:ascii="仿宋_GB2312" w:eastAsia="仿宋_GB2312" w:cs="仿宋" w:hint="eastAsia"/>
          <w:color w:val="000000"/>
          <w:sz w:val="32"/>
          <w:szCs w:val="32"/>
          <w:lang w:val="en-US" w:eastAsia="zh-CN"/>
        </w:rPr>
        <w:t>万元：</w:t>
      </w:r>
      <w:r>
        <w:rPr>
          <w:rFonts w:ascii="仿宋_GB2312" w:eastAsia="仿宋_GB2312" w:cs="仿宋" w:hint="eastAsia"/>
          <w:bCs/>
          <w:color w:val="000000"/>
          <w:sz w:val="32"/>
          <w:szCs w:val="32"/>
        </w:rPr>
        <w:t>一般</w:t>
      </w:r>
      <w:r>
        <w:rPr>
          <w:rFonts w:ascii="仿宋_GB2312" w:eastAsia="仿宋_GB2312" w:cs="仿宋" w:hint="eastAsia"/>
          <w:color w:val="000000"/>
          <w:sz w:val="32"/>
          <w:szCs w:val="32"/>
        </w:rPr>
        <w:t>公共预算财政拨款收入</w:t>
      </w:r>
      <w:r>
        <w:rPr>
          <w:rFonts w:ascii="仿宋_GB2312" w:eastAsia="仿宋_GB2312" w:cs="仿宋"/>
          <w:color w:val="000000"/>
          <w:sz w:val="32"/>
          <w:szCs w:val="32"/>
        </w:rPr>
        <w:t>1428.91</w:t>
      </w:r>
      <w:r>
        <w:rPr>
          <w:rFonts w:ascii="仿宋_GB2312" w:eastAsia="仿宋_GB2312" w:cs="仿宋" w:hint="eastAsia"/>
          <w:color w:val="000000"/>
          <w:sz w:val="32"/>
          <w:szCs w:val="32"/>
        </w:rPr>
        <w:t>万元，其中本年收入</w:t>
      </w:r>
      <w:r>
        <w:rPr>
          <w:rFonts w:ascii="仿宋_GB2312" w:eastAsia="仿宋_GB2312" w:cs="仿宋"/>
          <w:color w:val="000000"/>
          <w:sz w:val="32"/>
          <w:szCs w:val="32"/>
          <w:lang w:eastAsia="zh-CN"/>
        </w:rPr>
        <w:t>1188.91</w:t>
      </w:r>
      <w:r>
        <w:rPr>
          <w:rFonts w:ascii="仿宋_GB2312" w:eastAsia="仿宋_GB2312" w:cs="仿宋" w:hint="eastAsia"/>
          <w:color w:val="000000"/>
          <w:sz w:val="32"/>
          <w:szCs w:val="32"/>
        </w:rPr>
        <w:t>万元，年初结转和结余</w:t>
      </w:r>
      <w:r>
        <w:rPr>
          <w:rFonts w:ascii="仿宋_GB2312" w:eastAsia="仿宋_GB2312" w:cs="仿宋"/>
          <w:color w:val="000000"/>
          <w:sz w:val="32"/>
          <w:szCs w:val="32"/>
        </w:rPr>
        <w:t>240</w:t>
      </w:r>
      <w:r>
        <w:rPr>
          <w:rFonts w:ascii="仿宋_GB2312" w:eastAsia="仿宋_GB2312" w:cs="仿宋" w:hint="eastAsia"/>
          <w:color w:val="000000"/>
          <w:sz w:val="32"/>
          <w:szCs w:val="32"/>
        </w:rPr>
        <w:t>万元</w:t>
      </w:r>
      <w:r>
        <w:rPr>
          <w:rFonts w:ascii="仿宋_GB2312" w:eastAsia="仿宋_GB2312" w:cs="仿宋" w:hint="eastAsia"/>
          <w:color w:val="000000"/>
          <w:sz w:val="32"/>
          <w:szCs w:val="32"/>
          <w:lang w:eastAsia="zh-CN"/>
        </w:rPr>
        <w:t>；</w:t>
      </w:r>
      <w:r>
        <w:rPr>
          <w:rFonts w:ascii="仿宋_GB2312" w:eastAsia="仿宋_GB2312" w:cs="仿宋" w:hint="eastAsia"/>
          <w:color w:val="000000"/>
          <w:sz w:val="32"/>
          <w:szCs w:val="32"/>
        </w:rPr>
        <w:t>本年度政府性基金预算财政拨款收入</w:t>
      </w:r>
      <w:r>
        <w:rPr>
          <w:rFonts w:ascii="仿宋_GB2312" w:eastAsia="仿宋_GB2312" w:cs="仿宋"/>
          <w:color w:val="000000"/>
          <w:sz w:val="32"/>
          <w:szCs w:val="32"/>
          <w:lang w:eastAsia="zh-CN"/>
        </w:rPr>
        <w:t>309.34</w:t>
      </w:r>
      <w:r>
        <w:rPr>
          <w:rFonts w:ascii="仿宋_GB2312" w:eastAsia="仿宋_GB2312" w:cs="仿宋" w:hint="eastAsia"/>
          <w:color w:val="000000"/>
          <w:sz w:val="32"/>
          <w:szCs w:val="32"/>
        </w:rPr>
        <w:t>万元，其中本年收入</w:t>
      </w:r>
      <w:r>
        <w:rPr>
          <w:rFonts w:ascii="仿宋_GB2312" w:eastAsia="仿宋_GB2312" w:cs="仿宋"/>
          <w:color w:val="000000"/>
          <w:sz w:val="32"/>
          <w:szCs w:val="32"/>
          <w:lang w:eastAsia="zh-CN"/>
        </w:rPr>
        <w:t>151.84</w:t>
      </w:r>
      <w:r>
        <w:rPr>
          <w:rFonts w:ascii="仿宋_GB2312" w:eastAsia="仿宋_GB2312" w:cs="仿宋" w:hint="eastAsia"/>
          <w:color w:val="000000"/>
          <w:sz w:val="32"/>
          <w:szCs w:val="32"/>
        </w:rPr>
        <w:t>万元，年初结转和结余</w:t>
      </w:r>
      <w:r>
        <w:rPr>
          <w:rFonts w:ascii="仿宋_GB2312" w:eastAsia="仿宋_GB2312" w:cs="仿宋"/>
          <w:color w:val="000000"/>
          <w:sz w:val="32"/>
          <w:szCs w:val="32"/>
          <w:lang w:eastAsia="zh-CN"/>
        </w:rPr>
        <w:t>157.5</w:t>
      </w:r>
      <w:r>
        <w:rPr>
          <w:rFonts w:ascii="仿宋_GB2312" w:eastAsia="仿宋_GB2312" w:cs="仿宋" w:hint="eastAsia"/>
          <w:color w:val="000000"/>
          <w:sz w:val="32"/>
          <w:szCs w:val="32"/>
        </w:rPr>
        <w:t>万元</w:t>
      </w:r>
      <w:r>
        <w:rPr>
          <w:rFonts w:ascii="仿宋_GB2312" w:eastAsia="仿宋_GB2312" w:cs="仿宋" w:hint="eastAsia"/>
          <w:color w:val="000000"/>
          <w:sz w:val="32"/>
          <w:szCs w:val="32"/>
          <w:lang w:eastAsia="zh-CN"/>
        </w:rPr>
        <w:t>。</w:t>
      </w:r>
    </w:p>
    <w:p>
      <w:pPr>
        <w:widowControl/>
        <w:spacing w:line="600" w:lineRule="exact"/>
        <w:rPr>
          <w:rFonts w:ascii="Times New Roman" w:eastAsia="黑体" w:cs="Times New Roman" w:hAnsi="Times New Roman"/>
          <w:sz w:val="32"/>
          <w:szCs w:val="32"/>
        </w:rPr>
      </w:pPr>
      <w:r>
        <w:rPr>
          <w:rFonts w:ascii="Times New Roman" w:eastAsia="黑体" w:cs="Times New Roman" w:hAnsi="Times New Roman" w:hint="eastAsia"/>
          <w:sz w:val="32"/>
          <w:szCs w:val="32"/>
        </w:rPr>
        <w:t>二、</w:t>
      </w:r>
      <w:r>
        <w:rPr>
          <w:rFonts w:ascii="Times New Roman" w:eastAsia="黑体" w:cs="Times New Roman" w:hAnsi="Times New Roman"/>
          <w:sz w:val="32"/>
          <w:szCs w:val="32"/>
        </w:rPr>
        <w:t>一般公共预算支出情况</w:t>
      </w:r>
    </w:p>
    <w:p>
      <w:pPr>
        <w:widowControl/>
        <w:spacing w:line="600" w:lineRule="exact"/>
        <w:rPr>
          <w:rFonts w:ascii="楷体_GB2312" w:eastAsia="楷体_GB2312" w:cs="Times New Roman" w:hint="eastAsia"/>
          <w:b/>
          <w:sz w:val="32"/>
          <w:szCs w:val="32"/>
        </w:rPr>
      </w:pPr>
      <w:r>
        <w:rPr>
          <w:rFonts w:ascii="楷体_GB2312" w:eastAsia="楷体_GB2312" w:cs="Times New Roman" w:hint="eastAsia"/>
          <w:b/>
          <w:sz w:val="32"/>
          <w:szCs w:val="32"/>
        </w:rPr>
        <w:t>（一）基本支出情况</w:t>
      </w:r>
    </w:p>
    <w:tbl>
      <w:tblPr>
        <w:jc w:val="left"/>
        <w:tblInd w:w="0" w:type="dxa"/>
        <w:tblW w:w="5000" w:type="pct"/>
        <w:tblBorders>
          <w:top w:val="single" w:sz="12" w:space="0" w:color="000000"/>
          <w:left w:val="none" w:sz="0" w:space="0" w:color="auto"/>
          <w:bottom w:val="single" w:sz="12" w:space="0" w:color="000000"/>
          <w:right w:val="none" w:sz="0" w:space="0" w:color="auto"/>
          <w:insideH w:val="dotted" w:sz="4" w:space="0" w:color="000000"/>
          <w:insideV w:val="dotted" w:sz="4" w:space="0" w:color="000000"/>
        </w:tblBorders>
        <w:tblCellMar>
          <w:top w:w="0" w:type="dxa"/>
          <w:left w:w="108" w:type="dxa"/>
          <w:bottom w:w="0" w:type="dxa"/>
          <w:right w:w="108" w:type="dxa"/>
        </w:tblCellMar>
      </w:tblPr>
      <w:tblGrid>
        <w:gridCol w:w="3647"/>
        <w:gridCol w:w="1822"/>
        <w:gridCol w:w="2128"/>
        <w:gridCol w:w="1630"/>
        <w:gridCol w:w="1455"/>
      </w:tblGrid>
      <w:tr>
        <w:trPr>
          <w:trHeight w:val="300"/>
        </w:trPr>
        <w:tc>
          <w:tcPr>
            <w:tcW w:w="1707" w:type="pct"/>
            <w:shd w:val="clear" w:color="auto" w:fill="auto"/>
            <w:vAlign w:val="center"/>
          </w:tcPr>
          <w:p>
            <w:pPr>
              <w:widowControl/>
              <w:jc w:val="center"/>
              <w:rPr>
                <w:rFonts w:ascii="仿宋_GB2312" w:eastAsia="仿宋_GB2312" w:cs="宋体"/>
                <w:color w:val="000000"/>
                <w:kern w:val="0"/>
                <w:sz w:val="24"/>
                <w:szCs w:val="24"/>
              </w:rPr>
            </w:pPr>
            <w:r>
              <w:rPr>
                <w:rFonts w:ascii="仿宋_GB2312" w:eastAsia="仿宋_GB2312" w:cs="宋体" w:hint="eastAsia"/>
                <w:color w:val="000000"/>
                <w:kern w:val="0"/>
                <w:sz w:val="24"/>
                <w:szCs w:val="24"/>
              </w:rPr>
              <w:t>项   目</w:t>
            </w:r>
          </w:p>
        </w:tc>
        <w:tc>
          <w:tcPr>
            <w:tcW w:w="853" w:type="pct"/>
            <w:shd w:val="clear" w:color="auto" w:fill="auto"/>
            <w:vAlign w:val="center"/>
          </w:tcPr>
          <w:p>
            <w:pPr>
              <w:widowControl/>
              <w:jc w:val="center"/>
              <w:rPr>
                <w:rFonts w:ascii="仿宋_GB2312" w:eastAsia="仿宋_GB2312" w:cs="宋体"/>
                <w:color w:val="000000"/>
                <w:kern w:val="0"/>
                <w:sz w:val="24"/>
                <w:szCs w:val="24"/>
              </w:rPr>
            </w:pPr>
            <w:r>
              <w:rPr>
                <w:rFonts w:ascii="仿宋_GB2312" w:eastAsia="仿宋_GB2312" w:cs="宋体" w:hint="eastAsia"/>
                <w:color w:val="000000"/>
                <w:kern w:val="0"/>
                <w:sz w:val="24"/>
                <w:szCs w:val="24"/>
              </w:rPr>
              <w:t>预算数</w:t>
            </w:r>
          </w:p>
        </w:tc>
        <w:tc>
          <w:tcPr>
            <w:tcW w:w="996" w:type="pct"/>
            <w:shd w:val="clear" w:color="auto" w:fill="auto"/>
            <w:vAlign w:val="center"/>
          </w:tcPr>
          <w:p>
            <w:pPr>
              <w:widowControl/>
              <w:jc w:val="center"/>
              <w:rPr>
                <w:rFonts w:ascii="仿宋_GB2312" w:eastAsia="仿宋_GB2312" w:cs="宋体"/>
                <w:color w:val="000000"/>
                <w:kern w:val="0"/>
                <w:sz w:val="24"/>
                <w:szCs w:val="24"/>
              </w:rPr>
            </w:pPr>
            <w:r>
              <w:rPr>
                <w:rFonts w:ascii="仿宋_GB2312" w:eastAsia="仿宋_GB2312" w:cs="宋体" w:hint="eastAsia"/>
                <w:color w:val="000000"/>
                <w:kern w:val="0"/>
                <w:sz w:val="24"/>
                <w:szCs w:val="24"/>
              </w:rPr>
              <w:t>决算数</w:t>
            </w:r>
          </w:p>
        </w:tc>
        <w:tc>
          <w:tcPr>
            <w:tcW w:w="763" w:type="pct"/>
            <w:shd w:val="clear" w:color="auto" w:fill="auto"/>
            <w:vAlign w:val="center"/>
          </w:tcPr>
          <w:p>
            <w:pPr>
              <w:widowControl/>
              <w:jc w:val="center"/>
              <w:rPr>
                <w:rFonts w:ascii="仿宋_GB2312" w:eastAsia="仿宋_GB2312" w:cs="宋体"/>
                <w:color w:val="000000"/>
                <w:kern w:val="0"/>
                <w:sz w:val="24"/>
                <w:szCs w:val="24"/>
              </w:rPr>
            </w:pPr>
            <w:r>
              <w:rPr>
                <w:rFonts w:ascii="仿宋_GB2312" w:eastAsia="仿宋_GB2312" w:cs="宋体" w:hint="eastAsia"/>
                <w:color w:val="000000"/>
                <w:kern w:val="0"/>
                <w:sz w:val="24"/>
                <w:szCs w:val="24"/>
              </w:rPr>
              <w:t>结余</w:t>
            </w:r>
          </w:p>
        </w:tc>
        <w:tc>
          <w:tcPr>
            <w:tcW w:w="681" w:type="pct"/>
            <w:shd w:val="clear" w:color="auto" w:fill="auto"/>
            <w:vAlign w:val="center"/>
          </w:tcPr>
          <w:p>
            <w:pPr>
              <w:widowControl/>
              <w:jc w:val="center"/>
              <w:rPr>
                <w:rFonts w:ascii="仿宋_GB2312" w:eastAsia="仿宋_GB2312" w:cs="宋体"/>
                <w:color w:val="000000"/>
                <w:kern w:val="0"/>
                <w:sz w:val="24"/>
                <w:szCs w:val="24"/>
              </w:rPr>
            </w:pPr>
            <w:r>
              <w:rPr>
                <w:rFonts w:ascii="仿宋_GB2312" w:eastAsia="仿宋_GB2312" w:cs="宋体" w:hint="eastAsia"/>
                <w:color w:val="000000"/>
                <w:kern w:val="0"/>
                <w:sz w:val="24"/>
                <w:szCs w:val="24"/>
              </w:rPr>
              <w:t>控制率</w:t>
            </w:r>
          </w:p>
        </w:tc>
      </w:tr>
      <w:tr>
        <w:trPr>
          <w:trHeight w:val="315"/>
        </w:trPr>
        <w:tc>
          <w:tcPr>
            <w:tcW w:w="1707" w:type="pct"/>
            <w:shd w:val="clear" w:color="auto" w:fill="auto"/>
            <w:vAlign w:val="center"/>
          </w:tcPr>
          <w:p>
            <w:pPr>
              <w:widowControl/>
              <w:jc w:val="left"/>
              <w:rPr>
                <w:rFonts w:ascii="仿宋_GB2312" w:eastAsia="仿宋_GB2312" w:cs="宋体"/>
                <w:color w:val="000000"/>
                <w:kern w:val="0"/>
                <w:sz w:val="24"/>
                <w:szCs w:val="24"/>
              </w:rPr>
            </w:pPr>
            <w:r>
              <w:rPr>
                <w:rFonts w:ascii="仿宋_GB2312" w:eastAsia="仿宋_GB2312" w:cs="宋体" w:hint="eastAsia"/>
                <w:color w:val="000000"/>
                <w:kern w:val="0"/>
                <w:sz w:val="24"/>
                <w:szCs w:val="24"/>
              </w:rPr>
              <w:t>基本支出</w:t>
            </w:r>
            <w:r>
              <w:rPr>
                <w:rFonts w:ascii="仿宋_GB2312" w:eastAsia="仿宋_GB2312" w:cs="宋体"/>
                <w:color w:val="000000"/>
                <w:kern w:val="0"/>
                <w:sz w:val="24"/>
                <w:szCs w:val="24"/>
              </w:rPr>
              <w:t>(万元)</w:t>
            </w:r>
          </w:p>
        </w:tc>
        <w:tc>
          <w:tcPr>
            <w:tcW w:w="853" w:type="pct"/>
            <w:shd w:val="clear" w:color="auto" w:fill="auto"/>
            <w:vAlign w:val="center"/>
          </w:tcPr>
          <w:p>
            <w:pPr>
              <w:widowControl/>
              <w:jc w:val="right"/>
              <w:rPr>
                <w:rFonts w:ascii="Arial Narrow" w:hAnsi="Arial Narrow"/>
                <w:color w:val="000000"/>
                <w:sz w:val="24"/>
                <w:szCs w:val="24"/>
              </w:rPr>
            </w:pPr>
            <w:r>
              <w:rPr>
                <w:rFonts w:ascii="Arial Narrow" w:hAnsi="Arial Narrow"/>
                <w:color w:val="000000"/>
                <w:sz w:val="24"/>
                <w:szCs w:val="24"/>
              </w:rPr>
              <w:t>694.13</w:t>
            </w:r>
          </w:p>
        </w:tc>
        <w:tc>
          <w:tcPr>
            <w:tcW w:w="996" w:type="pct"/>
            <w:shd w:val="clear" w:color="auto" w:fill="auto"/>
            <w:vAlign w:val="center"/>
          </w:tcPr>
          <w:p>
            <w:pPr>
              <w:jc w:val="right"/>
              <w:rPr>
                <w:rFonts w:ascii="Arial Narrow" w:hAnsi="Arial Narrow"/>
                <w:color w:val="000000"/>
                <w:sz w:val="24"/>
                <w:szCs w:val="24"/>
              </w:rPr>
            </w:pPr>
            <w:r>
              <w:rPr>
                <w:rFonts w:ascii="Arial Narrow" w:hAnsi="Arial Narrow"/>
                <w:color w:val="000000"/>
                <w:sz w:val="24"/>
                <w:szCs w:val="24"/>
              </w:rPr>
              <w:t>561.95</w:t>
            </w:r>
          </w:p>
        </w:tc>
        <w:tc>
          <w:tcPr>
            <w:tcW w:w="763" w:type="pct"/>
            <w:shd w:val="clear" w:color="auto" w:fill="auto"/>
            <w:vAlign w:val="center"/>
          </w:tcPr>
          <w:p>
            <w:pPr>
              <w:jc w:val="right"/>
              <w:rPr>
                <w:rFonts w:ascii="Arial Narrow" w:hAnsi="Arial Narrow"/>
                <w:color w:val="000000"/>
                <w:sz w:val="24"/>
                <w:szCs w:val="24"/>
              </w:rPr>
            </w:pPr>
            <w:r>
              <w:rPr>
                <w:rFonts w:ascii="Arial Narrow" w:hAnsi="Arial Narrow"/>
                <w:color w:val="000000"/>
                <w:sz w:val="24"/>
                <w:szCs w:val="24"/>
              </w:rPr>
              <w:t>132.18</w:t>
            </w:r>
          </w:p>
        </w:tc>
        <w:tc>
          <w:tcPr>
            <w:tcW w:w="681" w:type="pct"/>
            <w:shd w:val="clear" w:color="auto" w:fill="auto"/>
            <w:vAlign w:val="center"/>
          </w:tcPr>
          <w:p>
            <w:pPr>
              <w:jc w:val="right"/>
              <w:rPr>
                <w:rFonts w:ascii="Arial Narrow" w:hAnsi="Arial Narrow"/>
                <w:color w:val="000000"/>
                <w:sz w:val="24"/>
                <w:szCs w:val="24"/>
              </w:rPr>
            </w:pPr>
            <w:r>
              <w:rPr>
                <w:rFonts w:ascii="Arial Narrow" w:hAnsi="Arial Narrow"/>
                <w:color w:val="000000"/>
                <w:sz w:val="24"/>
                <w:szCs w:val="24"/>
              </w:rPr>
              <w:t>80.96%</w:t>
            </w:r>
          </w:p>
        </w:tc>
      </w:tr>
      <w:tr>
        <w:trPr>
          <w:trHeight w:val="315"/>
        </w:trPr>
        <w:tc>
          <w:tcPr>
            <w:tcW w:w="1707" w:type="pct"/>
            <w:shd w:val="clear" w:color="auto" w:fill="auto"/>
            <w:vAlign w:val="center"/>
          </w:tcPr>
          <w:p>
            <w:pPr>
              <w:widowControl/>
              <w:jc w:val="left"/>
              <w:rPr>
                <w:rFonts w:ascii="仿宋_GB2312" w:eastAsia="仿宋_GB2312" w:cs="宋体"/>
                <w:color w:val="000000"/>
                <w:kern w:val="0"/>
                <w:sz w:val="24"/>
                <w:szCs w:val="24"/>
              </w:rPr>
            </w:pPr>
            <w:r>
              <w:rPr>
                <w:rFonts w:ascii="仿宋_GB2312" w:eastAsia="仿宋_GB2312" w:cs="宋体" w:hint="eastAsia"/>
                <w:color w:val="000000"/>
                <w:kern w:val="0"/>
                <w:sz w:val="24"/>
                <w:szCs w:val="24"/>
              </w:rPr>
              <w:t xml:space="preserve">  其中: 人员经费</w:t>
            </w:r>
          </w:p>
        </w:tc>
        <w:tc>
          <w:tcPr>
            <w:tcW w:w="853" w:type="pct"/>
            <w:shd w:val="clear" w:color="auto" w:fill="auto"/>
            <w:vAlign w:val="center"/>
          </w:tcPr>
          <w:p>
            <w:pPr>
              <w:jc w:val="right"/>
              <w:rPr>
                <w:rFonts w:ascii="Arial Narrow" w:hAnsi="Arial Narrow"/>
                <w:color w:val="000000"/>
                <w:sz w:val="24"/>
                <w:szCs w:val="24"/>
              </w:rPr>
            </w:pPr>
            <w:r>
              <w:rPr>
                <w:rFonts w:ascii="Arial Narrow" w:hAnsi="Arial Narrow"/>
                <w:color w:val="000000"/>
                <w:sz w:val="24"/>
                <w:szCs w:val="24"/>
              </w:rPr>
              <w:t>574.06</w:t>
            </w:r>
          </w:p>
        </w:tc>
        <w:tc>
          <w:tcPr>
            <w:tcW w:w="996" w:type="pct"/>
            <w:shd w:val="clear" w:color="auto" w:fill="auto"/>
            <w:vAlign w:val="center"/>
          </w:tcPr>
          <w:p>
            <w:pPr>
              <w:jc w:val="right"/>
              <w:rPr>
                <w:rFonts w:ascii="Arial Narrow" w:hAnsi="Arial Narrow"/>
                <w:color w:val="000000"/>
                <w:sz w:val="24"/>
                <w:szCs w:val="24"/>
              </w:rPr>
            </w:pPr>
            <w:r>
              <w:rPr>
                <w:rFonts w:ascii="Arial Narrow" w:hAnsi="Arial Narrow"/>
                <w:color w:val="000000"/>
                <w:sz w:val="24"/>
                <w:szCs w:val="24"/>
              </w:rPr>
              <w:t>481.24</w:t>
            </w:r>
          </w:p>
        </w:tc>
        <w:tc>
          <w:tcPr>
            <w:tcW w:w="763" w:type="pct"/>
            <w:shd w:val="clear" w:color="auto" w:fill="auto"/>
            <w:vAlign w:val="center"/>
          </w:tcPr>
          <w:p>
            <w:pPr>
              <w:jc w:val="right"/>
              <w:rPr>
                <w:rFonts w:ascii="Arial Narrow" w:hAnsi="Arial Narrow"/>
                <w:color w:val="000000"/>
                <w:sz w:val="24"/>
                <w:szCs w:val="24"/>
              </w:rPr>
            </w:pPr>
            <w:r>
              <w:rPr>
                <w:rFonts w:ascii="Arial Narrow" w:hAnsi="Arial Narrow"/>
                <w:color w:val="000000"/>
                <w:sz w:val="24"/>
                <w:szCs w:val="24"/>
              </w:rPr>
              <w:t>92.82</w:t>
            </w:r>
          </w:p>
        </w:tc>
        <w:tc>
          <w:tcPr>
            <w:tcW w:w="681" w:type="pct"/>
            <w:shd w:val="clear" w:color="auto" w:fill="auto"/>
            <w:vAlign w:val="center"/>
          </w:tcPr>
          <w:p>
            <w:pPr>
              <w:jc w:val="right"/>
              <w:rPr>
                <w:rFonts w:ascii="Arial Narrow" w:hAnsi="Arial Narrow"/>
                <w:color w:val="000000"/>
                <w:sz w:val="24"/>
                <w:szCs w:val="24"/>
              </w:rPr>
            </w:pPr>
            <w:r>
              <w:rPr>
                <w:rFonts w:ascii="Arial Narrow" w:hAnsi="Arial Narrow"/>
                <w:color w:val="000000"/>
                <w:sz w:val="24"/>
                <w:szCs w:val="24"/>
              </w:rPr>
              <w:t>83.83%</w:t>
            </w:r>
          </w:p>
        </w:tc>
      </w:tr>
      <w:tr>
        <w:trPr>
          <w:trHeight w:val="330"/>
        </w:trPr>
        <w:tc>
          <w:tcPr>
            <w:tcW w:w="1707" w:type="pct"/>
            <w:shd w:val="clear" w:color="auto" w:fill="auto"/>
            <w:vAlign w:val="center"/>
          </w:tcPr>
          <w:p>
            <w:pPr>
              <w:widowControl/>
              <w:jc w:val="left"/>
              <w:rPr>
                <w:rFonts w:ascii="仿宋_GB2312" w:eastAsia="仿宋_GB2312" w:cs="宋体"/>
                <w:color w:val="000000"/>
                <w:kern w:val="0"/>
                <w:sz w:val="24"/>
                <w:szCs w:val="24"/>
              </w:rPr>
            </w:pPr>
            <w:r>
              <w:rPr>
                <w:rFonts w:ascii="仿宋_GB2312" w:eastAsia="仿宋_GB2312" w:cs="宋体" w:hint="eastAsia"/>
                <w:color w:val="000000"/>
                <w:kern w:val="0"/>
                <w:sz w:val="24"/>
                <w:szCs w:val="24"/>
              </w:rPr>
              <w:t xml:space="preserve">        日常公用经费</w:t>
            </w:r>
          </w:p>
        </w:tc>
        <w:tc>
          <w:tcPr>
            <w:tcW w:w="853" w:type="pct"/>
            <w:shd w:val="clear" w:color="auto" w:fill="auto"/>
            <w:vAlign w:val="center"/>
          </w:tcPr>
          <w:p>
            <w:pPr>
              <w:jc w:val="right"/>
              <w:rPr>
                <w:rFonts w:ascii="Arial Narrow" w:hAnsi="Arial Narrow"/>
                <w:color w:val="000000"/>
                <w:sz w:val="24"/>
                <w:szCs w:val="24"/>
              </w:rPr>
            </w:pPr>
            <w:r>
              <w:rPr>
                <w:rFonts w:ascii="Arial Narrow" w:hAnsi="Arial Narrow"/>
                <w:color w:val="000000"/>
                <w:sz w:val="24"/>
                <w:szCs w:val="24"/>
              </w:rPr>
              <w:t>120.07</w:t>
            </w:r>
          </w:p>
        </w:tc>
        <w:tc>
          <w:tcPr>
            <w:tcW w:w="996" w:type="pct"/>
            <w:shd w:val="clear" w:color="auto" w:fill="auto"/>
            <w:vAlign w:val="center"/>
          </w:tcPr>
          <w:p>
            <w:pPr>
              <w:jc w:val="right"/>
              <w:rPr>
                <w:rFonts w:ascii="Arial Narrow" w:hAnsi="Arial Narrow"/>
                <w:color w:val="000000"/>
                <w:sz w:val="24"/>
                <w:szCs w:val="24"/>
              </w:rPr>
            </w:pPr>
            <w:r>
              <w:rPr>
                <w:rFonts w:ascii="Arial Narrow" w:hAnsi="Arial Narrow"/>
                <w:color w:val="000000"/>
                <w:sz w:val="24"/>
                <w:szCs w:val="24"/>
              </w:rPr>
              <w:t>80.71</w:t>
            </w:r>
          </w:p>
        </w:tc>
        <w:tc>
          <w:tcPr>
            <w:tcW w:w="763" w:type="pct"/>
            <w:shd w:val="clear" w:color="auto" w:fill="auto"/>
            <w:vAlign w:val="center"/>
          </w:tcPr>
          <w:p>
            <w:pPr>
              <w:jc w:val="right"/>
              <w:rPr>
                <w:rFonts w:ascii="Arial Narrow" w:hAnsi="Arial Narrow"/>
                <w:color w:val="000000"/>
                <w:sz w:val="24"/>
                <w:szCs w:val="24"/>
              </w:rPr>
            </w:pPr>
            <w:r>
              <w:rPr>
                <w:rFonts w:ascii="Arial Narrow" w:hAnsi="Arial Narrow"/>
                <w:color w:val="000000"/>
                <w:sz w:val="24"/>
                <w:szCs w:val="24"/>
              </w:rPr>
              <w:t>39.36</w:t>
            </w:r>
          </w:p>
        </w:tc>
        <w:tc>
          <w:tcPr>
            <w:tcW w:w="681" w:type="pct"/>
            <w:shd w:val="clear" w:color="auto" w:fill="auto"/>
            <w:vAlign w:val="center"/>
          </w:tcPr>
          <w:p>
            <w:pPr>
              <w:jc w:val="right"/>
              <w:rPr>
                <w:rFonts w:ascii="Arial Narrow" w:hAnsi="Arial Narrow"/>
                <w:color w:val="000000"/>
                <w:sz w:val="24"/>
                <w:szCs w:val="24"/>
              </w:rPr>
            </w:pPr>
            <w:r>
              <w:rPr>
                <w:rFonts w:ascii="Arial Narrow" w:hAnsi="Arial Narrow"/>
                <w:color w:val="000000"/>
                <w:sz w:val="24"/>
                <w:szCs w:val="24"/>
              </w:rPr>
              <w:t>67.22%</w:t>
            </w:r>
          </w:p>
        </w:tc>
      </w:tr>
    </w:tbl>
    <w:p>
      <w:pPr>
        <w:widowControl/>
        <w:spacing w:line="600" w:lineRule="exact"/>
        <w:ind w:left="0" w:firstLineChars="200" w:firstLine="640"/>
        <w:rPr>
          <w:rFonts w:ascii="仿宋_GB2312" w:eastAsia="仿宋_GB2312" w:cs="仿宋_GB2312" w:hint="eastAsia"/>
          <w:snapToGrid w:val="0"/>
          <w:kern w:val="0"/>
          <w:sz w:val="32"/>
          <w:szCs w:val="32"/>
          <w:lang w:eastAsia="zh-CN"/>
        </w:rPr>
      </w:pPr>
      <w:r>
        <w:rPr>
          <w:rFonts w:ascii="仿宋_GB2312" w:eastAsia="仿宋_GB2312" w:cs="仿宋_GB2312" w:hint="eastAsia"/>
          <w:snapToGrid w:val="0"/>
          <w:kern w:val="0"/>
          <w:sz w:val="32"/>
          <w:szCs w:val="32"/>
        </w:rPr>
        <w:t>基本支出预算</w:t>
      </w:r>
      <w:r>
        <w:rPr>
          <w:rFonts w:ascii="仿宋_GB2312" w:eastAsia="仿宋_GB2312" w:cs="仿宋_GB2312"/>
          <w:snapToGrid w:val="0"/>
          <w:kern w:val="0"/>
          <w:sz w:val="32"/>
          <w:szCs w:val="32"/>
        </w:rPr>
        <w:t>694.13</w:t>
      </w:r>
      <w:r>
        <w:rPr>
          <w:rFonts w:ascii="仿宋_GB2312" w:eastAsia="仿宋_GB2312" w:cs="仿宋_GB2312" w:hint="eastAsia"/>
          <w:snapToGrid w:val="0"/>
          <w:kern w:val="0"/>
          <w:sz w:val="32"/>
          <w:szCs w:val="32"/>
        </w:rPr>
        <w:t>万元，决算数</w:t>
      </w:r>
      <w:r>
        <w:rPr>
          <w:rFonts w:ascii="仿宋_GB2312" w:eastAsia="仿宋_GB2312" w:cs="仿宋_GB2312"/>
          <w:snapToGrid w:val="0"/>
          <w:kern w:val="0"/>
          <w:sz w:val="32"/>
          <w:szCs w:val="32"/>
        </w:rPr>
        <w:t>561.95</w:t>
      </w:r>
      <w:r>
        <w:rPr>
          <w:rFonts w:ascii="仿宋_GB2312" w:eastAsia="仿宋_GB2312" w:cs="仿宋_GB2312" w:hint="eastAsia"/>
          <w:snapToGrid w:val="0"/>
          <w:kern w:val="0"/>
          <w:sz w:val="32"/>
          <w:szCs w:val="32"/>
        </w:rPr>
        <w:t>万元，预算控制率</w:t>
      </w:r>
      <w:r>
        <w:rPr>
          <w:rFonts w:ascii="仿宋_GB2312" w:eastAsia="仿宋_GB2312" w:cs="仿宋_GB2312"/>
          <w:snapToGrid w:val="0"/>
          <w:kern w:val="0"/>
          <w:sz w:val="32"/>
          <w:szCs w:val="32"/>
        </w:rPr>
        <w:t>80.96</w:t>
      </w:r>
      <w:r>
        <w:rPr>
          <w:rFonts w:ascii="仿宋_GB2312" w:eastAsia="仿宋_GB2312" w:cs="仿宋_GB2312" w:hint="eastAsia"/>
          <w:snapToGrid w:val="0"/>
          <w:kern w:val="0"/>
          <w:sz w:val="32"/>
          <w:szCs w:val="32"/>
        </w:rPr>
        <w:t>%，预算控制率较好；基本支出总结余</w:t>
      </w:r>
      <w:r>
        <w:rPr>
          <w:rFonts w:ascii="仿宋_GB2312" w:eastAsia="仿宋_GB2312" w:cs="仿宋_GB2312"/>
          <w:snapToGrid w:val="0"/>
          <w:kern w:val="0"/>
          <w:sz w:val="32"/>
          <w:szCs w:val="32"/>
        </w:rPr>
        <w:t>132.18</w:t>
      </w:r>
      <w:r>
        <w:rPr>
          <w:rFonts w:ascii="仿宋_GB2312" w:eastAsia="仿宋_GB2312" w:cs="仿宋_GB2312" w:hint="eastAsia"/>
          <w:snapToGrid w:val="0"/>
          <w:kern w:val="0"/>
          <w:sz w:val="32"/>
          <w:szCs w:val="32"/>
        </w:rPr>
        <w:t>万元，其中人员经费结余</w:t>
      </w:r>
      <w:r>
        <w:rPr>
          <w:rFonts w:ascii="仿宋_GB2312" w:eastAsia="仿宋_GB2312" w:cs="仿宋_GB2312"/>
          <w:snapToGrid w:val="0"/>
          <w:kern w:val="0"/>
          <w:sz w:val="32"/>
          <w:szCs w:val="32"/>
        </w:rPr>
        <w:t>92.82</w:t>
      </w:r>
      <w:r>
        <w:rPr>
          <w:rFonts w:ascii="仿宋_GB2312" w:eastAsia="仿宋_GB2312" w:cs="仿宋_GB2312" w:hint="eastAsia"/>
          <w:snapToGrid w:val="0"/>
          <w:kern w:val="0"/>
          <w:sz w:val="32"/>
          <w:szCs w:val="32"/>
        </w:rPr>
        <w:t>万元，日常公用经费结余</w:t>
      </w:r>
      <w:r>
        <w:rPr>
          <w:rFonts w:ascii="仿宋_GB2312" w:eastAsia="仿宋_GB2312" w:cs="仿宋_GB2312"/>
          <w:snapToGrid w:val="0"/>
          <w:kern w:val="0"/>
          <w:sz w:val="32"/>
          <w:szCs w:val="32"/>
        </w:rPr>
        <w:t>39.36</w:t>
      </w:r>
      <w:r>
        <w:rPr>
          <w:rFonts w:ascii="仿宋_GB2312" w:eastAsia="仿宋_GB2312" w:cs="仿宋_GB2312" w:hint="eastAsia"/>
          <w:snapToGrid w:val="0"/>
          <w:kern w:val="0"/>
          <w:sz w:val="32"/>
          <w:szCs w:val="32"/>
        </w:rPr>
        <w:t>万元</w:t>
      </w:r>
      <w:r>
        <w:rPr>
          <w:rFonts w:ascii="仿宋_GB2312" w:eastAsia="仿宋_GB2312" w:cs="仿宋_GB2312" w:hint="eastAsia"/>
          <w:snapToGrid w:val="0"/>
          <w:kern w:val="0"/>
          <w:sz w:val="32"/>
          <w:szCs w:val="32"/>
          <w:lang w:eastAsia="zh-CN"/>
        </w:rPr>
        <w:t>。</w:t>
      </w:r>
    </w:p>
    <w:p>
      <w:pPr>
        <w:widowControl/>
        <w:spacing w:line="600" w:lineRule="exact"/>
        <w:rPr>
          <w:rFonts w:ascii="楷体_GB2312" w:eastAsia="楷体_GB2312" w:cs="Times New Roman"/>
          <w:b/>
          <w:sz w:val="32"/>
          <w:szCs w:val="32"/>
        </w:rPr>
      </w:pPr>
      <w:r>
        <w:rPr>
          <w:rFonts w:ascii="楷体_GB2312" w:eastAsia="楷体_GB2312" w:cs="Times New Roman" w:hint="eastAsia"/>
          <w:b/>
          <w:sz w:val="32"/>
          <w:szCs w:val="32"/>
          <w:lang w:eastAsia="zh-CN"/>
        </w:rPr>
        <w:t>（二）</w:t>
      </w:r>
      <w:r>
        <w:rPr>
          <w:rFonts w:ascii="楷体_GB2312" w:eastAsia="楷体_GB2312" w:cs="Times New Roman"/>
          <w:b/>
          <w:sz w:val="32"/>
          <w:szCs w:val="32"/>
        </w:rPr>
        <w:t>项目支出情况</w:t>
      </w:r>
    </w:p>
    <w:p>
      <w:pPr>
        <w:ind w:firstLineChars="200" w:firstLine="640"/>
        <w:rPr>
          <w:rFonts w:ascii="仿宋" w:eastAsia="仿宋" w:cs="宋体" w:hint="eastAsia"/>
          <w:sz w:val="32"/>
          <w:szCs w:val="32"/>
          <w:lang w:eastAsia="zh-CN"/>
        </w:rPr>
      </w:pPr>
      <w:r>
        <w:rPr>
          <w:rFonts w:ascii="仿宋" w:eastAsia="仿宋" w:cs="宋体" w:hint="eastAsia"/>
          <w:sz w:val="32"/>
          <w:szCs w:val="32"/>
        </w:rPr>
        <w:t>202</w:t>
      </w:r>
      <w:r>
        <w:rPr>
          <w:rFonts w:ascii="仿宋" w:eastAsia="仿宋" w:cs="宋体" w:hint="eastAsia"/>
          <w:sz w:val="32"/>
          <w:szCs w:val="32"/>
          <w:lang w:val="en-US" w:eastAsia="zh-CN"/>
        </w:rPr>
        <w:t>1</w:t>
      </w:r>
      <w:r>
        <w:rPr>
          <w:rFonts w:ascii="仿宋" w:eastAsia="仿宋" w:cs="宋体" w:hint="eastAsia"/>
          <w:sz w:val="32"/>
          <w:szCs w:val="32"/>
        </w:rPr>
        <w:t>年度一般公共预算拨款项目支出预算</w:t>
      </w:r>
      <w:r>
        <w:rPr>
          <w:rFonts w:ascii="仿宋" w:eastAsia="仿宋" w:cs="宋体" w:hint="eastAsia"/>
          <w:sz w:val="32"/>
          <w:szCs w:val="32"/>
          <w:lang w:val="en-US" w:eastAsia="zh-CN"/>
        </w:rPr>
        <w:t>734.78</w:t>
      </w:r>
      <w:r>
        <w:rPr>
          <w:rFonts w:ascii="仿宋" w:eastAsia="仿宋" w:cs="宋体" w:hint="eastAsia"/>
          <w:sz w:val="32"/>
          <w:szCs w:val="32"/>
        </w:rPr>
        <w:t>万元，决算数</w:t>
      </w:r>
      <w:r>
        <w:rPr>
          <w:rFonts w:ascii="仿宋" w:eastAsia="仿宋" w:cs="宋体" w:hint="eastAsia"/>
          <w:sz w:val="32"/>
          <w:szCs w:val="32"/>
          <w:lang w:val="en-US" w:eastAsia="zh-CN"/>
        </w:rPr>
        <w:t>603.56</w:t>
      </w:r>
      <w:r>
        <w:rPr>
          <w:rFonts w:ascii="仿宋" w:eastAsia="仿宋" w:cs="宋体" w:hint="eastAsia"/>
          <w:sz w:val="32"/>
          <w:szCs w:val="32"/>
        </w:rPr>
        <w:t>万元，结余</w:t>
      </w:r>
      <w:r>
        <w:rPr>
          <w:rFonts w:ascii="仿宋" w:eastAsia="仿宋" w:cs="宋体" w:hint="eastAsia"/>
          <w:sz w:val="32"/>
          <w:szCs w:val="32"/>
          <w:lang w:val="en-US" w:eastAsia="zh-CN"/>
        </w:rPr>
        <w:t>131.22</w:t>
      </w:r>
      <w:r>
        <w:rPr>
          <w:rFonts w:ascii="仿宋" w:eastAsia="仿宋" w:cs="宋体" w:hint="eastAsia"/>
          <w:sz w:val="32"/>
          <w:szCs w:val="32"/>
        </w:rPr>
        <w:t>万元，执行率</w:t>
      </w:r>
      <w:r>
        <w:rPr>
          <w:rFonts w:ascii="仿宋" w:eastAsia="仿宋" w:cs="宋体" w:hint="eastAsia"/>
          <w:sz w:val="32"/>
          <w:szCs w:val="32"/>
          <w:lang w:val="en-US" w:eastAsia="zh-CN"/>
        </w:rPr>
        <w:t>82.14</w:t>
      </w:r>
      <w:r>
        <w:rPr>
          <w:rFonts w:ascii="仿宋" w:eastAsia="仿宋" w:cs="宋体" w:hint="eastAsia"/>
          <w:sz w:val="32"/>
          <w:szCs w:val="32"/>
        </w:rPr>
        <w:t>%。具体指标执行情况</w:t>
      </w:r>
      <w:r>
        <w:rPr>
          <w:rFonts w:ascii="仿宋" w:eastAsia="仿宋" w:cs="宋体" w:hint="eastAsia"/>
          <w:sz w:val="32"/>
          <w:szCs w:val="32"/>
          <w:lang w:eastAsia="zh-CN"/>
        </w:rPr>
        <w:t>如下（单位：万元）</w:t>
      </w:r>
    </w:p>
    <w:tbl>
      <w:tblPr>
        <w:jc w:val="left"/>
        <w:tblInd w:w="0" w:type="dxa"/>
        <w:tblW w:w="4975" w:type="pct"/>
        <w:tblBorders>
          <w:top w:val="single" w:sz="12" w:space="0" w:color="auto"/>
          <w:left w:val="none" w:sz="0" w:space="0" w:color="auto"/>
          <w:bottom w:val="single" w:sz="12" w:space="0" w:color="auto"/>
          <w:right w:val="none" w:sz="0" w:space="0" w:color="auto"/>
          <w:insideH w:val="dotted" w:sz="4" w:space="0" w:color="auto"/>
          <w:insideV w:val="dotted" w:sz="4" w:space="0" w:color="auto"/>
        </w:tblBorders>
        <w:tblLayout w:type="fixed"/>
        <w:tblCellMar>
          <w:top w:w="0" w:type="dxa"/>
          <w:left w:w="108" w:type="dxa"/>
          <w:bottom w:w="0" w:type="dxa"/>
          <w:right w:w="108" w:type="dxa"/>
        </w:tblCellMar>
      </w:tblPr>
      <w:tblGrid>
        <w:gridCol w:w="2530"/>
        <w:gridCol w:w="3036"/>
        <w:gridCol w:w="1350"/>
        <w:gridCol w:w="1350"/>
        <w:gridCol w:w="1180"/>
        <w:gridCol w:w="1180"/>
      </w:tblGrid>
      <w:tr>
        <w:trPr>
          <w:trHeight w:val="20"/>
          <w:tblHeader/>
        </w:trPr>
        <w:tc>
          <w:tcPr>
            <w:tcW w:w="1190" w:type="pct"/>
            <w:shd w:val="clear" w:color="auto" w:fill="auto"/>
            <w:noWrap/>
            <w:vAlign w:val="center"/>
          </w:tcPr>
          <w:p>
            <w:pPr>
              <w:widowControl/>
              <w:jc w:val="center"/>
              <w:rPr>
                <w:rFonts w:ascii="Arial Narrow" w:eastAsia="仿宋_GB2312" w:cs="宋体" w:hAnsi="Arial Narrow"/>
                <w:b/>
                <w:color w:val="000000"/>
                <w:kern w:val="0"/>
                <w:szCs w:val="21"/>
              </w:rPr>
            </w:pPr>
            <w:r>
              <w:rPr>
                <w:rFonts w:ascii="Arial Narrow" w:eastAsia="仿宋_GB2312" w:cs="宋体" w:hAnsi="Arial Narrow"/>
                <w:b/>
                <w:color w:val="000000"/>
                <w:kern w:val="0"/>
                <w:szCs w:val="21"/>
              </w:rPr>
              <w:t>指标文号</w:t>
            </w:r>
          </w:p>
        </w:tc>
        <w:tc>
          <w:tcPr>
            <w:tcW w:w="1428" w:type="pct"/>
            <w:shd w:val="clear" w:color="auto" w:fill="auto"/>
            <w:noWrap/>
            <w:vAlign w:val="center"/>
          </w:tcPr>
          <w:p>
            <w:pPr>
              <w:widowControl/>
              <w:jc w:val="center"/>
              <w:rPr>
                <w:rFonts w:ascii="Arial Narrow" w:eastAsia="仿宋_GB2312" w:cs="宋体" w:hAnsi="Arial Narrow"/>
                <w:b/>
                <w:color w:val="000000"/>
                <w:kern w:val="0"/>
                <w:szCs w:val="21"/>
              </w:rPr>
            </w:pPr>
            <w:r>
              <w:rPr>
                <w:rFonts w:ascii="Arial Narrow" w:eastAsia="仿宋_GB2312" w:cs="宋体" w:hAnsi="Arial Narrow"/>
                <w:b/>
                <w:color w:val="000000"/>
                <w:kern w:val="0"/>
                <w:szCs w:val="21"/>
              </w:rPr>
              <w:t>预算项目</w:t>
            </w:r>
          </w:p>
        </w:tc>
        <w:tc>
          <w:tcPr>
            <w:tcW w:w="635" w:type="pct"/>
            <w:shd w:val="clear" w:color="auto" w:fill="auto"/>
            <w:noWrap/>
            <w:vAlign w:val="center"/>
          </w:tcPr>
          <w:p>
            <w:pPr>
              <w:widowControl/>
              <w:jc w:val="center"/>
              <w:rPr>
                <w:rFonts w:ascii="Arial Narrow" w:eastAsia="仿宋_GB2312" w:cs="宋体" w:hAnsi="Arial Narrow"/>
                <w:b/>
                <w:color w:val="000000"/>
                <w:kern w:val="0"/>
                <w:szCs w:val="21"/>
              </w:rPr>
            </w:pPr>
            <w:r>
              <w:rPr>
                <w:rFonts w:ascii="Arial Narrow" w:eastAsia="仿宋_GB2312" w:cs="宋体" w:hAnsi="Arial Narrow"/>
                <w:b/>
                <w:color w:val="000000"/>
                <w:kern w:val="0"/>
                <w:szCs w:val="21"/>
              </w:rPr>
              <w:t>预算数</w:t>
            </w:r>
          </w:p>
        </w:tc>
        <w:tc>
          <w:tcPr>
            <w:tcW w:w="635" w:type="pct"/>
            <w:shd w:val="clear" w:color="auto" w:fill="auto"/>
            <w:noWrap/>
            <w:vAlign w:val="center"/>
          </w:tcPr>
          <w:p>
            <w:pPr>
              <w:widowControl/>
              <w:jc w:val="center"/>
              <w:rPr>
                <w:rFonts w:ascii="Arial Narrow" w:eastAsia="仿宋_GB2312" w:cs="宋体" w:hAnsi="Arial Narrow"/>
                <w:b/>
                <w:color w:val="000000"/>
                <w:kern w:val="0"/>
                <w:szCs w:val="21"/>
              </w:rPr>
            </w:pPr>
            <w:r>
              <w:rPr>
                <w:rFonts w:ascii="Arial Narrow" w:eastAsia="仿宋_GB2312" w:cs="宋体" w:hAnsi="Arial Narrow"/>
                <w:b/>
                <w:color w:val="000000"/>
                <w:kern w:val="0"/>
                <w:szCs w:val="21"/>
              </w:rPr>
              <w:t>决算数</w:t>
            </w:r>
          </w:p>
        </w:tc>
        <w:tc>
          <w:tcPr>
            <w:tcW w:w="555" w:type="pct"/>
            <w:shd w:val="clear" w:color="auto" w:fill="auto"/>
            <w:noWrap/>
            <w:vAlign w:val="center"/>
          </w:tcPr>
          <w:p>
            <w:pPr>
              <w:widowControl/>
              <w:jc w:val="center"/>
              <w:rPr>
                <w:rFonts w:ascii="Arial Narrow" w:eastAsia="仿宋_GB2312" w:cs="宋体" w:hAnsi="Arial Narrow"/>
                <w:b/>
                <w:color w:val="000000"/>
                <w:kern w:val="0"/>
                <w:szCs w:val="21"/>
              </w:rPr>
            </w:pPr>
            <w:r>
              <w:rPr>
                <w:rFonts w:ascii="Arial Narrow" w:eastAsia="仿宋_GB2312" w:cs="宋体" w:hAnsi="Arial Narrow"/>
                <w:b/>
                <w:color w:val="000000"/>
                <w:kern w:val="0"/>
                <w:szCs w:val="21"/>
              </w:rPr>
              <w:t>结余</w:t>
            </w:r>
          </w:p>
        </w:tc>
        <w:tc>
          <w:tcPr>
            <w:tcW w:w="555" w:type="pct"/>
            <w:shd w:val="clear" w:color="auto" w:fill="auto"/>
            <w:noWrap/>
            <w:vAlign w:val="center"/>
          </w:tcPr>
          <w:p>
            <w:pPr>
              <w:widowControl/>
              <w:jc w:val="center"/>
              <w:rPr>
                <w:rFonts w:ascii="Arial Narrow" w:eastAsia="仿宋_GB2312" w:cs="宋体" w:hAnsi="Arial Narrow"/>
                <w:b/>
                <w:color w:val="000000"/>
                <w:kern w:val="0"/>
                <w:szCs w:val="21"/>
              </w:rPr>
            </w:pPr>
            <w:r>
              <w:rPr>
                <w:rFonts w:ascii="Arial Narrow" w:eastAsia="仿宋_GB2312" w:cs="宋体" w:hAnsi="Arial Narrow"/>
                <w:b/>
                <w:color w:val="000000"/>
                <w:kern w:val="0"/>
                <w:szCs w:val="21"/>
              </w:rPr>
              <w:t>执行率</w:t>
            </w:r>
          </w:p>
        </w:tc>
      </w:tr>
      <w:tr>
        <w:trPr>
          <w:trHeight w:val="20"/>
        </w:trPr>
        <w:tc>
          <w:tcPr>
            <w:tcW w:w="1190" w:type="pct"/>
            <w:shd w:val="clear" w:color="auto" w:fill="auto"/>
            <w:noWrap/>
            <w:vAlign w:val="center"/>
          </w:tcPr>
          <w:p>
            <w:pPr>
              <w:widowControl/>
              <w:jc w:val="left"/>
              <w:rPr>
                <w:rFonts w:ascii="Arial Narrow" w:eastAsia="仿宋_GB2312" w:cs="宋体" w:hAnsi="Arial Narrow"/>
                <w:color w:val="000000"/>
                <w:kern w:val="0"/>
                <w:szCs w:val="21"/>
              </w:rPr>
            </w:pPr>
          </w:p>
        </w:tc>
        <w:tc>
          <w:tcPr>
            <w:tcW w:w="1428" w:type="pct"/>
            <w:shd w:val="clear" w:color="auto" w:fill="auto"/>
            <w:noWrap/>
            <w:vAlign w:val="center"/>
          </w:tcPr>
          <w:p>
            <w:pPr>
              <w:widowControl/>
              <w:jc w:val="center"/>
              <w:rPr>
                <w:rFonts w:ascii="Arial Narrow" w:eastAsia="仿宋_GB2312" w:cs="宋体" w:hAnsi="Arial Narrow"/>
                <w:b/>
                <w:color w:val="000000"/>
                <w:kern w:val="0"/>
                <w:szCs w:val="21"/>
              </w:rPr>
            </w:pPr>
            <w:r>
              <w:rPr>
                <w:rFonts w:ascii="Arial Narrow" w:eastAsia="仿宋_GB2312" w:cs="宋体" w:hAnsi="Arial Narrow"/>
                <w:b/>
                <w:color w:val="000000"/>
                <w:kern w:val="0"/>
                <w:szCs w:val="21"/>
              </w:rPr>
              <w:t>总计</w:t>
            </w:r>
          </w:p>
        </w:tc>
        <w:tc>
          <w:tcPr>
            <w:tcW w:w="635" w:type="pct"/>
            <w:shd w:val="clear" w:color="auto" w:fill="auto"/>
            <w:noWrap/>
            <w:vAlign w:val="center"/>
          </w:tcPr>
          <w:p>
            <w:pPr>
              <w:widowControl/>
              <w:jc w:val="right"/>
              <w:rPr>
                <w:rFonts w:ascii="Arial Narrow" w:eastAsia="仿宋_GB2312" w:cs="宋体" w:hAnsi="Arial Narrow"/>
                <w:b/>
                <w:color w:val="000000"/>
                <w:kern w:val="0"/>
                <w:szCs w:val="21"/>
                <w:lang w:val="en-US" w:eastAsia="zh-CN"/>
              </w:rPr>
            </w:pPr>
            <w:r>
              <w:rPr>
                <w:rFonts w:ascii="Arial Narrow" w:eastAsia="仿宋_GB2312" w:cs="宋体" w:hAnsi="Arial Narrow" w:hint="eastAsia"/>
                <w:b/>
                <w:color w:val="000000"/>
                <w:kern w:val="0"/>
                <w:szCs w:val="21"/>
                <w:lang w:val="en-US" w:eastAsia="zh-CN"/>
              </w:rPr>
              <w:t>734.78</w:t>
            </w:r>
          </w:p>
        </w:tc>
        <w:tc>
          <w:tcPr>
            <w:tcW w:w="635" w:type="pct"/>
            <w:shd w:val="clear" w:color="auto" w:fill="auto"/>
            <w:noWrap/>
            <w:vAlign w:val="center"/>
          </w:tcPr>
          <w:p>
            <w:pPr>
              <w:widowControl/>
              <w:jc w:val="right"/>
              <w:rPr>
                <w:rFonts w:ascii="Arial Narrow" w:eastAsia="仿宋_GB2312" w:cs="宋体" w:hAnsi="Arial Narrow" w:hint="eastAsia"/>
                <w:b/>
                <w:color w:val="000000"/>
                <w:kern w:val="0"/>
                <w:szCs w:val="21"/>
                <w:lang w:val="en-US" w:eastAsia="zh-CN"/>
              </w:rPr>
            </w:pPr>
            <w:r>
              <w:rPr>
                <w:rFonts w:ascii="Arial Narrow" w:eastAsia="仿宋_GB2312" w:cs="宋体" w:hAnsi="Arial Narrow" w:hint="eastAsia"/>
                <w:b/>
                <w:color w:val="000000"/>
                <w:kern w:val="0"/>
                <w:szCs w:val="21"/>
                <w:lang w:val="en-US" w:eastAsia="zh-CN"/>
              </w:rPr>
              <w:t>603.56</w:t>
            </w:r>
          </w:p>
        </w:tc>
        <w:tc>
          <w:tcPr>
            <w:tcW w:w="555" w:type="pct"/>
            <w:shd w:val="clear" w:color="auto" w:fill="auto"/>
            <w:noWrap/>
            <w:vAlign w:val="center"/>
          </w:tcPr>
          <w:p>
            <w:pPr>
              <w:widowControl/>
              <w:jc w:val="right"/>
              <w:rPr>
                <w:rFonts w:ascii="Arial Narrow" w:eastAsia="仿宋_GB2312" w:cs="宋体" w:hAnsi="Arial Narrow"/>
                <w:b/>
                <w:color w:val="000000"/>
                <w:kern w:val="0"/>
                <w:szCs w:val="21"/>
                <w:lang w:val="en-US" w:eastAsia="zh-CN"/>
              </w:rPr>
            </w:pPr>
            <w:r>
              <w:rPr>
                <w:rFonts w:ascii="Arial Narrow" w:eastAsia="仿宋_GB2312" w:cs="宋体" w:hAnsi="Arial Narrow" w:hint="eastAsia"/>
                <w:b/>
                <w:color w:val="000000"/>
                <w:kern w:val="0"/>
                <w:szCs w:val="21"/>
                <w:lang w:val="en-US" w:eastAsia="zh-CN"/>
              </w:rPr>
              <w:t>131.22</w:t>
            </w:r>
          </w:p>
        </w:tc>
        <w:tc>
          <w:tcPr>
            <w:tcW w:w="555" w:type="pct"/>
            <w:shd w:val="clear" w:color="auto" w:fill="auto"/>
            <w:noWrap/>
            <w:vAlign w:val="center"/>
          </w:tcPr>
          <w:p>
            <w:pPr>
              <w:widowControl/>
              <w:jc w:val="right"/>
              <w:rPr>
                <w:rFonts w:ascii="Arial Narrow" w:eastAsia="仿宋_GB2312" w:cs="宋体" w:hAnsi="Arial Narrow"/>
                <w:b/>
                <w:color w:val="000000"/>
                <w:kern w:val="0"/>
                <w:szCs w:val="21"/>
                <w:lang w:val="en-US" w:eastAsia="zh-CN"/>
              </w:rPr>
            </w:pPr>
            <w:r>
              <w:rPr>
                <w:rFonts w:ascii="Arial Narrow" w:eastAsia="仿宋_GB2312" w:cs="宋体" w:hAnsi="Arial Narrow" w:hint="eastAsia"/>
                <w:b/>
                <w:color w:val="000000"/>
                <w:kern w:val="0"/>
                <w:szCs w:val="21"/>
                <w:lang w:val="en-US" w:eastAsia="zh-CN"/>
              </w:rPr>
              <w:t>82.14</w:t>
            </w:r>
          </w:p>
        </w:tc>
      </w:tr>
      <w:tr>
        <w:trPr>
          <w:trHeight w:val="319"/>
        </w:trPr>
        <w:tc>
          <w:tcPr>
            <w:tcW w:w="1190" w:type="pct"/>
            <w:vMerge w:val="restart"/>
            <w:shd w:val="clear" w:color="auto" w:fill="auto"/>
            <w:vAlign w:val="center"/>
          </w:tcPr>
          <w:p>
            <w:pPr>
              <w:widowControl/>
              <w:jc w:val="center"/>
              <w:rPr>
                <w:rFonts w:ascii="Arial Narrow" w:eastAsia="仿宋_GB2312" w:cs="宋体" w:hAnsi="Arial Narrow"/>
                <w:color w:val="000000"/>
                <w:kern w:val="0"/>
                <w:szCs w:val="21"/>
              </w:rPr>
            </w:pPr>
            <w:r>
              <w:rPr>
                <w:rFonts w:ascii="Arial Narrow" w:eastAsia="仿宋_GB2312" w:cs="宋体" w:hAnsi="Arial Narrow"/>
                <w:color w:val="000000"/>
                <w:kern w:val="0"/>
                <w:szCs w:val="21"/>
              </w:rPr>
              <w:t>202</w:t>
            </w:r>
            <w:r>
              <w:rPr>
                <w:rFonts w:ascii="Arial Narrow" w:eastAsia="仿宋_GB2312" w:cs="宋体" w:hAnsi="Arial Narrow" w:hint="eastAsia"/>
                <w:color w:val="000000"/>
                <w:kern w:val="0"/>
                <w:szCs w:val="21"/>
                <w:lang w:val="en-US" w:eastAsia="zh-CN"/>
              </w:rPr>
              <w:t>1</w:t>
            </w:r>
            <w:r>
              <w:rPr>
                <w:rFonts w:ascii="Arial Narrow" w:eastAsia="仿宋_GB2312" w:cs="宋体" w:hAnsi="Arial Narrow"/>
                <w:color w:val="000000"/>
                <w:kern w:val="0"/>
                <w:szCs w:val="21"/>
              </w:rPr>
              <w:t>〔湘财预</w:t>
            </w:r>
            <w:r>
              <w:rPr>
                <w:rFonts w:ascii="Arial Narrow" w:eastAsia="仿宋_GB2312" w:cs="宋体" w:hAnsi="Arial Narrow" w:hint="eastAsia"/>
                <w:color w:val="000000"/>
                <w:kern w:val="0"/>
                <w:szCs w:val="21"/>
                <w:lang w:val="en-US" w:eastAsia="zh-CN"/>
              </w:rPr>
              <w:t>-其他</w:t>
            </w:r>
            <w:r>
              <w:rPr>
                <w:rFonts w:ascii="Arial Narrow" w:eastAsia="仿宋_GB2312" w:cs="宋体" w:hAnsi="Arial Narrow"/>
                <w:color w:val="000000"/>
                <w:kern w:val="0"/>
                <w:szCs w:val="21"/>
              </w:rPr>
              <w:t>〕0001号</w:t>
            </w:r>
          </w:p>
        </w:tc>
        <w:tc>
          <w:tcPr>
            <w:tcW w:w="1428" w:type="pct"/>
            <w:shd w:val="clear" w:color="auto" w:fill="auto"/>
            <w:noWrap/>
            <w:vAlign w:val="center"/>
          </w:tcPr>
          <w:p>
            <w:pPr>
              <w:widowControl/>
              <w:jc w:val="center"/>
              <w:rPr>
                <w:rFonts w:ascii="Arial Narrow" w:eastAsia="仿宋_GB2312" w:cs="宋体" w:hAnsi="Arial Narrow"/>
                <w:b/>
                <w:color w:val="000000"/>
                <w:kern w:val="0"/>
                <w:szCs w:val="21"/>
              </w:rPr>
            </w:pPr>
            <w:r>
              <w:rPr>
                <w:rFonts w:ascii="Arial Narrow" w:eastAsia="仿宋_GB2312" w:cs="宋体" w:hAnsi="Arial Narrow"/>
                <w:b/>
                <w:color w:val="000000"/>
                <w:kern w:val="0"/>
                <w:szCs w:val="21"/>
              </w:rPr>
              <w:t>小计</w:t>
            </w:r>
          </w:p>
        </w:tc>
        <w:tc>
          <w:tcPr>
            <w:tcW w:w="635" w:type="pct"/>
            <w:shd w:val="clear" w:color="auto" w:fill="auto"/>
            <w:noWrap/>
            <w:vAlign w:val="center"/>
          </w:tcPr>
          <w:p>
            <w:pPr>
              <w:widowControl/>
              <w:jc w:val="right"/>
              <w:rPr>
                <w:rFonts w:ascii="Arial Narrow" w:eastAsia="仿宋_GB2312" w:cs="宋体" w:hAnsi="Arial Narrow"/>
                <w:b/>
                <w:color w:val="000000"/>
                <w:kern w:val="0"/>
                <w:szCs w:val="21"/>
                <w:lang w:val="en-US" w:eastAsia="zh-CN"/>
              </w:rPr>
            </w:pPr>
            <w:r>
              <w:rPr>
                <w:rFonts w:ascii="Arial Narrow" w:eastAsia="仿宋_GB2312" w:cs="宋体" w:hAnsi="Arial Narrow" w:hint="eastAsia"/>
                <w:b/>
                <w:color w:val="000000"/>
                <w:kern w:val="0"/>
                <w:szCs w:val="21"/>
                <w:lang w:val="en-US" w:eastAsia="zh-CN"/>
              </w:rPr>
              <w:t>159.78</w:t>
            </w:r>
          </w:p>
        </w:tc>
        <w:tc>
          <w:tcPr>
            <w:tcW w:w="635" w:type="pct"/>
            <w:shd w:val="clear" w:color="auto" w:fill="auto"/>
            <w:noWrap/>
            <w:vAlign w:val="center"/>
          </w:tcPr>
          <w:p>
            <w:pPr>
              <w:widowControl/>
              <w:jc w:val="right"/>
              <w:rPr>
                <w:rFonts w:ascii="Arial Narrow" w:eastAsia="仿宋_GB2312" w:cs="宋体" w:hAnsi="Arial Narrow"/>
                <w:b/>
                <w:color w:val="000000"/>
                <w:kern w:val="0"/>
                <w:szCs w:val="21"/>
                <w:lang w:val="en-US" w:eastAsia="zh-CN"/>
              </w:rPr>
            </w:pPr>
            <w:r>
              <w:rPr>
                <w:rFonts w:ascii="Arial Narrow" w:eastAsia="仿宋_GB2312" w:cs="宋体" w:hAnsi="Arial Narrow" w:hint="eastAsia"/>
                <w:b/>
                <w:color w:val="000000"/>
                <w:kern w:val="0"/>
                <w:szCs w:val="21"/>
                <w:lang w:val="en-US" w:eastAsia="zh-CN"/>
              </w:rPr>
              <w:t>128.56</w:t>
            </w:r>
          </w:p>
        </w:tc>
        <w:tc>
          <w:tcPr>
            <w:tcW w:w="555" w:type="pct"/>
            <w:shd w:val="clear" w:color="auto" w:fill="auto"/>
            <w:noWrap/>
            <w:vAlign w:val="center"/>
          </w:tcPr>
          <w:p>
            <w:pPr>
              <w:widowControl/>
              <w:jc w:val="right"/>
              <w:rPr>
                <w:rFonts w:ascii="Arial Narrow" w:eastAsia="仿宋_GB2312" w:cs="宋体" w:hAnsi="Arial Narrow"/>
                <w:b/>
                <w:color w:val="000000"/>
                <w:kern w:val="0"/>
                <w:szCs w:val="21"/>
                <w:lang w:val="en-US" w:eastAsia="zh-CN"/>
              </w:rPr>
            </w:pPr>
            <w:r>
              <w:rPr>
                <w:rFonts w:ascii="Arial Narrow" w:eastAsia="仿宋_GB2312" w:cs="宋体" w:hAnsi="Arial Narrow" w:hint="eastAsia"/>
                <w:b/>
                <w:color w:val="000000"/>
                <w:kern w:val="0"/>
                <w:szCs w:val="21"/>
                <w:lang w:val="en-US" w:eastAsia="zh-CN"/>
              </w:rPr>
              <w:t>31.22</w:t>
            </w:r>
          </w:p>
        </w:tc>
        <w:tc>
          <w:tcPr>
            <w:tcW w:w="555" w:type="pct"/>
            <w:shd w:val="clear" w:color="auto" w:fill="auto"/>
            <w:noWrap/>
            <w:vAlign w:val="center"/>
          </w:tcPr>
          <w:p>
            <w:pPr>
              <w:widowControl/>
              <w:jc w:val="right"/>
              <w:rPr>
                <w:rFonts w:ascii="Arial Narrow" w:eastAsia="仿宋_GB2312" w:cs="宋体" w:hAnsi="Arial Narrow"/>
                <w:b/>
                <w:color w:val="000000"/>
                <w:kern w:val="0"/>
                <w:szCs w:val="21"/>
                <w:lang w:val="en-US" w:eastAsia="zh-CN"/>
              </w:rPr>
            </w:pPr>
            <w:r>
              <w:rPr>
                <w:rFonts w:ascii="Arial Narrow" w:eastAsia="仿宋_GB2312" w:cs="宋体" w:hAnsi="Arial Narrow" w:hint="eastAsia"/>
                <w:b/>
                <w:color w:val="000000"/>
                <w:kern w:val="0"/>
                <w:szCs w:val="21"/>
                <w:lang w:val="en-US" w:eastAsia="zh-CN"/>
              </w:rPr>
              <w:t>80.46%</w:t>
            </w:r>
          </w:p>
        </w:tc>
      </w:tr>
      <w:tr>
        <w:trPr>
          <w:trHeight w:val="20"/>
        </w:trPr>
        <w:tc>
          <w:tcPr>
            <w:tcW w:w="1190" w:type="pct"/>
            <w:vMerge/>
            <w:vAlign w:val="center"/>
          </w:tcPr>
          <w:p/>
        </w:tc>
        <w:tc>
          <w:tcPr>
            <w:tcW w:w="1428" w:type="pct"/>
            <w:shd w:val="clear" w:color="auto" w:fill="auto"/>
            <w:noWrap/>
            <w:vAlign w:val="center"/>
          </w:tcPr>
          <w:p>
            <w:pPr>
              <w:widowControl/>
              <w:jc w:val="left"/>
              <w:rPr>
                <w:rFonts w:ascii="Arial Narrow" w:eastAsia="仿宋_GB2312" w:cs="宋体" w:hAnsi="Arial Narrow" w:hint="eastAsia"/>
                <w:color w:val="000000"/>
                <w:kern w:val="0"/>
                <w:szCs w:val="21"/>
                <w:lang w:eastAsia="zh-CN"/>
              </w:rPr>
            </w:pPr>
            <w:r>
              <w:rPr>
                <w:rFonts w:ascii="Arial Narrow" w:eastAsia="仿宋_GB2312" w:cs="宋体" w:hAnsi="Arial Narrow" w:hint="eastAsia"/>
                <w:color w:val="000000"/>
                <w:kern w:val="0"/>
                <w:szCs w:val="21"/>
                <w:lang w:eastAsia="zh-CN"/>
              </w:rPr>
              <w:t>租赁费</w:t>
            </w:r>
          </w:p>
        </w:tc>
        <w:tc>
          <w:tcPr>
            <w:tcW w:w="63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37</w:t>
            </w:r>
          </w:p>
        </w:tc>
        <w:tc>
          <w:tcPr>
            <w:tcW w:w="63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37</w:t>
            </w:r>
          </w:p>
        </w:tc>
        <w:tc>
          <w:tcPr>
            <w:tcW w:w="555" w:type="pct"/>
            <w:shd w:val="clear" w:color="auto" w:fill="auto"/>
            <w:noWrap/>
            <w:vAlign w:val="center"/>
          </w:tcPr>
          <w:p>
            <w:pPr>
              <w:widowControl/>
              <w:jc w:val="right"/>
              <w:rPr>
                <w:rFonts w:ascii="Arial Narrow" w:eastAsia="仿宋_GB2312" w:cs="宋体" w:hAnsi="Arial Narrow" w:hint="eastAsia"/>
                <w:color w:val="000000"/>
                <w:kern w:val="0"/>
                <w:szCs w:val="21"/>
                <w:lang w:val="en-US" w:eastAsia="zh-CN"/>
              </w:rPr>
            </w:pPr>
            <w:r>
              <w:rPr>
                <w:rFonts w:ascii="Arial Narrow" w:eastAsia="仿宋_GB2312" w:cs="宋体" w:hAnsi="Arial Narrow" w:hint="eastAsia"/>
                <w:color w:val="000000"/>
                <w:kern w:val="0"/>
                <w:szCs w:val="21"/>
                <w:lang w:val="en-US" w:eastAsia="zh-CN"/>
              </w:rPr>
              <w:t>0</w:t>
            </w:r>
          </w:p>
        </w:tc>
        <w:tc>
          <w:tcPr>
            <w:tcW w:w="55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100%</w:t>
            </w:r>
          </w:p>
        </w:tc>
      </w:tr>
      <w:tr>
        <w:trPr>
          <w:trHeight w:val="259"/>
        </w:trPr>
        <w:tc>
          <w:tcPr>
            <w:tcW w:w="1190" w:type="pct"/>
            <w:vMerge/>
            <w:vAlign w:val="center"/>
          </w:tcPr>
          <w:p/>
        </w:tc>
        <w:tc>
          <w:tcPr>
            <w:tcW w:w="1428" w:type="pct"/>
            <w:shd w:val="clear" w:color="auto" w:fill="auto"/>
            <w:noWrap/>
            <w:vAlign w:val="center"/>
          </w:tcPr>
          <w:p>
            <w:pPr>
              <w:widowControl/>
              <w:jc w:val="left"/>
              <w:rPr>
                <w:rFonts w:ascii="Arial Narrow" w:eastAsia="仿宋_GB2312" w:cs="宋体" w:hAnsi="Arial Narrow" w:hint="eastAsia"/>
                <w:color w:val="000000"/>
                <w:kern w:val="0"/>
                <w:szCs w:val="21"/>
                <w:lang w:eastAsia="zh-CN"/>
              </w:rPr>
            </w:pPr>
            <w:r>
              <w:rPr>
                <w:rFonts w:ascii="Arial Narrow" w:eastAsia="仿宋_GB2312" w:cs="宋体" w:hAnsi="Arial Narrow" w:hint="eastAsia"/>
                <w:color w:val="000000"/>
                <w:kern w:val="0"/>
                <w:szCs w:val="21"/>
                <w:lang w:eastAsia="zh-CN"/>
              </w:rPr>
              <w:t>委托业务费</w:t>
            </w:r>
          </w:p>
        </w:tc>
        <w:tc>
          <w:tcPr>
            <w:tcW w:w="63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69.26</w:t>
            </w:r>
          </w:p>
        </w:tc>
        <w:tc>
          <w:tcPr>
            <w:tcW w:w="63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60.04</w:t>
            </w:r>
          </w:p>
        </w:tc>
        <w:tc>
          <w:tcPr>
            <w:tcW w:w="55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9.22</w:t>
            </w:r>
          </w:p>
        </w:tc>
        <w:tc>
          <w:tcPr>
            <w:tcW w:w="55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86.69%</w:t>
            </w:r>
          </w:p>
        </w:tc>
      </w:tr>
      <w:tr>
        <w:trPr>
          <w:trHeight w:val="297"/>
        </w:trPr>
        <w:tc>
          <w:tcPr>
            <w:tcW w:w="1190" w:type="pct"/>
            <w:vMerge/>
            <w:vAlign w:val="center"/>
          </w:tcPr>
          <w:p/>
        </w:tc>
        <w:tc>
          <w:tcPr>
            <w:tcW w:w="1428" w:type="pct"/>
            <w:shd w:val="clear" w:color="auto" w:fill="auto"/>
            <w:noWrap/>
            <w:vAlign w:val="center"/>
          </w:tcPr>
          <w:p>
            <w:pPr>
              <w:widowControl/>
              <w:jc w:val="both"/>
              <w:rPr>
                <w:rFonts w:ascii="Arial Narrow" w:eastAsia="仿宋_GB2312" w:cs="宋体" w:hAnsi="Arial Narrow" w:hint="eastAsia"/>
                <w:color w:val="000000"/>
                <w:kern w:val="0"/>
                <w:szCs w:val="21"/>
                <w:lang w:eastAsia="zh-CN"/>
              </w:rPr>
            </w:pPr>
            <w:r>
              <w:rPr>
                <w:rFonts w:ascii="Arial Narrow" w:eastAsia="仿宋_GB2312" w:cs="宋体" w:hAnsi="Arial Narrow" w:hint="eastAsia"/>
                <w:color w:val="000000"/>
                <w:kern w:val="0"/>
                <w:szCs w:val="21"/>
                <w:lang w:eastAsia="zh-CN"/>
              </w:rPr>
              <w:t>水电费</w:t>
            </w:r>
          </w:p>
        </w:tc>
        <w:tc>
          <w:tcPr>
            <w:tcW w:w="63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20</w:t>
            </w:r>
          </w:p>
        </w:tc>
        <w:tc>
          <w:tcPr>
            <w:tcW w:w="63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20</w:t>
            </w:r>
          </w:p>
        </w:tc>
        <w:tc>
          <w:tcPr>
            <w:tcW w:w="55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0</w:t>
            </w:r>
          </w:p>
        </w:tc>
        <w:tc>
          <w:tcPr>
            <w:tcW w:w="55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100%</w:t>
            </w:r>
          </w:p>
        </w:tc>
      </w:tr>
      <w:tr>
        <w:trPr>
          <w:trHeight w:val="297"/>
        </w:trPr>
        <w:tc>
          <w:tcPr>
            <w:tcW w:w="1190" w:type="pct"/>
            <w:vMerge/>
            <w:vAlign w:val="center"/>
          </w:tcPr>
          <w:p/>
        </w:tc>
        <w:tc>
          <w:tcPr>
            <w:tcW w:w="1428" w:type="pct"/>
            <w:shd w:val="clear" w:color="auto" w:fill="auto"/>
            <w:noWrap/>
            <w:vAlign w:val="center"/>
          </w:tcPr>
          <w:p>
            <w:pPr>
              <w:widowControl/>
              <w:jc w:val="both"/>
              <w:rPr>
                <w:rFonts w:ascii="Arial Narrow" w:eastAsia="仿宋_GB2312" w:cs="宋体" w:hAnsi="Arial Narrow"/>
                <w:color w:val="000000"/>
                <w:kern w:val="0"/>
                <w:szCs w:val="21"/>
              </w:rPr>
            </w:pPr>
            <w:r>
              <w:rPr>
                <w:rFonts w:ascii="Arial Narrow" w:eastAsia="仿宋_GB2312" w:cs="宋体" w:hAnsi="Arial Narrow" w:hint="eastAsia"/>
                <w:color w:val="000000"/>
                <w:kern w:val="0"/>
                <w:szCs w:val="21"/>
                <w:lang w:eastAsia="zh-CN"/>
              </w:rPr>
              <w:t>办公室设备购置</w:t>
            </w:r>
          </w:p>
        </w:tc>
        <w:tc>
          <w:tcPr>
            <w:tcW w:w="63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33.52</w:t>
            </w:r>
          </w:p>
        </w:tc>
        <w:tc>
          <w:tcPr>
            <w:tcW w:w="63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11.52</w:t>
            </w:r>
          </w:p>
        </w:tc>
        <w:tc>
          <w:tcPr>
            <w:tcW w:w="55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22</w:t>
            </w:r>
          </w:p>
        </w:tc>
        <w:tc>
          <w:tcPr>
            <w:tcW w:w="55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34.37</w:t>
            </w:r>
          </w:p>
        </w:tc>
      </w:tr>
      <w:tr>
        <w:trPr>
          <w:trHeight w:val="20"/>
        </w:trPr>
        <w:tc>
          <w:tcPr>
            <w:tcW w:w="1190" w:type="pct"/>
            <w:vMerge w:val="restart"/>
            <w:vAlign w:val="center"/>
          </w:tcPr>
          <w:p>
            <w:pPr>
              <w:widowControl/>
              <w:jc w:val="left"/>
              <w:rPr>
                <w:rFonts w:ascii="Arial Narrow" w:eastAsia="仿宋_GB2312" w:cs="宋体" w:hAnsi="Arial Narrow"/>
                <w:color w:val="000000"/>
                <w:kern w:val="0"/>
                <w:szCs w:val="21"/>
              </w:rPr>
            </w:pPr>
            <w:r>
              <w:rPr>
                <w:rFonts w:ascii="Arial Narrow" w:eastAsia="仿宋_GB2312" w:cs="宋体" w:hAnsi="Arial Narrow" w:hint="eastAsia"/>
                <w:color w:val="000000"/>
                <w:kern w:val="0"/>
                <w:szCs w:val="21"/>
              </w:rPr>
              <w:t>2021〔湘财预－结余〕0020号</w:t>
            </w:r>
          </w:p>
        </w:tc>
        <w:tc>
          <w:tcPr>
            <w:tcW w:w="1428" w:type="pct"/>
            <w:shd w:val="clear" w:color="auto" w:fill="auto"/>
            <w:vAlign w:val="center"/>
          </w:tcPr>
          <w:p>
            <w:pPr>
              <w:widowControl/>
              <w:jc w:val="center"/>
              <w:rPr>
                <w:rFonts w:ascii="Arial Narrow" w:eastAsia="仿宋_GB2312" w:cs="宋体" w:hAnsi="Arial Narrow"/>
                <w:b/>
                <w:color w:val="000000"/>
                <w:kern w:val="0"/>
                <w:sz w:val="21"/>
                <w:szCs w:val="21"/>
                <w:lang w:val="en-US" w:eastAsia="zh-CN" w:bidi="ar-SA"/>
              </w:rPr>
            </w:pPr>
            <w:r>
              <w:rPr>
                <w:rFonts w:ascii="Arial Narrow" w:eastAsia="仿宋_GB2312" w:cs="宋体" w:hAnsi="Arial Narrow"/>
                <w:b/>
                <w:color w:val="000000"/>
                <w:kern w:val="0"/>
                <w:szCs w:val="21"/>
              </w:rPr>
              <w:t>小计</w:t>
            </w:r>
          </w:p>
        </w:tc>
        <w:tc>
          <w:tcPr>
            <w:tcW w:w="635" w:type="pct"/>
            <w:shd w:val="clear" w:color="auto" w:fill="auto"/>
            <w:noWrap/>
            <w:vAlign w:val="center"/>
          </w:tcPr>
          <w:p>
            <w:pPr>
              <w:widowControl/>
              <w:jc w:val="right"/>
              <w:rPr>
                <w:rFonts w:ascii="Arial Narrow" w:eastAsia="仿宋_GB2312" w:cs="宋体" w:hAnsi="Arial Narrow"/>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240</w:t>
            </w:r>
          </w:p>
        </w:tc>
        <w:tc>
          <w:tcPr>
            <w:tcW w:w="635" w:type="pct"/>
            <w:shd w:val="clear" w:color="auto" w:fill="auto"/>
            <w:noWrap/>
            <w:vAlign w:val="center"/>
          </w:tcPr>
          <w:p>
            <w:pPr>
              <w:widowControl/>
              <w:jc w:val="right"/>
              <w:rPr>
                <w:rFonts w:ascii="Arial Narrow" w:eastAsia="仿宋_GB2312" w:cs="宋体" w:hAnsi="Arial Narrow"/>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240</w:t>
            </w:r>
          </w:p>
        </w:tc>
        <w:tc>
          <w:tcPr>
            <w:tcW w:w="555" w:type="pct"/>
            <w:shd w:val="clear" w:color="auto" w:fill="auto"/>
            <w:noWrap/>
            <w:vAlign w:val="center"/>
          </w:tcPr>
          <w:p>
            <w:pPr>
              <w:widowControl/>
              <w:jc w:val="right"/>
              <w:rPr>
                <w:rFonts w:ascii="Arial Narrow" w:eastAsia="仿宋_GB2312" w:cs="宋体" w:hAnsi="Arial Narrow" w:hint="eastAsia"/>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0</w:t>
            </w:r>
          </w:p>
        </w:tc>
        <w:tc>
          <w:tcPr>
            <w:tcW w:w="555" w:type="pct"/>
            <w:shd w:val="clear" w:color="auto" w:fill="auto"/>
            <w:noWrap/>
            <w:vAlign w:val="center"/>
          </w:tcPr>
          <w:p>
            <w:pPr>
              <w:widowControl/>
              <w:jc w:val="right"/>
              <w:rPr>
                <w:rFonts w:ascii="Arial Narrow" w:eastAsia="仿宋_GB2312" w:cs="宋体" w:hAnsi="Arial Narrow"/>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100%</w:t>
            </w:r>
          </w:p>
        </w:tc>
      </w:tr>
      <w:tr>
        <w:trPr>
          <w:trHeight w:val="20"/>
        </w:trPr>
        <w:tc>
          <w:tcPr>
            <w:tcW w:w="1190" w:type="pct"/>
            <w:vMerge/>
            <w:vAlign w:val="center"/>
          </w:tcPr>
          <w:p/>
        </w:tc>
        <w:tc>
          <w:tcPr>
            <w:tcW w:w="1428" w:type="pct"/>
            <w:shd w:val="clear" w:color="auto" w:fill="auto"/>
            <w:vAlign w:val="center"/>
          </w:tcPr>
          <w:p>
            <w:pPr>
              <w:widowControl/>
              <w:jc w:val="left"/>
              <w:rPr>
                <w:rFonts w:ascii="Arial Narrow" w:eastAsia="仿宋_GB2312" w:cs="宋体" w:hAnsi="Arial Narrow"/>
                <w:color w:val="000000"/>
                <w:kern w:val="0"/>
                <w:szCs w:val="21"/>
              </w:rPr>
            </w:pPr>
            <w:r>
              <w:rPr>
                <w:rFonts w:ascii="Arial Narrow" w:eastAsia="仿宋_GB2312" w:cs="宋体" w:hAnsi="Arial Narrow" w:hint="eastAsia"/>
                <w:color w:val="000000"/>
                <w:kern w:val="0"/>
                <w:szCs w:val="21"/>
              </w:rPr>
              <w:t>中央补助地方公共文化服务体系建设资金</w:t>
            </w:r>
          </w:p>
        </w:tc>
        <w:tc>
          <w:tcPr>
            <w:tcW w:w="63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240</w:t>
            </w:r>
          </w:p>
        </w:tc>
        <w:tc>
          <w:tcPr>
            <w:tcW w:w="63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240</w:t>
            </w:r>
          </w:p>
        </w:tc>
        <w:tc>
          <w:tcPr>
            <w:tcW w:w="555" w:type="pct"/>
            <w:shd w:val="clear" w:color="auto" w:fill="auto"/>
            <w:noWrap/>
            <w:vAlign w:val="center"/>
          </w:tcPr>
          <w:p>
            <w:pPr>
              <w:widowControl/>
              <w:jc w:val="right"/>
              <w:rPr>
                <w:rFonts w:ascii="Arial Narrow" w:eastAsia="仿宋_GB2312" w:cs="宋体" w:hAnsi="Arial Narrow" w:hint="eastAsia"/>
                <w:color w:val="000000"/>
                <w:kern w:val="0"/>
                <w:szCs w:val="21"/>
                <w:lang w:val="en-US" w:eastAsia="zh-CN"/>
              </w:rPr>
            </w:pPr>
            <w:r>
              <w:rPr>
                <w:rFonts w:ascii="Arial Narrow" w:eastAsia="仿宋_GB2312" w:cs="宋体" w:hAnsi="Arial Narrow" w:hint="eastAsia"/>
                <w:color w:val="000000"/>
                <w:kern w:val="0"/>
                <w:szCs w:val="21"/>
                <w:lang w:val="en-US" w:eastAsia="zh-CN"/>
              </w:rPr>
              <w:t>0</w:t>
            </w:r>
          </w:p>
        </w:tc>
        <w:tc>
          <w:tcPr>
            <w:tcW w:w="55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100%</w:t>
            </w:r>
          </w:p>
        </w:tc>
      </w:tr>
      <w:tr>
        <w:trPr>
          <w:trHeight w:val="20"/>
        </w:trPr>
        <w:tc>
          <w:tcPr>
            <w:tcW w:w="1190" w:type="pct"/>
            <w:vMerge w:val="restart"/>
            <w:vAlign w:val="center"/>
          </w:tcPr>
          <w:p>
            <w:pPr>
              <w:widowControl/>
              <w:jc w:val="left"/>
              <w:rPr>
                <w:rFonts w:ascii="Arial Narrow" w:eastAsia="仿宋_GB2312" w:cs="宋体" w:hAnsi="Arial Narrow"/>
                <w:color w:val="000000"/>
                <w:kern w:val="0"/>
                <w:szCs w:val="21"/>
              </w:rPr>
            </w:pPr>
            <w:r>
              <w:rPr>
                <w:rFonts w:ascii="Arial Narrow" w:eastAsia="仿宋_GB2312" w:cs="宋体" w:hAnsi="Arial Narrow" w:hint="eastAsia"/>
                <w:color w:val="000000"/>
                <w:kern w:val="0"/>
                <w:szCs w:val="21"/>
              </w:rPr>
              <w:t>湘财文指〔2021〕0015号</w:t>
            </w:r>
          </w:p>
        </w:tc>
        <w:tc>
          <w:tcPr>
            <w:tcW w:w="1428" w:type="pct"/>
            <w:shd w:val="clear" w:color="auto" w:fill="auto"/>
            <w:vAlign w:val="center"/>
          </w:tcPr>
          <w:p>
            <w:pPr>
              <w:widowControl/>
              <w:jc w:val="center"/>
              <w:rPr>
                <w:rFonts w:ascii="Arial Narrow" w:eastAsia="仿宋_GB2312" w:cs="宋体" w:hAnsi="Arial Narrow"/>
                <w:b/>
                <w:color w:val="000000"/>
                <w:kern w:val="0"/>
                <w:sz w:val="21"/>
                <w:szCs w:val="21"/>
                <w:lang w:val="en-US" w:eastAsia="zh-CN" w:bidi="ar-SA"/>
              </w:rPr>
            </w:pPr>
            <w:r>
              <w:rPr>
                <w:rFonts w:ascii="Arial Narrow" w:eastAsia="仿宋_GB2312" w:cs="宋体" w:hAnsi="Arial Narrow"/>
                <w:b/>
                <w:color w:val="000000"/>
                <w:kern w:val="0"/>
                <w:szCs w:val="21"/>
              </w:rPr>
              <w:t>小计</w:t>
            </w:r>
          </w:p>
        </w:tc>
        <w:tc>
          <w:tcPr>
            <w:tcW w:w="635" w:type="pct"/>
            <w:shd w:val="clear" w:color="auto" w:fill="auto"/>
            <w:noWrap/>
            <w:vAlign w:val="center"/>
          </w:tcPr>
          <w:p>
            <w:pPr>
              <w:widowControl/>
              <w:jc w:val="right"/>
              <w:rPr>
                <w:rFonts w:ascii="Arial Narrow" w:eastAsia="仿宋_GB2312" w:cs="宋体" w:hAnsi="Arial Narrow"/>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335</w:t>
            </w:r>
          </w:p>
        </w:tc>
        <w:tc>
          <w:tcPr>
            <w:tcW w:w="635" w:type="pct"/>
            <w:shd w:val="clear" w:color="auto" w:fill="auto"/>
            <w:noWrap/>
            <w:vAlign w:val="center"/>
          </w:tcPr>
          <w:p>
            <w:pPr>
              <w:widowControl/>
              <w:jc w:val="right"/>
              <w:rPr>
                <w:rFonts w:ascii="Arial Narrow" w:eastAsia="仿宋_GB2312" w:cs="宋体" w:hAnsi="Arial Narrow"/>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235</w:t>
            </w:r>
          </w:p>
        </w:tc>
        <w:tc>
          <w:tcPr>
            <w:tcW w:w="555" w:type="pct"/>
            <w:shd w:val="clear" w:color="auto" w:fill="auto"/>
            <w:noWrap/>
            <w:vAlign w:val="center"/>
          </w:tcPr>
          <w:p>
            <w:pPr>
              <w:widowControl/>
              <w:jc w:val="right"/>
              <w:rPr>
                <w:rFonts w:ascii="Arial Narrow" w:eastAsia="仿宋_GB2312" w:cs="宋体" w:hAnsi="Arial Narrow"/>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100</w:t>
            </w:r>
          </w:p>
        </w:tc>
        <w:tc>
          <w:tcPr>
            <w:tcW w:w="555" w:type="pct"/>
            <w:shd w:val="clear" w:color="auto" w:fill="auto"/>
            <w:noWrap/>
            <w:vAlign w:val="center"/>
          </w:tcPr>
          <w:p>
            <w:pPr>
              <w:widowControl/>
              <w:jc w:val="right"/>
              <w:rPr>
                <w:rFonts w:ascii="Arial Narrow" w:eastAsia="仿宋_GB2312" w:cs="宋体" w:hAnsi="Arial Narrow"/>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70.15%</w:t>
            </w:r>
          </w:p>
        </w:tc>
      </w:tr>
      <w:tr>
        <w:trPr>
          <w:trHeight w:val="20"/>
        </w:trPr>
        <w:tc>
          <w:tcPr>
            <w:tcW w:w="1190" w:type="pct"/>
            <w:vMerge/>
            <w:vAlign w:val="center"/>
          </w:tcPr>
          <w:p/>
        </w:tc>
        <w:tc>
          <w:tcPr>
            <w:tcW w:w="1428" w:type="pct"/>
            <w:shd w:val="clear" w:color="auto" w:fill="auto"/>
            <w:vAlign w:val="center"/>
          </w:tcPr>
          <w:p>
            <w:pPr>
              <w:widowControl/>
              <w:jc w:val="left"/>
              <w:rPr>
                <w:rFonts w:ascii="Arial Narrow" w:eastAsia="仿宋_GB2312" w:cs="宋体" w:hAnsi="Arial Narrow"/>
                <w:color w:val="000000"/>
                <w:kern w:val="0"/>
                <w:szCs w:val="21"/>
              </w:rPr>
            </w:pPr>
            <w:r>
              <w:rPr>
                <w:rFonts w:ascii="Arial Narrow" w:eastAsia="仿宋_GB2312" w:cs="宋体" w:hAnsi="Arial Narrow" w:hint="eastAsia"/>
                <w:color w:val="000000"/>
                <w:kern w:val="0"/>
                <w:szCs w:val="21"/>
              </w:rPr>
              <w:t>室外网管改造工程</w:t>
            </w:r>
          </w:p>
        </w:tc>
        <w:tc>
          <w:tcPr>
            <w:tcW w:w="63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335</w:t>
            </w:r>
          </w:p>
        </w:tc>
        <w:tc>
          <w:tcPr>
            <w:tcW w:w="63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235</w:t>
            </w:r>
          </w:p>
        </w:tc>
        <w:tc>
          <w:tcPr>
            <w:tcW w:w="55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100</w:t>
            </w:r>
          </w:p>
        </w:tc>
        <w:tc>
          <w:tcPr>
            <w:tcW w:w="55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70.15%</w:t>
            </w:r>
          </w:p>
        </w:tc>
      </w:tr>
    </w:tbl>
    <w:p>
      <w:pPr>
        <w:ind w:firstLineChars="200" w:firstLine="640"/>
        <w:rPr>
          <w:rFonts w:ascii="仿宋" w:eastAsia="仿宋" w:cs="宋体" w:hint="eastAsia"/>
          <w:sz w:val="32"/>
          <w:szCs w:val="32"/>
          <w:lang w:eastAsia="zh-CN"/>
        </w:rPr>
      </w:pPr>
      <w:r>
        <w:rPr>
          <w:rFonts w:ascii="仿宋" w:eastAsia="仿宋" w:cs="宋体" w:hint="eastAsia"/>
          <w:sz w:val="32"/>
          <w:szCs w:val="32"/>
          <w:lang w:eastAsia="zh-CN"/>
        </w:rPr>
        <w:t>结余原因主要是：一是受疫情影响，非税短收，成本费用相应减少；二是工程项目为跨年项目，按合同进度付款。</w:t>
      </w:r>
    </w:p>
    <w:p>
      <w:pPr>
        <w:rPr>
          <w:rFonts w:ascii="Times New Roman" w:eastAsia="黑体" w:cs="Times New Roman" w:hAnsi="Times New Roman"/>
          <w:sz w:val="32"/>
          <w:szCs w:val="32"/>
        </w:rPr>
      </w:pPr>
      <w:r>
        <w:rPr>
          <w:rFonts w:ascii="Times New Roman" w:eastAsia="黑体" w:cs="Times New Roman" w:hAnsi="Times New Roman" w:hint="eastAsia"/>
          <w:sz w:val="32"/>
          <w:szCs w:val="32"/>
          <w:lang w:eastAsia="zh-CN"/>
        </w:rPr>
        <w:t>三、</w:t>
      </w:r>
      <w:r>
        <w:rPr>
          <w:rFonts w:ascii="Times New Roman" w:eastAsia="黑体" w:cs="Times New Roman" w:hAnsi="Times New Roman"/>
          <w:sz w:val="32"/>
          <w:szCs w:val="32"/>
        </w:rPr>
        <w:t>政府性基金预算支出情况</w:t>
      </w:r>
    </w:p>
    <w:p>
      <w:pPr>
        <w:pStyle w:val="20"/>
        <w:widowControl/>
        <w:spacing w:line="600" w:lineRule="exact"/>
        <w:ind w:left="0" w:firstLineChars="200" w:firstLine="640"/>
        <w:jc w:val="left"/>
        <w:rPr>
          <w:rFonts w:ascii="仿宋" w:eastAsia="仿宋" w:cs="仿宋" w:hint="eastAsia"/>
          <w:sz w:val="32"/>
          <w:szCs w:val="32"/>
          <w:lang w:val="en-US" w:eastAsia="zh-CN"/>
        </w:rPr>
      </w:pPr>
      <w:r>
        <w:rPr>
          <w:rFonts w:ascii="仿宋" w:eastAsia="仿宋" w:cs="仿宋" w:hint="eastAsia"/>
          <w:sz w:val="32"/>
          <w:szCs w:val="32"/>
          <w:lang w:val="en-US" w:eastAsia="zh-CN"/>
        </w:rPr>
        <w:t>2021年度我单位政府性基金预算309.34万元，决算支出309.34万元，全部为项目支出，具体支出明细如下（单位：万元）：</w:t>
      </w:r>
    </w:p>
    <w:tbl>
      <w:tblPr>
        <w:jc w:val="left"/>
        <w:tblInd w:w="0" w:type="dxa"/>
        <w:tblW w:w="5123" w:type="pct"/>
        <w:tblBorders>
          <w:top w:val="single" w:sz="12" w:space="0" w:color="auto"/>
          <w:left w:val="none" w:sz="0" w:space="0" w:color="auto"/>
          <w:bottom w:val="single" w:sz="12" w:space="0" w:color="auto"/>
          <w:right w:val="none" w:sz="0" w:space="0" w:color="auto"/>
          <w:insideH w:val="dotted" w:sz="4" w:space="0" w:color="auto"/>
          <w:insideV w:val="dotted" w:sz="4" w:space="0" w:color="auto"/>
        </w:tblBorders>
        <w:tblLayout w:type="fixed"/>
        <w:tblCellMar>
          <w:top w:w="0" w:type="dxa"/>
          <w:left w:w="108" w:type="dxa"/>
          <w:bottom w:w="0" w:type="dxa"/>
          <w:right w:w="108" w:type="dxa"/>
        </w:tblCellMar>
      </w:tblPr>
      <w:tblGrid>
        <w:gridCol w:w="1635"/>
        <w:gridCol w:w="3647"/>
        <w:gridCol w:w="1462"/>
        <w:gridCol w:w="1456"/>
        <w:gridCol w:w="1278"/>
        <w:gridCol w:w="1460"/>
      </w:tblGrid>
      <w:tr>
        <w:trPr>
          <w:trHeight w:val="20"/>
          <w:tblHeader/>
        </w:trPr>
        <w:tc>
          <w:tcPr>
            <w:tcW w:w="747" w:type="pct"/>
            <w:shd w:val="clear" w:color="auto" w:fill="auto"/>
            <w:noWrap/>
            <w:vAlign w:val="center"/>
          </w:tcPr>
          <w:p>
            <w:pPr>
              <w:widowControl/>
              <w:jc w:val="center"/>
              <w:rPr>
                <w:rFonts w:ascii="Arial Narrow" w:eastAsia="仿宋_GB2312" w:cs="宋体" w:hAnsi="Arial Narrow"/>
                <w:color w:val="000000"/>
                <w:kern w:val="0"/>
                <w:szCs w:val="21"/>
              </w:rPr>
            </w:pPr>
            <w:r>
              <w:rPr>
                <w:rFonts w:ascii="Arial Narrow" w:eastAsia="仿宋_GB2312" w:cs="宋体" w:hAnsi="Arial Narrow"/>
                <w:color w:val="000000"/>
                <w:kern w:val="0"/>
                <w:szCs w:val="21"/>
              </w:rPr>
              <w:t>指标文号</w:t>
            </w:r>
          </w:p>
        </w:tc>
        <w:tc>
          <w:tcPr>
            <w:tcW w:w="1666" w:type="pct"/>
            <w:shd w:val="clear" w:color="auto" w:fill="auto"/>
            <w:noWrap/>
            <w:vAlign w:val="center"/>
          </w:tcPr>
          <w:p>
            <w:pPr>
              <w:widowControl/>
              <w:jc w:val="center"/>
              <w:rPr>
                <w:rFonts w:ascii="Arial Narrow" w:eastAsia="仿宋_GB2312" w:cs="宋体" w:hAnsi="Arial Narrow"/>
                <w:color w:val="000000"/>
                <w:kern w:val="0"/>
                <w:szCs w:val="21"/>
              </w:rPr>
            </w:pPr>
            <w:r>
              <w:rPr>
                <w:rFonts w:ascii="Arial Narrow" w:eastAsia="仿宋_GB2312" w:cs="宋体" w:hAnsi="Arial Narrow"/>
                <w:color w:val="000000"/>
                <w:kern w:val="0"/>
                <w:szCs w:val="21"/>
              </w:rPr>
              <w:t>预算项目</w:t>
            </w:r>
          </w:p>
        </w:tc>
        <w:tc>
          <w:tcPr>
            <w:tcW w:w="668" w:type="pct"/>
            <w:shd w:val="clear" w:color="auto" w:fill="auto"/>
            <w:noWrap/>
            <w:vAlign w:val="center"/>
          </w:tcPr>
          <w:p>
            <w:pPr>
              <w:widowControl/>
              <w:jc w:val="center"/>
              <w:rPr>
                <w:rFonts w:ascii="Arial Narrow" w:eastAsia="仿宋_GB2312" w:cs="宋体" w:hAnsi="Arial Narrow"/>
                <w:color w:val="000000"/>
                <w:kern w:val="0"/>
                <w:szCs w:val="21"/>
              </w:rPr>
            </w:pPr>
            <w:r>
              <w:rPr>
                <w:rFonts w:ascii="Arial Narrow" w:eastAsia="仿宋_GB2312" w:cs="宋体" w:hAnsi="Arial Narrow"/>
                <w:color w:val="000000"/>
                <w:kern w:val="0"/>
                <w:szCs w:val="21"/>
              </w:rPr>
              <w:t>预算数</w:t>
            </w:r>
          </w:p>
        </w:tc>
        <w:tc>
          <w:tcPr>
            <w:tcW w:w="665" w:type="pct"/>
            <w:shd w:val="clear" w:color="auto" w:fill="auto"/>
            <w:noWrap/>
            <w:vAlign w:val="center"/>
          </w:tcPr>
          <w:p>
            <w:pPr>
              <w:widowControl/>
              <w:jc w:val="center"/>
              <w:rPr>
                <w:rFonts w:ascii="Arial Narrow" w:eastAsia="仿宋_GB2312" w:cs="宋体" w:hAnsi="Arial Narrow"/>
                <w:color w:val="000000"/>
                <w:kern w:val="0"/>
                <w:szCs w:val="21"/>
              </w:rPr>
            </w:pPr>
            <w:r>
              <w:rPr>
                <w:rFonts w:ascii="Arial Narrow" w:eastAsia="仿宋_GB2312" w:cs="宋体" w:hAnsi="Arial Narrow"/>
                <w:color w:val="000000"/>
                <w:kern w:val="0"/>
                <w:szCs w:val="21"/>
              </w:rPr>
              <w:t>决算数</w:t>
            </w:r>
          </w:p>
        </w:tc>
        <w:tc>
          <w:tcPr>
            <w:tcW w:w="584" w:type="pct"/>
            <w:shd w:val="clear" w:color="auto" w:fill="auto"/>
            <w:noWrap/>
            <w:vAlign w:val="center"/>
          </w:tcPr>
          <w:p>
            <w:pPr>
              <w:widowControl/>
              <w:jc w:val="center"/>
              <w:rPr>
                <w:rFonts w:ascii="Arial Narrow" w:eastAsia="仿宋_GB2312" w:cs="宋体" w:hAnsi="Arial Narrow"/>
                <w:color w:val="000000"/>
                <w:kern w:val="0"/>
                <w:szCs w:val="21"/>
              </w:rPr>
            </w:pPr>
            <w:r>
              <w:rPr>
                <w:rFonts w:ascii="Arial Narrow" w:eastAsia="仿宋_GB2312" w:cs="宋体" w:hAnsi="Arial Narrow"/>
                <w:color w:val="000000"/>
                <w:kern w:val="0"/>
                <w:szCs w:val="21"/>
              </w:rPr>
              <w:t>结余</w:t>
            </w:r>
          </w:p>
        </w:tc>
        <w:tc>
          <w:tcPr>
            <w:tcW w:w="667" w:type="pct"/>
            <w:shd w:val="clear" w:color="auto" w:fill="auto"/>
            <w:noWrap/>
            <w:vAlign w:val="center"/>
          </w:tcPr>
          <w:p>
            <w:pPr>
              <w:widowControl/>
              <w:jc w:val="center"/>
              <w:rPr>
                <w:rFonts w:ascii="Arial Narrow" w:eastAsia="仿宋_GB2312" w:cs="宋体" w:hAnsi="Arial Narrow"/>
                <w:color w:val="000000"/>
                <w:kern w:val="0"/>
                <w:szCs w:val="21"/>
              </w:rPr>
            </w:pPr>
            <w:r>
              <w:rPr>
                <w:rFonts w:ascii="Arial Narrow" w:eastAsia="仿宋_GB2312" w:cs="宋体" w:hAnsi="Arial Narrow"/>
                <w:color w:val="000000"/>
                <w:kern w:val="0"/>
                <w:szCs w:val="21"/>
              </w:rPr>
              <w:t>执行率(%)</w:t>
            </w:r>
          </w:p>
        </w:tc>
      </w:tr>
      <w:tr>
        <w:trPr>
          <w:trHeight w:val="20"/>
        </w:trPr>
        <w:tc>
          <w:tcPr>
            <w:tcW w:w="747" w:type="pct"/>
            <w:shd w:val="clear" w:color="auto" w:fill="auto"/>
            <w:noWrap/>
            <w:vAlign w:val="bottom"/>
          </w:tcPr>
          <w:p>
            <w:pPr>
              <w:widowControl/>
              <w:jc w:val="left"/>
              <w:rPr>
                <w:rFonts w:ascii="Arial Narrow" w:eastAsia="仿宋_GB2312" w:cs="宋体" w:hAnsi="Arial Narrow"/>
                <w:color w:val="000000"/>
                <w:kern w:val="0"/>
                <w:szCs w:val="21"/>
              </w:rPr>
            </w:pPr>
          </w:p>
        </w:tc>
        <w:tc>
          <w:tcPr>
            <w:tcW w:w="1666" w:type="pct"/>
            <w:shd w:val="clear" w:color="auto" w:fill="auto"/>
            <w:noWrap/>
            <w:vAlign w:val="center"/>
          </w:tcPr>
          <w:p>
            <w:pPr>
              <w:widowControl/>
              <w:jc w:val="center"/>
              <w:rPr>
                <w:rFonts w:ascii="Arial Narrow" w:eastAsia="仿宋_GB2312" w:cs="宋体" w:hAnsi="Arial Narrow"/>
                <w:b/>
                <w:color w:val="000000"/>
                <w:kern w:val="0"/>
                <w:szCs w:val="21"/>
              </w:rPr>
            </w:pPr>
            <w:r>
              <w:rPr>
                <w:rFonts w:ascii="Arial Narrow" w:eastAsia="仿宋_GB2312" w:cs="宋体" w:hAnsi="Arial Narrow"/>
                <w:b/>
                <w:color w:val="000000"/>
                <w:kern w:val="0"/>
                <w:szCs w:val="21"/>
              </w:rPr>
              <w:t>总计</w:t>
            </w:r>
          </w:p>
        </w:tc>
        <w:tc>
          <w:tcPr>
            <w:tcW w:w="668" w:type="pct"/>
            <w:shd w:val="clear" w:color="auto" w:fill="auto"/>
            <w:noWrap/>
            <w:vAlign w:val="center"/>
          </w:tcPr>
          <w:p>
            <w:pPr>
              <w:widowControl/>
              <w:jc w:val="right"/>
              <w:rPr>
                <w:rFonts w:ascii="Arial Narrow" w:eastAsia="仿宋_GB2312" w:cs="宋体" w:hAnsi="Arial Narrow"/>
                <w:b/>
                <w:color w:val="000000"/>
                <w:kern w:val="0"/>
                <w:szCs w:val="21"/>
                <w:lang w:val="en-US" w:eastAsia="zh-CN"/>
              </w:rPr>
            </w:pPr>
            <w:r>
              <w:rPr>
                <w:rFonts w:ascii="Arial Narrow" w:eastAsia="仿宋_GB2312" w:cs="宋体" w:hAnsi="Arial Narrow" w:hint="eastAsia"/>
                <w:b/>
                <w:color w:val="000000"/>
                <w:kern w:val="0"/>
                <w:szCs w:val="21"/>
                <w:lang w:val="en-US" w:eastAsia="zh-CN"/>
              </w:rPr>
              <w:t>309.34</w:t>
            </w:r>
          </w:p>
        </w:tc>
        <w:tc>
          <w:tcPr>
            <w:tcW w:w="665" w:type="pct"/>
            <w:shd w:val="clear" w:color="auto" w:fill="auto"/>
            <w:noWrap/>
            <w:vAlign w:val="center"/>
          </w:tcPr>
          <w:p>
            <w:pPr>
              <w:widowControl/>
              <w:jc w:val="right"/>
              <w:rPr>
                <w:rFonts w:ascii="Arial Narrow" w:eastAsia="仿宋_GB2312" w:cs="宋体" w:hAnsi="Arial Narrow"/>
                <w:b/>
                <w:color w:val="000000"/>
                <w:kern w:val="0"/>
                <w:szCs w:val="21"/>
                <w:lang w:val="en-US" w:eastAsia="zh-CN"/>
              </w:rPr>
            </w:pPr>
            <w:r>
              <w:rPr>
                <w:rFonts w:ascii="Arial Narrow" w:eastAsia="仿宋_GB2312" w:cs="宋体" w:hAnsi="Arial Narrow" w:hint="eastAsia"/>
                <w:b/>
                <w:color w:val="000000"/>
                <w:kern w:val="0"/>
                <w:szCs w:val="21"/>
                <w:lang w:val="en-US" w:eastAsia="zh-CN"/>
              </w:rPr>
              <w:t>309.34</w:t>
            </w:r>
          </w:p>
        </w:tc>
        <w:tc>
          <w:tcPr>
            <w:tcW w:w="584" w:type="pct"/>
            <w:shd w:val="clear" w:color="auto" w:fill="auto"/>
            <w:noWrap/>
            <w:vAlign w:val="center"/>
          </w:tcPr>
          <w:p>
            <w:pPr>
              <w:widowControl/>
              <w:jc w:val="right"/>
              <w:rPr>
                <w:rFonts w:ascii="Arial Narrow" w:eastAsia="仿宋_GB2312" w:cs="宋体" w:hAnsi="Arial Narrow" w:hint="eastAsia"/>
                <w:b/>
                <w:color w:val="000000"/>
                <w:kern w:val="0"/>
                <w:szCs w:val="21"/>
                <w:lang w:val="en-US" w:eastAsia="zh-CN"/>
              </w:rPr>
            </w:pPr>
            <w:r>
              <w:rPr>
                <w:rFonts w:ascii="Arial Narrow" w:eastAsia="仿宋_GB2312" w:cs="宋体" w:hAnsi="Arial Narrow" w:hint="eastAsia"/>
                <w:b/>
                <w:color w:val="000000"/>
                <w:kern w:val="0"/>
                <w:szCs w:val="21"/>
                <w:lang w:val="en-US" w:eastAsia="zh-CN"/>
              </w:rPr>
              <w:t>0</w:t>
            </w:r>
          </w:p>
        </w:tc>
        <w:tc>
          <w:tcPr>
            <w:tcW w:w="667" w:type="pct"/>
            <w:shd w:val="clear" w:color="auto" w:fill="auto"/>
            <w:noWrap/>
            <w:vAlign w:val="center"/>
          </w:tcPr>
          <w:p>
            <w:pPr>
              <w:widowControl/>
              <w:jc w:val="right"/>
              <w:rPr>
                <w:rFonts w:ascii="Arial Narrow" w:eastAsia="仿宋_GB2312" w:cs="宋体" w:hAnsi="Arial Narrow"/>
                <w:b/>
                <w:color w:val="000000"/>
                <w:kern w:val="0"/>
                <w:szCs w:val="21"/>
                <w:lang w:val="en-US" w:eastAsia="zh-CN"/>
              </w:rPr>
            </w:pPr>
            <w:r>
              <w:rPr>
                <w:rFonts w:ascii="Arial Narrow" w:eastAsia="仿宋_GB2312" w:cs="宋体" w:hAnsi="Arial Narrow" w:hint="eastAsia"/>
                <w:b/>
                <w:color w:val="000000"/>
                <w:kern w:val="0"/>
                <w:szCs w:val="21"/>
                <w:lang w:val="en-US" w:eastAsia="zh-CN"/>
              </w:rPr>
              <w:t>100%</w:t>
            </w:r>
          </w:p>
        </w:tc>
      </w:tr>
      <w:tr>
        <w:trPr>
          <w:trHeight w:val="20"/>
        </w:trPr>
        <w:tc>
          <w:tcPr>
            <w:tcW w:w="747" w:type="pct"/>
            <w:vMerge w:val="restart"/>
            <w:shd w:val="clear" w:color="auto" w:fill="auto"/>
            <w:vAlign w:val="center"/>
          </w:tcPr>
          <w:p>
            <w:pPr>
              <w:widowControl/>
              <w:jc w:val="center"/>
              <w:rPr>
                <w:rFonts w:ascii="Arial Narrow" w:eastAsia="仿宋_GB2312" w:cs="宋体" w:hAnsi="Arial Narrow"/>
                <w:color w:val="000000"/>
                <w:kern w:val="0"/>
                <w:szCs w:val="21"/>
              </w:rPr>
            </w:pPr>
            <w:r>
              <w:rPr>
                <w:rFonts w:ascii="Arial Narrow" w:eastAsia="仿宋_GB2312" w:cs="宋体" w:hAnsi="Arial Narrow" w:hint="eastAsia"/>
                <w:color w:val="000000"/>
                <w:kern w:val="0"/>
                <w:szCs w:val="21"/>
              </w:rPr>
              <w:t>湘财文指〔2021〕0034号</w:t>
            </w:r>
          </w:p>
        </w:tc>
        <w:tc>
          <w:tcPr>
            <w:tcW w:w="1666" w:type="pct"/>
            <w:shd w:val="clear" w:color="auto" w:fill="auto"/>
            <w:noWrap/>
            <w:vAlign w:val="center"/>
          </w:tcPr>
          <w:p>
            <w:pPr>
              <w:widowControl/>
              <w:jc w:val="center"/>
              <w:rPr>
                <w:rFonts w:ascii="Arial Narrow" w:eastAsia="仿宋_GB2312" w:cs="宋体" w:hAnsi="Arial Narrow"/>
                <w:b/>
                <w:color w:val="000000"/>
                <w:kern w:val="0"/>
                <w:szCs w:val="21"/>
              </w:rPr>
            </w:pPr>
            <w:r>
              <w:rPr>
                <w:rFonts w:ascii="Arial Narrow" w:eastAsia="仿宋_GB2312" w:cs="宋体" w:hAnsi="Arial Narrow"/>
                <w:b/>
                <w:color w:val="000000"/>
                <w:kern w:val="0"/>
                <w:szCs w:val="21"/>
              </w:rPr>
              <w:t>小计</w:t>
            </w:r>
          </w:p>
        </w:tc>
        <w:tc>
          <w:tcPr>
            <w:tcW w:w="668" w:type="pct"/>
            <w:shd w:val="clear" w:color="auto" w:fill="auto"/>
            <w:noWrap/>
            <w:vAlign w:val="center"/>
          </w:tcPr>
          <w:p>
            <w:pPr>
              <w:widowControl/>
              <w:jc w:val="right"/>
              <w:rPr>
                <w:rFonts w:ascii="Arial Narrow" w:eastAsia="仿宋_GB2312" w:cs="宋体" w:hAnsi="Arial Narrow"/>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151.84</w:t>
            </w:r>
          </w:p>
        </w:tc>
        <w:tc>
          <w:tcPr>
            <w:tcW w:w="665" w:type="pct"/>
            <w:shd w:val="clear" w:color="auto" w:fill="auto"/>
            <w:noWrap/>
            <w:vAlign w:val="center"/>
          </w:tcPr>
          <w:p>
            <w:pPr>
              <w:widowControl/>
              <w:jc w:val="right"/>
              <w:rPr>
                <w:rFonts w:ascii="Arial Narrow" w:eastAsia="仿宋_GB2312" w:cs="宋体" w:hAnsi="Arial Narrow"/>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151.84</w:t>
            </w:r>
          </w:p>
        </w:tc>
        <w:tc>
          <w:tcPr>
            <w:tcW w:w="584" w:type="pct"/>
            <w:shd w:val="clear" w:color="auto" w:fill="auto"/>
            <w:noWrap/>
            <w:vAlign w:val="center"/>
          </w:tcPr>
          <w:p>
            <w:pPr>
              <w:widowControl/>
              <w:jc w:val="right"/>
              <w:rPr>
                <w:rFonts w:ascii="Arial Narrow" w:eastAsia="仿宋_GB2312" w:cs="宋体" w:hAnsi="Arial Narrow" w:hint="eastAsia"/>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0</w:t>
            </w:r>
          </w:p>
        </w:tc>
        <w:tc>
          <w:tcPr>
            <w:tcW w:w="667" w:type="pct"/>
            <w:shd w:val="clear" w:color="auto" w:fill="auto"/>
            <w:noWrap/>
            <w:vAlign w:val="center"/>
          </w:tcPr>
          <w:p>
            <w:pPr>
              <w:widowControl/>
              <w:jc w:val="right"/>
              <w:rPr>
                <w:rFonts w:ascii="Arial Narrow" w:eastAsia="仿宋_GB2312" w:cs="宋体" w:hAnsi="Arial Narrow"/>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100%</w:t>
            </w:r>
          </w:p>
        </w:tc>
      </w:tr>
      <w:tr>
        <w:trPr>
          <w:trHeight w:val="20"/>
        </w:trPr>
        <w:tc>
          <w:tcPr>
            <w:tcW w:w="747" w:type="pct"/>
            <w:vMerge/>
            <w:vAlign w:val="center"/>
          </w:tcPr>
          <w:p/>
        </w:tc>
        <w:tc>
          <w:tcPr>
            <w:tcW w:w="1666" w:type="pct"/>
            <w:shd w:val="clear" w:color="auto" w:fill="auto"/>
            <w:vAlign w:val="center"/>
          </w:tcPr>
          <w:p>
            <w:pPr>
              <w:widowControl/>
              <w:jc w:val="center"/>
              <w:rPr>
                <w:rFonts w:ascii="Arial Narrow" w:eastAsia="仿宋_GB2312" w:cs="宋体" w:hAnsi="Arial Narrow"/>
                <w:color w:val="000000"/>
                <w:kern w:val="0"/>
                <w:szCs w:val="21"/>
              </w:rPr>
            </w:pPr>
            <w:r>
              <w:rPr>
                <w:rFonts w:ascii="Arial Narrow" w:eastAsia="仿宋_GB2312" w:cs="宋体" w:hAnsi="Arial Narrow" w:hint="eastAsia"/>
                <w:color w:val="000000"/>
                <w:kern w:val="0"/>
                <w:szCs w:val="21"/>
              </w:rPr>
              <w:t>贺龙体育馆提质改造</w:t>
            </w:r>
          </w:p>
        </w:tc>
        <w:tc>
          <w:tcPr>
            <w:tcW w:w="668"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151.84</w:t>
            </w:r>
          </w:p>
        </w:tc>
        <w:tc>
          <w:tcPr>
            <w:tcW w:w="66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151.84</w:t>
            </w:r>
          </w:p>
        </w:tc>
        <w:tc>
          <w:tcPr>
            <w:tcW w:w="584" w:type="pct"/>
            <w:shd w:val="clear" w:color="auto" w:fill="auto"/>
            <w:noWrap/>
            <w:vAlign w:val="center"/>
          </w:tcPr>
          <w:p>
            <w:pPr>
              <w:widowControl/>
              <w:jc w:val="right"/>
              <w:rPr>
                <w:rFonts w:ascii="Arial Narrow" w:eastAsia="仿宋_GB2312" w:cs="宋体" w:hAnsi="Arial Narrow" w:hint="eastAsia"/>
                <w:color w:val="000000"/>
                <w:kern w:val="0"/>
                <w:szCs w:val="21"/>
                <w:lang w:val="en-US" w:eastAsia="zh-CN"/>
              </w:rPr>
            </w:pPr>
            <w:r>
              <w:rPr>
                <w:rFonts w:ascii="Arial Narrow" w:eastAsia="仿宋_GB2312" w:cs="宋体" w:hAnsi="Arial Narrow" w:hint="eastAsia"/>
                <w:color w:val="000000"/>
                <w:kern w:val="0"/>
                <w:szCs w:val="21"/>
                <w:lang w:val="en-US" w:eastAsia="zh-CN"/>
              </w:rPr>
              <w:t>0</w:t>
            </w:r>
          </w:p>
        </w:tc>
        <w:tc>
          <w:tcPr>
            <w:tcW w:w="667"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100%</w:t>
            </w:r>
          </w:p>
        </w:tc>
      </w:tr>
      <w:tr>
        <w:trPr>
          <w:trHeight w:val="20"/>
        </w:trPr>
        <w:tc>
          <w:tcPr>
            <w:tcW w:w="747" w:type="pct"/>
            <w:vMerge w:val="restart"/>
            <w:shd w:val="clear" w:color="auto" w:fill="auto"/>
            <w:vAlign w:val="center"/>
          </w:tcPr>
          <w:p>
            <w:pPr>
              <w:widowControl/>
              <w:jc w:val="center"/>
              <w:rPr>
                <w:rFonts w:ascii="Arial Narrow" w:eastAsia="仿宋_GB2312" w:cs="宋体" w:hAnsi="Arial Narrow"/>
                <w:color w:val="000000"/>
                <w:kern w:val="0"/>
                <w:szCs w:val="21"/>
              </w:rPr>
            </w:pPr>
            <w:r>
              <w:rPr>
                <w:rFonts w:ascii="Arial Narrow" w:eastAsia="仿宋_GB2312" w:cs="宋体" w:hAnsi="Arial Narrow" w:hint="eastAsia"/>
                <w:color w:val="000000"/>
                <w:kern w:val="0"/>
                <w:szCs w:val="21"/>
              </w:rPr>
              <w:t>2021〔湘财预－结余〕0020号</w:t>
            </w:r>
          </w:p>
        </w:tc>
        <w:tc>
          <w:tcPr>
            <w:tcW w:w="1666" w:type="pct"/>
            <w:shd w:val="clear" w:color="auto" w:fill="auto"/>
            <w:noWrap/>
            <w:vAlign w:val="center"/>
          </w:tcPr>
          <w:p>
            <w:pPr>
              <w:widowControl/>
              <w:jc w:val="center"/>
              <w:rPr>
                <w:rFonts w:ascii="Arial Narrow" w:eastAsia="仿宋_GB2312" w:cs="宋体" w:hAnsi="Arial Narrow"/>
                <w:color w:val="000000"/>
                <w:kern w:val="0"/>
                <w:szCs w:val="21"/>
              </w:rPr>
            </w:pPr>
            <w:r>
              <w:rPr>
                <w:rFonts w:ascii="Arial Narrow" w:eastAsia="仿宋_GB2312" w:cs="宋体" w:hAnsi="Arial Narrow"/>
                <w:color w:val="000000"/>
                <w:kern w:val="0"/>
                <w:szCs w:val="21"/>
              </w:rPr>
              <w:t>小计</w:t>
            </w:r>
          </w:p>
        </w:tc>
        <w:tc>
          <w:tcPr>
            <w:tcW w:w="668" w:type="pct"/>
            <w:shd w:val="clear" w:color="auto" w:fill="auto"/>
            <w:noWrap/>
            <w:vAlign w:val="center"/>
          </w:tcPr>
          <w:p>
            <w:pPr>
              <w:widowControl/>
              <w:jc w:val="right"/>
              <w:rPr>
                <w:rFonts w:ascii="Arial Narrow" w:eastAsia="仿宋_GB2312" w:cs="宋体" w:hAnsi="Arial Narrow"/>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157.5</w:t>
            </w:r>
          </w:p>
        </w:tc>
        <w:tc>
          <w:tcPr>
            <w:tcW w:w="665" w:type="pct"/>
            <w:shd w:val="clear" w:color="auto" w:fill="auto"/>
            <w:noWrap/>
            <w:vAlign w:val="center"/>
          </w:tcPr>
          <w:p>
            <w:pPr>
              <w:widowControl/>
              <w:jc w:val="right"/>
              <w:rPr>
                <w:rFonts w:ascii="Arial Narrow" w:eastAsia="仿宋_GB2312" w:cs="宋体" w:hAnsi="Arial Narrow"/>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157.5</w:t>
            </w:r>
          </w:p>
        </w:tc>
        <w:tc>
          <w:tcPr>
            <w:tcW w:w="584" w:type="pct"/>
            <w:shd w:val="clear" w:color="auto" w:fill="auto"/>
            <w:noWrap/>
            <w:vAlign w:val="center"/>
          </w:tcPr>
          <w:p>
            <w:pPr>
              <w:widowControl/>
              <w:jc w:val="right"/>
              <w:rPr>
                <w:rFonts w:ascii="Arial Narrow" w:eastAsia="仿宋_GB2312" w:cs="宋体" w:hAnsi="Arial Narrow" w:hint="eastAsia"/>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0</w:t>
            </w:r>
          </w:p>
        </w:tc>
        <w:tc>
          <w:tcPr>
            <w:tcW w:w="667" w:type="pct"/>
            <w:shd w:val="clear" w:color="auto" w:fill="auto"/>
            <w:noWrap/>
            <w:vAlign w:val="center"/>
          </w:tcPr>
          <w:p>
            <w:pPr>
              <w:widowControl/>
              <w:jc w:val="right"/>
              <w:rPr>
                <w:rFonts w:ascii="Arial Narrow" w:eastAsia="仿宋_GB2312" w:cs="宋体" w:hAnsi="Arial Narrow"/>
                <w:color w:val="000000"/>
                <w:kern w:val="0"/>
                <w:sz w:val="21"/>
                <w:szCs w:val="21"/>
                <w:lang w:val="en-US" w:eastAsia="zh-CN" w:bidi="ar-SA"/>
              </w:rPr>
            </w:pPr>
            <w:r>
              <w:rPr>
                <w:rFonts w:ascii="Arial Narrow" w:eastAsia="仿宋_GB2312" w:cs="宋体" w:hAnsi="Arial Narrow" w:hint="eastAsia"/>
                <w:color w:val="000000"/>
                <w:kern w:val="0"/>
                <w:szCs w:val="21"/>
                <w:lang w:val="en-US" w:eastAsia="zh-CN"/>
              </w:rPr>
              <w:t>100%</w:t>
            </w:r>
          </w:p>
        </w:tc>
      </w:tr>
      <w:tr>
        <w:trPr>
          <w:trHeight w:val="492"/>
        </w:trPr>
        <w:tc>
          <w:tcPr>
            <w:tcW w:w="747" w:type="pct"/>
            <w:vMerge/>
            <w:vAlign w:val="center"/>
          </w:tcPr>
          <w:p/>
        </w:tc>
        <w:tc>
          <w:tcPr>
            <w:tcW w:w="1666" w:type="pct"/>
            <w:shd w:val="clear" w:color="auto" w:fill="auto"/>
            <w:noWrap/>
            <w:vAlign w:val="center"/>
          </w:tcPr>
          <w:p>
            <w:pPr>
              <w:widowControl/>
              <w:jc w:val="center"/>
              <w:rPr>
                <w:rFonts w:ascii="Arial Narrow" w:eastAsia="仿宋_GB2312" w:cs="宋体" w:hAnsi="Arial Narrow"/>
                <w:color w:val="000000"/>
                <w:kern w:val="0"/>
                <w:szCs w:val="21"/>
              </w:rPr>
            </w:pPr>
            <w:r>
              <w:rPr>
                <w:rFonts w:ascii="Arial Narrow" w:eastAsia="仿宋_GB2312" w:cs="宋体" w:hAnsi="Arial Narrow" w:hint="eastAsia"/>
                <w:color w:val="000000"/>
                <w:kern w:val="0"/>
                <w:szCs w:val="21"/>
              </w:rPr>
              <w:t>贺龙馆提质改造蓄水池建设</w:t>
            </w:r>
          </w:p>
        </w:tc>
        <w:tc>
          <w:tcPr>
            <w:tcW w:w="668"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157.5</w:t>
            </w:r>
          </w:p>
        </w:tc>
        <w:tc>
          <w:tcPr>
            <w:tcW w:w="665"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157.5</w:t>
            </w:r>
          </w:p>
        </w:tc>
        <w:tc>
          <w:tcPr>
            <w:tcW w:w="584" w:type="pct"/>
            <w:shd w:val="clear" w:color="auto" w:fill="auto"/>
            <w:noWrap/>
            <w:vAlign w:val="center"/>
          </w:tcPr>
          <w:p>
            <w:pPr>
              <w:widowControl/>
              <w:jc w:val="right"/>
              <w:rPr>
                <w:rFonts w:ascii="Arial Narrow" w:eastAsia="仿宋_GB2312" w:cs="宋体" w:hAnsi="Arial Narrow" w:hint="eastAsia"/>
                <w:color w:val="000000"/>
                <w:kern w:val="0"/>
                <w:szCs w:val="21"/>
                <w:lang w:val="en-US" w:eastAsia="zh-CN"/>
              </w:rPr>
            </w:pPr>
            <w:r>
              <w:rPr>
                <w:rFonts w:ascii="Arial Narrow" w:eastAsia="仿宋_GB2312" w:cs="宋体" w:hAnsi="Arial Narrow" w:hint="eastAsia"/>
                <w:color w:val="000000"/>
                <w:kern w:val="0"/>
                <w:szCs w:val="21"/>
                <w:lang w:val="en-US" w:eastAsia="zh-CN"/>
              </w:rPr>
              <w:t>0</w:t>
            </w:r>
          </w:p>
        </w:tc>
        <w:tc>
          <w:tcPr>
            <w:tcW w:w="667" w:type="pct"/>
            <w:shd w:val="clear" w:color="auto" w:fill="auto"/>
            <w:noWrap/>
            <w:vAlign w:val="center"/>
          </w:tcPr>
          <w:p>
            <w:pPr>
              <w:widowControl/>
              <w:jc w:val="right"/>
              <w:rPr>
                <w:rFonts w:ascii="Arial Narrow" w:eastAsia="仿宋_GB2312" w:cs="宋体" w:hAnsi="Arial Narrow"/>
                <w:color w:val="000000"/>
                <w:kern w:val="0"/>
                <w:szCs w:val="21"/>
                <w:lang w:val="en-US" w:eastAsia="zh-CN"/>
              </w:rPr>
            </w:pPr>
            <w:r>
              <w:rPr>
                <w:rFonts w:ascii="Arial Narrow" w:eastAsia="仿宋_GB2312" w:cs="宋体" w:hAnsi="Arial Narrow" w:hint="eastAsia"/>
                <w:color w:val="000000"/>
                <w:kern w:val="0"/>
                <w:szCs w:val="21"/>
                <w:lang w:val="en-US" w:eastAsia="zh-CN"/>
              </w:rPr>
              <w:t>100%</w:t>
            </w:r>
          </w:p>
        </w:tc>
      </w:tr>
    </w:tbl>
    <w:p>
      <w:pPr>
        <w:pStyle w:val="20"/>
        <w:widowControl/>
        <w:shd w:val="clear" w:color="auto" w:fill="auto"/>
        <w:spacing w:line="600" w:lineRule="exact"/>
        <w:ind w:left="0" w:firstLineChars="200" w:firstLine="640"/>
        <w:jc w:val="left"/>
        <w:rPr>
          <w:rFonts w:ascii="仿宋" w:eastAsia="仿宋" w:cs="仿宋" w:hint="eastAsia"/>
          <w:sz w:val="32"/>
          <w:szCs w:val="32"/>
          <w:lang w:val="en-US" w:eastAsia="zh-CN"/>
        </w:rPr>
      </w:pPr>
      <w:r>
        <w:rPr>
          <w:rFonts w:ascii="仿宋" w:eastAsia="仿宋" w:cs="仿宋" w:hint="eastAsia"/>
          <w:sz w:val="32"/>
          <w:szCs w:val="32"/>
          <w:lang w:val="en-US" w:eastAsia="zh-CN"/>
        </w:rPr>
        <w:t>1、湘财文指〔2021〕0034号预算数151.84万元，决算数151.84万元，执行率100%。该笔资金为湖南贺龙体育馆提质改造2019年结余资金再安排。</w:t>
      </w:r>
    </w:p>
    <w:p>
      <w:pPr>
        <w:pStyle w:val="20"/>
        <w:widowControl/>
        <w:shd w:val="clear" w:color="auto" w:fill="auto"/>
        <w:spacing w:line="600" w:lineRule="exact"/>
        <w:ind w:left="0" w:firstLineChars="200" w:firstLine="640"/>
        <w:jc w:val="left"/>
        <w:rPr>
          <w:rFonts w:ascii="仿宋" w:eastAsia="仿宋" w:cs="仿宋"/>
          <w:sz w:val="32"/>
          <w:szCs w:val="32"/>
          <w:lang w:val="en-US" w:eastAsia="zh-CN"/>
        </w:rPr>
      </w:pPr>
      <w:r>
        <w:rPr>
          <w:rFonts w:ascii="仿宋" w:eastAsia="仿宋" w:cs="仿宋" w:hint="eastAsia"/>
          <w:sz w:val="32"/>
          <w:szCs w:val="32"/>
          <w:lang w:val="en-US" w:eastAsia="zh-CN"/>
        </w:rPr>
        <w:t>2、2021〔湘财预－结余〕0020号预算数为157.5万元，决算数157.5万元，执行率100%。该笔资金为贺龙馆提质改造蓄水池建设。</w:t>
      </w:r>
    </w:p>
    <w:p>
      <w:pPr>
        <w:widowControl/>
        <w:spacing w:line="600" w:lineRule="exact"/>
        <w:jc w:val="left"/>
        <w:rPr>
          <w:rFonts w:ascii="Times New Roman" w:eastAsia="黑体" w:cs="Times New Roman" w:hAnsi="Times New Roman"/>
          <w:sz w:val="32"/>
          <w:szCs w:val="32"/>
        </w:rPr>
      </w:pPr>
      <w:r>
        <w:rPr>
          <w:rFonts w:ascii="Times New Roman" w:eastAsia="黑体" w:cs="Times New Roman" w:hAnsi="Times New Roman" w:hint="eastAsia"/>
          <w:sz w:val="32"/>
          <w:szCs w:val="32"/>
          <w:lang w:eastAsia="zh-CN"/>
        </w:rPr>
        <w:t>四、</w:t>
      </w:r>
      <w:r>
        <w:rPr>
          <w:rFonts w:ascii="Times New Roman" w:eastAsia="黑体" w:cs="Times New Roman" w:hAnsi="Times New Roman"/>
          <w:sz w:val="32"/>
          <w:szCs w:val="32"/>
        </w:rPr>
        <w:t>国有资本经营预算支出情况</w:t>
      </w:r>
    </w:p>
    <w:p>
      <w:pPr>
        <w:widowControl/>
        <w:spacing w:line="600" w:lineRule="exact"/>
        <w:jc w:val="left"/>
        <w:rPr>
          <w:rFonts w:ascii="Times New Roman" w:eastAsia="黑体" w:cs="Times New Roman" w:hAnsi="Times New Roman" w:hint="eastAsia"/>
          <w:sz w:val="32"/>
          <w:szCs w:val="32"/>
          <w:lang w:eastAsia="zh-CN"/>
        </w:rPr>
      </w:pPr>
      <w:r>
        <w:rPr>
          <w:rFonts w:ascii="Times New Roman" w:eastAsia="黑体" w:cs="Times New Roman" w:hAnsi="Times New Roman" w:hint="eastAsia"/>
          <w:sz w:val="32"/>
          <w:szCs w:val="32"/>
          <w:lang w:eastAsia="zh-CN"/>
        </w:rPr>
        <w:t>无</w:t>
      </w:r>
    </w:p>
    <w:p>
      <w:pPr>
        <w:widowControl/>
        <w:numPr>
          <w:ilvl w:val="0"/>
          <w:numId w:val="4"/>
        </w:numPr>
        <w:spacing w:line="600" w:lineRule="exact"/>
        <w:ind w:left="0" w:firstLine="0"/>
        <w:jc w:val="left"/>
        <w:rPr>
          <w:rFonts w:ascii="Times New Roman" w:eastAsia="黑体" w:cs="Times New Roman" w:hAnsi="Times New Roman"/>
          <w:sz w:val="32"/>
          <w:szCs w:val="32"/>
        </w:rPr>
      </w:pPr>
      <w:r>
        <w:rPr>
          <w:rFonts w:ascii="Times New Roman" w:eastAsia="黑体" w:cs="Times New Roman" w:hAnsi="Times New Roman"/>
          <w:sz w:val="32"/>
          <w:szCs w:val="32"/>
        </w:rPr>
        <w:t>社会保险基金预算支出情况</w:t>
      </w:r>
    </w:p>
    <w:p>
      <w:pPr>
        <w:widowControl/>
        <w:spacing w:line="600" w:lineRule="exact"/>
        <w:jc w:val="left"/>
        <w:rPr>
          <w:rFonts w:ascii="Times New Roman" w:eastAsia="黑体" w:cs="Times New Roman" w:hAnsi="Times New Roman" w:hint="eastAsia"/>
          <w:sz w:val="32"/>
          <w:szCs w:val="32"/>
          <w:lang w:eastAsia="zh-CN"/>
        </w:rPr>
      </w:pPr>
      <w:r>
        <w:rPr>
          <w:rFonts w:ascii="Times New Roman" w:eastAsia="黑体" w:cs="Times New Roman" w:hAnsi="Times New Roman" w:hint="eastAsia"/>
          <w:sz w:val="32"/>
          <w:szCs w:val="32"/>
          <w:lang w:eastAsia="zh-CN"/>
        </w:rPr>
        <w:t>无</w:t>
      </w:r>
    </w:p>
    <w:p>
      <w:pPr>
        <w:widowControl/>
        <w:numPr>
          <w:ilvl w:val="0"/>
          <w:numId w:val="4"/>
        </w:numPr>
        <w:spacing w:line="600" w:lineRule="exact"/>
        <w:ind w:left="0" w:firstLine="0"/>
        <w:jc w:val="left"/>
        <w:rPr>
          <w:rFonts w:ascii="Times New Roman" w:eastAsia="黑体" w:cs="Times New Roman" w:hAnsi="Times New Roman"/>
          <w:sz w:val="32"/>
          <w:szCs w:val="32"/>
        </w:rPr>
      </w:pPr>
      <w:r>
        <w:rPr>
          <w:rFonts w:ascii="Times New Roman" w:eastAsia="黑体" w:cs="Times New Roman" w:hAnsi="Times New Roman"/>
          <w:sz w:val="32"/>
          <w:szCs w:val="32"/>
        </w:rPr>
        <w:t>部门整体支出绩效情况</w:t>
      </w:r>
    </w:p>
    <w:p>
      <w:pPr>
        <w:spacing w:line="360" w:lineRule="auto"/>
        <w:ind w:rightChars="-94" w:right="-197" w:firstLineChars="200" w:firstLine="640"/>
        <w:rPr>
          <w:rFonts w:ascii="仿宋" w:eastAsia="仿宋" w:cs="仿宋" w:hint="eastAsia"/>
          <w:sz w:val="32"/>
          <w:szCs w:val="32"/>
        </w:rPr>
      </w:pPr>
      <w:r>
        <w:rPr>
          <w:rFonts w:ascii="仿宋" w:eastAsia="仿宋" w:cs="仿宋" w:hint="eastAsia"/>
          <w:sz w:val="32"/>
          <w:szCs w:val="32"/>
          <w:lang w:eastAsia="zh-CN"/>
        </w:rPr>
        <w:t>（一）</w:t>
      </w:r>
      <w:r>
        <w:rPr>
          <w:rFonts w:ascii="仿宋" w:eastAsia="仿宋" w:cs="仿宋" w:hint="eastAsia"/>
          <w:sz w:val="32"/>
          <w:szCs w:val="32"/>
        </w:rPr>
        <w:t>经济性评价方面</w:t>
      </w:r>
    </w:p>
    <w:p>
      <w:pPr>
        <w:spacing w:line="360" w:lineRule="auto"/>
        <w:ind w:rightChars="-94" w:right="-197" w:firstLineChars="200" w:firstLine="640"/>
        <w:rPr>
          <w:rFonts w:ascii="仿宋" w:eastAsia="仿宋" w:cs="仿宋" w:hint="eastAsia"/>
          <w:sz w:val="32"/>
          <w:szCs w:val="32"/>
        </w:rPr>
      </w:pPr>
      <w:r>
        <w:rPr>
          <w:rFonts w:ascii="仿宋" w:eastAsia="仿宋" w:cs="仿宋" w:hint="eastAsia"/>
          <w:sz w:val="32"/>
          <w:szCs w:val="32"/>
        </w:rPr>
        <w:t>1．本年预算配置方面，编制内在职人员控制率小于100%，“三公经费”变动率为0%。</w:t>
      </w:r>
    </w:p>
    <w:p>
      <w:pPr>
        <w:spacing w:line="360" w:lineRule="auto"/>
        <w:ind w:rightChars="-94" w:right="-197" w:firstLineChars="200" w:firstLine="640"/>
        <w:rPr>
          <w:rFonts w:ascii="仿宋" w:eastAsia="仿宋" w:cs="仿宋" w:hint="eastAsia"/>
          <w:sz w:val="32"/>
          <w:szCs w:val="32"/>
        </w:rPr>
      </w:pPr>
      <w:r>
        <w:rPr>
          <w:rFonts w:ascii="仿宋" w:eastAsia="仿宋" w:cs="仿宋" w:hint="eastAsia"/>
          <w:sz w:val="32"/>
          <w:szCs w:val="32"/>
        </w:rPr>
        <w:t>2．预算执行需加强，预算完成率</w:t>
      </w:r>
      <w:r>
        <w:rPr>
          <w:rFonts w:ascii="仿宋" w:eastAsia="仿宋" w:cs="仿宋" w:hint="eastAsia"/>
          <w:sz w:val="32"/>
          <w:szCs w:val="32"/>
          <w:lang w:val="en-US" w:eastAsia="zh-CN"/>
        </w:rPr>
        <w:t>84.85</w:t>
      </w:r>
      <w:r>
        <w:rPr>
          <w:rFonts w:ascii="仿宋" w:eastAsia="仿宋" w:cs="仿宋" w:hint="eastAsia"/>
          <w:sz w:val="32"/>
          <w:szCs w:val="32"/>
        </w:rPr>
        <w:t>%，其中一般公共预算财政拨款预算完成率</w:t>
      </w:r>
      <w:r>
        <w:rPr>
          <w:rFonts w:ascii="仿宋" w:eastAsia="仿宋" w:cs="仿宋" w:hint="eastAsia"/>
          <w:sz w:val="32"/>
          <w:szCs w:val="32"/>
          <w:lang w:val="en-US" w:eastAsia="zh-CN"/>
        </w:rPr>
        <w:t>81.57</w:t>
      </w:r>
      <w:r>
        <w:rPr>
          <w:rFonts w:ascii="仿宋" w:eastAsia="仿宋" w:cs="仿宋" w:hint="eastAsia"/>
          <w:sz w:val="32"/>
          <w:szCs w:val="32"/>
        </w:rPr>
        <w:t>%，政府性基金预算财政拨款完成率</w:t>
      </w:r>
      <w:r>
        <w:rPr>
          <w:rFonts w:ascii="仿宋" w:eastAsia="仿宋" w:cs="仿宋" w:hint="eastAsia"/>
          <w:sz w:val="32"/>
          <w:szCs w:val="32"/>
          <w:lang w:val="en-US" w:eastAsia="zh-CN"/>
        </w:rPr>
        <w:t>100</w:t>
      </w:r>
      <w:r>
        <w:rPr>
          <w:rFonts w:ascii="仿宋" w:eastAsia="仿宋" w:cs="仿宋" w:hint="eastAsia"/>
          <w:sz w:val="32"/>
          <w:szCs w:val="32"/>
        </w:rPr>
        <w:t>%。</w:t>
      </w:r>
    </w:p>
    <w:p>
      <w:pPr>
        <w:spacing w:line="360" w:lineRule="auto"/>
        <w:ind w:rightChars="-94" w:right="-197" w:firstLineChars="200" w:firstLine="640"/>
        <w:rPr>
          <w:rFonts w:ascii="仿宋" w:eastAsia="仿宋" w:cs="仿宋" w:hint="eastAsia"/>
          <w:sz w:val="32"/>
          <w:szCs w:val="32"/>
        </w:rPr>
      </w:pPr>
      <w:r>
        <w:rPr>
          <w:rFonts w:ascii="仿宋" w:eastAsia="仿宋" w:cs="仿宋" w:hint="eastAsia"/>
          <w:sz w:val="32"/>
          <w:szCs w:val="32"/>
        </w:rPr>
        <w:t>3．预算管理方面较好，本着厉行节俭的原则，严格执行“三公经费”标准和审批制度与程序，“三公经费”得到了有效控制，并进行了公示。</w:t>
      </w:r>
    </w:p>
    <w:p>
      <w:pPr>
        <w:spacing w:line="360" w:lineRule="auto"/>
        <w:ind w:rightChars="-94" w:right="-197" w:firstLineChars="200" w:firstLine="640"/>
        <w:rPr>
          <w:rFonts w:ascii="仿宋" w:eastAsia="仿宋" w:cs="仿宋"/>
          <w:sz w:val="32"/>
          <w:szCs w:val="32"/>
          <w:lang w:val="en-US" w:eastAsia="zh-CN"/>
        </w:rPr>
      </w:pPr>
      <w:r>
        <w:rPr>
          <w:rFonts w:ascii="仿宋" w:eastAsia="仿宋" w:cs="仿宋" w:hint="eastAsia"/>
          <w:sz w:val="32"/>
          <w:szCs w:val="32"/>
          <w:lang w:val="en-US" w:eastAsia="zh-CN"/>
        </w:rPr>
        <w:t>4.2021年我馆</w:t>
      </w:r>
      <w:r>
        <w:rPr>
          <w:rFonts w:ascii="仿宋" w:eastAsia="仿宋" w:cs="仿宋" w:hint="eastAsia"/>
          <w:sz w:val="32"/>
          <w:szCs w:val="32"/>
          <w:lang w:eastAsia="zh-CN"/>
        </w:rPr>
        <w:t>政府采购合计支出</w:t>
      </w:r>
      <w:r>
        <w:rPr>
          <w:rFonts w:ascii="仿宋" w:eastAsia="仿宋" w:cs="仿宋" w:hint="eastAsia"/>
          <w:sz w:val="32"/>
          <w:szCs w:val="32"/>
          <w:lang w:val="en-US" w:eastAsia="zh-CN"/>
        </w:rPr>
        <w:t>7958560元，其中工程类项目四个，合计支出7843400元（贺龙馆提质改造工程1518400元；蓄水池工程1575000元；室外网管改造2350000元；暖通设备购置2400000元）。政采云平台合同签订17分，合同金额合计1644682元，合同执行金额合计149685元。</w:t>
      </w:r>
    </w:p>
    <w:p>
      <w:pPr>
        <w:spacing w:line="360" w:lineRule="auto"/>
        <w:ind w:rightChars="-94" w:right="-197" w:firstLineChars="200" w:firstLine="640"/>
        <w:rPr>
          <w:rFonts w:ascii="仿宋" w:eastAsia="仿宋" w:cs="仿宋" w:hint="eastAsia"/>
          <w:sz w:val="32"/>
          <w:szCs w:val="32"/>
        </w:rPr>
      </w:pPr>
      <w:r>
        <w:rPr>
          <w:rFonts w:ascii="仿宋" w:eastAsia="仿宋" w:cs="仿宋" w:hint="eastAsia"/>
          <w:sz w:val="32"/>
          <w:szCs w:val="32"/>
        </w:rPr>
        <w:t>（二）社会效益和行政效益</w:t>
      </w:r>
    </w:p>
    <w:p>
      <w:pPr>
        <w:spacing w:line="360" w:lineRule="auto"/>
        <w:ind w:rightChars="-94" w:right="-197" w:firstLineChars="200" w:firstLine="640"/>
        <w:rPr>
          <w:ins w:id="8" w:author="陈军" w:date="2021-01-28T10:20:00Z"/>
          <w:rFonts w:ascii="仿宋_GB2312" w:eastAsia="仿宋_GB2312" w:hint="eastAsia"/>
          <w:sz w:val="32"/>
          <w:szCs w:val="32"/>
          <w:lang w:eastAsia="zh-CN"/>
        </w:rPr>
      </w:pPr>
      <w:ins w:id="0" w:author="陈军" w:date="2021-01-28T10:20:00Z">
        <w:r>
          <w:rPr>
            <w:rFonts w:ascii="仿宋_GB2312" w:eastAsia="仿宋_GB2312" w:hint="eastAsia"/>
            <w:sz w:val="32"/>
            <w:szCs w:val="32"/>
          </w:rPr>
          <w:t>202</w:t>
        </w:r>
      </w:ins>
      <w:r>
        <w:rPr>
          <w:rFonts w:ascii="仿宋_GB2312" w:eastAsia="仿宋_GB2312" w:hint="eastAsia"/>
          <w:sz w:val="32"/>
          <w:szCs w:val="32"/>
          <w:lang w:val="en-US" w:eastAsia="zh-CN"/>
        </w:rPr>
        <w:t>1</w:t>
      </w:r>
      <w:ins w:id="1" w:author="陈军" w:date="2021-01-28T10:20:00Z">
        <w:r>
          <w:rPr>
            <w:rFonts w:ascii="仿宋_GB2312" w:eastAsia="仿宋_GB2312" w:hint="eastAsia"/>
            <w:sz w:val="32"/>
            <w:szCs w:val="32"/>
          </w:rPr>
          <w:t>年，我馆立足现有条件扎实推进全民健身国家战略，较好完成了馆提质改造项目推进、疫情防控、主题教育、综合治理等工作，一是持续</w:t>
        </w:r>
      </w:ins>
      <w:ins w:id="2" w:author="陈军" w:date="2021-01-28T10:20:00Z">
        <w:r>
          <w:rPr>
            <w:rFonts w:ascii="仿宋_GB2312" w:eastAsia="仿宋_GB2312" w:cs="仿宋_GB2312" w:hint="eastAsia"/>
            <w:bCs/>
            <w:sz w:val="32"/>
            <w:szCs w:val="32"/>
          </w:rPr>
          <w:t>推进“不忘初心、牢记使命”主题教育常态化制度化，加强了主题教育为核心的各项教育工作；</w:t>
        </w:r>
      </w:ins>
      <w:ins w:id="3" w:author="陈军" w:date="2021-01-28T10:20:00Z">
        <w:r>
          <w:rPr>
            <w:rFonts w:ascii="仿宋_GB2312" w:eastAsia="仿宋_GB2312" w:hint="eastAsia"/>
            <w:sz w:val="32"/>
            <w:szCs w:val="32"/>
          </w:rPr>
          <w:t>二是</w:t>
        </w:r>
      </w:ins>
      <w:ins w:id="4" w:author="陈军" w:date="2021-01-28T10:20:00Z">
        <w:r>
          <w:rPr>
            <w:rFonts w:ascii="仿宋_GB2312" w:eastAsia="仿宋_GB2312" w:cs="仿宋_GB2312" w:hint="eastAsia"/>
            <w:bCs/>
            <w:sz w:val="32"/>
            <w:szCs w:val="32"/>
          </w:rPr>
          <w:t>坚决贯彻落实上级指示，疫情防控工作由居家防范转化为常态化防控；三是建立健全各类组织，被评为省直文明单位；四是狠抓安全生产，</w:t>
        </w:r>
      </w:ins>
      <w:ins w:id="5" w:author="陈军" w:date="2021-01-28T10:20:00Z">
        <w:r>
          <w:rPr>
            <w:rFonts w:ascii="仿宋_GB2312" w:eastAsia="仿宋_GB2312" w:hint="eastAsia"/>
            <w:sz w:val="32"/>
            <w:szCs w:val="32"/>
          </w:rPr>
          <w:t>稳步推进馆主体提质改造项目工程，预计于</w:t>
        </w:r>
      </w:ins>
      <w:r>
        <w:rPr>
          <w:rFonts w:ascii="仿宋_GB2312" w:eastAsia="仿宋_GB2312" w:hint="eastAsia"/>
          <w:sz w:val="32"/>
          <w:szCs w:val="32"/>
          <w:lang w:val="en-US" w:eastAsia="zh-CN"/>
        </w:rPr>
        <w:t>2022年5</w:t>
      </w:r>
      <w:ins w:id="6" w:author="陈军" w:date="2021-01-28T10:20:00Z">
        <w:r>
          <w:rPr>
            <w:rFonts w:ascii="仿宋_GB2312" w:eastAsia="仿宋_GB2312" w:hint="eastAsia"/>
            <w:sz w:val="32"/>
            <w:szCs w:val="32"/>
          </w:rPr>
          <w:t>月完工；五是</w:t>
        </w:r>
      </w:ins>
      <w:ins w:id="7" w:author="陈军" w:date="2021-01-28T10:20:00Z">
        <w:r>
          <w:rPr>
            <w:rFonts w:ascii="仿宋_GB2312" w:eastAsia="仿宋_GB2312" w:cs="仿宋_GB2312" w:hint="eastAsia"/>
            <w:bCs/>
            <w:sz w:val="32"/>
            <w:szCs w:val="32"/>
          </w:rPr>
          <w:t>结合现状推进以地下商场占用费收取为重点的各项业务工作</w:t>
        </w:r>
      </w:ins>
      <w:r>
        <w:rPr>
          <w:rFonts w:ascii="仿宋_GB2312" w:eastAsia="仿宋_GB2312" w:cs="仿宋_GB2312" w:hint="eastAsia"/>
          <w:bCs/>
          <w:sz w:val="32"/>
          <w:szCs w:val="32"/>
          <w:lang w:eastAsia="zh-CN"/>
        </w:rPr>
        <w:t>。</w:t>
      </w:r>
    </w:p>
    <w:p>
      <w:pPr>
        <w:widowControl/>
        <w:spacing w:line="600" w:lineRule="exact"/>
        <w:jc w:val="left"/>
        <w:rPr>
          <w:rFonts w:ascii="Times New Roman" w:eastAsia="黑体" w:cs="Times New Roman" w:hAnsi="Times New Roman"/>
          <w:sz w:val="32"/>
          <w:szCs w:val="32"/>
        </w:rPr>
      </w:pPr>
      <w:r>
        <w:rPr>
          <w:rFonts w:ascii="Times New Roman" w:eastAsia="黑体" w:cs="Times New Roman" w:hAnsi="Times New Roman" w:hint="eastAsia"/>
          <w:sz w:val="32"/>
          <w:szCs w:val="32"/>
        </w:rPr>
        <w:t>七、</w:t>
      </w:r>
      <w:r>
        <w:rPr>
          <w:rFonts w:ascii="Times New Roman" w:eastAsia="黑体" w:cs="Times New Roman" w:hAnsi="Times New Roman"/>
          <w:sz w:val="32"/>
          <w:szCs w:val="32"/>
        </w:rPr>
        <w:t>存在的问题及原因分析</w:t>
      </w:r>
    </w:p>
    <w:p>
      <w:pPr>
        <w:spacing w:line="360" w:lineRule="auto"/>
        <w:ind w:rightChars="-94" w:right="-197" w:firstLineChars="200" w:firstLine="640"/>
        <w:rPr>
          <w:rFonts w:ascii="仿宋" w:eastAsia="仿宋" w:cs="仿宋" w:hint="eastAsia"/>
          <w:sz w:val="32"/>
          <w:szCs w:val="32"/>
        </w:rPr>
      </w:pPr>
      <w:r>
        <w:rPr>
          <w:rFonts w:ascii="仿宋" w:eastAsia="仿宋" w:cs="仿宋" w:hint="eastAsia"/>
          <w:sz w:val="32"/>
          <w:szCs w:val="32"/>
        </w:rPr>
        <w:t>通过对贺龙馆整体支出情况的分析，反映出目前在整体支出的预算编制、执行和管理过程中，依然存在一些问题和不足：</w:t>
      </w:r>
    </w:p>
    <w:p>
      <w:pPr>
        <w:widowControl/>
        <w:spacing w:line="600" w:lineRule="exact"/>
        <w:ind w:firstLineChars="200" w:firstLine="640"/>
        <w:jc w:val="left"/>
        <w:rPr>
          <w:rFonts w:ascii="Times New Roman" w:eastAsia="仿宋_GB2312" w:cs="Times New Roman" w:hAnsi="Times New Roman"/>
          <w:sz w:val="32"/>
          <w:szCs w:val="32"/>
        </w:rPr>
      </w:pPr>
      <w:r>
        <w:rPr>
          <w:rFonts w:ascii="仿宋" w:eastAsia="仿宋" w:cs="仿宋" w:hint="eastAsia"/>
          <w:sz w:val="32"/>
          <w:szCs w:val="32"/>
        </w:rPr>
        <w:t>预算执行率有待加强，一般性公共预算财政拨款完成率</w:t>
      </w:r>
      <w:r>
        <w:rPr>
          <w:rFonts w:ascii="仿宋" w:eastAsia="仿宋" w:cs="仿宋" w:hint="eastAsia"/>
          <w:sz w:val="32"/>
          <w:szCs w:val="32"/>
          <w:lang w:val="en-US" w:eastAsia="zh-CN"/>
        </w:rPr>
        <w:t>81.57</w:t>
      </w:r>
      <w:r>
        <w:rPr>
          <w:rFonts w:ascii="仿宋" w:eastAsia="仿宋" w:cs="仿宋" w:hint="eastAsia"/>
          <w:sz w:val="32"/>
          <w:szCs w:val="32"/>
        </w:rPr>
        <w:t>%</w:t>
      </w:r>
      <w:r>
        <w:rPr>
          <w:rFonts w:ascii="仿宋" w:eastAsia="仿宋" w:cs="仿宋" w:hint="eastAsia"/>
          <w:sz w:val="32"/>
          <w:szCs w:val="32"/>
          <w:lang w:eastAsia="zh-CN"/>
        </w:rPr>
        <w:t>，</w:t>
      </w:r>
      <w:r>
        <w:rPr>
          <w:rFonts w:eastAsia="仿宋_GB2312" w:hint="eastAsia"/>
          <w:sz w:val="32"/>
          <w:szCs w:val="32"/>
        </w:rPr>
        <w:t>预算科学性及统筹管理有待提升。</w:t>
      </w:r>
    </w:p>
    <w:p>
      <w:pPr>
        <w:widowControl/>
        <w:numPr>
          <w:ilvl w:val="0"/>
          <w:numId w:val="5"/>
        </w:numPr>
        <w:spacing w:line="600" w:lineRule="exact"/>
        <w:jc w:val="left"/>
        <w:rPr>
          <w:rFonts w:ascii="Times New Roman" w:eastAsia="黑体" w:cs="Times New Roman" w:hAnsi="Times New Roman"/>
          <w:sz w:val="32"/>
          <w:szCs w:val="32"/>
        </w:rPr>
      </w:pPr>
      <w:r>
        <w:rPr>
          <w:rFonts w:ascii="Times New Roman" w:eastAsia="黑体" w:cs="Times New Roman" w:hAnsi="Times New Roman"/>
          <w:sz w:val="32"/>
          <w:szCs w:val="32"/>
        </w:rPr>
        <w:t>下一步改进措施</w:t>
      </w:r>
    </w:p>
    <w:p>
      <w:pPr>
        <w:spacing w:line="360" w:lineRule="auto"/>
        <w:ind w:rightChars="-94" w:right="-197" w:firstLineChars="100" w:firstLine="320"/>
        <w:rPr>
          <w:rFonts w:ascii="仿宋" w:eastAsia="仿宋" w:cs="仿宋" w:hint="eastAsia"/>
          <w:sz w:val="32"/>
          <w:szCs w:val="32"/>
        </w:rPr>
      </w:pPr>
      <w:r>
        <w:rPr>
          <w:rFonts w:ascii="仿宋" w:eastAsia="仿宋" w:cs="仿宋" w:hint="eastAsia"/>
          <w:sz w:val="32"/>
          <w:szCs w:val="32"/>
        </w:rPr>
        <w:t>（一）加强预算执行力度，加快项目实施进度的推进，加强项目开展进度的跟踪，开展项目绩效评价，确保项目绩效目标的完成。</w:t>
      </w:r>
    </w:p>
    <w:p>
      <w:pPr>
        <w:spacing w:line="360" w:lineRule="auto"/>
        <w:ind w:rightChars="-94" w:right="-197" w:firstLineChars="100" w:firstLine="320"/>
        <w:rPr>
          <w:rFonts w:ascii="仿宋" w:eastAsia="仿宋" w:cs="仿宋" w:hint="eastAsia"/>
          <w:sz w:val="32"/>
          <w:szCs w:val="32"/>
        </w:rPr>
      </w:pPr>
      <w:r>
        <w:rPr>
          <w:rFonts w:ascii="仿宋" w:eastAsia="仿宋" w:cs="仿宋" w:hint="eastAsia"/>
          <w:sz w:val="32"/>
          <w:szCs w:val="32"/>
        </w:rPr>
        <w:t>（二）完善预算管理，细化、准确编制预算。完善预算管理制度，进一步加强局内部机构各处室的预算管理意识，严格按照预算编制的相关制度和要求做好预算编制工作，公用经费根据单位的年度工作重点和项目专项工作规划，本着“勤俭节约、保障运转”的原则进行预算的编制。建设性项目和专项支出要递交支出项目申请，并同时出具项目论证报告，准确地确定预算项目所需资金。财务部门应会同项目支出申请科室及单位根据事业发展规划，认真地审核项目支出预算，根据项目发展的重要性、可行性和效益，分清轻重缓急，合理安排项目资金。加强内部预算编制的审核和预算控制指标的下达。预算编制时在内部各处室推行预算的“二上二下”方式，提高预算的合理性和准确性。</w:t>
      </w:r>
    </w:p>
    <w:p>
      <w:pPr>
        <w:spacing w:line="360" w:lineRule="auto"/>
        <w:ind w:rightChars="-94" w:right="-197" w:firstLineChars="200" w:firstLine="640"/>
        <w:rPr>
          <w:rFonts w:ascii="仿宋" w:eastAsia="仿宋" w:cs="仿宋" w:hint="eastAsia"/>
          <w:sz w:val="32"/>
          <w:szCs w:val="32"/>
        </w:rPr>
      </w:pPr>
      <w:r>
        <w:rPr>
          <w:rFonts w:ascii="仿宋" w:eastAsia="仿宋" w:cs="仿宋" w:hint="eastAsia"/>
          <w:sz w:val="32"/>
          <w:szCs w:val="32"/>
        </w:rPr>
        <w:t>（三）预算财务分析常态化。定期做好支出预算财务分析，及时对费用预算执行情况进行通报和预警。</w:t>
      </w:r>
    </w:p>
    <w:p>
      <w:pPr>
        <w:spacing w:line="360" w:lineRule="auto"/>
        <w:ind w:rightChars="-94" w:right="-197" w:firstLineChars="200" w:firstLine="640"/>
        <w:rPr>
          <w:rFonts w:ascii="仿宋" w:eastAsia="仿宋" w:cs="仿宋" w:hint="eastAsia"/>
          <w:sz w:val="32"/>
          <w:szCs w:val="32"/>
        </w:rPr>
      </w:pPr>
      <w:r>
        <w:rPr>
          <w:rFonts w:ascii="仿宋" w:eastAsia="仿宋" w:cs="仿宋" w:hint="eastAsia"/>
          <w:sz w:val="32"/>
          <w:szCs w:val="32"/>
        </w:rPr>
        <w:t>（四）遵循预算管理办法，对于年度无法预计的临时追加的相关工作所需费用，按照预算调整追加程序，逐级申报报批；对结余资金需调整用途的同样按照预算调整追加程序逐级申报报批，做到资金支付，预算现行，确保资金使用按照预算项目和使用用途执行。</w:t>
      </w:r>
    </w:p>
    <w:p>
      <w:pPr>
        <w:spacing w:line="360" w:lineRule="auto"/>
        <w:ind w:rightChars="-94" w:right="-197" w:firstLineChars="200" w:firstLine="640"/>
        <w:rPr>
          <w:rFonts w:ascii="仿宋" w:eastAsia="仿宋" w:cs="仿宋" w:hint="eastAsia"/>
          <w:sz w:val="32"/>
          <w:szCs w:val="32"/>
        </w:rPr>
      </w:pPr>
      <w:r>
        <w:rPr>
          <w:rFonts w:ascii="仿宋" w:eastAsia="仿宋" w:cs="仿宋" w:hint="eastAsia"/>
          <w:sz w:val="32"/>
          <w:szCs w:val="32"/>
        </w:rPr>
        <w:t>（五）针对指标文下达工作，尽早计划和开展年度专项的申报，加强报批工作的沟通和跟踪，及时落实项目专项的报批进度和指标文的下达；对财政资金下达时间滞后的项目，加强与财政部门的沟通联系，尽早取得资金的拨付，保障项目资金的投入进度，发挥资金的使用效益。</w:t>
      </w:r>
    </w:p>
    <w:p>
      <w:pPr>
        <w:spacing w:line="360" w:lineRule="auto"/>
        <w:ind w:rightChars="-94" w:right="-197" w:firstLineChars="200" w:firstLine="640"/>
        <w:rPr>
          <w:rFonts w:ascii="仿宋" w:eastAsia="仿宋" w:cs="仿宋" w:hint="eastAsia"/>
          <w:sz w:val="32"/>
          <w:szCs w:val="32"/>
        </w:rPr>
      </w:pPr>
      <w:r>
        <w:rPr>
          <w:rFonts w:ascii="仿宋" w:eastAsia="仿宋" w:cs="仿宋" w:hint="eastAsia"/>
          <w:sz w:val="32"/>
          <w:szCs w:val="32"/>
        </w:rPr>
        <w:t>（六）加强财务管理，严格财务审核，提高财务的精细化管理。在费用报账支付时，按照预算规定的费用项目和用途进行资金使用的审核，在预算金额内严格控制费用的支出，控制超支现象的发生；严格按照实际的费用支出内容进行财务核算，确保财务核算的真实、及时、准确、完整。</w:t>
      </w:r>
    </w:p>
    <w:p>
      <w:pPr>
        <w:spacing w:line="360" w:lineRule="auto"/>
        <w:ind w:rightChars="-94" w:right="-197"/>
        <w:rPr>
          <w:rFonts w:ascii="Times New Roman" w:eastAsia="黑体" w:cs="Times New Roman" w:hAnsi="Times New Roman"/>
          <w:sz w:val="32"/>
          <w:szCs w:val="32"/>
        </w:rPr>
      </w:pPr>
      <w:r>
        <w:rPr>
          <w:rFonts w:ascii="Times New Roman" w:eastAsia="黑体" w:cs="Times New Roman" w:hAnsi="Times New Roman"/>
          <w:sz w:val="32"/>
          <w:szCs w:val="32"/>
        </w:rPr>
        <w:t>九、部门整体支出绩效自评结果拟应用和公开情况</w:t>
      </w:r>
    </w:p>
    <w:p>
      <w:pPr>
        <w:spacing w:line="360" w:lineRule="auto"/>
        <w:ind w:rightChars="-94" w:right="-197" w:firstLineChars="200" w:firstLine="640"/>
        <w:rPr>
          <w:rFonts w:ascii="仿宋" w:eastAsia="仿宋" w:cs="仿宋"/>
          <w:sz w:val="32"/>
          <w:szCs w:val="32"/>
          <w:lang w:val="en-US" w:eastAsia="zh-CN"/>
        </w:rPr>
      </w:pPr>
      <w:r>
        <w:rPr>
          <w:rFonts w:ascii="仿宋" w:eastAsia="仿宋" w:cs="仿宋" w:hint="eastAsia"/>
          <w:sz w:val="32"/>
          <w:szCs w:val="32"/>
          <w:lang w:eastAsia="zh-CN"/>
        </w:rPr>
        <w:t>我馆</w:t>
      </w:r>
      <w:r>
        <w:rPr>
          <w:rFonts w:ascii="仿宋" w:eastAsia="仿宋" w:cs="仿宋" w:hint="eastAsia"/>
          <w:sz w:val="32"/>
          <w:szCs w:val="32"/>
          <w:lang w:val="en-US" w:eastAsia="zh-CN"/>
        </w:rPr>
        <w:t>2021年度部门整体支出自评为100分，每年均按要求将自评结果在馆内公示栏进行公开。</w:t>
      </w:r>
    </w:p>
    <w:p>
      <w:pPr>
        <w:widowControl/>
        <w:spacing w:line="600" w:lineRule="exact"/>
        <w:jc w:val="left"/>
        <w:rPr>
          <w:rFonts w:ascii="Times New Roman" w:eastAsia="黑体" w:cs="Times New Roman" w:hAnsi="Times New Roman" w:hint="eastAsia"/>
          <w:sz w:val="32"/>
          <w:szCs w:val="32"/>
          <w:lang w:val="en-US" w:eastAsia="zh-CN"/>
        </w:rPr>
      </w:pPr>
      <w:r>
        <w:rPr>
          <w:rFonts w:ascii="Times New Roman" w:eastAsia="黑体" w:cs="Times New Roman" w:hAnsi="Times New Roman"/>
          <w:sz w:val="32"/>
          <w:szCs w:val="32"/>
        </w:rPr>
        <w:t>其他需要说明的情况</w:t>
      </w:r>
      <w:r>
        <w:rPr>
          <w:rFonts w:ascii="Times New Roman" w:eastAsia="黑体" w:cs="Times New Roman" w:hAnsi="Times New Roman" w:hint="eastAsia"/>
          <w:sz w:val="32"/>
          <w:szCs w:val="32"/>
          <w:lang w:val="en-US" w:eastAsia="zh-CN"/>
        </w:rPr>
        <w:t xml:space="preserve"> </w:t>
      </w:r>
    </w:p>
    <w:p>
      <w:pPr>
        <w:widowControl/>
        <w:spacing w:line="600" w:lineRule="exact"/>
        <w:jc w:val="left"/>
        <w:rPr>
          <w:rFonts w:ascii="Times New Roman" w:eastAsia="黑体" w:cs="Times New Roman" w:hAnsi="Times New Roman" w:hint="eastAsia"/>
          <w:sz w:val="32"/>
          <w:szCs w:val="32"/>
          <w:lang w:val="en-US" w:eastAsia="zh-CN"/>
        </w:rPr>
      </w:pPr>
      <w:r>
        <w:rPr>
          <w:rFonts w:ascii="Times New Roman" w:eastAsia="黑体" w:cs="Times New Roman" w:hAnsi="Times New Roman" w:hint="eastAsia"/>
          <w:sz w:val="32"/>
          <w:szCs w:val="32"/>
          <w:lang w:val="en-US" w:eastAsia="zh-CN"/>
        </w:rPr>
        <w:t>无</w:t>
      </w:r>
    </w:p>
    <w:p>
      <w:pPr>
        <w:ind w:firstLineChars="200" w:firstLine="640"/>
        <w:jc w:val="left"/>
        <w:rPr>
          <w:rFonts w:ascii="宋体" w:cs="黑体"/>
          <w:color w:val="000000"/>
          <w:kern w:val="0"/>
          <w:sz w:val="32"/>
          <w:szCs w:val="32"/>
        </w:rPr>
      </w:pPr>
    </w:p>
    <w:sectPr>
      <w:pgSz w:w="11906" w:h="16838"/>
      <w:pgMar w:top="720" w:right="720" w:bottom="720" w:left="720" w:header="851" w:footer="992" w:gutter="0"/>
      <w:docGrid w:type="linesAndChars" w:linePitch="312" w:charSpace="0"/>
    </w:sectPr>
  </w:body>
</w:document>
</file>

<file path=word/fontTable.xml><?xml version="1.0" encoding="utf-8"?>
<w:fonts xmlns:w="http://schemas.openxmlformats.org/wordprocessingml/2006/main" xmlns:r="http://schemas.openxmlformats.org/officeDocument/2006/relationships">
  <w:font w:name="仿宋_GB2312">
    <w:panose1 w:val="02010609030101010101"/>
    <w:charset w:val="86"/>
    <w:family w:val="modern"/>
    <w:pitch w:val="variable"/>
    <w:sig w:usb0="00000001" w:usb1="080E0000" w:usb2="00000000" w:usb3="00000000" w:csb0="00040000" w:csb1="00000000"/>
  </w:font>
  <w:font w:name="宋体">
    <w:altName w:val="Droid Sans"/>
    <w:panose1 w:val="00000000000000000000"/>
    <w:charset w:val="00"/>
    <w:family w:val="auto"/>
    <w:pitch w:val="variable"/>
    <w:sig w:usb0="00000000" w:usb1="00000000" w:usb2="00000000" w:usb3="00000000" w:csb0="00000000" w:csb1="00000000"/>
  </w:font>
  <w:font w:name="黑体">
    <w:panose1 w:val="0201060906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20007A87" w:usb1="80000000" w:usb2="00000008" w:usb3="00000000" w:csb0="000001FF" w:csb1="00000000"/>
  </w:font>
  <w:font w:name="方正小标宋_GBK">
    <w:panose1 w:val="03000509000000000000"/>
    <w:charset w:val="86"/>
    <w:family w:val="script"/>
    <w:pitch w:val="variable"/>
    <w:sig w:usb0="00000001" w:usb1="080E0000" w:usb2="00000000" w:usb3="00000000" w:csb0="00040000" w:csb1="00000000"/>
  </w:font>
  <w:font w:name="华文中宋">
    <w:altName w:val="Droid Sans"/>
    <w:panose1 w:val="02010600040101010101"/>
    <w:charset w:val="86"/>
    <w:family w:val="auto"/>
    <w:pitch w:val="variable"/>
    <w:sig w:usb0="00000000" w:usb1="00000000" w:usb2="00000000" w:usb3="00000000" w:csb0="0004009F" w:csb1="DFD70000"/>
  </w:font>
  <w:font w:name="仿宋">
    <w:panose1 w:val="02010609060101010101"/>
    <w:charset w:val="86"/>
    <w:family w:val="auto"/>
    <w:pitch w:val="variable"/>
    <w:sig w:usb0="800002BF" w:usb1="38CF7CFA" w:usb2="00000016" w:usb3="00000000" w:csb0="00040001" w:csb1="00000000"/>
  </w:font>
  <w:font w:name="楷体_GB2312">
    <w:altName w:val="楷体"/>
    <w:panose1 w:val="02010609030101010101"/>
    <w:charset w:val="86"/>
    <w:family w:val="decorative"/>
    <w:pitch w:val="variable"/>
    <w:sig w:usb0="00000000" w:usb1="00000000" w:usb2="00000000" w:usb3="00000000" w:csb0="00040000" w:csb1="00000000"/>
  </w:font>
  <w:font w:name="Arial Narrow">
    <w:panose1 w:val="020B0606020202030204"/>
    <w:charset w:val="00"/>
    <w:family w:val="roman"/>
    <w:pitch w:val="variable"/>
    <w:sig w:usb0="00000000" w:usb1="00000000" w:usb2="00000000" w:usb3="00000000" w:csb0="2000009F" w:csb1="DFD70000"/>
  </w:font>
  <w:font w:name="Calibri">
    <w:panose1 w:val="020F0502020204030204"/>
    <w:charset w:val="00"/>
    <w:family w:val="swiss"/>
    <w:pitch w:val="variable"/>
    <w:sig w:usb0="00000000" w:usb1="00000000" w:usb2="00000001" w:usb3="00000000" w:csb0="0000019F" w:csb1="00000000"/>
  </w:font>
  <w:font w:name="Arial">
    <w:panose1 w:val="020B0604020202020204"/>
    <w:charset w:val="01"/>
    <w:family w:val="swiss"/>
    <w:pitch w:val="variable"/>
    <w:sig w:usb0="E0002AFF" w:usb1="C0007843" w:usb2="00000009" w:usb3="00000000" w:csb0="400001FF" w:csb1="FFFF0000"/>
  </w:font>
  <w:font w:name="Luxi Sans">
    <w:altName w:val="Droid Sans"/>
    <w:panose1 w:val="00000000000000000000"/>
    <w:charset w:val="00"/>
    <w:family w:val="auto"/>
    <w:pitch w:val="variable"/>
    <w:sig w:usb0="00000000" w:usb1="00000000" w:usb2="00000000" w:usb3="00000000" w:csb0="00000000" w:csb1="00000000"/>
  </w:font>
  <w:font w:name="Courier New">
    <w:panose1 w:val="02070309020205020404"/>
    <w:charset w:val="01"/>
    <w:family w:val="modern"/>
    <w:pitch w:val="variable"/>
    <w:sig w:usb0="E0002AFF" w:usb1="C0007843" w:usb2="00000009" w:usb3="00000000" w:csb0="400001FF" w:csb1="FFFF0000"/>
  </w:font>
  <w:font w:name="Droid Sans Fallback">
    <w:panose1 w:val="00000000000000000000"/>
    <w:charset w:val="00"/>
    <w:family w:val="auto"/>
    <w:pitch w:val="variable"/>
    <w:sig w:usb0="00000000" w:usb1="00000000" w:usb2="00000000" w:usb3="00000000" w:csb0="00000000" w:csb1="00000000"/>
  </w:font>
</w:fonts>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multiLevelType w:val="multilevel"/>
    <w:tmpl w:val="373518C1"/>
    <w:lvl w:ilvl="0">
      <w:start w:val="1"/>
      <w:numFmt w:val="none"/>
      <w:lvlRestart w:val="0"/>
      <w:lvlText w:val="一、"/>
      <w:lvlJc w:val="left"/>
      <w:pPr>
        <w:tabs>
          <w:tab w:val="num" w:pos="0"/>
        </w:tabs>
        <w:ind w:left="720" w:hanging="720"/>
      </w:pPr>
      <w:rPr>
        <w:rFonts w:hint="default"/>
      </w:r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1">
    <w:multiLevelType w:val="singleLevel"/>
    <w:tmpl w:val="FDE76E8B"/>
    <w:lvl w:ilvl="0">
      <w:start w:val="2"/>
      <w:numFmt w:val="chineseCounting"/>
      <w:lvlRestart w:val="0"/>
      <w:suff w:val="nothing"/>
      <w:lvlText w:val="（%1）"/>
      <w:lvlJc w:val="left"/>
      <w:pPr>
        <w:tabs>
          <w:tab w:val="num" w:pos="0"/>
        </w:tabs>
        <w:ind w:left="0" w:hanging="0"/>
      </w:pPr>
      <w:rPr>
        <w:rFonts w:hint="eastAsia"/>
      </w:rPr>
    </w:lvl>
  </w:abstractNum>
  <w:abstractNum w:abstractNumId="2">
    <w:multiLevelType w:val="singleLevel"/>
    <w:tmpl w:val="FBBCF269"/>
    <w:lvl w:ilvl="0">
      <w:start w:val="1"/>
      <w:numFmt w:val="chineseCounting"/>
      <w:lvlRestart w:val="0"/>
      <w:suff w:val="nothing"/>
      <w:lvlText w:val="%1、"/>
      <w:lvlJc w:val="left"/>
      <w:pPr>
        <w:tabs>
          <w:tab w:val="num" w:pos="0"/>
        </w:tabs>
        <w:ind w:left="0" w:hanging="0"/>
      </w:pPr>
      <w:rPr>
        <w:rFonts w:hint="eastAsia"/>
      </w:rPr>
    </w:lvl>
  </w:abstractNum>
  <w:abstractNum w:abstractNumId="3">
    <w:multiLevelType w:val="singleLevel"/>
    <w:tmpl w:val="E3437010"/>
    <w:lvl w:ilvl="0">
      <w:start w:val="4"/>
      <w:numFmt w:val="chineseCounting"/>
      <w:lvlRestart w:val="0"/>
      <w:suff w:val="nothing"/>
      <w:lvlText w:val="%1、"/>
      <w:lvlJc w:val="left"/>
      <w:pPr>
        <w:tabs>
          <w:tab w:val="num" w:pos="0"/>
        </w:tabs>
        <w:ind w:left="0" w:hanging="0"/>
      </w:pPr>
      <w:rPr>
        <w:rFonts w:hint="eastAsia"/>
      </w:rPr>
    </w:lvl>
  </w:abstractNum>
  <w:abstractNum w:abstractNumId="4">
    <w:multiLevelType w:val="singleLevel"/>
    <w:tmpl w:val="89A027DF"/>
    <w:lvl w:ilvl="0">
      <w:start w:val="8"/>
      <w:numFmt w:val="chineseCounting"/>
      <w:lvlRestart w:val="0"/>
      <w:suff w:val="nothing"/>
      <w:lvlText w:val="%1、"/>
      <w:lvlJc w:val="left"/>
      <w:pPr>
        <w:tabs>
          <w:tab w:val="num" w:pos="0"/>
        </w:tabs>
        <w:ind w:left="0" w:hanging="0"/>
      </w:pPr>
      <w:rPr>
        <w:rFonts w:hint="eastAsia"/>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38"/>
  <w:bordersDoNotSurroundHeader w:val="0"/>
  <w:bordersDoNotSurroundFooter w:val="0"/>
  <w:defaultTabStop w:val="420"/>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growAutofit/>
    <w:doNotUseIndentAsNumberingTabStop/>
    <w:compatSetting w:name="compatibilityMode" w:uri="http://schemas.microsoft.com/office/word" w:val="14"/>
  </w:compat>
  <w:docVars>
    <w:docVar w:name="commondata" w:val="eyJoZGlkIjoiMjZmNzgwOWVkZmU3ZWRjOTRjYjFkYTg2YzE4YWI2NDA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2"/>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rPr>
  </w:style>
  <w:style w:type="paragraph" w:styleId="2">
    <w:name w:val="heading 2"/>
    <w:basedOn w:val="0"/>
    <w:next w:val="0"/>
    <w:pPr>
      <w:keepNext/>
      <w:keepLines/>
      <w:widowControl w:val="0"/>
      <w:spacing w:before="260" w:after="260" w:line="415" w:lineRule="auto"/>
      <w:outlineLvl w:val="1"/>
    </w:pPr>
    <w:rPr>
      <w:rFonts w:ascii="Luxi Sans" w:eastAsia="黑体" w:hAnsi="Luxi Sans"/>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styleId="15">
    <w:name w:val="Plain Text"/>
    <w:basedOn w:val="0"/>
    <w:rPr>
      <w:rFonts w:ascii="宋体" w:cs="Courier New"/>
      <w:szCs w:val="21"/>
    </w:rPr>
  </w:style>
  <w:style w:type="paragraph" w:styleId="16">
    <w:name w:val="Balloon Text"/>
    <w:basedOn w:val="0"/>
    <w:rPr>
      <w:sz w:val="18"/>
      <w:szCs w:val="18"/>
    </w:rPr>
  </w:style>
  <w:style w:type="paragraph" w:styleId="17">
    <w:name w:val="footer"/>
    <w:basedOn w:val="0"/>
    <w:pPr>
      <w:tabs>
        <w:tab w:val="center" w:pos="4153"/>
        <w:tab w:val="right" w:pos="8306"/>
      </w:tabs>
      <w:snapToGrid w:val="0"/>
      <w:jc w:val="left"/>
    </w:pPr>
    <w:rPr>
      <w:sz w:val="18"/>
      <w:szCs w:val="18"/>
    </w:rPr>
  </w:style>
  <w:style w:type="paragraph" w:styleId="18">
    <w:name w:val="header"/>
    <w:basedOn w:val="0"/>
    <w:pPr>
      <w:pBdr>
        <w:bottom w:val="single" w:sz="6" w:space="1" w:color="auto"/>
      </w:pBdr>
      <w:tabs>
        <w:tab w:val="center" w:pos="4153"/>
        <w:tab w:val="right" w:pos="8306"/>
      </w:tabs>
      <w:snapToGrid w:val="0"/>
      <w:jc w:val="center"/>
    </w:pPr>
    <w:rPr>
      <w:sz w:val="18"/>
      <w:szCs w:val="18"/>
    </w:rPr>
  </w:style>
  <w:style w:type="paragraph" w:customStyle="1" w:styleId="19">
    <w:name w:val="Default"/>
    <w:pPr>
      <w:widowControl w:val="0"/>
      <w:autoSpaceDE w:val="0"/>
      <w:autoSpaceDN w:val="0"/>
      <w:adjustRightInd w:val="0"/>
    </w:pPr>
    <w:rPr>
      <w:rFonts w:ascii="黑体" w:eastAsia="黑体" w:cs="黑体"/>
      <w:color w:val="000000"/>
      <w:kern w:val="0"/>
      <w:sz w:val="24"/>
      <w:szCs w:val="24"/>
      <w:lang w:val="en-US" w:eastAsia="zh-CN" w:bidi="ar-SA"/>
    </w:rPr>
  </w:style>
  <w:style w:type="paragraph" w:customStyle="1" w:styleId="20">
    <w:name w:val="List Paragraph"/>
    <w:basedOn w:val="0"/>
    <w:pPr>
      <w:ind w:firstLineChars="200" w:firstLine="200"/>
    </w:pPr>
  </w:style>
  <w:style w:type="paragraph" w:styleId="95">
    <w:name w:val="Normal (Web)"/>
    <w:next w:val="92"/>
    <w:pPr>
      <w:widowControl w:val="0"/>
      <w:spacing w:before="100" w:beforeAutospacing="1" w:after="100" w:afterAutospacing="1" w:line="240" w:lineRule="auto"/>
      <w:jc w:val="left"/>
    </w:pPr>
    <w:rPr>
      <w:rFonts w:ascii="Droid Sans Fallback" w:eastAsia="Droid Sans Fallback"/>
      <w:kern w:val="2"/>
      <w:sz w:val="24"/>
      <w:szCs w:val="21"/>
      <w:lang w:val="en-US" w:eastAsia="zh-CN"/>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fontTable" Target="fontTable.xml"/></Relationships>
</file>

<file path=docProps/app.xml><?xml version="1.0" encoding="utf-8"?>
<Properties xmlns="http://schemas.openxmlformats.org/officeDocument/2006/extended-properties">
  <Template>Normal.eit</Template>
  <TotalTime>7</TotalTime>
  <Application>Yozo_Office</Application>
  <Pages>35</Pages>
  <Words>10782</Words>
  <Characters>14584</Characters>
  <Lines>2159</Lines>
  <Paragraphs>1550</Paragraphs>
  <CharactersWithSpaces>14882</CharactersWithSpaces>
  <Company>Microsoft</Company>
</Properties>
</file>

<file path=docProps/core.xml><?xml version="1.0" encoding="utf-8"?>
<cp:coreProperties xmlns:cp="http://schemas.openxmlformats.org/package/2006/metadata/core-properties" xmlns:dc="http://purl.org/dc/elements/1.1/" xmlns:dcterms="http://purl.org/dc/terms/" xmlns:xsi="http://www.w3.org/2001/XMLSchema-instance">
  <dc:creator>李航 null</dc:creator>
  <cp:lastModifiedBy>vivo用户</cp:lastModifiedBy>
  <cp:revision>67</cp:revision>
  <cp:lastPrinted>2022-07-28T04:55:00Z</cp:lastPrinted>
  <dcterms:created xsi:type="dcterms:W3CDTF">2020-07-02T18:32:00Z</dcterms:created>
  <dcterms:modified xsi:type="dcterms:W3CDTF">2023-09-26T09:58:42Z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2052-11.8.2.10229</vt:lpwstr>
  </property>
  <property fmtid="{D5CDD505-2E9C-101B-9397-08002B2CF9AE}" pid="3" name="ICV">
    <vt:lpwstr>5E068AC1B1C5405E8C5A86931FCE4CA4</vt:lpwstr>
  </property>
</Properties>
</file>