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eastAsia="仿宋_GB2312"/>
          <w:bCs/>
          <w:kern w:val="0"/>
          <w:sz w:val="32"/>
          <w:szCs w:val="32"/>
        </w:rPr>
      </w:pPr>
    </w:p>
    <w:p>
      <w:pPr>
        <w:widowControl/>
        <w:spacing w:line="600" w:lineRule="exact"/>
        <w:jc w:val="center"/>
        <w:rPr>
          <w:rFonts w:eastAsia="方正小标宋_GBK"/>
          <w:bCs/>
          <w:kern w:val="0"/>
          <w:sz w:val="44"/>
          <w:szCs w:val="44"/>
        </w:rPr>
      </w:pPr>
      <w:r>
        <w:rPr>
          <w:rFonts w:eastAsia="黑体"/>
          <w:sz w:val="32"/>
          <w:szCs w:val="32"/>
        </w:rPr>
        <w:t xml:space="preserve"> </w:t>
      </w:r>
      <w:r>
        <w:rPr>
          <w:rFonts w:eastAsia="方正小标宋_GBK"/>
          <w:bCs/>
          <w:kern w:val="0"/>
          <w:sz w:val="44"/>
          <w:szCs w:val="44"/>
        </w:rPr>
        <w:t>2021年</w:t>
      </w:r>
      <w:r>
        <w:rPr>
          <w:rFonts w:hint="eastAsia" w:eastAsia="方正小标宋_GBK"/>
          <w:bCs/>
          <w:kern w:val="0"/>
          <w:sz w:val="44"/>
          <w:szCs w:val="44"/>
        </w:rPr>
        <w:t>民主党派湖南省委机关</w:t>
      </w:r>
      <w:r>
        <w:rPr>
          <w:rFonts w:eastAsia="方正小标宋_GBK"/>
          <w:bCs/>
          <w:kern w:val="0"/>
          <w:sz w:val="44"/>
          <w:szCs w:val="44"/>
        </w:rPr>
        <w:t>预算</w:t>
      </w:r>
    </w:p>
    <w:p>
      <w:pPr>
        <w:widowControl/>
        <w:spacing w:line="600" w:lineRule="exact"/>
        <w:jc w:val="center"/>
        <w:rPr>
          <w:rFonts w:eastAsia="楷体_GB2312"/>
          <w:bCs/>
          <w:kern w:val="0"/>
          <w:sz w:val="32"/>
          <w:szCs w:val="32"/>
        </w:rPr>
      </w:pPr>
    </w:p>
    <w:p>
      <w:pPr>
        <w:widowControl/>
        <w:spacing w:line="600" w:lineRule="exact"/>
        <w:jc w:val="center"/>
        <w:rPr>
          <w:rFonts w:eastAsia="黑体"/>
          <w:bCs/>
          <w:kern w:val="0"/>
          <w:sz w:val="32"/>
          <w:szCs w:val="32"/>
        </w:rPr>
      </w:pPr>
      <w:r>
        <w:rPr>
          <w:rFonts w:eastAsia="黑体"/>
          <w:bCs/>
          <w:kern w:val="0"/>
          <w:sz w:val="32"/>
          <w:szCs w:val="32"/>
        </w:rPr>
        <w:t>目 录</w:t>
      </w:r>
    </w:p>
    <w:p>
      <w:pPr>
        <w:widowControl/>
        <w:spacing w:line="600" w:lineRule="exact"/>
        <w:jc w:val="left"/>
        <w:rPr>
          <w:rFonts w:eastAsia="黑体"/>
          <w:bCs/>
          <w:kern w:val="0"/>
          <w:sz w:val="32"/>
          <w:szCs w:val="32"/>
        </w:rPr>
      </w:pPr>
    </w:p>
    <w:p>
      <w:pPr>
        <w:widowControl/>
        <w:spacing w:line="600" w:lineRule="exact"/>
        <w:ind w:firstLine="636" w:firstLineChars="200"/>
        <w:rPr>
          <w:rFonts w:hint="eastAsia" w:ascii="方正黑体简体" w:hAnsi="方正黑体简体" w:eastAsia="方正黑体简体" w:cs="方正黑体简体"/>
          <w:b w:val="0"/>
          <w:bCs w:val="0"/>
          <w:kern w:val="0"/>
          <w:sz w:val="32"/>
          <w:szCs w:val="32"/>
        </w:rPr>
      </w:pPr>
      <w:r>
        <w:rPr>
          <w:rFonts w:hint="eastAsia" w:ascii="方正黑体简体" w:hAnsi="方正黑体简体" w:eastAsia="方正黑体简体" w:cs="方正黑体简体"/>
          <w:b w:val="0"/>
          <w:bCs w:val="0"/>
          <w:kern w:val="0"/>
          <w:sz w:val="32"/>
          <w:szCs w:val="32"/>
        </w:rPr>
        <w:t>第一部分 2021年部门预算说明</w:t>
      </w:r>
    </w:p>
    <w:p>
      <w:pPr>
        <w:widowControl/>
        <w:spacing w:line="600" w:lineRule="exact"/>
        <w:ind w:firstLine="636" w:firstLineChars="200"/>
        <w:jc w:val="left"/>
        <w:rPr>
          <w:rFonts w:hint="eastAsia" w:ascii="方正黑体简体" w:hAnsi="方正黑体简体" w:eastAsia="方正黑体简体" w:cs="方正黑体简体"/>
          <w:b w:val="0"/>
          <w:bCs w:val="0"/>
          <w:kern w:val="0"/>
          <w:sz w:val="32"/>
          <w:szCs w:val="32"/>
        </w:rPr>
      </w:pPr>
      <w:r>
        <w:rPr>
          <w:rFonts w:hint="eastAsia" w:ascii="方正黑体简体" w:hAnsi="方正黑体简体" w:eastAsia="方正黑体简体" w:cs="方正黑体简体"/>
          <w:b w:val="0"/>
          <w:bCs w:val="0"/>
          <w:kern w:val="0"/>
          <w:sz w:val="32"/>
          <w:szCs w:val="32"/>
        </w:rPr>
        <w:t>第二部分 2021年部门预算表</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1、收支总表</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2、收入总表</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3、支出总表</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4、支出预算分类汇总表（按政府预算经济分类）</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5、支出预算分类汇总表（按部门预算经济分类）</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6、财政拨款收支总表</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7、一般公共预算支出表</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8、一般公共预算基本支出表-人员经费（工资福利支出）（按政府预算经济分类）</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9、一般公共预算基本支出表-人员经费（工资福利支出）（按部门预算经济分类）</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10、一般公共预算基本支出表-人员经费（对个人和家庭的补助）（按政府预算经济分类）</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11、一般公共预算基本支出表-人员经费（对个人和家庭的补助）（按部门预算经济分类）</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12、一般公共预算基本支出表-公用经费（商品和服务支出）（按政府预算经济分类）</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13、一般公共预算基本支出表-公用经费（商品和服务支出）（按部门预算经济分类）</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14、一般公共预算“三公”经费支出表</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15、政府性基金预算支出表</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16、政府性基金预算支出分类汇总表（按政府预算经济分类）</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17、政府性基金预算支出分类汇总表（按部门预算经济分类）</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18、国有资本经营预算支出表</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19、财政专户管理资金预算支出表</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20、省级专项资金预算汇总表</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21、省级专项资金绩效目标表</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22、其他项目支出绩效目标表</w:t>
      </w:r>
    </w:p>
    <w:p>
      <w:pPr>
        <w:widowControl/>
        <w:spacing w:line="600" w:lineRule="exact"/>
        <w:ind w:firstLine="636"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23、部门整体支出绩效目标表</w:t>
      </w:r>
    </w:p>
    <w:p>
      <w:pPr>
        <w:widowControl/>
        <w:spacing w:line="600" w:lineRule="exact"/>
        <w:ind w:firstLine="636" w:firstLineChars="200"/>
        <w:rPr>
          <w:rFonts w:hint="eastAsia" w:ascii="方正仿宋简体" w:hAnsi="方正仿宋简体" w:eastAsia="方正仿宋简体" w:cs="方正仿宋简体"/>
          <w:bCs/>
          <w:kern w:val="0"/>
          <w:sz w:val="32"/>
          <w:szCs w:val="32"/>
        </w:rPr>
      </w:pPr>
      <w:r>
        <w:rPr>
          <w:rFonts w:hint="eastAsia" w:ascii="方正仿宋简体" w:hAnsi="方正仿宋简体" w:eastAsia="方正仿宋简体" w:cs="方正仿宋简体"/>
          <w:bCs/>
          <w:kern w:val="0"/>
          <w:sz w:val="32"/>
          <w:szCs w:val="32"/>
        </w:rPr>
        <w:t>注：以上部门预算报表中，空表表示本部门无相关收支情况。</w:t>
      </w:r>
    </w:p>
    <w:p>
      <w:pPr>
        <w:widowControl/>
        <w:spacing w:line="600" w:lineRule="exact"/>
        <w:ind w:firstLine="636" w:firstLineChars="200"/>
        <w:rPr>
          <w:rFonts w:eastAsia="仿宋_GB2312"/>
          <w:bCs/>
          <w:kern w:val="0"/>
          <w:sz w:val="32"/>
          <w:szCs w:val="32"/>
        </w:rPr>
      </w:pPr>
    </w:p>
    <w:p>
      <w:pPr>
        <w:widowControl/>
        <w:spacing w:line="600" w:lineRule="exact"/>
        <w:rPr>
          <w:rFonts w:eastAsia="仿宋_GB2312"/>
          <w:bCs/>
          <w:kern w:val="0"/>
          <w:sz w:val="32"/>
          <w:szCs w:val="32"/>
        </w:rPr>
      </w:pPr>
    </w:p>
    <w:p>
      <w:pPr>
        <w:widowControl/>
        <w:spacing w:line="600" w:lineRule="exact"/>
        <w:rPr>
          <w:rFonts w:eastAsia="仿宋_GB2312"/>
          <w:bCs/>
          <w:kern w:val="0"/>
          <w:sz w:val="32"/>
          <w:szCs w:val="32"/>
        </w:rPr>
      </w:pPr>
    </w:p>
    <w:p>
      <w:pPr>
        <w:widowControl/>
        <w:spacing w:line="600" w:lineRule="exact"/>
        <w:rPr>
          <w:rFonts w:eastAsia="仿宋_GB2312"/>
          <w:bCs/>
          <w:kern w:val="0"/>
          <w:sz w:val="32"/>
          <w:szCs w:val="32"/>
        </w:rPr>
      </w:pPr>
    </w:p>
    <w:p>
      <w:pPr>
        <w:widowControl/>
        <w:spacing w:line="600" w:lineRule="exact"/>
        <w:rPr>
          <w:rFonts w:eastAsia="仿宋_GB2312"/>
          <w:bCs/>
          <w:kern w:val="0"/>
          <w:sz w:val="32"/>
          <w:szCs w:val="32"/>
        </w:rPr>
      </w:pPr>
    </w:p>
    <w:p>
      <w:pPr>
        <w:widowControl/>
        <w:spacing w:line="600" w:lineRule="exact"/>
        <w:rPr>
          <w:rFonts w:eastAsia="仿宋_GB2312"/>
          <w:bCs/>
          <w:kern w:val="0"/>
          <w:sz w:val="32"/>
          <w:szCs w:val="32"/>
        </w:rPr>
      </w:pPr>
    </w:p>
    <w:p>
      <w:pPr>
        <w:widowControl/>
        <w:spacing w:line="600" w:lineRule="exact"/>
        <w:jc w:val="center"/>
        <w:rPr>
          <w:rFonts w:eastAsia="方正小标宋_GBK"/>
          <w:bCs/>
          <w:kern w:val="0"/>
          <w:sz w:val="36"/>
          <w:szCs w:val="36"/>
        </w:rPr>
      </w:pPr>
    </w:p>
    <w:p>
      <w:pPr>
        <w:widowControl/>
        <w:spacing w:line="600" w:lineRule="exact"/>
        <w:jc w:val="center"/>
        <w:rPr>
          <w:rFonts w:eastAsia="方正小标宋_GBK"/>
          <w:bCs/>
          <w:kern w:val="0"/>
          <w:sz w:val="36"/>
          <w:szCs w:val="36"/>
        </w:rPr>
      </w:pPr>
    </w:p>
    <w:p>
      <w:pPr>
        <w:widowControl/>
        <w:spacing w:line="600" w:lineRule="exact"/>
        <w:jc w:val="center"/>
        <w:rPr>
          <w:rFonts w:eastAsia="方正小标宋_GBK"/>
          <w:bCs/>
          <w:kern w:val="0"/>
          <w:sz w:val="36"/>
          <w:szCs w:val="36"/>
        </w:rPr>
      </w:pPr>
      <w:r>
        <w:rPr>
          <w:rFonts w:eastAsia="方正小标宋_GBK"/>
          <w:bCs/>
          <w:kern w:val="0"/>
          <w:sz w:val="36"/>
          <w:szCs w:val="36"/>
        </w:rPr>
        <w:t>第一部分 2021年部门预算说明</w:t>
      </w:r>
    </w:p>
    <w:p>
      <w:pPr>
        <w:widowControl/>
        <w:spacing w:line="600" w:lineRule="exact"/>
        <w:jc w:val="left"/>
        <w:rPr>
          <w:rFonts w:eastAsia="仿宋_GB2312"/>
          <w:b/>
          <w:bCs/>
          <w:kern w:val="0"/>
          <w:sz w:val="32"/>
          <w:szCs w:val="32"/>
        </w:rPr>
      </w:pPr>
    </w:p>
    <w:p>
      <w:pPr>
        <w:widowControl/>
        <w:spacing w:line="600" w:lineRule="exact"/>
        <w:ind w:firstLine="624" w:firstLineChars="196"/>
        <w:jc w:val="left"/>
        <w:rPr>
          <w:rFonts w:eastAsia="黑体"/>
          <w:bCs/>
          <w:kern w:val="0"/>
          <w:sz w:val="32"/>
          <w:szCs w:val="32"/>
        </w:rPr>
      </w:pPr>
      <w:r>
        <w:rPr>
          <w:rFonts w:eastAsia="黑体"/>
          <w:bCs/>
          <w:kern w:val="0"/>
          <w:sz w:val="32"/>
          <w:szCs w:val="32"/>
        </w:rPr>
        <w:t>一、部门基本概况</w:t>
      </w:r>
    </w:p>
    <w:p>
      <w:pPr>
        <w:widowControl/>
        <w:spacing w:line="600" w:lineRule="exact"/>
        <w:ind w:firstLine="624" w:firstLineChars="196"/>
        <w:jc w:val="left"/>
        <w:rPr>
          <w:rFonts w:hint="eastAsia" w:ascii="方正仿宋简体" w:eastAsia="方正仿宋简体"/>
          <w:sz w:val="32"/>
          <w:szCs w:val="32"/>
        </w:rPr>
      </w:pPr>
      <w:r>
        <w:rPr>
          <w:rFonts w:hint="eastAsia" w:ascii="方正仿宋简体" w:eastAsia="方正仿宋简体"/>
          <w:sz w:val="32"/>
          <w:szCs w:val="32"/>
        </w:rPr>
        <w:t>民主党派湖南省委机关是省直一级预算管理的行政单位，由民革、民盟、民进、农工党、致公党、九三学社六个省委机关和民主党派省委机关行政事务管理办公室（正处级，简称行管办）合署一院办公，均为独立编制的省直机关法人单位。各民主党派省委内设办公室（人事处）、组织处、参政议政处、宣传联络处、社会服务处5个职能处室；行管办内设秘书科、财务科、行保科、人事科4个职能科室。大院内的7个法人单位的法人代表组成“民主党派湖南省委机关管理委员会”（简称“管委会”）。</w:t>
      </w:r>
    </w:p>
    <w:p>
      <w:pPr>
        <w:widowControl/>
        <w:spacing w:line="600" w:lineRule="exact"/>
        <w:ind w:firstLine="624" w:firstLineChars="196"/>
        <w:jc w:val="left"/>
        <w:rPr>
          <w:rFonts w:hint="eastAsia" w:ascii="方正仿宋简体" w:eastAsia="方正仿宋简体"/>
          <w:sz w:val="32"/>
          <w:szCs w:val="32"/>
        </w:rPr>
      </w:pPr>
      <w:r>
        <w:rPr>
          <w:rFonts w:hint="eastAsia" w:ascii="方正仿宋简体" w:eastAsia="方正仿宋简体"/>
          <w:sz w:val="32"/>
          <w:szCs w:val="32"/>
        </w:rPr>
        <w:t>民主党派省委机关无二级预算单位。</w:t>
      </w:r>
    </w:p>
    <w:p>
      <w:pPr>
        <w:widowControl/>
        <w:spacing w:line="600" w:lineRule="exact"/>
        <w:ind w:firstLine="636" w:firstLineChars="200"/>
        <w:jc w:val="left"/>
        <w:rPr>
          <w:rFonts w:hint="eastAsia" w:ascii="方正仿宋简体" w:eastAsia="方正仿宋简体"/>
          <w:sz w:val="32"/>
          <w:szCs w:val="32"/>
        </w:rPr>
      </w:pPr>
      <w:r>
        <w:rPr>
          <w:rFonts w:hint="eastAsia" w:ascii="方正仿宋简体" w:eastAsia="方正仿宋简体"/>
          <w:sz w:val="32"/>
          <w:szCs w:val="32"/>
        </w:rPr>
        <w:t>民主党派湖南省委机关管理委员会是机关公共事务及大院整体发展的协调机构。</w:t>
      </w:r>
    </w:p>
    <w:p>
      <w:pPr>
        <w:widowControl/>
        <w:spacing w:line="600" w:lineRule="exact"/>
        <w:ind w:firstLine="624" w:firstLineChars="196"/>
        <w:jc w:val="left"/>
        <w:rPr>
          <w:rFonts w:hint="eastAsia" w:ascii="方正仿宋简体" w:eastAsia="方正仿宋简体"/>
          <w:sz w:val="32"/>
          <w:szCs w:val="32"/>
        </w:rPr>
      </w:pPr>
      <w:r>
        <w:rPr>
          <w:rFonts w:hint="eastAsia" w:ascii="方正仿宋简体" w:eastAsia="方正仿宋简体"/>
          <w:sz w:val="32"/>
          <w:szCs w:val="32"/>
        </w:rPr>
        <w:t>各民主党派湖南省委的主要工作任务是履行参政党职能，发挥参政党作用，主要职责有参政议政、民主监督、参加中国共产党领导的政治协商。</w:t>
      </w:r>
    </w:p>
    <w:p>
      <w:pPr>
        <w:widowControl/>
        <w:spacing w:line="600" w:lineRule="exact"/>
        <w:ind w:firstLine="624" w:firstLineChars="196"/>
        <w:jc w:val="left"/>
        <w:rPr>
          <w:rFonts w:hint="eastAsia" w:ascii="方正仿宋简体" w:eastAsia="方正仿宋简体"/>
          <w:sz w:val="32"/>
          <w:szCs w:val="32"/>
        </w:rPr>
      </w:pPr>
      <w:r>
        <w:rPr>
          <w:rFonts w:hint="eastAsia" w:ascii="方正仿宋简体" w:eastAsia="方正仿宋简体"/>
          <w:sz w:val="32"/>
          <w:szCs w:val="32"/>
        </w:rPr>
        <w:t>行管办由中共湖南省委统战部和管委会双重领导，工作职责是为各民主党派省委机关做好行政事务管理和后勤服务保障等工作。各民主党派省委、中共机关党总支财务归口行管办财务科，工会财务工作按惯例受工会委托由行管办财务科完成，预算、经费开支审批和内控均相对独立。</w:t>
      </w:r>
    </w:p>
    <w:p>
      <w:pPr>
        <w:widowControl/>
        <w:spacing w:line="600" w:lineRule="exact"/>
        <w:ind w:firstLine="624" w:firstLineChars="196"/>
        <w:jc w:val="left"/>
        <w:rPr>
          <w:rFonts w:hint="eastAsia" w:ascii="方正仿宋简体" w:eastAsia="方正仿宋简体"/>
          <w:sz w:val="32"/>
          <w:szCs w:val="32"/>
        </w:rPr>
      </w:pPr>
      <w:r>
        <w:rPr>
          <w:rFonts w:hint="eastAsia" w:ascii="方正仿宋简体" w:eastAsia="方正仿宋简体"/>
          <w:sz w:val="32"/>
          <w:szCs w:val="32"/>
        </w:rPr>
        <w:t>机关各单位编制合计167人，其中行政编制为151人，工勤编制16人，机关各单位20</w:t>
      </w:r>
      <w:r>
        <w:rPr>
          <w:rFonts w:hint="eastAsia" w:ascii="方正仿宋简体" w:eastAsia="方正仿宋简体"/>
          <w:sz w:val="32"/>
          <w:szCs w:val="32"/>
          <w:lang w:val="en-US" w:eastAsia="zh-CN"/>
        </w:rPr>
        <w:t>20</w:t>
      </w:r>
      <w:r>
        <w:rPr>
          <w:rFonts w:hint="eastAsia" w:ascii="方正仿宋简体" w:eastAsia="方正仿宋简体"/>
          <w:sz w:val="32"/>
          <w:szCs w:val="32"/>
        </w:rPr>
        <w:t>年年末实有在职人员15</w:t>
      </w:r>
      <w:r>
        <w:rPr>
          <w:rFonts w:hint="eastAsia" w:ascii="方正仿宋简体" w:eastAsia="方正仿宋简体"/>
          <w:sz w:val="32"/>
          <w:szCs w:val="32"/>
          <w:lang w:val="en-US" w:eastAsia="zh-CN"/>
        </w:rPr>
        <w:t>3</w:t>
      </w:r>
      <w:r>
        <w:rPr>
          <w:rFonts w:hint="eastAsia" w:ascii="方正仿宋简体" w:eastAsia="方正仿宋简体"/>
          <w:sz w:val="32"/>
          <w:szCs w:val="32"/>
        </w:rPr>
        <w:t>人，离休老干部</w:t>
      </w:r>
      <w:r>
        <w:rPr>
          <w:rFonts w:hint="eastAsia" w:ascii="方正仿宋简体" w:eastAsia="方正仿宋简体"/>
          <w:sz w:val="32"/>
          <w:szCs w:val="32"/>
          <w:lang w:val="en-US" w:eastAsia="zh-CN"/>
        </w:rPr>
        <w:t>1</w:t>
      </w:r>
      <w:r>
        <w:rPr>
          <w:rFonts w:hint="eastAsia" w:ascii="方正仿宋简体" w:eastAsia="方正仿宋简体"/>
          <w:sz w:val="32"/>
          <w:szCs w:val="32"/>
        </w:rPr>
        <w:t>人，合计15</w:t>
      </w:r>
      <w:r>
        <w:rPr>
          <w:rFonts w:hint="eastAsia" w:ascii="方正仿宋简体" w:eastAsia="方正仿宋简体"/>
          <w:sz w:val="32"/>
          <w:szCs w:val="32"/>
          <w:lang w:val="en-US" w:eastAsia="zh-CN"/>
        </w:rPr>
        <w:t>4</w:t>
      </w:r>
      <w:r>
        <w:rPr>
          <w:rFonts w:hint="eastAsia" w:ascii="方正仿宋简体" w:eastAsia="方正仿宋简体"/>
          <w:sz w:val="32"/>
          <w:szCs w:val="32"/>
        </w:rPr>
        <w:t>人。</w:t>
      </w:r>
    </w:p>
    <w:p>
      <w:pPr>
        <w:pStyle w:val="2"/>
        <w:rPr>
          <w:rFonts w:hint="eastAsia"/>
        </w:rPr>
      </w:pPr>
    </w:p>
    <w:p>
      <w:pPr>
        <w:widowControl/>
        <w:spacing w:line="600" w:lineRule="exact"/>
        <w:ind w:firstLine="636" w:firstLineChars="200"/>
        <w:jc w:val="left"/>
        <w:rPr>
          <w:rFonts w:eastAsia="黑体"/>
          <w:kern w:val="0"/>
          <w:sz w:val="32"/>
          <w:szCs w:val="32"/>
        </w:rPr>
      </w:pPr>
      <w:r>
        <w:rPr>
          <w:rFonts w:hint="eastAsia" w:ascii="方正黑体简体" w:hAnsi="方正黑体简体" w:eastAsia="方正黑体简体" w:cs="方正黑体简体"/>
          <w:kern w:val="0"/>
          <w:sz w:val="32"/>
          <w:szCs w:val="32"/>
        </w:rPr>
        <w:t>二、部门预算单位构成</w:t>
      </w:r>
    </w:p>
    <w:p>
      <w:pPr>
        <w:widowControl/>
        <w:spacing w:line="600" w:lineRule="exact"/>
        <w:ind w:firstLine="624" w:firstLineChars="196"/>
        <w:jc w:val="left"/>
        <w:rPr>
          <w:rFonts w:hint="eastAsia" w:ascii="方正仿宋简体" w:eastAsia="方正仿宋简体"/>
          <w:sz w:val="32"/>
          <w:szCs w:val="32"/>
        </w:rPr>
      </w:pPr>
      <w:r>
        <w:rPr>
          <w:rFonts w:hint="eastAsia" w:ascii="方正仿宋简体" w:eastAsia="方正仿宋简体"/>
          <w:sz w:val="32"/>
          <w:szCs w:val="32"/>
        </w:rPr>
        <w:t>民主党派省委机关无二级预算单位。</w:t>
      </w:r>
    </w:p>
    <w:p>
      <w:pPr>
        <w:widowControl/>
        <w:spacing w:line="600" w:lineRule="exact"/>
        <w:ind w:firstLine="636" w:firstLineChars="200"/>
        <w:jc w:val="left"/>
        <w:rPr>
          <w:rFonts w:eastAsia="黑体"/>
          <w:bCs/>
          <w:kern w:val="0"/>
          <w:sz w:val="32"/>
          <w:szCs w:val="32"/>
        </w:rPr>
      </w:pPr>
      <w:r>
        <w:rPr>
          <w:rFonts w:hint="eastAsia" w:ascii="方正黑体简体" w:hAnsi="方正黑体简体" w:eastAsia="方正黑体简体" w:cs="方正黑体简体"/>
          <w:bCs/>
          <w:kern w:val="0"/>
          <w:sz w:val="32"/>
          <w:szCs w:val="32"/>
        </w:rPr>
        <w:t>三、部门收支总体情况</w:t>
      </w:r>
    </w:p>
    <w:p>
      <w:pPr>
        <w:widowControl/>
        <w:spacing w:line="600" w:lineRule="exact"/>
        <w:ind w:left="0" w:leftChars="0" w:firstLine="547" w:firstLineChars="172"/>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bCs/>
          <w:sz w:val="32"/>
          <w:szCs w:val="32"/>
        </w:rPr>
        <w:t>（一）收入预算：</w:t>
      </w:r>
      <w:r>
        <w:rPr>
          <w:rFonts w:hint="eastAsia" w:ascii="方正仿宋简体" w:hAnsi="方正仿宋简体" w:eastAsia="方正仿宋简体" w:cs="方正仿宋简体"/>
          <w:sz w:val="32"/>
          <w:szCs w:val="32"/>
        </w:rPr>
        <w:t>包括一般公共预算、政府性基金、国有资本经营预算等财政拨款收入，以及经营收入、事业收入等单位资金。2021年本部门收入预算</w:t>
      </w:r>
      <w:r>
        <w:rPr>
          <w:rFonts w:hint="eastAsia" w:ascii="方正仿宋简体" w:hAnsi="方正仿宋简体" w:eastAsia="方正仿宋简体" w:cs="方正仿宋简体"/>
          <w:sz w:val="32"/>
          <w:szCs w:val="32"/>
          <w:u w:val="single"/>
        </w:rPr>
        <w:t>6098.3</w:t>
      </w:r>
      <w:r>
        <w:rPr>
          <w:rFonts w:hint="eastAsia" w:ascii="方正仿宋简体" w:hAnsi="方正仿宋简体" w:eastAsia="方正仿宋简体" w:cs="方正仿宋简体"/>
          <w:sz w:val="32"/>
          <w:szCs w:val="32"/>
        </w:rPr>
        <w:t>万元，其中，一般公共预算拨款</w:t>
      </w:r>
      <w:r>
        <w:rPr>
          <w:rFonts w:hint="eastAsia" w:ascii="方正仿宋简体" w:hAnsi="方正仿宋简体" w:eastAsia="方正仿宋简体" w:cs="方正仿宋简体"/>
          <w:sz w:val="32"/>
          <w:szCs w:val="32"/>
          <w:u w:val="single"/>
        </w:rPr>
        <w:t>4768.74</w:t>
      </w:r>
      <w:r>
        <w:rPr>
          <w:rFonts w:hint="eastAsia" w:ascii="方正仿宋简体" w:hAnsi="方正仿宋简体" w:eastAsia="方正仿宋简体" w:cs="方正仿宋简体"/>
          <w:sz w:val="32"/>
          <w:szCs w:val="32"/>
        </w:rPr>
        <w:t>万元，政府性基金预算拨款</w:t>
      </w:r>
      <w:r>
        <w:rPr>
          <w:rFonts w:hint="eastAsia" w:ascii="方正仿宋简体" w:hAnsi="方正仿宋简体" w:eastAsia="方正仿宋简体" w:cs="方正仿宋简体"/>
          <w:sz w:val="32"/>
          <w:szCs w:val="32"/>
          <w:u w:val="single"/>
        </w:rPr>
        <w:t xml:space="preserve"> 0</w:t>
      </w:r>
      <w:r>
        <w:rPr>
          <w:rFonts w:hint="eastAsia" w:ascii="方正仿宋简体" w:hAnsi="方正仿宋简体" w:eastAsia="方正仿宋简体" w:cs="方正仿宋简体"/>
          <w:sz w:val="32"/>
          <w:szCs w:val="32"/>
        </w:rPr>
        <w:t>万元，国有资本经营预算拨款</w:t>
      </w:r>
      <w:r>
        <w:rPr>
          <w:rFonts w:hint="eastAsia" w:ascii="方正仿宋简体" w:hAnsi="方正仿宋简体" w:eastAsia="方正仿宋简体" w:cs="方正仿宋简体"/>
          <w:sz w:val="32"/>
          <w:szCs w:val="32"/>
          <w:u w:val="single"/>
        </w:rPr>
        <w:t>0</w:t>
      </w:r>
      <w:r>
        <w:rPr>
          <w:rFonts w:hint="eastAsia" w:ascii="方正仿宋简体" w:hAnsi="方正仿宋简体" w:eastAsia="方正仿宋简体" w:cs="方正仿宋简体"/>
          <w:sz w:val="32"/>
          <w:szCs w:val="32"/>
        </w:rPr>
        <w:t>万元，纳入专户管理的非税收入</w:t>
      </w:r>
      <w:r>
        <w:rPr>
          <w:rFonts w:hint="eastAsia" w:ascii="方正仿宋简体" w:hAnsi="方正仿宋简体" w:eastAsia="方正仿宋简体" w:cs="方正仿宋简体"/>
          <w:sz w:val="32"/>
          <w:szCs w:val="32"/>
          <w:u w:val="single"/>
        </w:rPr>
        <w:t xml:space="preserve"> 40  </w:t>
      </w:r>
      <w:r>
        <w:rPr>
          <w:rFonts w:hint="eastAsia" w:ascii="方正仿宋简体" w:hAnsi="方正仿宋简体" w:eastAsia="方正仿宋简体" w:cs="方正仿宋简体"/>
          <w:sz w:val="32"/>
          <w:szCs w:val="32"/>
        </w:rPr>
        <w:t>万元，其他收入</w:t>
      </w:r>
      <w:r>
        <w:rPr>
          <w:rFonts w:hint="eastAsia" w:ascii="方正仿宋简体" w:hAnsi="方正仿宋简体" w:eastAsia="方正仿宋简体" w:cs="方正仿宋简体"/>
          <w:sz w:val="32"/>
          <w:szCs w:val="32"/>
          <w:u w:val="single"/>
        </w:rPr>
        <w:t>162.36</w:t>
      </w:r>
      <w:r>
        <w:rPr>
          <w:rFonts w:hint="eastAsia" w:ascii="方正仿宋简体" w:hAnsi="方正仿宋简体" w:eastAsia="方正仿宋简体" w:cs="方正仿宋简体"/>
          <w:sz w:val="32"/>
          <w:szCs w:val="32"/>
        </w:rPr>
        <w:t>万元，上年结转结余</w:t>
      </w:r>
      <w:r>
        <w:rPr>
          <w:rFonts w:hint="eastAsia" w:ascii="方正仿宋简体" w:hAnsi="方正仿宋简体" w:eastAsia="方正仿宋简体" w:cs="方正仿宋简体"/>
          <w:sz w:val="32"/>
          <w:szCs w:val="32"/>
          <w:u w:val="single"/>
        </w:rPr>
        <w:t>1127.2</w:t>
      </w:r>
      <w:r>
        <w:rPr>
          <w:rFonts w:hint="eastAsia" w:ascii="方正仿宋简体" w:hAnsi="方正仿宋简体" w:eastAsia="方正仿宋简体" w:cs="方正仿宋简体"/>
          <w:sz w:val="32"/>
          <w:szCs w:val="32"/>
        </w:rPr>
        <w:t>万元。收入较去年增加</w:t>
      </w:r>
      <w:r>
        <w:rPr>
          <w:rFonts w:hint="eastAsia" w:ascii="方正仿宋简体" w:hAnsi="方正仿宋简体" w:eastAsia="方正仿宋简体" w:cs="方正仿宋简体"/>
          <w:sz w:val="32"/>
          <w:szCs w:val="32"/>
          <w:u w:val="single"/>
        </w:rPr>
        <w:t>921.86</w:t>
      </w:r>
      <w:r>
        <w:rPr>
          <w:rFonts w:hint="eastAsia" w:ascii="方正仿宋简体" w:hAnsi="方正仿宋简体" w:eastAsia="方正仿宋简体" w:cs="方正仿宋简体"/>
          <w:sz w:val="32"/>
          <w:szCs w:val="32"/>
        </w:rPr>
        <w:t>万元，主要是本年增加经费合计1307.56万元，其中含增人增支18万元，上年结余结转资金1127.2万元，其他收入162.36万元；本年较上年减少经费合计385.7万元，其中含民进省委会脱贫攻坚监督检查50万元，老职工住房补贴2.7万元，纳入一般公共预算管理的非税收入7万元，压减一般性支出326万元。</w:t>
      </w:r>
    </w:p>
    <w:p>
      <w:pPr>
        <w:widowControl/>
        <w:spacing w:line="600" w:lineRule="exact"/>
        <w:ind w:firstLine="624" w:firstLineChars="196"/>
        <w:rPr>
          <w:rFonts w:hint="eastAsia" w:ascii="方正仿宋简体" w:hAnsi="方正仿宋简体" w:eastAsia="方正仿宋简体" w:cs="方正仿宋简体"/>
          <w:b w:val="0"/>
          <w:bCs w:val="0"/>
          <w:sz w:val="32"/>
          <w:szCs w:val="32"/>
        </w:rPr>
      </w:pPr>
      <w:r>
        <w:rPr>
          <w:rFonts w:hint="eastAsia" w:ascii="方正楷体简体" w:hAnsi="方正楷体简体" w:eastAsia="方正楷体简体" w:cs="方正楷体简体"/>
          <w:b w:val="0"/>
          <w:bCs/>
          <w:sz w:val="32"/>
          <w:szCs w:val="32"/>
        </w:rPr>
        <w:t>（二）支出预算：</w:t>
      </w:r>
      <w:r>
        <w:rPr>
          <w:rFonts w:hint="eastAsia" w:ascii="方正仿宋简体" w:hAnsi="方正仿宋简体" w:eastAsia="方正仿宋简体" w:cs="方正仿宋简体"/>
          <w:b w:val="0"/>
          <w:bCs w:val="0"/>
          <w:sz w:val="32"/>
          <w:szCs w:val="32"/>
        </w:rPr>
        <w:t>2021年本部门支出预算</w:t>
      </w:r>
      <w:r>
        <w:rPr>
          <w:rFonts w:hint="eastAsia" w:ascii="方正仿宋简体" w:hAnsi="方正仿宋简体" w:eastAsia="方正仿宋简体" w:cs="方正仿宋简体"/>
          <w:b w:val="0"/>
          <w:bCs w:val="0"/>
          <w:sz w:val="32"/>
          <w:szCs w:val="32"/>
          <w:u w:val="single"/>
        </w:rPr>
        <w:t>6098.3</w:t>
      </w:r>
      <w:r>
        <w:rPr>
          <w:rFonts w:hint="eastAsia" w:ascii="方正仿宋简体" w:hAnsi="方正仿宋简体" w:eastAsia="方正仿宋简体" w:cs="方正仿宋简体"/>
          <w:b w:val="0"/>
          <w:bCs w:val="0"/>
          <w:sz w:val="32"/>
          <w:szCs w:val="32"/>
        </w:rPr>
        <w:t>万元，其中，一般公共服务</w:t>
      </w:r>
      <w:r>
        <w:rPr>
          <w:rFonts w:hint="eastAsia" w:ascii="方正仿宋简体" w:hAnsi="方正仿宋简体" w:eastAsia="方正仿宋简体" w:cs="方正仿宋简体"/>
          <w:b w:val="0"/>
          <w:bCs w:val="0"/>
          <w:sz w:val="32"/>
          <w:szCs w:val="32"/>
          <w:u w:val="single"/>
        </w:rPr>
        <w:t>4685.85</w:t>
      </w:r>
      <w:r>
        <w:rPr>
          <w:rFonts w:hint="eastAsia" w:ascii="方正仿宋简体" w:hAnsi="方正仿宋简体" w:eastAsia="方正仿宋简体" w:cs="方正仿宋简体"/>
          <w:b w:val="0"/>
          <w:bCs w:val="0"/>
          <w:sz w:val="32"/>
          <w:szCs w:val="32"/>
        </w:rPr>
        <w:t>万元，教育</w:t>
      </w:r>
      <w:r>
        <w:rPr>
          <w:rFonts w:hint="eastAsia" w:ascii="方正仿宋简体" w:hAnsi="方正仿宋简体" w:eastAsia="方正仿宋简体" w:cs="方正仿宋简体"/>
          <w:b w:val="0"/>
          <w:bCs w:val="0"/>
          <w:sz w:val="32"/>
          <w:szCs w:val="32"/>
          <w:u w:val="single"/>
        </w:rPr>
        <w:t xml:space="preserve"> 119.6</w:t>
      </w:r>
      <w:r>
        <w:rPr>
          <w:rFonts w:hint="eastAsia" w:ascii="方正仿宋简体" w:hAnsi="方正仿宋简体" w:eastAsia="方正仿宋简体" w:cs="方正仿宋简体"/>
          <w:b w:val="0"/>
          <w:bCs w:val="0"/>
          <w:sz w:val="32"/>
          <w:szCs w:val="32"/>
        </w:rPr>
        <w:t>万元，社会保障和就业</w:t>
      </w:r>
      <w:r>
        <w:rPr>
          <w:rFonts w:hint="eastAsia" w:ascii="方正仿宋简体" w:hAnsi="方正仿宋简体" w:eastAsia="方正仿宋简体" w:cs="方正仿宋简体"/>
          <w:b w:val="0"/>
          <w:bCs w:val="0"/>
          <w:sz w:val="32"/>
          <w:szCs w:val="32"/>
          <w:u w:val="single"/>
        </w:rPr>
        <w:t>476.9</w:t>
      </w:r>
      <w:r>
        <w:rPr>
          <w:rFonts w:hint="eastAsia" w:ascii="方正仿宋简体" w:hAnsi="方正仿宋简体" w:eastAsia="方正仿宋简体" w:cs="方正仿宋简体"/>
          <w:b w:val="0"/>
          <w:bCs w:val="0"/>
          <w:sz w:val="32"/>
          <w:szCs w:val="32"/>
        </w:rPr>
        <w:t>万元，卫生健康支出</w:t>
      </w:r>
      <w:r>
        <w:rPr>
          <w:rFonts w:hint="eastAsia" w:ascii="方正仿宋简体" w:hAnsi="方正仿宋简体" w:eastAsia="方正仿宋简体" w:cs="方正仿宋简体"/>
          <w:b w:val="0"/>
          <w:bCs w:val="0"/>
          <w:sz w:val="32"/>
          <w:szCs w:val="32"/>
          <w:u w:val="single"/>
        </w:rPr>
        <w:t>330.7</w:t>
      </w:r>
      <w:r>
        <w:rPr>
          <w:rFonts w:hint="eastAsia" w:ascii="方正仿宋简体" w:hAnsi="方正仿宋简体" w:eastAsia="方正仿宋简体" w:cs="方正仿宋简体"/>
          <w:b w:val="0"/>
          <w:bCs w:val="0"/>
          <w:sz w:val="32"/>
          <w:szCs w:val="32"/>
        </w:rPr>
        <w:t>万元，节能环保支出</w:t>
      </w:r>
      <w:r>
        <w:rPr>
          <w:rFonts w:hint="eastAsia" w:ascii="方正仿宋简体" w:hAnsi="方正仿宋简体" w:eastAsia="方正仿宋简体" w:cs="方正仿宋简体"/>
          <w:b w:val="0"/>
          <w:bCs w:val="0"/>
          <w:sz w:val="32"/>
          <w:szCs w:val="32"/>
          <w:u w:val="single"/>
        </w:rPr>
        <w:t>23.8</w:t>
      </w:r>
      <w:r>
        <w:rPr>
          <w:rFonts w:hint="eastAsia" w:ascii="方正仿宋简体" w:hAnsi="方正仿宋简体" w:eastAsia="方正仿宋简体" w:cs="方正仿宋简体"/>
          <w:b w:val="0"/>
          <w:bCs w:val="0"/>
          <w:sz w:val="32"/>
          <w:szCs w:val="32"/>
        </w:rPr>
        <w:t>万元，农林水支出</w:t>
      </w:r>
      <w:r>
        <w:rPr>
          <w:rFonts w:hint="eastAsia" w:ascii="方正仿宋简体" w:hAnsi="方正仿宋简体" w:eastAsia="方正仿宋简体" w:cs="方正仿宋简体"/>
          <w:b w:val="0"/>
          <w:bCs w:val="0"/>
          <w:sz w:val="32"/>
          <w:szCs w:val="32"/>
          <w:u w:val="single"/>
        </w:rPr>
        <w:t>66.5</w:t>
      </w:r>
      <w:r>
        <w:rPr>
          <w:rFonts w:hint="eastAsia" w:ascii="方正仿宋简体" w:hAnsi="方正仿宋简体" w:eastAsia="方正仿宋简体" w:cs="方正仿宋简体"/>
          <w:b w:val="0"/>
          <w:bCs w:val="0"/>
          <w:sz w:val="32"/>
          <w:szCs w:val="32"/>
        </w:rPr>
        <w:t>万元，住房保障支出</w:t>
      </w:r>
      <w:r>
        <w:rPr>
          <w:rFonts w:hint="eastAsia" w:ascii="方正仿宋简体" w:hAnsi="方正仿宋简体" w:eastAsia="方正仿宋简体" w:cs="方正仿宋简体"/>
          <w:b w:val="0"/>
          <w:bCs w:val="0"/>
          <w:sz w:val="32"/>
          <w:szCs w:val="32"/>
          <w:u w:val="single"/>
        </w:rPr>
        <w:t>394.95</w:t>
      </w:r>
      <w:r>
        <w:rPr>
          <w:rFonts w:hint="eastAsia" w:ascii="方正仿宋简体" w:hAnsi="方正仿宋简体" w:eastAsia="方正仿宋简体" w:cs="方正仿宋简体"/>
          <w:b w:val="0"/>
          <w:bCs w:val="0"/>
          <w:sz w:val="32"/>
          <w:szCs w:val="32"/>
        </w:rPr>
        <w:t>万元。支出较去年增加</w:t>
      </w:r>
      <w:r>
        <w:rPr>
          <w:rFonts w:hint="eastAsia" w:ascii="方正仿宋简体" w:hAnsi="方正仿宋简体" w:eastAsia="方正仿宋简体" w:cs="方正仿宋简体"/>
          <w:b w:val="0"/>
          <w:bCs w:val="0"/>
          <w:sz w:val="32"/>
          <w:szCs w:val="32"/>
          <w:u w:val="single"/>
        </w:rPr>
        <w:t>921.86</w:t>
      </w:r>
      <w:r>
        <w:rPr>
          <w:rFonts w:hint="eastAsia" w:ascii="方正仿宋简体" w:hAnsi="方正仿宋简体" w:eastAsia="方正仿宋简体" w:cs="方正仿宋简体"/>
          <w:b w:val="0"/>
          <w:bCs w:val="0"/>
          <w:sz w:val="32"/>
          <w:szCs w:val="32"/>
        </w:rPr>
        <w:t>万元，主要是各民主党派上年度未结题的参政议政课题专项经费等项目经费及2020年文明奖将于今年支付到位。</w:t>
      </w:r>
    </w:p>
    <w:p>
      <w:pPr>
        <w:widowControl/>
        <w:spacing w:line="600" w:lineRule="exact"/>
        <w:ind w:firstLine="636" w:firstLineChars="20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四、一般公共预算拨款支出</w:t>
      </w:r>
    </w:p>
    <w:p>
      <w:pPr>
        <w:widowControl/>
        <w:spacing w:line="600" w:lineRule="exact"/>
        <w:ind w:firstLine="6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2021年本部门一般公共预算拨款支出预算</w:t>
      </w:r>
      <w:r>
        <w:rPr>
          <w:rFonts w:hint="eastAsia" w:ascii="方正仿宋简体" w:hAnsi="方正仿宋简体" w:eastAsia="方正仿宋简体" w:cs="方正仿宋简体"/>
          <w:sz w:val="32"/>
          <w:szCs w:val="32"/>
          <w:u w:val="single"/>
        </w:rPr>
        <w:t xml:space="preserve"> 5935.94</w:t>
      </w:r>
      <w:r>
        <w:rPr>
          <w:rFonts w:hint="eastAsia" w:ascii="方正仿宋简体" w:hAnsi="方正仿宋简体" w:eastAsia="方正仿宋简体" w:cs="方正仿宋简体"/>
          <w:sz w:val="32"/>
          <w:szCs w:val="32"/>
        </w:rPr>
        <w:t>万元，其中，一般公共服务支出</w:t>
      </w:r>
      <w:r>
        <w:rPr>
          <w:rFonts w:hint="eastAsia" w:ascii="方正仿宋简体" w:hAnsi="方正仿宋简体" w:eastAsia="方正仿宋简体" w:cs="方正仿宋简体"/>
          <w:sz w:val="32"/>
          <w:szCs w:val="32"/>
          <w:u w:val="single"/>
        </w:rPr>
        <w:t xml:space="preserve"> 4523.49 </w:t>
      </w:r>
      <w:r>
        <w:rPr>
          <w:rFonts w:hint="eastAsia" w:ascii="方正仿宋简体" w:hAnsi="方正仿宋简体" w:eastAsia="方正仿宋简体" w:cs="方正仿宋简体"/>
          <w:sz w:val="32"/>
          <w:szCs w:val="32"/>
        </w:rPr>
        <w:t>万元，占</w:t>
      </w:r>
      <w:r>
        <w:rPr>
          <w:rFonts w:hint="eastAsia" w:ascii="方正仿宋简体" w:hAnsi="方正仿宋简体" w:eastAsia="方正仿宋简体" w:cs="方正仿宋简体"/>
          <w:sz w:val="32"/>
          <w:szCs w:val="32"/>
          <w:u w:val="single"/>
        </w:rPr>
        <w:t>76.2</w:t>
      </w:r>
      <w:r>
        <w:rPr>
          <w:rFonts w:hint="eastAsia" w:ascii="方正仿宋简体" w:hAnsi="方正仿宋简体" w:eastAsia="方正仿宋简体" w:cs="方正仿宋简体"/>
          <w:sz w:val="32"/>
          <w:szCs w:val="32"/>
          <w:u w:val="single"/>
          <w:lang w:val="en-US" w:eastAsia="zh-CN"/>
        </w:rPr>
        <w:t>2</w:t>
      </w:r>
      <w:r>
        <w:rPr>
          <w:rFonts w:hint="eastAsia" w:ascii="方正仿宋简体" w:hAnsi="方正仿宋简体" w:eastAsia="方正仿宋简体" w:cs="方正仿宋简体"/>
          <w:sz w:val="32"/>
          <w:szCs w:val="32"/>
        </w:rPr>
        <w:t xml:space="preserve"> %；教育支出</w:t>
      </w:r>
      <w:r>
        <w:rPr>
          <w:rFonts w:hint="eastAsia" w:ascii="方正仿宋简体" w:hAnsi="方正仿宋简体" w:eastAsia="方正仿宋简体" w:cs="方正仿宋简体"/>
          <w:sz w:val="32"/>
          <w:szCs w:val="32"/>
          <w:u w:val="single"/>
        </w:rPr>
        <w:t xml:space="preserve">119.6 </w:t>
      </w:r>
      <w:r>
        <w:rPr>
          <w:rFonts w:hint="eastAsia" w:ascii="方正仿宋简体" w:hAnsi="方正仿宋简体" w:eastAsia="方正仿宋简体" w:cs="方正仿宋简体"/>
          <w:sz w:val="32"/>
          <w:szCs w:val="32"/>
        </w:rPr>
        <w:t>万元，占</w:t>
      </w:r>
      <w:r>
        <w:rPr>
          <w:rFonts w:hint="eastAsia" w:ascii="方正仿宋简体" w:hAnsi="方正仿宋简体" w:eastAsia="方正仿宋简体" w:cs="方正仿宋简体"/>
          <w:sz w:val="32"/>
          <w:szCs w:val="32"/>
          <w:u w:val="single"/>
        </w:rPr>
        <w:t xml:space="preserve"> 2.01 </w:t>
      </w:r>
      <w:r>
        <w:rPr>
          <w:rFonts w:hint="eastAsia" w:ascii="方正仿宋简体" w:hAnsi="方正仿宋简体" w:eastAsia="方正仿宋简体" w:cs="方正仿宋简体"/>
          <w:sz w:val="32"/>
          <w:szCs w:val="32"/>
        </w:rPr>
        <w:t xml:space="preserve"> %；社会保障和就业支出</w:t>
      </w:r>
      <w:r>
        <w:rPr>
          <w:rFonts w:hint="eastAsia" w:ascii="方正仿宋简体" w:hAnsi="方正仿宋简体" w:eastAsia="方正仿宋简体" w:cs="方正仿宋简体"/>
          <w:sz w:val="32"/>
          <w:szCs w:val="32"/>
          <w:u w:val="single"/>
        </w:rPr>
        <w:t>476.9</w:t>
      </w:r>
      <w:r>
        <w:rPr>
          <w:rFonts w:hint="eastAsia" w:ascii="方正仿宋简体" w:hAnsi="方正仿宋简体" w:eastAsia="方正仿宋简体" w:cs="方正仿宋简体"/>
          <w:sz w:val="32"/>
          <w:szCs w:val="32"/>
        </w:rPr>
        <w:t>万元，占</w:t>
      </w:r>
      <w:r>
        <w:rPr>
          <w:rFonts w:hint="eastAsia" w:ascii="方正仿宋简体" w:hAnsi="方正仿宋简体" w:eastAsia="方正仿宋简体" w:cs="方正仿宋简体"/>
          <w:sz w:val="32"/>
          <w:szCs w:val="32"/>
          <w:u w:val="single"/>
        </w:rPr>
        <w:t>8.03%</w:t>
      </w:r>
      <w:r>
        <w:rPr>
          <w:rFonts w:hint="eastAsia" w:ascii="方正仿宋简体" w:hAnsi="方正仿宋简体" w:eastAsia="方正仿宋简体" w:cs="方正仿宋简体"/>
          <w:sz w:val="32"/>
          <w:szCs w:val="32"/>
        </w:rPr>
        <w:t>；卫生健康支出</w:t>
      </w:r>
      <w:r>
        <w:rPr>
          <w:rFonts w:hint="eastAsia" w:ascii="方正仿宋简体" w:hAnsi="方正仿宋简体" w:eastAsia="方正仿宋简体" w:cs="方正仿宋简体"/>
          <w:sz w:val="32"/>
          <w:szCs w:val="32"/>
          <w:u w:val="single"/>
        </w:rPr>
        <w:t>330.7</w:t>
      </w:r>
      <w:r>
        <w:rPr>
          <w:rFonts w:hint="eastAsia" w:ascii="方正仿宋简体" w:hAnsi="方正仿宋简体" w:eastAsia="方正仿宋简体" w:cs="方正仿宋简体"/>
          <w:sz w:val="32"/>
          <w:szCs w:val="32"/>
        </w:rPr>
        <w:t>万元，占5.57%；节能环保支出</w:t>
      </w:r>
      <w:r>
        <w:rPr>
          <w:rFonts w:hint="eastAsia" w:ascii="方正仿宋简体" w:hAnsi="方正仿宋简体" w:eastAsia="方正仿宋简体" w:cs="方正仿宋简体"/>
          <w:sz w:val="32"/>
          <w:szCs w:val="32"/>
          <w:u w:val="single"/>
        </w:rPr>
        <w:t>23.8</w:t>
      </w:r>
      <w:r>
        <w:rPr>
          <w:rFonts w:hint="eastAsia" w:ascii="方正仿宋简体" w:hAnsi="方正仿宋简体" w:eastAsia="方正仿宋简体" w:cs="方正仿宋简体"/>
          <w:sz w:val="32"/>
          <w:szCs w:val="32"/>
        </w:rPr>
        <w:t>万元，占</w:t>
      </w:r>
      <w:r>
        <w:rPr>
          <w:rFonts w:hint="eastAsia" w:ascii="方正仿宋简体" w:hAnsi="方正仿宋简体" w:eastAsia="方正仿宋简体" w:cs="方正仿宋简体"/>
          <w:sz w:val="32"/>
          <w:szCs w:val="32"/>
          <w:u w:val="single"/>
        </w:rPr>
        <w:t>0.4%</w:t>
      </w:r>
      <w:r>
        <w:rPr>
          <w:rFonts w:hint="eastAsia" w:ascii="方正仿宋简体" w:hAnsi="方正仿宋简体" w:eastAsia="方正仿宋简体" w:cs="方正仿宋简体"/>
          <w:sz w:val="32"/>
          <w:szCs w:val="32"/>
        </w:rPr>
        <w:t>；农林水支出</w:t>
      </w:r>
      <w:r>
        <w:rPr>
          <w:rFonts w:hint="eastAsia" w:ascii="方正仿宋简体" w:hAnsi="方正仿宋简体" w:eastAsia="方正仿宋简体" w:cs="方正仿宋简体"/>
          <w:sz w:val="32"/>
          <w:szCs w:val="32"/>
          <w:u w:val="single"/>
        </w:rPr>
        <w:t>66.5</w:t>
      </w:r>
      <w:r>
        <w:rPr>
          <w:rFonts w:hint="eastAsia" w:ascii="方正仿宋简体" w:hAnsi="方正仿宋简体" w:eastAsia="方正仿宋简体" w:cs="方正仿宋简体"/>
          <w:sz w:val="32"/>
          <w:szCs w:val="32"/>
        </w:rPr>
        <w:t>万元，占</w:t>
      </w:r>
      <w:r>
        <w:rPr>
          <w:rFonts w:hint="eastAsia" w:ascii="方正仿宋简体" w:hAnsi="方正仿宋简体" w:eastAsia="方正仿宋简体" w:cs="方正仿宋简体"/>
          <w:sz w:val="32"/>
          <w:szCs w:val="32"/>
          <w:u w:val="single"/>
        </w:rPr>
        <w:t>1.12%</w:t>
      </w:r>
      <w:r>
        <w:rPr>
          <w:rFonts w:hint="eastAsia" w:ascii="方正仿宋简体" w:hAnsi="方正仿宋简体" w:eastAsia="方正仿宋简体" w:cs="方正仿宋简体"/>
          <w:sz w:val="32"/>
          <w:szCs w:val="32"/>
        </w:rPr>
        <w:t>；住房保障支出</w:t>
      </w:r>
      <w:r>
        <w:rPr>
          <w:rFonts w:hint="eastAsia" w:ascii="方正仿宋简体" w:hAnsi="方正仿宋简体" w:eastAsia="方正仿宋简体" w:cs="方正仿宋简体"/>
          <w:sz w:val="32"/>
          <w:szCs w:val="32"/>
          <w:u w:val="single"/>
        </w:rPr>
        <w:t>394.95</w:t>
      </w:r>
      <w:r>
        <w:rPr>
          <w:rFonts w:hint="eastAsia" w:ascii="方正仿宋简体" w:hAnsi="方正仿宋简体" w:eastAsia="方正仿宋简体" w:cs="方正仿宋简体"/>
          <w:sz w:val="32"/>
          <w:szCs w:val="32"/>
        </w:rPr>
        <w:t>万元，占</w:t>
      </w:r>
      <w:r>
        <w:rPr>
          <w:rFonts w:hint="eastAsia" w:ascii="方正仿宋简体" w:hAnsi="方正仿宋简体" w:eastAsia="方正仿宋简体" w:cs="方正仿宋简体"/>
          <w:sz w:val="32"/>
          <w:szCs w:val="32"/>
          <w:u w:val="single"/>
        </w:rPr>
        <w:t>6.65%</w:t>
      </w:r>
      <w:r>
        <w:rPr>
          <w:rFonts w:hint="eastAsia" w:ascii="方正仿宋简体" w:hAnsi="方正仿宋简体" w:eastAsia="方正仿宋简体" w:cs="方正仿宋简体"/>
          <w:sz w:val="32"/>
          <w:szCs w:val="32"/>
        </w:rPr>
        <w:t>。具体安排情况如下：</w:t>
      </w:r>
    </w:p>
    <w:p>
      <w:pPr>
        <w:widowControl/>
        <w:spacing w:line="600" w:lineRule="exact"/>
        <w:ind w:firstLine="660"/>
        <w:jc w:val="left"/>
        <w:rPr>
          <w:rFonts w:eastAsia="黑体"/>
          <w:sz w:val="32"/>
          <w:szCs w:val="32"/>
        </w:rPr>
      </w:pPr>
      <w:r>
        <w:rPr>
          <w:rFonts w:hint="eastAsia" w:ascii="方正楷体简体" w:hAnsi="方正楷体简体" w:eastAsia="方正楷体简体" w:cs="方正楷体简体"/>
          <w:b w:val="0"/>
          <w:bCs/>
          <w:sz w:val="32"/>
          <w:szCs w:val="32"/>
        </w:rPr>
        <w:t>（一）基本支出：</w:t>
      </w:r>
      <w:r>
        <w:rPr>
          <w:rFonts w:hint="eastAsia" w:ascii="方正仿宋简体" w:hAnsi="方正仿宋简体" w:eastAsia="方正仿宋简体" w:cs="方正仿宋简体"/>
          <w:sz w:val="32"/>
          <w:szCs w:val="32"/>
        </w:rPr>
        <w:t>2021年本部门基本支出预算数</w:t>
      </w:r>
      <w:r>
        <w:rPr>
          <w:rFonts w:hint="eastAsia" w:ascii="方正仿宋简体" w:hAnsi="方正仿宋简体" w:eastAsia="方正仿宋简体" w:cs="方正仿宋简体"/>
          <w:sz w:val="32"/>
          <w:szCs w:val="32"/>
          <w:u w:val="single"/>
        </w:rPr>
        <w:t xml:space="preserve"> 3863.58</w:t>
      </w:r>
      <w:r>
        <w:rPr>
          <w:rFonts w:hint="eastAsia" w:ascii="方正仿宋简体" w:hAnsi="方正仿宋简体" w:eastAsia="方正仿宋简体" w:cs="方正仿宋简体"/>
          <w:sz w:val="32"/>
          <w:szCs w:val="32"/>
        </w:rPr>
        <w:t>万元，主要是为保障部门正常运转、完成日常工作任务而发生的各项支出，包括用于基本工资、津贴补贴等人员经费以及办公费、印刷费、水电费、办公设备购置等公用经费。</w:t>
      </w:r>
    </w:p>
    <w:p>
      <w:pPr>
        <w:widowControl/>
        <w:spacing w:line="600" w:lineRule="exact"/>
        <w:ind w:firstLine="660"/>
        <w:jc w:val="left"/>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b w:val="0"/>
          <w:bCs/>
          <w:sz w:val="32"/>
          <w:szCs w:val="32"/>
        </w:rPr>
        <w:t>（二）项目支出：</w:t>
      </w:r>
      <w:r>
        <w:rPr>
          <w:rFonts w:hint="eastAsia" w:ascii="方正仿宋简体" w:hAnsi="方正仿宋简体" w:eastAsia="方正仿宋简体" w:cs="方正仿宋简体"/>
          <w:sz w:val="32"/>
          <w:szCs w:val="32"/>
        </w:rPr>
        <w:t>2021年本部门项目支出预算</w:t>
      </w:r>
      <w:r>
        <w:rPr>
          <w:rFonts w:hint="eastAsia" w:ascii="方正仿宋简体" w:hAnsi="方正仿宋简体" w:eastAsia="方正仿宋简体" w:cs="方正仿宋简体"/>
          <w:sz w:val="32"/>
          <w:szCs w:val="32"/>
          <w:u w:val="single"/>
        </w:rPr>
        <w:t>2072.36</w:t>
      </w:r>
      <w:r>
        <w:rPr>
          <w:rFonts w:hint="eastAsia" w:ascii="方正仿宋简体" w:hAnsi="方正仿宋简体" w:eastAsia="方正仿宋简体" w:cs="方正仿宋简体"/>
          <w:sz w:val="32"/>
          <w:szCs w:val="32"/>
        </w:rPr>
        <w:t>万元，主要是部门为完成特定行政工作任务或事业发展目标而发生的支出，包括有关事业发展专项、专项业务费、基本建设支出等，其中：</w:t>
      </w:r>
      <w:r>
        <w:rPr>
          <w:rFonts w:hint="eastAsia" w:ascii="方正仿宋简体" w:hAnsi="方正仿宋简体" w:eastAsia="方正仿宋简体" w:cs="方正仿宋简体"/>
          <w:sz w:val="32"/>
          <w:szCs w:val="32"/>
          <w:lang w:val="en-US" w:eastAsia="zh-CN"/>
        </w:rPr>
        <w:t>运行维护经费</w:t>
      </w:r>
      <w:r>
        <w:rPr>
          <w:rFonts w:hint="eastAsia" w:ascii="方正仿宋简体" w:hAnsi="方正仿宋简体" w:eastAsia="方正仿宋简体" w:cs="方正仿宋简体"/>
          <w:sz w:val="32"/>
          <w:szCs w:val="32"/>
        </w:rPr>
        <w:t>支出</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342.67</w:t>
      </w:r>
      <w:r>
        <w:rPr>
          <w:rFonts w:hint="eastAsia" w:ascii="方正仿宋简体" w:hAnsi="方正仿宋简体" w:eastAsia="方正仿宋简体" w:cs="方正仿宋简体"/>
          <w:sz w:val="32"/>
          <w:szCs w:val="32"/>
        </w:rPr>
        <w:t>万元，主要用于</w:t>
      </w:r>
      <w:r>
        <w:rPr>
          <w:rFonts w:hint="eastAsia" w:ascii="方正仿宋简体" w:hAnsi="方正仿宋简体" w:eastAsia="方正仿宋简体" w:cs="方正仿宋简体"/>
          <w:sz w:val="32"/>
          <w:szCs w:val="32"/>
          <w:lang w:val="en-US" w:eastAsia="zh-CN"/>
        </w:rPr>
        <w:t>机关建设、组织发展</w:t>
      </w:r>
      <w:r>
        <w:rPr>
          <w:rFonts w:hint="eastAsia" w:ascii="方正仿宋简体" w:hAnsi="方正仿宋简体" w:eastAsia="方正仿宋简体" w:cs="方正仿宋简体"/>
          <w:sz w:val="32"/>
          <w:szCs w:val="32"/>
        </w:rPr>
        <w:t>等方面；</w:t>
      </w:r>
      <w:r>
        <w:rPr>
          <w:rFonts w:hint="eastAsia" w:ascii="方正仿宋简体" w:hAnsi="方正仿宋简体" w:eastAsia="方正仿宋简体" w:cs="方正仿宋简体"/>
          <w:sz w:val="32"/>
          <w:szCs w:val="32"/>
          <w:lang w:val="en-US" w:eastAsia="zh-CN"/>
        </w:rPr>
        <w:t>民主党派业务工作专项</w:t>
      </w:r>
      <w:r>
        <w:rPr>
          <w:rFonts w:hint="eastAsia" w:ascii="方正仿宋简体" w:hAnsi="方正仿宋简体" w:eastAsia="方正仿宋简体" w:cs="方正仿宋简体"/>
          <w:sz w:val="32"/>
          <w:szCs w:val="32"/>
        </w:rPr>
        <w:t>支出</w:t>
      </w:r>
      <w:r>
        <w:rPr>
          <w:rFonts w:hint="eastAsia" w:ascii="方正仿宋简体" w:hAnsi="方正仿宋简体" w:eastAsia="方正仿宋简体" w:cs="方正仿宋简体"/>
          <w:sz w:val="32"/>
          <w:szCs w:val="32"/>
          <w:u w:val="single"/>
          <w:lang w:val="en-US" w:eastAsia="zh-CN"/>
        </w:rPr>
        <w:t>675.95</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万元，主要用于</w:t>
      </w:r>
      <w:r>
        <w:rPr>
          <w:rFonts w:hint="eastAsia" w:ascii="方正仿宋简体" w:hAnsi="方正仿宋简体" w:eastAsia="方正仿宋简体" w:cs="方正仿宋简体"/>
          <w:sz w:val="32"/>
          <w:szCs w:val="32"/>
          <w:lang w:val="en-US" w:eastAsia="zh-CN"/>
        </w:rPr>
        <w:t>基层组织、参政议政、社会服务</w:t>
      </w:r>
      <w:r>
        <w:rPr>
          <w:rFonts w:hint="eastAsia" w:ascii="方正仿宋简体" w:hAnsi="方正仿宋简体" w:eastAsia="方正仿宋简体" w:cs="方正仿宋简体"/>
          <w:sz w:val="32"/>
          <w:szCs w:val="32"/>
        </w:rPr>
        <w:t>等方面；</w:t>
      </w:r>
      <w:r>
        <w:rPr>
          <w:rFonts w:hint="eastAsia" w:ascii="方正仿宋简体" w:hAnsi="方正仿宋简体" w:eastAsia="方正仿宋简体" w:cs="方正仿宋简体"/>
          <w:sz w:val="32"/>
          <w:szCs w:val="32"/>
          <w:lang w:val="en-US" w:eastAsia="zh-CN"/>
        </w:rPr>
        <w:t>民主监督工作经费</w:t>
      </w:r>
      <w:r>
        <w:rPr>
          <w:rFonts w:hint="eastAsia" w:ascii="方正仿宋简体" w:hAnsi="方正仿宋简体" w:eastAsia="方正仿宋简体" w:cs="方正仿宋简体"/>
          <w:sz w:val="32"/>
          <w:szCs w:val="32"/>
          <w:u w:val="single"/>
          <w:lang w:val="en-US" w:eastAsia="zh-CN"/>
        </w:rPr>
        <w:t>104.9</w:t>
      </w:r>
      <w:r>
        <w:rPr>
          <w:rFonts w:hint="eastAsia" w:ascii="方正仿宋简体" w:hAnsi="方正仿宋简体" w:eastAsia="方正仿宋简体" w:cs="方正仿宋简体"/>
          <w:sz w:val="32"/>
          <w:szCs w:val="32"/>
          <w:lang w:val="en-US" w:eastAsia="zh-CN"/>
        </w:rPr>
        <w:t>万元，主要用于民主监督，巩固脱贫成果；因公出国（境）费用</w:t>
      </w:r>
      <w:r>
        <w:rPr>
          <w:rFonts w:hint="eastAsia" w:ascii="方正仿宋简体" w:hAnsi="方正仿宋简体" w:eastAsia="方正仿宋简体" w:cs="方正仿宋简体"/>
          <w:sz w:val="32"/>
          <w:szCs w:val="32"/>
          <w:u w:val="single"/>
          <w:lang w:val="en-US" w:eastAsia="zh-CN"/>
        </w:rPr>
        <w:t>14</w:t>
      </w:r>
      <w:r>
        <w:rPr>
          <w:rFonts w:hint="eastAsia" w:ascii="方正仿宋简体" w:hAnsi="方正仿宋简体" w:eastAsia="方正仿宋简体" w:cs="方正仿宋简体"/>
          <w:sz w:val="32"/>
          <w:szCs w:val="32"/>
          <w:lang w:val="en-US" w:eastAsia="zh-CN"/>
        </w:rPr>
        <w:t>万元，主要用于海外联谊，学习调研</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海归论坛经费</w:t>
      </w:r>
      <w:r>
        <w:rPr>
          <w:rFonts w:hint="eastAsia" w:ascii="方正仿宋简体" w:hAnsi="方正仿宋简体" w:eastAsia="方正仿宋简体" w:cs="方正仿宋简体"/>
          <w:sz w:val="32"/>
          <w:szCs w:val="32"/>
          <w:u w:val="single"/>
          <w:lang w:val="en-US" w:eastAsia="zh-CN"/>
        </w:rPr>
        <w:t>131.7</w:t>
      </w:r>
      <w:r>
        <w:rPr>
          <w:rFonts w:hint="eastAsia" w:ascii="方正仿宋简体" w:hAnsi="方正仿宋简体" w:eastAsia="方正仿宋简体" w:cs="方正仿宋简体"/>
          <w:sz w:val="32"/>
          <w:szCs w:val="32"/>
          <w:lang w:val="en-US" w:eastAsia="zh-CN"/>
        </w:rPr>
        <w:t>万元，海归论坛经费主要用于聚焦湖南“开放崛起”战略建言献策，服务湖南对外招才引智，助力海归在湘创新创业，助力湖南“三高四新”战略实施；培训费</w:t>
      </w:r>
      <w:r>
        <w:rPr>
          <w:rFonts w:hint="eastAsia" w:ascii="方正仿宋简体" w:hAnsi="方正仿宋简体" w:eastAsia="方正仿宋简体" w:cs="方正仿宋简体"/>
          <w:sz w:val="32"/>
          <w:szCs w:val="32"/>
          <w:u w:val="single"/>
          <w:lang w:val="en-US" w:eastAsia="zh-CN"/>
        </w:rPr>
        <w:t>119.6</w:t>
      </w:r>
      <w:r>
        <w:rPr>
          <w:rFonts w:hint="eastAsia" w:ascii="方正仿宋简体" w:hAnsi="方正仿宋简体" w:eastAsia="方正仿宋简体" w:cs="方正仿宋简体"/>
          <w:sz w:val="32"/>
          <w:szCs w:val="32"/>
          <w:lang w:val="en-US" w:eastAsia="zh-CN"/>
        </w:rPr>
        <w:t>万元，主要用于党派成员培训，为党派成员提供交流学习的平台；办公设备购置</w:t>
      </w:r>
      <w:r>
        <w:rPr>
          <w:rFonts w:hint="eastAsia" w:ascii="方正仿宋简体" w:hAnsi="方正仿宋简体" w:eastAsia="方正仿宋简体" w:cs="方正仿宋简体"/>
          <w:sz w:val="32"/>
          <w:szCs w:val="32"/>
          <w:u w:val="single"/>
          <w:lang w:val="en-US" w:eastAsia="zh-CN"/>
        </w:rPr>
        <w:t>35.84</w:t>
      </w:r>
      <w:r>
        <w:rPr>
          <w:rFonts w:hint="eastAsia" w:ascii="方正仿宋简体" w:hAnsi="方正仿宋简体" w:eastAsia="方正仿宋简体" w:cs="方正仿宋简体"/>
          <w:sz w:val="32"/>
          <w:szCs w:val="32"/>
          <w:lang w:val="en-US" w:eastAsia="zh-CN"/>
        </w:rPr>
        <w:t>万元，主要用于办公设备达到报废年限的更换以及新进人员办公设备的购置；民革对台工作经费</w:t>
      </w:r>
      <w:r>
        <w:rPr>
          <w:rFonts w:hint="eastAsia" w:ascii="方正仿宋简体" w:hAnsi="方正仿宋简体" w:eastAsia="方正仿宋简体" w:cs="方正仿宋简体"/>
          <w:sz w:val="32"/>
          <w:szCs w:val="32"/>
          <w:u w:val="single"/>
          <w:lang w:val="en-US" w:eastAsia="zh-CN"/>
        </w:rPr>
        <w:t>25</w:t>
      </w:r>
      <w:r>
        <w:rPr>
          <w:rFonts w:hint="eastAsia" w:ascii="方正仿宋简体" w:hAnsi="方正仿宋简体" w:eastAsia="方正仿宋简体" w:cs="方正仿宋简体"/>
          <w:sz w:val="32"/>
          <w:szCs w:val="32"/>
          <w:lang w:val="en-US" w:eastAsia="zh-CN"/>
        </w:rPr>
        <w:t>万元，主要用于促进两岸交流合作；奖金</w:t>
      </w:r>
      <w:r>
        <w:rPr>
          <w:rFonts w:hint="eastAsia" w:ascii="方正仿宋简体" w:hAnsi="方正仿宋简体" w:eastAsia="方正仿宋简体" w:cs="方正仿宋简体"/>
          <w:sz w:val="32"/>
          <w:szCs w:val="32"/>
          <w:u w:val="single"/>
          <w:lang w:val="en-US" w:eastAsia="zh-CN"/>
        </w:rPr>
        <w:t>435.7</w:t>
      </w:r>
      <w:r>
        <w:rPr>
          <w:rFonts w:hint="eastAsia" w:ascii="方正仿宋简体" w:hAnsi="方正仿宋简体" w:eastAsia="方正仿宋简体" w:cs="方正仿宋简体"/>
          <w:sz w:val="32"/>
          <w:szCs w:val="32"/>
          <w:lang w:val="en-US" w:eastAsia="zh-CN"/>
        </w:rPr>
        <w:t>万元，主要用于单位在职与退休人员2020年文明奖的发放；省直单位专项经费</w:t>
      </w:r>
      <w:r>
        <w:rPr>
          <w:rFonts w:hint="eastAsia" w:ascii="方正仿宋简体" w:hAnsi="方正仿宋简体" w:eastAsia="方正仿宋简体" w:cs="方正仿宋简体"/>
          <w:sz w:val="32"/>
          <w:szCs w:val="32"/>
          <w:u w:val="single"/>
          <w:lang w:val="en-US" w:eastAsia="zh-CN"/>
        </w:rPr>
        <w:t>93.1</w:t>
      </w:r>
      <w:r>
        <w:rPr>
          <w:rFonts w:hint="eastAsia" w:ascii="方正仿宋简体" w:hAnsi="方正仿宋简体" w:eastAsia="方正仿宋简体" w:cs="方正仿宋简体"/>
          <w:sz w:val="32"/>
          <w:szCs w:val="32"/>
          <w:lang w:val="en-US" w:eastAsia="zh-CN"/>
        </w:rPr>
        <w:t>万元，主要用于机关维修，以及农工党成立90周年、民盟中南六省盟务会议等；课题经费</w:t>
      </w:r>
      <w:r>
        <w:rPr>
          <w:rFonts w:hint="eastAsia" w:ascii="方正仿宋简体" w:hAnsi="方正仿宋简体" w:eastAsia="方正仿宋简体" w:cs="方正仿宋简体"/>
          <w:sz w:val="32"/>
          <w:szCs w:val="32"/>
          <w:u w:val="single"/>
          <w:lang w:val="en-US" w:eastAsia="zh-CN"/>
        </w:rPr>
        <w:t>93.9</w:t>
      </w:r>
      <w:r>
        <w:rPr>
          <w:rFonts w:hint="eastAsia" w:ascii="方正仿宋简体" w:hAnsi="方正仿宋简体" w:eastAsia="方正仿宋简体" w:cs="方正仿宋简体"/>
          <w:sz w:val="32"/>
          <w:szCs w:val="32"/>
          <w:lang w:val="en-US" w:eastAsia="zh-CN"/>
        </w:rPr>
        <w:t>万元，主要用于课题相关开支。</w:t>
      </w:r>
    </w:p>
    <w:p>
      <w:pPr>
        <w:widowControl/>
        <w:spacing w:line="600" w:lineRule="exact"/>
        <w:ind w:firstLine="660"/>
        <w:jc w:val="left"/>
        <w:rPr>
          <w:rFonts w:eastAsia="黑体"/>
          <w:sz w:val="32"/>
          <w:szCs w:val="32"/>
        </w:rPr>
      </w:pPr>
      <w:r>
        <w:rPr>
          <w:rFonts w:hint="eastAsia" w:ascii="方正黑体简体" w:hAnsi="方正黑体简体" w:eastAsia="方正黑体简体" w:cs="方正黑体简体"/>
          <w:b w:val="0"/>
          <w:bCs w:val="0"/>
          <w:sz w:val="32"/>
          <w:szCs w:val="32"/>
        </w:rPr>
        <w:t>五、政府性基金预算支出</w:t>
      </w:r>
    </w:p>
    <w:p>
      <w:pPr>
        <w:widowControl/>
        <w:spacing w:line="600" w:lineRule="exact"/>
        <w:ind w:firstLine="660"/>
        <w:jc w:val="left"/>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本部门无政府性基金安排的支出</w:t>
      </w:r>
    </w:p>
    <w:p>
      <w:pPr>
        <w:widowControl/>
        <w:spacing w:line="600" w:lineRule="exact"/>
        <w:ind w:firstLine="660"/>
        <w:jc w:val="left"/>
        <w:rPr>
          <w:rFonts w:eastAsia="黑体"/>
          <w:sz w:val="32"/>
          <w:szCs w:val="32"/>
        </w:rPr>
      </w:pPr>
      <w:r>
        <w:rPr>
          <w:rFonts w:hint="eastAsia" w:ascii="方正黑体简体" w:hAnsi="方正黑体简体" w:eastAsia="方正黑体简体" w:cs="方正黑体简体"/>
          <w:sz w:val="32"/>
          <w:szCs w:val="32"/>
        </w:rPr>
        <w:t>六、其他重要事项的情况说明</w:t>
      </w:r>
    </w:p>
    <w:p>
      <w:pPr>
        <w:widowControl/>
        <w:spacing w:line="600" w:lineRule="exact"/>
        <w:ind w:firstLine="660"/>
        <w:jc w:val="left"/>
        <w:rPr>
          <w:rFonts w:eastAsia="仿宋_GB2312"/>
          <w:sz w:val="32"/>
          <w:szCs w:val="32"/>
        </w:rPr>
      </w:pPr>
      <w:r>
        <w:rPr>
          <w:rFonts w:hint="eastAsia" w:ascii="方正楷体简体" w:hAnsi="方正楷体简体" w:eastAsia="方正楷体简体" w:cs="方正楷体简体"/>
          <w:b w:val="0"/>
          <w:bCs/>
          <w:sz w:val="32"/>
          <w:szCs w:val="32"/>
        </w:rPr>
        <w:t>（一）机关运行经费</w:t>
      </w:r>
      <w:r>
        <w:rPr>
          <w:rFonts w:eastAsia="楷体_GB2312"/>
          <w:b/>
          <w:sz w:val="32"/>
          <w:szCs w:val="32"/>
        </w:rPr>
        <w:t>：</w:t>
      </w:r>
      <w:r>
        <w:rPr>
          <w:rFonts w:hint="eastAsia" w:ascii="方正仿宋简体" w:hAnsi="方正仿宋简体" w:eastAsia="方正仿宋简体" w:cs="方正仿宋简体"/>
          <w:sz w:val="32"/>
          <w:szCs w:val="32"/>
        </w:rPr>
        <w:t>2021年本部门机关本级的机关运行经费</w:t>
      </w:r>
      <w:r>
        <w:rPr>
          <w:rFonts w:hint="eastAsia" w:ascii="方正仿宋简体" w:hAnsi="方正仿宋简体" w:eastAsia="方正仿宋简体" w:cs="方正仿宋简体"/>
          <w:sz w:val="32"/>
          <w:szCs w:val="32"/>
          <w:u w:val="single"/>
        </w:rPr>
        <w:t>902.46</w:t>
      </w:r>
      <w:r>
        <w:rPr>
          <w:rFonts w:hint="eastAsia" w:ascii="方正仿宋简体" w:hAnsi="方正仿宋简体" w:eastAsia="方正仿宋简体" w:cs="方正仿宋简体"/>
          <w:sz w:val="32"/>
          <w:szCs w:val="32"/>
        </w:rPr>
        <w:t>万元，比上年预算增加</w:t>
      </w:r>
      <w:r>
        <w:rPr>
          <w:rFonts w:hint="eastAsia" w:ascii="方正仿宋简体" w:hAnsi="方正仿宋简体" w:eastAsia="方正仿宋简体" w:cs="方正仿宋简体"/>
          <w:sz w:val="32"/>
          <w:szCs w:val="32"/>
          <w:u w:val="single"/>
        </w:rPr>
        <w:t xml:space="preserve"> 405.47 </w:t>
      </w:r>
      <w:r>
        <w:rPr>
          <w:rFonts w:hint="eastAsia" w:ascii="方正仿宋简体" w:hAnsi="方正仿宋简体" w:eastAsia="方正仿宋简体" w:cs="方正仿宋简体"/>
          <w:sz w:val="32"/>
          <w:szCs w:val="32"/>
        </w:rPr>
        <w:t>万元，上升</w:t>
      </w:r>
      <w:r>
        <w:rPr>
          <w:rFonts w:hint="eastAsia" w:ascii="方正仿宋简体" w:hAnsi="方正仿宋简体" w:eastAsia="方正仿宋简体" w:cs="方正仿宋简体"/>
          <w:sz w:val="32"/>
          <w:szCs w:val="32"/>
          <w:u w:val="single"/>
        </w:rPr>
        <w:t>81.59</w:t>
      </w:r>
      <w:r>
        <w:rPr>
          <w:rFonts w:hint="eastAsia" w:ascii="方正仿宋简体" w:hAnsi="方正仿宋简体" w:eastAsia="方正仿宋简体" w:cs="方正仿宋简体"/>
          <w:sz w:val="32"/>
          <w:szCs w:val="32"/>
        </w:rPr>
        <w:t>%，主要是对上年经费分布不合理部分进行了调整。</w:t>
      </w:r>
    </w:p>
    <w:p>
      <w:pPr>
        <w:widowControl/>
        <w:spacing w:line="600" w:lineRule="exact"/>
        <w:ind w:firstLine="660"/>
        <w:jc w:val="left"/>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bCs/>
          <w:sz w:val="32"/>
          <w:szCs w:val="32"/>
        </w:rPr>
        <w:t>（二）“三公”经费预算</w:t>
      </w:r>
      <w:r>
        <w:rPr>
          <w:rFonts w:eastAsia="楷体_GB2312"/>
          <w:b/>
          <w:sz w:val="32"/>
          <w:szCs w:val="32"/>
        </w:rPr>
        <w:t>：</w:t>
      </w:r>
      <w:r>
        <w:rPr>
          <w:rFonts w:hint="eastAsia" w:ascii="方正仿宋简体" w:hAnsi="方正仿宋简体" w:eastAsia="方正仿宋简体" w:cs="方正仿宋简体"/>
          <w:sz w:val="32"/>
          <w:szCs w:val="32"/>
        </w:rPr>
        <w:t>2021年本部门机关本级 “三公”经费预算数为</w:t>
      </w:r>
      <w:r>
        <w:rPr>
          <w:rFonts w:hint="eastAsia" w:ascii="方正仿宋简体" w:hAnsi="方正仿宋简体" w:eastAsia="方正仿宋简体" w:cs="方正仿宋简体"/>
          <w:sz w:val="32"/>
          <w:szCs w:val="32"/>
          <w:u w:val="single"/>
        </w:rPr>
        <w:t>80.08</w:t>
      </w:r>
      <w:r>
        <w:rPr>
          <w:rFonts w:hint="eastAsia" w:ascii="方正仿宋简体" w:hAnsi="方正仿宋简体" w:eastAsia="方正仿宋简体" w:cs="方正仿宋简体"/>
          <w:sz w:val="32"/>
          <w:szCs w:val="32"/>
        </w:rPr>
        <w:t>万元，其中，公务接待费</w:t>
      </w:r>
      <w:r>
        <w:rPr>
          <w:rFonts w:hint="eastAsia" w:ascii="方正仿宋简体" w:hAnsi="方正仿宋简体" w:eastAsia="方正仿宋简体" w:cs="方正仿宋简体"/>
          <w:sz w:val="32"/>
          <w:szCs w:val="32"/>
          <w:u w:val="single"/>
        </w:rPr>
        <w:t>26.5</w:t>
      </w:r>
      <w:r>
        <w:rPr>
          <w:rFonts w:hint="eastAsia" w:ascii="方正仿宋简体" w:hAnsi="方正仿宋简体" w:eastAsia="方正仿宋简体" w:cs="方正仿宋简体"/>
          <w:sz w:val="32"/>
          <w:szCs w:val="32"/>
        </w:rPr>
        <w:t>万元，公务用车购置及运行费</w:t>
      </w:r>
      <w:r>
        <w:rPr>
          <w:rFonts w:hint="eastAsia" w:ascii="方正仿宋简体" w:hAnsi="方正仿宋简体" w:eastAsia="方正仿宋简体" w:cs="方正仿宋简体"/>
          <w:sz w:val="32"/>
          <w:szCs w:val="32"/>
          <w:u w:val="single"/>
        </w:rPr>
        <w:t xml:space="preserve"> 39.58</w:t>
      </w:r>
      <w:r>
        <w:rPr>
          <w:rFonts w:hint="eastAsia" w:ascii="方正仿宋简体" w:hAnsi="方正仿宋简体" w:eastAsia="方正仿宋简体" w:cs="方正仿宋简体"/>
          <w:sz w:val="32"/>
          <w:szCs w:val="32"/>
        </w:rPr>
        <w:t>万元（其中，公务用车购置费1.68万元，公务用车运行费 37.9万元），因公出国（境）费</w:t>
      </w:r>
      <w:r>
        <w:rPr>
          <w:rFonts w:hint="eastAsia" w:ascii="方正仿宋简体" w:hAnsi="方正仿宋简体" w:eastAsia="方正仿宋简体" w:cs="方正仿宋简体"/>
          <w:sz w:val="32"/>
          <w:szCs w:val="32"/>
          <w:u w:val="single"/>
        </w:rPr>
        <w:t xml:space="preserve">14 </w:t>
      </w:r>
      <w:r>
        <w:rPr>
          <w:rFonts w:hint="eastAsia" w:ascii="方正仿宋简体" w:hAnsi="方正仿宋简体" w:eastAsia="方正仿宋简体" w:cs="方正仿宋简体"/>
          <w:sz w:val="32"/>
          <w:szCs w:val="32"/>
        </w:rPr>
        <w:t>万元。2021年“三公”经费预算较2020年减少</w:t>
      </w:r>
      <w:r>
        <w:rPr>
          <w:rFonts w:hint="eastAsia" w:ascii="方正仿宋简体" w:hAnsi="方正仿宋简体" w:eastAsia="方正仿宋简体" w:cs="方正仿宋简体"/>
          <w:sz w:val="32"/>
          <w:szCs w:val="32"/>
          <w:u w:val="single"/>
        </w:rPr>
        <w:t xml:space="preserve"> 15.22</w:t>
      </w:r>
      <w:r>
        <w:rPr>
          <w:rFonts w:hint="eastAsia" w:ascii="方正仿宋简体" w:hAnsi="方正仿宋简体" w:eastAsia="方正仿宋简体" w:cs="方正仿宋简体"/>
          <w:sz w:val="32"/>
          <w:szCs w:val="32"/>
        </w:rPr>
        <w:t>万元，主要是由于按中央八项规定及党政机关厉行节约有关要求，从严控制和压缩“三公”经费，确保“三公”经费预算总规模比上年只减不增。</w:t>
      </w:r>
    </w:p>
    <w:p>
      <w:pPr>
        <w:widowControl/>
        <w:spacing w:line="600" w:lineRule="exact"/>
        <w:ind w:firstLine="636" w:firstLineChars="200"/>
        <w:rPr>
          <w:rFonts w:hint="eastAsia" w:ascii="方正仿宋简体" w:hAnsi="方正仿宋简体" w:eastAsia="方正仿宋简体" w:cs="方正仿宋简体"/>
          <w:kern w:val="0"/>
          <w:sz w:val="32"/>
          <w:szCs w:val="32"/>
        </w:rPr>
      </w:pPr>
      <w:r>
        <w:rPr>
          <w:rFonts w:hint="eastAsia" w:ascii="方正楷体简体" w:hAnsi="方正楷体简体" w:eastAsia="方正楷体简体" w:cs="方正楷体简体"/>
          <w:b w:val="0"/>
          <w:bCs/>
          <w:sz w:val="32"/>
          <w:szCs w:val="32"/>
        </w:rPr>
        <w:t>（三）一般性支出情况：</w:t>
      </w:r>
      <w:r>
        <w:rPr>
          <w:rFonts w:hint="eastAsia" w:ascii="方正仿宋简体" w:hAnsi="方正仿宋简体" w:eastAsia="方正仿宋简体" w:cs="方正仿宋简体"/>
          <w:kern w:val="0"/>
          <w:sz w:val="32"/>
          <w:szCs w:val="32"/>
        </w:rPr>
        <w:t>2021年本部门会议费预算</w:t>
      </w:r>
      <w:r>
        <w:rPr>
          <w:rFonts w:hint="eastAsia" w:ascii="方正仿宋简体" w:hAnsi="方正仿宋简体" w:eastAsia="方正仿宋简体" w:cs="方正仿宋简体"/>
          <w:sz w:val="32"/>
          <w:szCs w:val="32"/>
          <w:u w:val="single"/>
          <w:lang w:val="en-US" w:eastAsia="zh-CN"/>
        </w:rPr>
        <w:t>275.78</w:t>
      </w:r>
      <w:r>
        <w:rPr>
          <w:rFonts w:hint="eastAsia" w:ascii="方正仿宋简体" w:hAnsi="方正仿宋简体" w:eastAsia="方正仿宋简体" w:cs="方正仿宋简体"/>
          <w:kern w:val="0"/>
          <w:sz w:val="32"/>
          <w:szCs w:val="32"/>
        </w:rPr>
        <w:t>万元，拟召开</w:t>
      </w:r>
      <w:r>
        <w:rPr>
          <w:rFonts w:hint="eastAsia" w:ascii="方正仿宋简体" w:hAnsi="方正仿宋简体" w:eastAsia="方正仿宋简体" w:cs="方正仿宋简体"/>
          <w:sz w:val="32"/>
          <w:szCs w:val="32"/>
          <w:u w:val="single"/>
          <w:lang w:val="en-US" w:eastAsia="zh-CN"/>
        </w:rPr>
        <w:t>80次</w:t>
      </w:r>
      <w:r>
        <w:rPr>
          <w:rFonts w:hint="eastAsia" w:ascii="方正仿宋简体" w:hAnsi="方正仿宋简体" w:eastAsia="方正仿宋简体" w:cs="方正仿宋简体"/>
          <w:kern w:val="0"/>
          <w:sz w:val="32"/>
          <w:szCs w:val="32"/>
        </w:rPr>
        <w:t>会议，人数</w:t>
      </w:r>
      <w:r>
        <w:rPr>
          <w:rFonts w:hint="eastAsia" w:ascii="方正仿宋简体" w:hAnsi="方正仿宋简体" w:eastAsia="方正仿宋简体" w:cs="方正仿宋简体"/>
          <w:sz w:val="32"/>
          <w:szCs w:val="32"/>
          <w:u w:val="single"/>
          <w:lang w:val="en-US" w:eastAsia="zh-CN"/>
        </w:rPr>
        <w:t>3200</w:t>
      </w:r>
      <w:r>
        <w:rPr>
          <w:rFonts w:hint="eastAsia" w:ascii="方正仿宋简体" w:hAnsi="方正仿宋简体" w:eastAsia="方正仿宋简体" w:cs="方正仿宋简体"/>
          <w:kern w:val="0"/>
          <w:sz w:val="32"/>
          <w:szCs w:val="32"/>
        </w:rPr>
        <w:t>人，内容为</w:t>
      </w:r>
      <w:r>
        <w:rPr>
          <w:rFonts w:hint="eastAsia" w:ascii="方正仿宋简体" w:hAnsi="方正仿宋简体" w:eastAsia="方正仿宋简体" w:cs="方正仿宋简体"/>
          <w:kern w:val="0"/>
          <w:sz w:val="32"/>
          <w:szCs w:val="32"/>
          <w:lang w:val="en-US" w:eastAsia="zh-CN"/>
        </w:rPr>
        <w:t>各党派全会、常委会、参政议政工作会议，脱贫攻坚民主监督会、两个精神传达会等</w:t>
      </w:r>
      <w:r>
        <w:rPr>
          <w:rFonts w:hint="eastAsia" w:ascii="方正仿宋简体" w:hAnsi="方正仿宋简体" w:eastAsia="方正仿宋简体" w:cs="方正仿宋简体"/>
          <w:kern w:val="0"/>
          <w:sz w:val="32"/>
          <w:szCs w:val="32"/>
        </w:rPr>
        <w:t>；培训费预算</w:t>
      </w:r>
      <w:r>
        <w:rPr>
          <w:rFonts w:hint="eastAsia" w:ascii="方正仿宋简体" w:hAnsi="方正仿宋简体" w:eastAsia="方正仿宋简体" w:cs="方正仿宋简体"/>
          <w:sz w:val="32"/>
          <w:szCs w:val="32"/>
          <w:u w:val="single"/>
          <w:lang w:val="en-US" w:eastAsia="zh-CN"/>
        </w:rPr>
        <w:t>145.24</w:t>
      </w:r>
      <w:r>
        <w:rPr>
          <w:rFonts w:hint="eastAsia" w:ascii="方正仿宋简体" w:hAnsi="方正仿宋简体" w:eastAsia="方正仿宋简体" w:cs="方正仿宋简体"/>
          <w:kern w:val="0"/>
          <w:sz w:val="32"/>
          <w:szCs w:val="32"/>
        </w:rPr>
        <w:t>万元，拟开展</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20</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次</w:t>
      </w:r>
      <w:r>
        <w:rPr>
          <w:rFonts w:hint="eastAsia" w:ascii="方正仿宋简体" w:hAnsi="方正仿宋简体" w:eastAsia="方正仿宋简体" w:cs="方正仿宋简体"/>
          <w:kern w:val="0"/>
          <w:sz w:val="32"/>
          <w:szCs w:val="32"/>
        </w:rPr>
        <w:t>培训，人数</w:t>
      </w:r>
      <w:r>
        <w:rPr>
          <w:rFonts w:hint="eastAsia" w:ascii="方正仿宋简体" w:hAnsi="方正仿宋简体" w:eastAsia="方正仿宋简体" w:cs="方正仿宋简体"/>
          <w:sz w:val="32"/>
          <w:szCs w:val="32"/>
          <w:u w:val="single"/>
          <w:lang w:val="en-US" w:eastAsia="zh-CN"/>
        </w:rPr>
        <w:t>2000</w:t>
      </w:r>
      <w:r>
        <w:rPr>
          <w:rFonts w:hint="eastAsia" w:ascii="方正仿宋简体" w:hAnsi="方正仿宋简体" w:eastAsia="方正仿宋简体" w:cs="方正仿宋简体"/>
          <w:kern w:val="0"/>
          <w:sz w:val="32"/>
          <w:szCs w:val="32"/>
        </w:rPr>
        <w:t>人</w:t>
      </w:r>
      <w:r>
        <w:rPr>
          <w:rFonts w:hint="eastAsia" w:ascii="方正仿宋简体" w:hAnsi="方正仿宋简体" w:eastAsia="方正仿宋简体" w:cs="方正仿宋简体"/>
          <w:kern w:val="0"/>
          <w:sz w:val="32"/>
          <w:szCs w:val="32"/>
          <w:lang w:val="en-US" w:eastAsia="zh-CN"/>
        </w:rPr>
        <w:t>左右</w:t>
      </w:r>
      <w:r>
        <w:rPr>
          <w:rFonts w:hint="eastAsia" w:ascii="方正仿宋简体" w:hAnsi="方正仿宋简体" w:eastAsia="方正仿宋简体" w:cs="方正仿宋简体"/>
          <w:kern w:val="0"/>
          <w:sz w:val="32"/>
          <w:szCs w:val="32"/>
        </w:rPr>
        <w:t>，内容为</w:t>
      </w:r>
      <w:r>
        <w:rPr>
          <w:rFonts w:hint="eastAsia" w:ascii="方正仿宋简体" w:hAnsi="方正仿宋简体" w:eastAsia="方正仿宋简体" w:cs="方正仿宋简体"/>
          <w:kern w:val="0"/>
          <w:sz w:val="32"/>
          <w:szCs w:val="32"/>
          <w:lang w:val="en-US" w:eastAsia="zh-CN"/>
        </w:rPr>
        <w:t>各党派新党员、积极分子、骨干培训等</w:t>
      </w:r>
      <w:r>
        <w:rPr>
          <w:rFonts w:hint="eastAsia" w:ascii="方正仿宋简体" w:hAnsi="方正仿宋简体" w:eastAsia="方正仿宋简体" w:cs="方正仿宋简体"/>
          <w:kern w:val="0"/>
          <w:sz w:val="32"/>
          <w:szCs w:val="32"/>
        </w:rPr>
        <w:t>。</w:t>
      </w:r>
    </w:p>
    <w:p>
      <w:pPr>
        <w:spacing w:line="600" w:lineRule="exact"/>
        <w:ind w:firstLine="636"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kern w:val="0"/>
          <w:sz w:val="32"/>
          <w:szCs w:val="32"/>
        </w:rPr>
        <w:t>（注：三类会议、培训活动，节庆、晚会、论坛、赛事等活动，请分项列明活动计划及经费预算情况）</w:t>
      </w:r>
    </w:p>
    <w:p>
      <w:pPr>
        <w:widowControl/>
        <w:spacing w:line="600" w:lineRule="exact"/>
        <w:ind w:firstLine="660"/>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bCs/>
          <w:sz w:val="32"/>
          <w:szCs w:val="32"/>
        </w:rPr>
        <w:t>（四）政府采购情况：</w:t>
      </w:r>
      <w:r>
        <w:rPr>
          <w:rFonts w:hint="eastAsia" w:ascii="方正仿宋简体" w:hAnsi="方正仿宋简体" w:eastAsia="方正仿宋简体" w:cs="方正仿宋简体"/>
          <w:sz w:val="32"/>
          <w:szCs w:val="32"/>
        </w:rPr>
        <w:t>2021年本部门政府采购预算总额</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106</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万元，其中，货物类采购预算</w:t>
      </w:r>
      <w:r>
        <w:rPr>
          <w:rFonts w:hint="eastAsia" w:ascii="方正仿宋简体" w:hAnsi="方正仿宋简体" w:eastAsia="方正仿宋简体" w:cs="方正仿宋简体"/>
          <w:sz w:val="32"/>
          <w:szCs w:val="32"/>
          <w:u w:val="single"/>
        </w:rPr>
        <w:t xml:space="preserve"> 0 </w:t>
      </w:r>
      <w:r>
        <w:rPr>
          <w:rFonts w:hint="eastAsia" w:ascii="方正仿宋简体" w:hAnsi="方正仿宋简体" w:eastAsia="方正仿宋简体" w:cs="方正仿宋简体"/>
          <w:sz w:val="32"/>
          <w:szCs w:val="32"/>
        </w:rPr>
        <w:t>万元；</w:t>
      </w:r>
      <w:bookmarkStart w:id="0" w:name="_GoBack"/>
      <w:bookmarkEnd w:id="0"/>
      <w:r>
        <w:rPr>
          <w:rFonts w:hint="eastAsia" w:ascii="方正仿宋简体" w:hAnsi="方正仿宋简体" w:eastAsia="方正仿宋简体" w:cs="方正仿宋简体"/>
          <w:sz w:val="32"/>
          <w:szCs w:val="32"/>
        </w:rPr>
        <w:t>工程类采购预算</w:t>
      </w:r>
      <w:r>
        <w:rPr>
          <w:rFonts w:hint="eastAsia" w:ascii="方正仿宋简体" w:hAnsi="方正仿宋简体" w:eastAsia="方正仿宋简体" w:cs="方正仿宋简体"/>
          <w:sz w:val="32"/>
          <w:szCs w:val="32"/>
          <w:u w:val="single"/>
        </w:rPr>
        <w:t xml:space="preserve"> 0 </w:t>
      </w:r>
      <w:r>
        <w:rPr>
          <w:rFonts w:hint="eastAsia" w:ascii="方正仿宋简体" w:hAnsi="方正仿宋简体" w:eastAsia="方正仿宋简体" w:cs="方正仿宋简体"/>
          <w:sz w:val="32"/>
          <w:szCs w:val="32"/>
        </w:rPr>
        <w:t>万元；服务类采购预算</w:t>
      </w:r>
      <w:r>
        <w:rPr>
          <w:rFonts w:hint="eastAsia" w:ascii="方正仿宋简体" w:hAnsi="方正仿宋简体" w:eastAsia="方正仿宋简体" w:cs="方正仿宋简体"/>
          <w:sz w:val="32"/>
          <w:szCs w:val="32"/>
          <w:u w:val="single"/>
        </w:rPr>
        <w:t>106</w:t>
      </w:r>
      <w:r>
        <w:rPr>
          <w:rFonts w:hint="eastAsia" w:ascii="方正仿宋简体" w:hAnsi="方正仿宋简体" w:eastAsia="方正仿宋简体" w:cs="方正仿宋简体"/>
          <w:sz w:val="32"/>
          <w:szCs w:val="32"/>
        </w:rPr>
        <w:t>万元。</w:t>
      </w:r>
    </w:p>
    <w:p>
      <w:pPr>
        <w:widowControl/>
        <w:spacing w:line="600" w:lineRule="exact"/>
        <w:ind w:firstLine="660"/>
        <w:jc w:val="left"/>
        <w:rPr>
          <w:rFonts w:hint="eastAsia" w:ascii="方正仿宋简体" w:hAnsi="方正仿宋简体" w:eastAsia="方正仿宋简体" w:cs="方正仿宋简体"/>
          <w:bCs/>
          <w:kern w:val="0"/>
          <w:sz w:val="32"/>
          <w:szCs w:val="32"/>
        </w:rPr>
      </w:pPr>
      <w:r>
        <w:rPr>
          <w:rFonts w:hint="eastAsia" w:ascii="方正楷体简体" w:hAnsi="方正楷体简体" w:eastAsia="方正楷体简体" w:cs="方正楷体简体"/>
          <w:b w:val="0"/>
          <w:bCs/>
          <w:sz w:val="32"/>
          <w:szCs w:val="32"/>
        </w:rPr>
        <w:t>（五）国有资产占用使用及新增资产配置情况：</w:t>
      </w:r>
      <w:r>
        <w:rPr>
          <w:rFonts w:hint="eastAsia" w:ascii="方正仿宋简体" w:hAnsi="方正仿宋简体" w:eastAsia="方正仿宋简体" w:cs="方正仿宋简体"/>
          <w:sz w:val="32"/>
          <w:szCs w:val="32"/>
        </w:rPr>
        <w:t>截至2020年12月底，本部门</w:t>
      </w:r>
      <w:r>
        <w:rPr>
          <w:rFonts w:hint="eastAsia" w:ascii="方正仿宋简体" w:hAnsi="方正仿宋简体" w:eastAsia="方正仿宋简体" w:cs="方正仿宋简体"/>
          <w:bCs/>
          <w:kern w:val="0"/>
          <w:sz w:val="32"/>
          <w:szCs w:val="32"/>
        </w:rPr>
        <w:t>共有公务用车</w:t>
      </w:r>
      <w:r>
        <w:rPr>
          <w:rFonts w:hint="eastAsia" w:ascii="方正仿宋简体" w:hAnsi="方正仿宋简体" w:eastAsia="方正仿宋简体" w:cs="方正仿宋简体"/>
          <w:bCs/>
          <w:kern w:val="0"/>
          <w:sz w:val="32"/>
          <w:szCs w:val="32"/>
          <w:u w:val="single"/>
        </w:rPr>
        <w:t xml:space="preserve"> 17 </w:t>
      </w:r>
      <w:r>
        <w:rPr>
          <w:rFonts w:hint="eastAsia" w:ascii="方正仿宋简体" w:hAnsi="方正仿宋简体" w:eastAsia="方正仿宋简体" w:cs="方正仿宋简体"/>
          <w:bCs/>
          <w:kern w:val="0"/>
          <w:sz w:val="32"/>
          <w:szCs w:val="32"/>
        </w:rPr>
        <w:t>辆，其中，机要通信用车</w:t>
      </w:r>
      <w:r>
        <w:rPr>
          <w:rFonts w:hint="eastAsia" w:ascii="方正仿宋简体" w:hAnsi="方正仿宋简体" w:eastAsia="方正仿宋简体" w:cs="方正仿宋简体"/>
          <w:bCs/>
          <w:kern w:val="0"/>
          <w:sz w:val="32"/>
          <w:szCs w:val="32"/>
          <w:u w:val="single"/>
        </w:rPr>
        <w:t xml:space="preserve"> 8 </w:t>
      </w:r>
      <w:r>
        <w:rPr>
          <w:rFonts w:hint="eastAsia" w:ascii="方正仿宋简体" w:hAnsi="方正仿宋简体" w:eastAsia="方正仿宋简体" w:cs="方正仿宋简体"/>
          <w:bCs/>
          <w:kern w:val="0"/>
          <w:sz w:val="32"/>
          <w:szCs w:val="32"/>
        </w:rPr>
        <w:t>辆，应急保障用车</w:t>
      </w:r>
      <w:r>
        <w:rPr>
          <w:rFonts w:hint="eastAsia" w:ascii="方正仿宋简体" w:hAnsi="方正仿宋简体" w:eastAsia="方正仿宋简体" w:cs="方正仿宋简体"/>
          <w:bCs/>
          <w:kern w:val="0"/>
          <w:sz w:val="32"/>
          <w:szCs w:val="32"/>
          <w:u w:val="single"/>
        </w:rPr>
        <w:t xml:space="preserve">3 </w:t>
      </w:r>
      <w:r>
        <w:rPr>
          <w:rFonts w:hint="eastAsia" w:ascii="方正仿宋简体" w:hAnsi="方正仿宋简体" w:eastAsia="方正仿宋简体" w:cs="方正仿宋简体"/>
          <w:bCs/>
          <w:kern w:val="0"/>
          <w:sz w:val="32"/>
          <w:szCs w:val="32"/>
        </w:rPr>
        <w:t>辆，执法执勤用车</w:t>
      </w:r>
      <w:r>
        <w:rPr>
          <w:rFonts w:hint="eastAsia" w:ascii="方正仿宋简体" w:hAnsi="方正仿宋简体" w:eastAsia="方正仿宋简体" w:cs="方正仿宋简体"/>
          <w:bCs/>
          <w:kern w:val="0"/>
          <w:sz w:val="32"/>
          <w:szCs w:val="32"/>
          <w:u w:val="single"/>
        </w:rPr>
        <w:t xml:space="preserve"> 0</w:t>
      </w:r>
      <w:r>
        <w:rPr>
          <w:rFonts w:hint="eastAsia" w:ascii="方正仿宋简体" w:hAnsi="方正仿宋简体" w:eastAsia="方正仿宋简体" w:cs="方正仿宋简体"/>
          <w:bCs/>
          <w:kern w:val="0"/>
          <w:sz w:val="32"/>
          <w:szCs w:val="32"/>
        </w:rPr>
        <w:t>辆，特种专业技术用车</w:t>
      </w:r>
      <w:r>
        <w:rPr>
          <w:rFonts w:hint="eastAsia" w:ascii="方正仿宋简体" w:hAnsi="方正仿宋简体" w:eastAsia="方正仿宋简体" w:cs="方正仿宋简体"/>
          <w:bCs/>
          <w:kern w:val="0"/>
          <w:sz w:val="32"/>
          <w:szCs w:val="32"/>
          <w:u w:val="single"/>
        </w:rPr>
        <w:t>0</w:t>
      </w:r>
      <w:r>
        <w:rPr>
          <w:rFonts w:hint="eastAsia" w:ascii="方正仿宋简体" w:hAnsi="方正仿宋简体" w:eastAsia="方正仿宋简体" w:cs="方正仿宋简体"/>
          <w:bCs/>
          <w:kern w:val="0"/>
          <w:sz w:val="32"/>
          <w:szCs w:val="32"/>
        </w:rPr>
        <w:t>辆，其他按照规定配备的公务用车</w:t>
      </w:r>
      <w:r>
        <w:rPr>
          <w:rFonts w:hint="eastAsia" w:ascii="方正仿宋简体" w:hAnsi="方正仿宋简体" w:eastAsia="方正仿宋简体" w:cs="方正仿宋简体"/>
          <w:bCs/>
          <w:kern w:val="0"/>
          <w:sz w:val="32"/>
          <w:szCs w:val="32"/>
          <w:u w:val="single"/>
        </w:rPr>
        <w:t>6</w:t>
      </w:r>
      <w:r>
        <w:rPr>
          <w:rFonts w:hint="eastAsia" w:ascii="方正仿宋简体" w:hAnsi="方正仿宋简体" w:eastAsia="方正仿宋简体" w:cs="方正仿宋简体"/>
          <w:bCs/>
          <w:kern w:val="0"/>
          <w:sz w:val="32"/>
          <w:szCs w:val="32"/>
        </w:rPr>
        <w:t>辆；单位价值50万元以上通用设备</w:t>
      </w:r>
      <w:r>
        <w:rPr>
          <w:rFonts w:hint="eastAsia" w:ascii="方正仿宋简体" w:hAnsi="方正仿宋简体" w:eastAsia="方正仿宋简体" w:cs="方正仿宋简体"/>
          <w:bCs/>
          <w:kern w:val="0"/>
          <w:sz w:val="32"/>
          <w:szCs w:val="32"/>
          <w:u w:val="single"/>
        </w:rPr>
        <w:t xml:space="preserve"> 5 </w:t>
      </w:r>
      <w:r>
        <w:rPr>
          <w:rFonts w:hint="eastAsia" w:ascii="方正仿宋简体" w:hAnsi="方正仿宋简体" w:eastAsia="方正仿宋简体" w:cs="方正仿宋简体"/>
          <w:bCs/>
          <w:kern w:val="0"/>
          <w:sz w:val="32"/>
          <w:szCs w:val="32"/>
        </w:rPr>
        <w:t>台，单位价值100万元以上专用设备</w:t>
      </w:r>
      <w:r>
        <w:rPr>
          <w:rFonts w:hint="eastAsia" w:ascii="方正仿宋简体" w:hAnsi="方正仿宋简体" w:eastAsia="方正仿宋简体" w:cs="方正仿宋简体"/>
          <w:bCs/>
          <w:kern w:val="0"/>
          <w:sz w:val="32"/>
          <w:szCs w:val="32"/>
          <w:u w:val="single"/>
        </w:rPr>
        <w:t xml:space="preserve"> 0 </w:t>
      </w:r>
      <w:r>
        <w:rPr>
          <w:rFonts w:hint="eastAsia" w:ascii="方正仿宋简体" w:hAnsi="方正仿宋简体" w:eastAsia="方正仿宋简体" w:cs="方正仿宋简体"/>
          <w:bCs/>
          <w:kern w:val="0"/>
          <w:sz w:val="32"/>
          <w:szCs w:val="32"/>
        </w:rPr>
        <w:t>台。2021年拟新增配置公务用车</w:t>
      </w:r>
      <w:r>
        <w:rPr>
          <w:rFonts w:hint="eastAsia" w:ascii="方正仿宋简体" w:hAnsi="方正仿宋简体" w:eastAsia="方正仿宋简体" w:cs="方正仿宋简体"/>
          <w:bCs/>
          <w:kern w:val="0"/>
          <w:sz w:val="32"/>
          <w:szCs w:val="32"/>
          <w:u w:val="single"/>
        </w:rPr>
        <w:t xml:space="preserve"> 2 </w:t>
      </w:r>
      <w:r>
        <w:rPr>
          <w:rFonts w:hint="eastAsia" w:ascii="方正仿宋简体" w:hAnsi="方正仿宋简体" w:eastAsia="方正仿宋简体" w:cs="方正仿宋简体"/>
          <w:bCs/>
          <w:kern w:val="0"/>
          <w:sz w:val="32"/>
          <w:szCs w:val="32"/>
        </w:rPr>
        <w:t>辆，其中，机要通信用车</w:t>
      </w:r>
      <w:r>
        <w:rPr>
          <w:rFonts w:hint="eastAsia" w:ascii="方正仿宋简体" w:hAnsi="方正仿宋简体" w:eastAsia="方正仿宋简体" w:cs="方正仿宋简体"/>
          <w:bCs/>
          <w:kern w:val="0"/>
          <w:sz w:val="32"/>
          <w:szCs w:val="32"/>
          <w:u w:val="single"/>
        </w:rPr>
        <w:t xml:space="preserve">  2 </w:t>
      </w:r>
      <w:r>
        <w:rPr>
          <w:rFonts w:hint="eastAsia" w:ascii="方正仿宋简体" w:hAnsi="方正仿宋简体" w:eastAsia="方正仿宋简体" w:cs="方正仿宋简体"/>
          <w:bCs/>
          <w:kern w:val="0"/>
          <w:sz w:val="32"/>
          <w:szCs w:val="32"/>
        </w:rPr>
        <w:t>辆，应急保障用车</w:t>
      </w:r>
      <w:r>
        <w:rPr>
          <w:rFonts w:hint="eastAsia" w:ascii="方正仿宋简体" w:hAnsi="方正仿宋简体" w:eastAsia="方正仿宋简体" w:cs="方正仿宋简体"/>
          <w:bCs/>
          <w:kern w:val="0"/>
          <w:sz w:val="32"/>
          <w:szCs w:val="32"/>
          <w:u w:val="single"/>
        </w:rPr>
        <w:t xml:space="preserve"> 0</w:t>
      </w:r>
      <w:r>
        <w:rPr>
          <w:rFonts w:hint="eastAsia" w:ascii="方正仿宋简体" w:hAnsi="方正仿宋简体" w:eastAsia="方正仿宋简体" w:cs="方正仿宋简体"/>
          <w:bCs/>
          <w:kern w:val="0"/>
          <w:sz w:val="32"/>
          <w:szCs w:val="32"/>
        </w:rPr>
        <w:t>辆，执法执勤用车</w:t>
      </w:r>
      <w:r>
        <w:rPr>
          <w:rFonts w:hint="eastAsia" w:ascii="方正仿宋简体" w:hAnsi="方正仿宋简体" w:eastAsia="方正仿宋简体" w:cs="方正仿宋简体"/>
          <w:bCs/>
          <w:kern w:val="0"/>
          <w:sz w:val="32"/>
          <w:szCs w:val="32"/>
          <w:u w:val="single"/>
        </w:rPr>
        <w:t xml:space="preserve"> 0</w:t>
      </w:r>
      <w:r>
        <w:rPr>
          <w:rFonts w:hint="eastAsia" w:ascii="方正仿宋简体" w:hAnsi="方正仿宋简体" w:eastAsia="方正仿宋简体" w:cs="方正仿宋简体"/>
          <w:bCs/>
          <w:kern w:val="0"/>
          <w:sz w:val="32"/>
          <w:szCs w:val="32"/>
        </w:rPr>
        <w:t>辆，特种专业技术用车</w:t>
      </w:r>
      <w:r>
        <w:rPr>
          <w:rFonts w:hint="eastAsia" w:ascii="方正仿宋简体" w:hAnsi="方正仿宋简体" w:eastAsia="方正仿宋简体" w:cs="方正仿宋简体"/>
          <w:bCs/>
          <w:kern w:val="0"/>
          <w:sz w:val="32"/>
          <w:szCs w:val="32"/>
          <w:u w:val="single"/>
        </w:rPr>
        <w:t xml:space="preserve"> 0</w:t>
      </w:r>
      <w:r>
        <w:rPr>
          <w:rFonts w:hint="eastAsia" w:ascii="方正仿宋简体" w:hAnsi="方正仿宋简体" w:eastAsia="方正仿宋简体" w:cs="方正仿宋简体"/>
          <w:bCs/>
          <w:kern w:val="0"/>
          <w:sz w:val="32"/>
          <w:szCs w:val="32"/>
        </w:rPr>
        <w:t>辆，其他按照规定配备的公务用车</w:t>
      </w:r>
      <w:r>
        <w:rPr>
          <w:rFonts w:hint="eastAsia" w:ascii="方正仿宋简体" w:hAnsi="方正仿宋简体" w:eastAsia="方正仿宋简体" w:cs="方正仿宋简体"/>
          <w:bCs/>
          <w:kern w:val="0"/>
          <w:sz w:val="32"/>
          <w:szCs w:val="32"/>
          <w:u w:val="single"/>
        </w:rPr>
        <w:t xml:space="preserve">0 </w:t>
      </w:r>
      <w:r>
        <w:rPr>
          <w:rFonts w:hint="eastAsia" w:ascii="方正仿宋简体" w:hAnsi="方正仿宋简体" w:eastAsia="方正仿宋简体" w:cs="方正仿宋简体"/>
          <w:bCs/>
          <w:kern w:val="0"/>
          <w:sz w:val="32"/>
          <w:szCs w:val="32"/>
        </w:rPr>
        <w:t>辆；新增配备单位价值50万元以上通用设备</w:t>
      </w:r>
      <w:r>
        <w:rPr>
          <w:rFonts w:hint="eastAsia" w:ascii="方正仿宋简体" w:hAnsi="方正仿宋简体" w:eastAsia="方正仿宋简体" w:cs="方正仿宋简体"/>
          <w:bCs/>
          <w:kern w:val="0"/>
          <w:sz w:val="32"/>
          <w:szCs w:val="32"/>
          <w:u w:val="single"/>
        </w:rPr>
        <w:t xml:space="preserve">  0 </w:t>
      </w:r>
      <w:r>
        <w:rPr>
          <w:rFonts w:hint="eastAsia" w:ascii="方正仿宋简体" w:hAnsi="方正仿宋简体" w:eastAsia="方正仿宋简体" w:cs="方正仿宋简体"/>
          <w:bCs/>
          <w:kern w:val="0"/>
          <w:sz w:val="32"/>
          <w:szCs w:val="32"/>
        </w:rPr>
        <w:t>台，单位价值100万元以上专用设备</w:t>
      </w:r>
      <w:r>
        <w:rPr>
          <w:rFonts w:hint="eastAsia" w:ascii="方正仿宋简体" w:hAnsi="方正仿宋简体" w:eastAsia="方正仿宋简体" w:cs="方正仿宋简体"/>
          <w:bCs/>
          <w:kern w:val="0"/>
          <w:sz w:val="32"/>
          <w:szCs w:val="32"/>
          <w:u w:val="single"/>
        </w:rPr>
        <w:t xml:space="preserve">  0 </w:t>
      </w:r>
      <w:r>
        <w:rPr>
          <w:rFonts w:hint="eastAsia" w:ascii="方正仿宋简体" w:hAnsi="方正仿宋简体" w:eastAsia="方正仿宋简体" w:cs="方正仿宋简体"/>
          <w:bCs/>
          <w:kern w:val="0"/>
          <w:sz w:val="32"/>
          <w:szCs w:val="32"/>
        </w:rPr>
        <w:t>台。</w:t>
      </w:r>
    </w:p>
    <w:p>
      <w:pPr>
        <w:widowControl/>
        <w:spacing w:line="600" w:lineRule="exact"/>
        <w:ind w:firstLine="660"/>
        <w:jc w:val="left"/>
        <w:rPr>
          <w:rFonts w:hint="eastAsia" w:ascii="方正仿宋简体" w:hAnsi="方正仿宋简体" w:eastAsia="方正仿宋简体" w:cs="方正仿宋简体"/>
          <w:bCs/>
          <w:kern w:val="0"/>
          <w:sz w:val="32"/>
          <w:szCs w:val="32"/>
        </w:rPr>
      </w:pPr>
      <w:r>
        <w:rPr>
          <w:rFonts w:hint="eastAsia" w:ascii="方正楷体简体" w:hAnsi="方正楷体简体" w:eastAsia="方正楷体简体" w:cs="方正楷体简体"/>
          <w:b w:val="0"/>
          <w:bCs/>
          <w:sz w:val="32"/>
          <w:szCs w:val="32"/>
        </w:rPr>
        <w:t>（六）预算绩效目标说明：</w:t>
      </w:r>
      <w:r>
        <w:rPr>
          <w:rFonts w:hint="eastAsia" w:ascii="方正仿宋简体" w:hAnsi="方正仿宋简体" w:eastAsia="方正仿宋简体" w:cs="方正仿宋简体"/>
          <w:bCs/>
          <w:kern w:val="0"/>
          <w:sz w:val="32"/>
          <w:szCs w:val="32"/>
        </w:rPr>
        <w:t>本部门所有支出实行绩效目标管理。纳入2021年部门整体支出绩效目标的金额为</w:t>
      </w:r>
      <w:r>
        <w:rPr>
          <w:rFonts w:hint="eastAsia" w:ascii="方正仿宋简体" w:hAnsi="方正仿宋简体" w:eastAsia="方正仿宋简体" w:cs="方正仿宋简体"/>
          <w:sz w:val="32"/>
          <w:szCs w:val="32"/>
          <w:u w:val="single"/>
        </w:rPr>
        <w:t xml:space="preserve">6098.3 </w:t>
      </w:r>
      <w:r>
        <w:rPr>
          <w:rFonts w:hint="eastAsia" w:ascii="方正仿宋简体" w:hAnsi="方正仿宋简体" w:eastAsia="方正仿宋简体" w:cs="方正仿宋简体"/>
          <w:bCs/>
          <w:kern w:val="0"/>
          <w:sz w:val="32"/>
          <w:szCs w:val="32"/>
        </w:rPr>
        <w:t>万元，其中，基本支出</w:t>
      </w:r>
      <w:r>
        <w:rPr>
          <w:rFonts w:hint="eastAsia" w:ascii="方正仿宋简体" w:hAnsi="方正仿宋简体" w:eastAsia="方正仿宋简体" w:cs="方正仿宋简体"/>
          <w:sz w:val="32"/>
          <w:szCs w:val="32"/>
          <w:u w:val="single"/>
        </w:rPr>
        <w:t xml:space="preserve"> 3863.58</w:t>
      </w:r>
      <w:r>
        <w:rPr>
          <w:rFonts w:hint="eastAsia" w:ascii="方正仿宋简体" w:hAnsi="方正仿宋简体" w:eastAsia="方正仿宋简体" w:cs="方正仿宋简体"/>
          <w:bCs/>
          <w:kern w:val="0"/>
          <w:sz w:val="32"/>
          <w:szCs w:val="32"/>
        </w:rPr>
        <w:t>万元，项目支出</w:t>
      </w:r>
      <w:r>
        <w:rPr>
          <w:rFonts w:hint="eastAsia" w:ascii="方正仿宋简体" w:hAnsi="方正仿宋简体" w:eastAsia="方正仿宋简体" w:cs="方正仿宋简体"/>
          <w:sz w:val="32"/>
          <w:szCs w:val="32"/>
          <w:u w:val="single"/>
        </w:rPr>
        <w:t>2234.72</w:t>
      </w:r>
      <w:r>
        <w:rPr>
          <w:rFonts w:hint="eastAsia" w:ascii="方正仿宋简体" w:hAnsi="方正仿宋简体" w:eastAsia="方正仿宋简体" w:cs="方正仿宋简体"/>
          <w:bCs/>
          <w:kern w:val="0"/>
          <w:sz w:val="32"/>
          <w:szCs w:val="32"/>
        </w:rPr>
        <w:t>万元，具体绩效目标详见报表。</w:t>
      </w:r>
    </w:p>
    <w:p>
      <w:pPr>
        <w:widowControl/>
        <w:spacing w:line="600" w:lineRule="exact"/>
        <w:ind w:firstLine="660"/>
        <w:rPr>
          <w:rFonts w:eastAsia="黑体"/>
          <w:sz w:val="32"/>
          <w:szCs w:val="32"/>
        </w:rPr>
      </w:pPr>
      <w:r>
        <w:rPr>
          <w:rFonts w:hint="eastAsia" w:ascii="方正黑体简体" w:hAnsi="方正黑体简体" w:eastAsia="方正黑体简体" w:cs="方正黑体简体"/>
          <w:sz w:val="32"/>
          <w:szCs w:val="32"/>
        </w:rPr>
        <w:t>七、名词解释</w:t>
      </w:r>
    </w:p>
    <w:p>
      <w:pPr>
        <w:widowControl/>
        <w:spacing w:line="600" w:lineRule="exact"/>
        <w:ind w:firstLine="66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spacing w:line="600" w:lineRule="exact"/>
        <w:ind w:firstLine="66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widowControl/>
        <w:spacing w:line="600" w:lineRule="exact"/>
        <w:ind w:firstLine="636" w:firstLineChars="200"/>
        <w:jc w:val="left"/>
        <w:rPr>
          <w:rFonts w:eastAsia="仿宋_GB2312"/>
          <w:b/>
          <w:bCs/>
          <w:kern w:val="0"/>
          <w:sz w:val="32"/>
          <w:szCs w:val="32"/>
        </w:rPr>
      </w:pPr>
    </w:p>
    <w:p>
      <w:pPr>
        <w:widowControl/>
        <w:spacing w:line="600" w:lineRule="exact"/>
        <w:ind w:firstLine="636" w:firstLineChars="200"/>
        <w:jc w:val="left"/>
        <w:rPr>
          <w:rFonts w:eastAsia="仿宋_GB2312"/>
          <w:b/>
          <w:bCs/>
          <w:kern w:val="0"/>
          <w:sz w:val="32"/>
          <w:szCs w:val="32"/>
        </w:rPr>
      </w:pPr>
    </w:p>
    <w:p>
      <w:pPr>
        <w:widowControl/>
        <w:spacing w:line="600" w:lineRule="exact"/>
        <w:ind w:firstLine="636" w:firstLineChars="200"/>
        <w:jc w:val="left"/>
        <w:rPr>
          <w:rFonts w:eastAsia="仿宋_GB2312"/>
          <w:b/>
          <w:bCs/>
          <w:kern w:val="0"/>
          <w:sz w:val="32"/>
          <w:szCs w:val="32"/>
        </w:rPr>
      </w:pPr>
    </w:p>
    <w:p>
      <w:pPr>
        <w:widowControl/>
        <w:spacing w:line="600" w:lineRule="exact"/>
        <w:ind w:firstLine="636" w:firstLineChars="200"/>
        <w:jc w:val="left"/>
        <w:rPr>
          <w:rFonts w:eastAsia="仿宋_GB2312"/>
          <w:b/>
          <w:bCs/>
          <w:kern w:val="0"/>
          <w:sz w:val="32"/>
          <w:szCs w:val="32"/>
        </w:rPr>
      </w:pPr>
    </w:p>
    <w:p>
      <w:pPr>
        <w:widowControl/>
        <w:spacing w:line="600" w:lineRule="exact"/>
        <w:ind w:firstLine="636" w:firstLineChars="200"/>
        <w:jc w:val="left"/>
        <w:rPr>
          <w:rFonts w:eastAsia="仿宋_GB2312"/>
          <w:b/>
          <w:bCs/>
          <w:kern w:val="0"/>
          <w:sz w:val="32"/>
          <w:szCs w:val="32"/>
        </w:rPr>
      </w:pPr>
    </w:p>
    <w:p>
      <w:pPr>
        <w:widowControl/>
        <w:spacing w:line="600" w:lineRule="exact"/>
        <w:ind w:firstLine="636" w:firstLineChars="200"/>
        <w:jc w:val="left"/>
        <w:rPr>
          <w:rFonts w:eastAsia="仿宋_GB2312"/>
          <w:b/>
          <w:bCs/>
          <w:kern w:val="0"/>
          <w:sz w:val="32"/>
          <w:szCs w:val="32"/>
        </w:rPr>
      </w:pPr>
    </w:p>
    <w:p>
      <w:pPr>
        <w:widowControl/>
        <w:spacing w:line="600" w:lineRule="exact"/>
        <w:ind w:firstLine="716" w:firstLineChars="200"/>
        <w:jc w:val="center"/>
        <w:rPr>
          <w:rFonts w:eastAsia="方正小标宋_GBK"/>
          <w:bCs/>
          <w:kern w:val="0"/>
          <w:sz w:val="36"/>
          <w:szCs w:val="36"/>
        </w:rPr>
      </w:pPr>
    </w:p>
    <w:p>
      <w:pPr>
        <w:widowControl/>
        <w:spacing w:line="600" w:lineRule="exact"/>
        <w:ind w:firstLine="716" w:firstLineChars="200"/>
        <w:jc w:val="center"/>
        <w:rPr>
          <w:rFonts w:eastAsia="方正小标宋_GBK"/>
          <w:bCs/>
          <w:kern w:val="0"/>
          <w:sz w:val="36"/>
          <w:szCs w:val="36"/>
        </w:rPr>
      </w:pPr>
    </w:p>
    <w:p>
      <w:pPr>
        <w:widowControl/>
        <w:spacing w:line="600" w:lineRule="exact"/>
        <w:ind w:firstLine="716" w:firstLineChars="200"/>
        <w:jc w:val="center"/>
        <w:rPr>
          <w:rFonts w:eastAsia="方正小标宋_GBK"/>
          <w:bCs/>
          <w:kern w:val="0"/>
          <w:sz w:val="36"/>
          <w:szCs w:val="36"/>
        </w:rPr>
      </w:pPr>
    </w:p>
    <w:p>
      <w:pPr>
        <w:widowControl/>
        <w:spacing w:line="600" w:lineRule="exact"/>
        <w:ind w:firstLine="716" w:firstLineChars="200"/>
        <w:jc w:val="center"/>
        <w:rPr>
          <w:rFonts w:eastAsia="方正小标宋_GBK"/>
          <w:bCs/>
          <w:kern w:val="0"/>
          <w:sz w:val="36"/>
          <w:szCs w:val="36"/>
        </w:rPr>
      </w:pPr>
    </w:p>
    <w:p>
      <w:pPr>
        <w:widowControl/>
        <w:spacing w:line="600" w:lineRule="exact"/>
        <w:ind w:firstLine="716" w:firstLineChars="200"/>
        <w:jc w:val="center"/>
        <w:rPr>
          <w:rFonts w:eastAsia="方正小标宋_GBK"/>
          <w:bCs/>
          <w:kern w:val="0"/>
          <w:sz w:val="36"/>
          <w:szCs w:val="36"/>
        </w:rPr>
      </w:pPr>
    </w:p>
    <w:p>
      <w:pPr>
        <w:widowControl/>
        <w:spacing w:line="600" w:lineRule="exact"/>
        <w:ind w:firstLine="716" w:firstLineChars="200"/>
        <w:jc w:val="center"/>
        <w:rPr>
          <w:rFonts w:eastAsia="方正小标宋_GBK"/>
          <w:bCs/>
          <w:kern w:val="0"/>
          <w:sz w:val="36"/>
          <w:szCs w:val="36"/>
        </w:rPr>
      </w:pPr>
    </w:p>
    <w:p>
      <w:pPr>
        <w:widowControl/>
        <w:spacing w:line="600" w:lineRule="exact"/>
        <w:ind w:firstLine="716" w:firstLineChars="200"/>
        <w:jc w:val="center"/>
        <w:rPr>
          <w:rFonts w:eastAsia="方正小标宋_GBK"/>
          <w:bCs/>
          <w:kern w:val="0"/>
          <w:sz w:val="36"/>
          <w:szCs w:val="36"/>
        </w:rPr>
      </w:pPr>
    </w:p>
    <w:p>
      <w:pPr>
        <w:widowControl/>
        <w:spacing w:line="600" w:lineRule="exact"/>
        <w:ind w:firstLine="716" w:firstLineChars="200"/>
        <w:jc w:val="center"/>
        <w:rPr>
          <w:rFonts w:eastAsia="方正小标宋_GBK"/>
          <w:bCs/>
          <w:kern w:val="0"/>
          <w:sz w:val="36"/>
          <w:szCs w:val="36"/>
        </w:rPr>
      </w:pPr>
    </w:p>
    <w:p>
      <w:pPr>
        <w:widowControl/>
        <w:spacing w:line="600" w:lineRule="exact"/>
        <w:ind w:firstLine="716" w:firstLineChars="200"/>
        <w:jc w:val="center"/>
        <w:rPr>
          <w:rFonts w:eastAsia="方正小标宋_GBK"/>
          <w:bCs/>
          <w:kern w:val="0"/>
          <w:sz w:val="36"/>
          <w:szCs w:val="36"/>
        </w:rPr>
      </w:pPr>
      <w:r>
        <w:rPr>
          <w:rFonts w:eastAsia="方正小标宋_GBK"/>
          <w:bCs/>
          <w:kern w:val="0"/>
          <w:sz w:val="36"/>
          <w:szCs w:val="36"/>
        </w:rPr>
        <w:t>第二部分 2021年部门预算表</w:t>
      </w: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widowControl/>
        <w:spacing w:line="600" w:lineRule="exact"/>
        <w:jc w:val="lef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widowControl/>
        <w:spacing w:line="600" w:lineRule="exact"/>
        <w:rPr>
          <w:rFonts w:eastAsia="方正小标宋_GBK"/>
          <w:sz w:val="44"/>
          <w:szCs w:val="44"/>
        </w:rPr>
      </w:pPr>
    </w:p>
    <w:sectPr>
      <w:footerReference r:id="rId3" w:type="default"/>
      <w:footerReference r:id="rId4" w:type="even"/>
      <w:pgSz w:w="11907" w:h="16840"/>
      <w:pgMar w:top="1134" w:right="1797" w:bottom="1304" w:left="1797" w:header="851" w:footer="992" w:gutter="0"/>
      <w:cols w:space="720" w:num="1"/>
      <w:docGrid w:type="linesAndChars" w:linePitch="495" w:charSpace="-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fldChar w:fldCharType="begin"/>
    </w:r>
    <w:r>
      <w:rPr>
        <w:rStyle w:val="9"/>
      </w:rPr>
      <w:instrText xml:space="preserve">PAGE  </w:instrText>
    </w:r>
    <w:r>
      <w:fldChar w:fldCharType="separate"/>
    </w:r>
    <w:r>
      <w:rPr>
        <w:rStyle w:val="9"/>
        <w:lang/>
      </w:rPr>
      <w:t>5</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fldChar w:fldCharType="begin"/>
    </w:r>
    <w:r>
      <w:rPr>
        <w:rStyle w:val="9"/>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7F0"/>
    <w:rsid w:val="00001712"/>
    <w:rsid w:val="000153CF"/>
    <w:rsid w:val="00022513"/>
    <w:rsid w:val="000460C6"/>
    <w:rsid w:val="00053CAC"/>
    <w:rsid w:val="0005772A"/>
    <w:rsid w:val="00092386"/>
    <w:rsid w:val="000976B0"/>
    <w:rsid w:val="000C169D"/>
    <w:rsid w:val="000C34A8"/>
    <w:rsid w:val="000D1443"/>
    <w:rsid w:val="000E4464"/>
    <w:rsid w:val="000E7E83"/>
    <w:rsid w:val="000F122D"/>
    <w:rsid w:val="000F1AE6"/>
    <w:rsid w:val="0011067B"/>
    <w:rsid w:val="00112564"/>
    <w:rsid w:val="0012612A"/>
    <w:rsid w:val="001277DB"/>
    <w:rsid w:val="0014469F"/>
    <w:rsid w:val="00151067"/>
    <w:rsid w:val="00194281"/>
    <w:rsid w:val="001A722D"/>
    <w:rsid w:val="001B2201"/>
    <w:rsid w:val="001B40A6"/>
    <w:rsid w:val="001D5D9C"/>
    <w:rsid w:val="001F7DF9"/>
    <w:rsid w:val="00202517"/>
    <w:rsid w:val="00204DF7"/>
    <w:rsid w:val="00211A10"/>
    <w:rsid w:val="002375EE"/>
    <w:rsid w:val="002473FE"/>
    <w:rsid w:val="00261A74"/>
    <w:rsid w:val="002907B7"/>
    <w:rsid w:val="00291581"/>
    <w:rsid w:val="00292859"/>
    <w:rsid w:val="002A3A1B"/>
    <w:rsid w:val="002C2F37"/>
    <w:rsid w:val="002C31A6"/>
    <w:rsid w:val="002C6EDD"/>
    <w:rsid w:val="002F4545"/>
    <w:rsid w:val="00305B43"/>
    <w:rsid w:val="00321952"/>
    <w:rsid w:val="00334CF4"/>
    <w:rsid w:val="00350B2A"/>
    <w:rsid w:val="00352C7A"/>
    <w:rsid w:val="00360DDA"/>
    <w:rsid w:val="00363566"/>
    <w:rsid w:val="00373263"/>
    <w:rsid w:val="003734B2"/>
    <w:rsid w:val="003750F2"/>
    <w:rsid w:val="00376202"/>
    <w:rsid w:val="00394547"/>
    <w:rsid w:val="003A09E0"/>
    <w:rsid w:val="003B65EA"/>
    <w:rsid w:val="003C4629"/>
    <w:rsid w:val="003D1692"/>
    <w:rsid w:val="003D29EF"/>
    <w:rsid w:val="004133F4"/>
    <w:rsid w:val="00414270"/>
    <w:rsid w:val="00422990"/>
    <w:rsid w:val="00425148"/>
    <w:rsid w:val="00427396"/>
    <w:rsid w:val="0045454B"/>
    <w:rsid w:val="00470A96"/>
    <w:rsid w:val="0048232E"/>
    <w:rsid w:val="004A3D33"/>
    <w:rsid w:val="004A4B5F"/>
    <w:rsid w:val="004A7A20"/>
    <w:rsid w:val="004A7DE6"/>
    <w:rsid w:val="004C2937"/>
    <w:rsid w:val="004D0BA6"/>
    <w:rsid w:val="004F2317"/>
    <w:rsid w:val="005264EC"/>
    <w:rsid w:val="005373FA"/>
    <w:rsid w:val="00540119"/>
    <w:rsid w:val="00556D03"/>
    <w:rsid w:val="00557F16"/>
    <w:rsid w:val="00572C36"/>
    <w:rsid w:val="0058338E"/>
    <w:rsid w:val="00584FFD"/>
    <w:rsid w:val="00586F08"/>
    <w:rsid w:val="00594F66"/>
    <w:rsid w:val="00597E81"/>
    <w:rsid w:val="005C0793"/>
    <w:rsid w:val="005C2DBA"/>
    <w:rsid w:val="005D1447"/>
    <w:rsid w:val="005D6732"/>
    <w:rsid w:val="005E0995"/>
    <w:rsid w:val="005F369D"/>
    <w:rsid w:val="005F4481"/>
    <w:rsid w:val="006013D3"/>
    <w:rsid w:val="006024B3"/>
    <w:rsid w:val="00665784"/>
    <w:rsid w:val="0067368B"/>
    <w:rsid w:val="006902FF"/>
    <w:rsid w:val="006920CE"/>
    <w:rsid w:val="00697524"/>
    <w:rsid w:val="006976C0"/>
    <w:rsid w:val="006A42A1"/>
    <w:rsid w:val="006B17B0"/>
    <w:rsid w:val="006B1D11"/>
    <w:rsid w:val="006C051D"/>
    <w:rsid w:val="006D0E53"/>
    <w:rsid w:val="006F10C6"/>
    <w:rsid w:val="006F6CEF"/>
    <w:rsid w:val="00721FB1"/>
    <w:rsid w:val="007258EF"/>
    <w:rsid w:val="0073277E"/>
    <w:rsid w:val="00746291"/>
    <w:rsid w:val="007504E7"/>
    <w:rsid w:val="00766703"/>
    <w:rsid w:val="00771697"/>
    <w:rsid w:val="00775E79"/>
    <w:rsid w:val="00781DAB"/>
    <w:rsid w:val="007831DC"/>
    <w:rsid w:val="007868AB"/>
    <w:rsid w:val="00787BDE"/>
    <w:rsid w:val="00790E30"/>
    <w:rsid w:val="00793EF5"/>
    <w:rsid w:val="007A09E3"/>
    <w:rsid w:val="007A2DE7"/>
    <w:rsid w:val="007B02E6"/>
    <w:rsid w:val="007D2A19"/>
    <w:rsid w:val="007E0B48"/>
    <w:rsid w:val="008442F7"/>
    <w:rsid w:val="00844EE7"/>
    <w:rsid w:val="008606C3"/>
    <w:rsid w:val="00862DE0"/>
    <w:rsid w:val="008A1A21"/>
    <w:rsid w:val="008C150B"/>
    <w:rsid w:val="008D036A"/>
    <w:rsid w:val="008E3AAD"/>
    <w:rsid w:val="008E64EB"/>
    <w:rsid w:val="008F4A7E"/>
    <w:rsid w:val="009141FE"/>
    <w:rsid w:val="00915052"/>
    <w:rsid w:val="00915B45"/>
    <w:rsid w:val="00916F4D"/>
    <w:rsid w:val="0094364E"/>
    <w:rsid w:val="0095690B"/>
    <w:rsid w:val="00957690"/>
    <w:rsid w:val="009616BF"/>
    <w:rsid w:val="00965491"/>
    <w:rsid w:val="00986BE9"/>
    <w:rsid w:val="00990355"/>
    <w:rsid w:val="009B55F2"/>
    <w:rsid w:val="009D6CDD"/>
    <w:rsid w:val="009E74EC"/>
    <w:rsid w:val="009F7EFC"/>
    <w:rsid w:val="00A04236"/>
    <w:rsid w:val="00A15EE9"/>
    <w:rsid w:val="00A26331"/>
    <w:rsid w:val="00A26F91"/>
    <w:rsid w:val="00A7228A"/>
    <w:rsid w:val="00AA403D"/>
    <w:rsid w:val="00AD1617"/>
    <w:rsid w:val="00AD223D"/>
    <w:rsid w:val="00AD3446"/>
    <w:rsid w:val="00AD682D"/>
    <w:rsid w:val="00AD7CAD"/>
    <w:rsid w:val="00AF4EDE"/>
    <w:rsid w:val="00AF57FD"/>
    <w:rsid w:val="00AF66CB"/>
    <w:rsid w:val="00B07380"/>
    <w:rsid w:val="00B15BF1"/>
    <w:rsid w:val="00B23414"/>
    <w:rsid w:val="00B308A3"/>
    <w:rsid w:val="00B340A2"/>
    <w:rsid w:val="00B44F99"/>
    <w:rsid w:val="00B55CF0"/>
    <w:rsid w:val="00B61CE3"/>
    <w:rsid w:val="00B81DAF"/>
    <w:rsid w:val="00B83106"/>
    <w:rsid w:val="00B944D8"/>
    <w:rsid w:val="00B95545"/>
    <w:rsid w:val="00BA23B1"/>
    <w:rsid w:val="00BC09F3"/>
    <w:rsid w:val="00BC19FC"/>
    <w:rsid w:val="00BD3217"/>
    <w:rsid w:val="00C06F22"/>
    <w:rsid w:val="00C10046"/>
    <w:rsid w:val="00C145C2"/>
    <w:rsid w:val="00C1788F"/>
    <w:rsid w:val="00C22FF2"/>
    <w:rsid w:val="00C2380B"/>
    <w:rsid w:val="00C31834"/>
    <w:rsid w:val="00C4194A"/>
    <w:rsid w:val="00C51028"/>
    <w:rsid w:val="00C56F1B"/>
    <w:rsid w:val="00C6188B"/>
    <w:rsid w:val="00C6274C"/>
    <w:rsid w:val="00C710F0"/>
    <w:rsid w:val="00C7161B"/>
    <w:rsid w:val="00C72B2E"/>
    <w:rsid w:val="00C803CA"/>
    <w:rsid w:val="00C826ED"/>
    <w:rsid w:val="00C91AB3"/>
    <w:rsid w:val="00CB162E"/>
    <w:rsid w:val="00CB596D"/>
    <w:rsid w:val="00CD0B53"/>
    <w:rsid w:val="00CD5B66"/>
    <w:rsid w:val="00CF380C"/>
    <w:rsid w:val="00D0321A"/>
    <w:rsid w:val="00D15A9D"/>
    <w:rsid w:val="00D16F40"/>
    <w:rsid w:val="00D27554"/>
    <w:rsid w:val="00D35C74"/>
    <w:rsid w:val="00D4092B"/>
    <w:rsid w:val="00D51772"/>
    <w:rsid w:val="00D521AE"/>
    <w:rsid w:val="00D66585"/>
    <w:rsid w:val="00D86B62"/>
    <w:rsid w:val="00D878A5"/>
    <w:rsid w:val="00DA3F53"/>
    <w:rsid w:val="00DA4B82"/>
    <w:rsid w:val="00DC4C91"/>
    <w:rsid w:val="00DE2296"/>
    <w:rsid w:val="00DF1E56"/>
    <w:rsid w:val="00E02D16"/>
    <w:rsid w:val="00E14DC9"/>
    <w:rsid w:val="00E21E42"/>
    <w:rsid w:val="00E31169"/>
    <w:rsid w:val="00E3772E"/>
    <w:rsid w:val="00E37F88"/>
    <w:rsid w:val="00E4277D"/>
    <w:rsid w:val="00E43455"/>
    <w:rsid w:val="00E53026"/>
    <w:rsid w:val="00E53786"/>
    <w:rsid w:val="00E605C0"/>
    <w:rsid w:val="00E7072E"/>
    <w:rsid w:val="00E96597"/>
    <w:rsid w:val="00E97AE6"/>
    <w:rsid w:val="00EA4B43"/>
    <w:rsid w:val="00EE0784"/>
    <w:rsid w:val="00EE27BE"/>
    <w:rsid w:val="00EF6889"/>
    <w:rsid w:val="00EF78CC"/>
    <w:rsid w:val="00F00CF3"/>
    <w:rsid w:val="00F046B7"/>
    <w:rsid w:val="00F07E45"/>
    <w:rsid w:val="00F203EB"/>
    <w:rsid w:val="00F20835"/>
    <w:rsid w:val="00F545D6"/>
    <w:rsid w:val="00F56BB7"/>
    <w:rsid w:val="00F947F0"/>
    <w:rsid w:val="00FA1FCF"/>
    <w:rsid w:val="00FD4B9B"/>
    <w:rsid w:val="00FD5E2E"/>
    <w:rsid w:val="00FD6E33"/>
    <w:rsid w:val="00FF6EED"/>
    <w:rsid w:val="02DF18A4"/>
    <w:rsid w:val="034B6544"/>
    <w:rsid w:val="05021952"/>
    <w:rsid w:val="082F6023"/>
    <w:rsid w:val="11B348AD"/>
    <w:rsid w:val="11C91CF6"/>
    <w:rsid w:val="16AA0AA8"/>
    <w:rsid w:val="189D13FD"/>
    <w:rsid w:val="1C466A06"/>
    <w:rsid w:val="1EC270B0"/>
    <w:rsid w:val="1FC425F2"/>
    <w:rsid w:val="20D747F2"/>
    <w:rsid w:val="21FB0568"/>
    <w:rsid w:val="23A17D1B"/>
    <w:rsid w:val="2A95331E"/>
    <w:rsid w:val="2E5311E2"/>
    <w:rsid w:val="326F1F5C"/>
    <w:rsid w:val="3ACB2EDB"/>
    <w:rsid w:val="43F21CC1"/>
    <w:rsid w:val="4B6B709D"/>
    <w:rsid w:val="501D22EE"/>
    <w:rsid w:val="56AF47EC"/>
    <w:rsid w:val="57996D12"/>
    <w:rsid w:val="685F0F18"/>
    <w:rsid w:val="68922289"/>
    <w:rsid w:val="69603018"/>
    <w:rsid w:val="6A0E4861"/>
    <w:rsid w:val="6D0C5B86"/>
    <w:rsid w:val="6FF6431C"/>
    <w:rsid w:val="70206C12"/>
    <w:rsid w:val="73274FB2"/>
    <w:rsid w:val="751B6AF8"/>
    <w:rsid w:val="76E8453F"/>
    <w:rsid w:val="77EC113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8"/>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index 5"/>
    <w:basedOn w:val="1"/>
    <w:next w:val="1"/>
    <w:qFormat/>
    <w:uiPriority w:val="0"/>
    <w:pPr>
      <w:ind w:left="1680"/>
    </w:pPr>
    <w:rPr>
      <w:rFonts w:ascii="Times New Roman" w:hAnsi="Times New Roman"/>
    </w:rPr>
  </w:style>
  <w:style w:type="paragraph" w:styleId="4">
    <w:name w:val="Body Text Indent"/>
    <w:basedOn w:val="1"/>
    <w:uiPriority w:val="0"/>
    <w:pPr>
      <w:ind w:firstLine="634"/>
    </w:pPr>
    <w:rPr>
      <w:rFonts w:eastAsia="仿宋_GB2312"/>
    </w:rPr>
  </w:style>
  <w:style w:type="paragraph" w:styleId="5">
    <w:name w:val="Balloon Text"/>
    <w:basedOn w:val="1"/>
    <w:link w:val="12"/>
    <w:uiPriority w:val="0"/>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styleId="10">
    <w:name w:val="Hyperlink"/>
    <w:uiPriority w:val="0"/>
    <w:rPr>
      <w:color w:val="0000FF"/>
      <w:u w:val="single"/>
    </w:rPr>
  </w:style>
  <w:style w:type="paragraph" w:customStyle="1" w:styleId="11">
    <w:name w:val=" Char Char Char Char Char Char1"/>
    <w:basedOn w:val="1"/>
    <w:uiPriority w:val="0"/>
    <w:rPr>
      <w:rFonts w:ascii="Tahoma" w:hAnsi="Tahoma"/>
      <w:sz w:val="24"/>
    </w:rPr>
  </w:style>
  <w:style w:type="character" w:customStyle="1" w:styleId="12">
    <w:name w:val="批注框文本 Char"/>
    <w:link w:val="5"/>
    <w:uiPriority w:val="0"/>
    <w:rPr>
      <w:kern w:val="2"/>
      <w:sz w:val="18"/>
      <w:szCs w:val="18"/>
    </w:rPr>
  </w:style>
  <w:style w:type="character" w:customStyle="1" w:styleId="13">
    <w:name w:val="页眉 Char"/>
    <w:link w:val="6"/>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911</Words>
  <Characters>5193</Characters>
  <Lines>43</Lines>
  <Paragraphs>12</Paragraphs>
  <TotalTime>217</TotalTime>
  <ScaleCrop>false</ScaleCrop>
  <LinksUpToDate>false</LinksUpToDate>
  <CharactersWithSpaces>6092</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2021-02-22T00:31:00Z</dcterms:created>
  <dc:creator>朱娜</dc:creator>
  <cp:lastModifiedBy>沈倩</cp:lastModifiedBy>
  <cp:lastPrinted>2021-02-26T03:22:49Z</cp:lastPrinted>
  <dcterms:modified xsi:type="dcterms:W3CDTF">2022-11-15T01:34:16Z</dcterms:modified>
  <dc:title>湖南省财政厅处室便函</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8CD4134E0204484D83E561331A3967C3</vt:lpwstr>
  </property>
</Properties>
</file>