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hint="default" w:ascii="Times New Roman" w:hAnsi="Times New Roman" w:eastAsia="黑体" w:cs="Times New Roman"/>
          <w:sz w:val="32"/>
          <w:szCs w:val="32"/>
        </w:rPr>
      </w:pPr>
    </w:p>
    <w:p>
      <w:pPr>
        <w:widowControl/>
        <w:spacing w:line="600" w:lineRule="exact"/>
        <w:jc w:val="center"/>
        <w:rPr>
          <w:rFonts w:hint="eastAsia" w:eastAsia="方正小标宋_GBK" w:cs="Times New Roman"/>
          <w:bCs/>
          <w:kern w:val="0"/>
          <w:sz w:val="44"/>
          <w:szCs w:val="44"/>
          <w:lang w:eastAsia="zh-CN"/>
        </w:rPr>
      </w:pPr>
      <w:r>
        <w:rPr>
          <w:rFonts w:hint="default" w:ascii="Times New Roman" w:hAnsi="Times New Roman" w:eastAsia="黑体" w:cs="Times New Roman"/>
          <w:sz w:val="32"/>
          <w:szCs w:val="32"/>
        </w:rPr>
        <w:t xml:space="preserve"> </w:t>
      </w:r>
      <w:r>
        <w:rPr>
          <w:rFonts w:hint="eastAsia" w:ascii="Times New Roman" w:hAnsi="Times New Roman" w:eastAsia="方正小标宋_GBK" w:cs="Times New Roman"/>
          <w:bCs/>
          <w:kern w:val="0"/>
          <w:sz w:val="44"/>
          <w:szCs w:val="44"/>
          <w:lang w:eastAsia="zh-CN"/>
        </w:rPr>
        <w:t>202</w:t>
      </w:r>
      <w:r>
        <w:rPr>
          <w:rFonts w:hint="eastAsia" w:eastAsia="方正小标宋_GBK" w:cs="Times New Roman"/>
          <w:bCs/>
          <w:kern w:val="0"/>
          <w:sz w:val="44"/>
          <w:szCs w:val="44"/>
          <w:lang w:val="en-US" w:eastAsia="zh-CN"/>
        </w:rPr>
        <w:t>6</w:t>
      </w:r>
      <w:r>
        <w:rPr>
          <w:rFonts w:hint="default" w:ascii="Times New Roman" w:hAnsi="Times New Roman" w:eastAsia="方正小标宋_GBK" w:cs="Times New Roman"/>
          <w:bCs/>
          <w:kern w:val="0"/>
          <w:sz w:val="44"/>
          <w:szCs w:val="44"/>
        </w:rPr>
        <w:t>年</w:t>
      </w:r>
      <w:r>
        <w:rPr>
          <w:rFonts w:hint="eastAsia" w:eastAsia="方正小标宋_GBK" w:cs="Times New Roman"/>
          <w:bCs/>
          <w:kern w:val="0"/>
          <w:sz w:val="44"/>
          <w:szCs w:val="44"/>
          <w:lang w:eastAsia="zh-CN"/>
        </w:rPr>
        <w:t>中国国际贸易促进委员会</w:t>
      </w:r>
    </w:p>
    <w:p>
      <w:pPr>
        <w:widowControl/>
        <w:spacing w:line="600" w:lineRule="exact"/>
        <w:jc w:val="center"/>
        <w:rPr>
          <w:rFonts w:hint="default" w:ascii="Times New Roman" w:hAnsi="Times New Roman" w:eastAsia="方正小标宋_GBK" w:cs="Times New Roman"/>
          <w:bCs/>
          <w:kern w:val="0"/>
          <w:sz w:val="44"/>
          <w:szCs w:val="44"/>
        </w:rPr>
      </w:pPr>
      <w:r>
        <w:rPr>
          <w:rFonts w:hint="eastAsia" w:eastAsia="方正小标宋_GBK" w:cs="Times New Roman"/>
          <w:bCs/>
          <w:kern w:val="0"/>
          <w:sz w:val="44"/>
          <w:szCs w:val="44"/>
          <w:lang w:eastAsia="zh-CN"/>
        </w:rPr>
        <w:t>湖南省分会单位</w:t>
      </w:r>
      <w:r>
        <w:rPr>
          <w:rFonts w:hint="default" w:ascii="Times New Roman" w:hAnsi="Times New Roman" w:eastAsia="方正小标宋_GBK" w:cs="Times New Roman"/>
          <w:bCs/>
          <w:kern w:val="0"/>
          <w:sz w:val="44"/>
          <w:szCs w:val="44"/>
        </w:rPr>
        <w:t>预算</w:t>
      </w:r>
    </w:p>
    <w:p>
      <w:pPr>
        <w:widowControl/>
        <w:spacing w:line="600" w:lineRule="exact"/>
        <w:jc w:val="both"/>
        <w:rPr>
          <w:rFonts w:hint="default" w:ascii="Times New Roman" w:hAnsi="Times New Roman" w:eastAsia="楷体_GB2312" w:cs="Times New Roman"/>
          <w:bCs/>
          <w:kern w:val="0"/>
          <w:sz w:val="32"/>
          <w:szCs w:val="32"/>
        </w:rPr>
      </w:pPr>
    </w:p>
    <w:p>
      <w:pPr>
        <w:widowControl/>
        <w:spacing w:line="600" w:lineRule="exact"/>
        <w:jc w:val="center"/>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目 录</w:t>
      </w:r>
    </w:p>
    <w:p>
      <w:pPr>
        <w:widowControl/>
        <w:spacing w:line="600" w:lineRule="exact"/>
        <w:jc w:val="left"/>
        <w:rPr>
          <w:rFonts w:hint="default" w:ascii="Times New Roman" w:hAnsi="Times New Roman" w:eastAsia="黑体" w:cs="Times New Roman"/>
          <w:bCs/>
          <w:kern w:val="0"/>
          <w:sz w:val="32"/>
          <w:szCs w:val="32"/>
        </w:rPr>
      </w:pPr>
    </w:p>
    <w:p>
      <w:pPr>
        <w:keepNext w:val="0"/>
        <w:keepLines w:val="0"/>
        <w:pageBreakBefore w:val="0"/>
        <w:widowControl/>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方正小标宋_GBK" w:cs="Times New Roman"/>
          <w:b/>
          <w:bCs/>
          <w:kern w:val="0"/>
          <w:sz w:val="32"/>
          <w:szCs w:val="32"/>
        </w:rPr>
      </w:pPr>
      <w:r>
        <w:rPr>
          <w:rFonts w:hint="default" w:ascii="Times New Roman" w:hAnsi="Times New Roman" w:eastAsia="仿宋_GB2312" w:cs="Times New Roman"/>
          <w:b/>
          <w:bCs/>
          <w:kern w:val="0"/>
          <w:sz w:val="32"/>
          <w:szCs w:val="32"/>
        </w:rPr>
        <w:t xml:space="preserve">第一部分 </w:t>
      </w:r>
      <w:r>
        <w:rPr>
          <w:rFonts w:hint="eastAsia" w:ascii="Times New Roman" w:hAnsi="Times New Roman" w:eastAsia="方正小标宋_GBK" w:cs="Times New Roman"/>
          <w:b/>
          <w:bCs/>
          <w:kern w:val="0"/>
          <w:sz w:val="32"/>
          <w:szCs w:val="32"/>
          <w:lang w:eastAsia="zh-CN"/>
        </w:rPr>
        <w:t>202</w:t>
      </w:r>
      <w:r>
        <w:rPr>
          <w:rFonts w:hint="eastAsia" w:ascii="Times New Roman" w:hAnsi="Times New Roman" w:eastAsia="方正小标宋_GBK" w:cs="Times New Roman"/>
          <w:b/>
          <w:bCs/>
          <w:kern w:val="0"/>
          <w:sz w:val="32"/>
          <w:szCs w:val="32"/>
          <w:lang w:val="en-US" w:eastAsia="zh-CN"/>
        </w:rPr>
        <w:t>6</w:t>
      </w:r>
      <w:r>
        <w:rPr>
          <w:rFonts w:hint="eastAsia" w:ascii="Times New Roman" w:hAnsi="Times New Roman" w:eastAsia="仿宋_GB2312" w:cs="Times New Roman"/>
          <w:b/>
          <w:bCs/>
          <w:kern w:val="0"/>
          <w:sz w:val="32"/>
          <w:szCs w:val="32"/>
          <w:lang w:eastAsia="zh-CN"/>
        </w:rPr>
        <w:t>年</w:t>
      </w:r>
      <w:r>
        <w:rPr>
          <w:rFonts w:hint="default" w:ascii="Times New Roman" w:hAnsi="Times New Roman" w:eastAsia="仿宋_GB2312" w:cs="Times New Roman"/>
          <w:b/>
          <w:bCs/>
          <w:kern w:val="0"/>
          <w:sz w:val="32"/>
          <w:szCs w:val="32"/>
        </w:rPr>
        <w:t>单位预算说明</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b/>
          <w:bCs/>
          <w:kern w:val="0"/>
          <w:sz w:val="32"/>
          <w:szCs w:val="32"/>
        </w:rPr>
      </w:pPr>
      <w:r>
        <w:rPr>
          <w:rFonts w:hint="default" w:ascii="Times New Roman" w:hAnsi="Times New Roman" w:eastAsia="仿宋_GB2312" w:cs="Times New Roman"/>
          <w:b/>
          <w:bCs/>
          <w:kern w:val="0"/>
          <w:sz w:val="32"/>
          <w:szCs w:val="32"/>
        </w:rPr>
        <w:t xml:space="preserve">第二部分 </w:t>
      </w:r>
      <w:r>
        <w:rPr>
          <w:rFonts w:hint="eastAsia" w:ascii="Times New Roman" w:hAnsi="Times New Roman" w:eastAsia="仿宋_GB2312" w:cs="Times New Roman"/>
          <w:b/>
          <w:bCs/>
          <w:kern w:val="0"/>
          <w:sz w:val="32"/>
          <w:szCs w:val="32"/>
          <w:lang w:eastAsia="zh-CN"/>
        </w:rPr>
        <w:t>202</w:t>
      </w:r>
      <w:r>
        <w:rPr>
          <w:rFonts w:hint="eastAsia" w:ascii="Times New Roman" w:hAnsi="Times New Roman" w:eastAsia="仿宋_GB2312" w:cs="Times New Roman"/>
          <w:b/>
          <w:bCs/>
          <w:kern w:val="0"/>
          <w:sz w:val="32"/>
          <w:szCs w:val="32"/>
          <w:lang w:val="en-US" w:eastAsia="zh-CN"/>
        </w:rPr>
        <w:t>6</w:t>
      </w:r>
      <w:r>
        <w:rPr>
          <w:rFonts w:hint="eastAsia" w:ascii="Times New Roman" w:hAnsi="Times New Roman" w:eastAsia="仿宋_GB2312" w:cs="Times New Roman"/>
          <w:b/>
          <w:bCs/>
          <w:kern w:val="0"/>
          <w:sz w:val="32"/>
          <w:szCs w:val="32"/>
          <w:lang w:eastAsia="zh-CN"/>
        </w:rPr>
        <w:t>年</w:t>
      </w:r>
      <w:r>
        <w:rPr>
          <w:rFonts w:hint="default" w:ascii="Times New Roman" w:hAnsi="Times New Roman" w:eastAsia="仿宋_GB2312" w:cs="Times New Roman"/>
          <w:b/>
          <w:bCs/>
          <w:kern w:val="0"/>
          <w:sz w:val="32"/>
          <w:szCs w:val="32"/>
        </w:rPr>
        <w:t>单位预算表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1、收支总表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2、收入总表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3、支出总表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4、支出预算分类汇总表（按政府预算经济分类）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5、支出预算分类汇总表（按部门预算经济分类）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6、财政拨款收支总表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7、一般公共预算支出表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8、一般公共预算基本支出表-人员经费（工资福利支出）（按政府预算经济分类）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9、一般公共预算基本支出表-人员经费（工资福利支出）（按部门预算经济分类）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10、一般公共预算基本支出表-人员经费（对个人和家庭的补助）（按政府预算经济分类）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11、一般公共预算基本支出表-人员经费（对个人和家庭的补助）（按部门预算经济分类）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12、一般公共预算基本支出表-公用经费（商品和服务支出）（按政府预算经济分类）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13、一般公共预算基本支出表-公用经费（商品和服务支出）（按部门预算经济分类）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14、一般公共预算“三公”经费支出表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15、政府性基金预算支出表</w:t>
      </w:r>
    </w:p>
    <w:p>
      <w:pPr>
        <w:keepNext w:val="0"/>
        <w:keepLines w:val="0"/>
        <w:pageBreakBefore w:val="0"/>
        <w:widowControl/>
        <w:kinsoku/>
        <w:wordWrap/>
        <w:overflowPunct/>
        <w:topLinePunct w:val="0"/>
        <w:autoSpaceDE/>
        <w:autoSpaceDN/>
        <w:bidi w:val="0"/>
        <w:adjustRightInd/>
        <w:snapToGrid/>
        <w:spacing w:line="600" w:lineRule="exact"/>
        <w:ind w:firstLine="592" w:firstLineChars="200"/>
        <w:jc w:val="left"/>
        <w:textAlignment w:val="auto"/>
        <w:rPr>
          <w:rFonts w:hint="default" w:ascii="Times New Roman" w:hAnsi="Times New Roman" w:eastAsia="仿宋_GB2312" w:cs="Times New Roman"/>
          <w:spacing w:val="-11"/>
          <w:sz w:val="32"/>
          <w:szCs w:val="32"/>
        </w:rPr>
      </w:pPr>
      <w:r>
        <w:rPr>
          <w:rFonts w:hint="default" w:ascii="Times New Roman" w:hAnsi="Times New Roman" w:eastAsia="仿宋_GB2312" w:cs="Times New Roman"/>
          <w:spacing w:val="-11"/>
          <w:sz w:val="32"/>
          <w:szCs w:val="32"/>
        </w:rPr>
        <w:t>16、政府性基金预算支出分类汇总表（按政府预算经济分类）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592"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pacing w:val="-11"/>
          <w:sz w:val="32"/>
          <w:szCs w:val="32"/>
        </w:rPr>
        <w:t>17、政府性基金预算支出分类汇总表（按部门预算经济分类）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18、国有资本经营预算支出表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19、财政专户管理资金预算支出表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20、省级专项资金预算汇总表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21、省级专项资金绩效目标表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22、其他项目支出绩效目标表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23、部门整体支出绩效目标表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b w:val="0"/>
          <w:bCs/>
          <w:kern w:val="0"/>
          <w:sz w:val="32"/>
          <w:szCs w:val="32"/>
        </w:rPr>
      </w:pPr>
      <w:r>
        <w:rPr>
          <w:rFonts w:hint="default" w:ascii="Times New Roman" w:hAnsi="Times New Roman" w:eastAsia="仿宋_GB2312" w:cs="Times New Roman"/>
          <w:b w:val="0"/>
          <w:bCs/>
          <w:kern w:val="0"/>
          <w:sz w:val="32"/>
          <w:szCs w:val="32"/>
        </w:rPr>
        <w:t>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b w:val="0"/>
          <w:bCs/>
          <w:kern w:val="0"/>
          <w:sz w:val="32"/>
          <w:szCs w:val="32"/>
        </w:rPr>
      </w:pPr>
      <w:r>
        <w:rPr>
          <w:rFonts w:hint="eastAsia" w:ascii="Times New Roman" w:hAnsi="Times New Roman" w:eastAsia="仿宋_GB2312" w:cs="Times New Roman"/>
          <w:b w:val="0"/>
          <w:bCs/>
          <w:kern w:val="0"/>
          <w:sz w:val="32"/>
          <w:szCs w:val="32"/>
          <w:lang w:val="en-US" w:eastAsia="zh-CN"/>
        </w:rPr>
        <w:t>1、</w:t>
      </w:r>
      <w:r>
        <w:rPr>
          <w:rFonts w:hint="default" w:ascii="Times New Roman" w:hAnsi="Times New Roman" w:eastAsia="仿宋_GB2312" w:cs="Times New Roman"/>
          <w:b w:val="0"/>
          <w:bCs/>
          <w:kern w:val="0"/>
          <w:sz w:val="32"/>
          <w:szCs w:val="32"/>
        </w:rPr>
        <w:t>以上</w:t>
      </w:r>
      <w:r>
        <w:rPr>
          <w:rFonts w:hint="eastAsia" w:ascii="Times New Roman" w:hAnsi="Times New Roman" w:eastAsia="仿宋_GB2312" w:cs="Times New Roman"/>
          <w:b w:val="0"/>
          <w:bCs/>
          <w:kern w:val="0"/>
          <w:sz w:val="32"/>
          <w:szCs w:val="32"/>
          <w:lang w:eastAsia="zh-CN"/>
        </w:rPr>
        <w:t>单位</w:t>
      </w:r>
      <w:r>
        <w:rPr>
          <w:rFonts w:hint="default" w:ascii="Times New Roman" w:hAnsi="Times New Roman" w:eastAsia="仿宋_GB2312" w:cs="Times New Roman"/>
          <w:b w:val="0"/>
          <w:bCs/>
          <w:kern w:val="0"/>
          <w:sz w:val="32"/>
          <w:szCs w:val="32"/>
        </w:rPr>
        <w:t>预算报表中，</w:t>
      </w:r>
      <w:r>
        <w:rPr>
          <w:rFonts w:hint="default" w:ascii="Times New Roman" w:hAnsi="Times New Roman" w:eastAsia="仿宋_GB2312" w:cs="Times New Roman"/>
          <w:b w:val="0"/>
          <w:bCs/>
          <w:kern w:val="0"/>
          <w:sz w:val="32"/>
          <w:szCs w:val="32"/>
          <w:lang w:eastAsia="zh-CN"/>
        </w:rPr>
        <w:t>如</w:t>
      </w:r>
      <w:r>
        <w:rPr>
          <w:rFonts w:hint="default" w:ascii="Times New Roman" w:hAnsi="Times New Roman" w:eastAsia="仿宋_GB2312" w:cs="Times New Roman"/>
          <w:b w:val="0"/>
          <w:bCs/>
          <w:kern w:val="0"/>
          <w:sz w:val="32"/>
          <w:szCs w:val="32"/>
        </w:rPr>
        <w:t>本</w:t>
      </w:r>
      <w:r>
        <w:rPr>
          <w:rFonts w:hint="eastAsia" w:ascii="Times New Roman" w:hAnsi="Times New Roman" w:eastAsia="仿宋_GB2312" w:cs="Times New Roman"/>
          <w:b w:val="0"/>
          <w:bCs/>
          <w:kern w:val="0"/>
          <w:sz w:val="32"/>
          <w:szCs w:val="32"/>
          <w:lang w:eastAsia="zh-CN"/>
        </w:rPr>
        <w:t>单位</w:t>
      </w:r>
      <w:r>
        <w:rPr>
          <w:rFonts w:hint="default" w:ascii="Times New Roman" w:hAnsi="Times New Roman" w:eastAsia="仿宋_GB2312" w:cs="Times New Roman"/>
          <w:b w:val="0"/>
          <w:bCs/>
          <w:kern w:val="0"/>
          <w:sz w:val="32"/>
          <w:szCs w:val="32"/>
        </w:rPr>
        <w:t>无相关情况</w:t>
      </w:r>
      <w:r>
        <w:rPr>
          <w:rFonts w:hint="default" w:ascii="Times New Roman" w:hAnsi="Times New Roman" w:eastAsia="仿宋_GB2312" w:cs="Times New Roman"/>
          <w:b w:val="0"/>
          <w:bCs/>
          <w:kern w:val="0"/>
          <w:sz w:val="32"/>
          <w:szCs w:val="32"/>
          <w:lang w:eastAsia="zh-CN"/>
        </w:rPr>
        <w:t>，也需公开空表</w:t>
      </w:r>
      <w:r>
        <w:rPr>
          <w:rFonts w:hint="eastAsia" w:ascii="Times New Roman" w:hAnsi="Times New Roman" w:eastAsia="仿宋_GB2312" w:cs="Times New Roman"/>
          <w:b w:val="0"/>
          <w:bCs/>
          <w:kern w:val="0"/>
          <w:sz w:val="32"/>
          <w:szCs w:val="32"/>
          <w:lang w:eastAsia="zh-CN"/>
        </w:rPr>
        <w:t>，不得随意删减或仅在单位预算说明中以文字表述</w:t>
      </w:r>
      <w:r>
        <w:rPr>
          <w:rFonts w:hint="default" w:ascii="Times New Roman" w:hAnsi="Times New Roman" w:eastAsia="仿宋_GB2312" w:cs="Times New Roman"/>
          <w:b w:val="0"/>
          <w:bCs/>
          <w:kern w:val="0"/>
          <w:sz w:val="32"/>
          <w:szCs w:val="32"/>
        </w:rPr>
        <w:t>。</w:t>
      </w:r>
    </w:p>
    <w:p>
      <w:pPr>
        <w:keepNext w:val="0"/>
        <w:keepLines w:val="0"/>
        <w:pageBreakBefore w:val="0"/>
        <w:widowControl/>
        <w:kinsoku/>
        <w:wordWrap/>
        <w:overflowPunct/>
        <w:topLinePunct w:val="0"/>
        <w:autoSpaceDE/>
        <w:autoSpaceDN/>
        <w:bidi w:val="0"/>
        <w:adjustRightInd/>
        <w:snapToGrid/>
        <w:spacing w:line="600" w:lineRule="exact"/>
        <w:ind w:firstLine="636" w:firstLineChars="200"/>
        <w:textAlignment w:val="auto"/>
        <w:rPr>
          <w:rFonts w:hint="eastAsia" w:ascii="Times New Roman" w:hAnsi="Times New Roman" w:eastAsia="仿宋_GB2312" w:cs="Times New Roman"/>
          <w:b w:val="0"/>
          <w:bCs/>
          <w:kern w:val="0"/>
          <w:sz w:val="32"/>
          <w:szCs w:val="32"/>
          <w:lang w:val="en-US" w:eastAsia="zh-CN"/>
        </w:rPr>
      </w:pPr>
      <w:r>
        <w:rPr>
          <w:rFonts w:hint="eastAsia" w:ascii="Times New Roman" w:hAnsi="Times New Roman" w:eastAsia="仿宋_GB2312" w:cs="Times New Roman"/>
          <w:b w:val="0"/>
          <w:bCs/>
          <w:kern w:val="0"/>
          <w:sz w:val="32"/>
          <w:szCs w:val="32"/>
          <w:lang w:val="en-US" w:eastAsia="zh-CN"/>
        </w:rPr>
        <w:t>2、按照财政部要求，公开预算必须编制目录，不得以预算管理一体化系统中导出公开表格的目录代替公开目录。</w:t>
      </w:r>
    </w:p>
    <w:p>
      <w:pPr>
        <w:keepNext w:val="0"/>
        <w:keepLines w:val="0"/>
        <w:pageBreakBefore w:val="0"/>
        <w:widowControl/>
        <w:kinsoku/>
        <w:wordWrap/>
        <w:overflowPunct/>
        <w:topLinePunct w:val="0"/>
        <w:autoSpaceDE/>
        <w:autoSpaceDN/>
        <w:bidi w:val="0"/>
        <w:adjustRightInd/>
        <w:snapToGrid/>
        <w:spacing w:line="600" w:lineRule="exact"/>
        <w:ind w:firstLine="636" w:firstLineChars="200"/>
        <w:textAlignment w:val="auto"/>
        <w:rPr>
          <w:rFonts w:hint="eastAsia" w:ascii="Times New Roman" w:hAnsi="Times New Roman" w:eastAsia="仿宋_GB2312" w:cs="Times New Roman"/>
          <w:b w:val="0"/>
          <w:bCs/>
          <w:kern w:val="0"/>
          <w:sz w:val="32"/>
          <w:szCs w:val="32"/>
          <w:lang w:val="en-US" w:eastAsia="zh-CN"/>
        </w:rPr>
        <w:sectPr>
          <w:footerReference r:id="rId3" w:type="even"/>
          <w:pgSz w:w="11907" w:h="16840"/>
          <w:pgMar w:top="1417" w:right="1587" w:bottom="1417" w:left="1587" w:header="851" w:footer="992" w:gutter="0"/>
          <w:cols w:space="720" w:num="1"/>
          <w:docGrid w:type="linesAndChars" w:linePitch="495" w:charSpace="-594"/>
        </w:sectPr>
      </w:pPr>
      <w:r>
        <w:rPr>
          <w:rFonts w:hint="eastAsia" w:ascii="Times New Roman" w:hAnsi="Times New Roman" w:eastAsia="仿宋_GB2312" w:cs="Times New Roman"/>
          <w:b w:val="0"/>
          <w:bCs/>
          <w:kern w:val="0"/>
          <w:sz w:val="32"/>
          <w:szCs w:val="32"/>
          <w:lang w:val="en-US" w:eastAsia="zh-CN"/>
        </w:rPr>
        <w:t>3、除上年结转编入部门预算外，如当年有编列项目支出预算，则“22、其他项目支出绩效目标表”不得为空，或仅填列金额而无具体绩效指标说明。</w:t>
      </w:r>
    </w:p>
    <w:p>
      <w:pPr>
        <w:widowControl/>
        <w:spacing w:line="600" w:lineRule="exact"/>
        <w:jc w:val="both"/>
        <w:rPr>
          <w:rFonts w:hint="default" w:ascii="Times New Roman" w:hAnsi="Times New Roman" w:eastAsia="方正小标宋_GBK" w:cs="Times New Roman"/>
          <w:bCs/>
          <w:kern w:val="0"/>
          <w:sz w:val="36"/>
          <w:szCs w:val="36"/>
        </w:rPr>
      </w:pPr>
    </w:p>
    <w:p>
      <w:pPr>
        <w:widowControl/>
        <w:spacing w:line="600" w:lineRule="exact"/>
        <w:jc w:val="center"/>
        <w:rPr>
          <w:rFonts w:hint="default" w:ascii="Times New Roman" w:hAnsi="Times New Roman" w:eastAsia="方正小标宋_GBK" w:cs="Times New Roman"/>
          <w:bCs/>
          <w:kern w:val="0"/>
          <w:sz w:val="36"/>
          <w:szCs w:val="36"/>
        </w:rPr>
      </w:pPr>
      <w:r>
        <w:rPr>
          <w:rFonts w:hint="default" w:ascii="Times New Roman" w:hAnsi="Times New Roman" w:eastAsia="方正小标宋_GBK" w:cs="Times New Roman"/>
          <w:bCs/>
          <w:kern w:val="0"/>
          <w:sz w:val="36"/>
          <w:szCs w:val="36"/>
        </w:rPr>
        <w:t xml:space="preserve">第一部分 </w:t>
      </w:r>
      <w:r>
        <w:rPr>
          <w:rFonts w:hint="eastAsia" w:ascii="Times New Roman" w:hAnsi="Times New Roman" w:eastAsia="方正小标宋_GBK" w:cs="Times New Roman"/>
          <w:bCs/>
          <w:kern w:val="0"/>
          <w:sz w:val="36"/>
          <w:szCs w:val="36"/>
          <w:lang w:eastAsia="zh-CN"/>
        </w:rPr>
        <w:t>202</w:t>
      </w:r>
      <w:r>
        <w:rPr>
          <w:rFonts w:hint="eastAsia" w:eastAsia="方正小标宋_GBK" w:cs="Times New Roman"/>
          <w:bCs/>
          <w:kern w:val="0"/>
          <w:sz w:val="36"/>
          <w:szCs w:val="36"/>
          <w:lang w:val="en-US" w:eastAsia="zh-CN"/>
        </w:rPr>
        <w:t>6</w:t>
      </w:r>
      <w:r>
        <w:rPr>
          <w:rFonts w:hint="default" w:ascii="Times New Roman" w:hAnsi="Times New Roman" w:eastAsia="方正小标宋_GBK" w:cs="Times New Roman"/>
          <w:bCs/>
          <w:kern w:val="0"/>
          <w:sz w:val="36"/>
          <w:szCs w:val="36"/>
        </w:rPr>
        <w:t>年</w:t>
      </w:r>
      <w:r>
        <w:rPr>
          <w:rFonts w:hint="eastAsia" w:eastAsia="方正小标宋_GBK" w:cs="Times New Roman"/>
          <w:bCs/>
          <w:kern w:val="0"/>
          <w:sz w:val="36"/>
          <w:szCs w:val="36"/>
          <w:lang w:eastAsia="zh-CN"/>
        </w:rPr>
        <w:t>单位</w:t>
      </w:r>
      <w:r>
        <w:rPr>
          <w:rFonts w:hint="default" w:ascii="Times New Roman" w:hAnsi="Times New Roman" w:eastAsia="方正小标宋_GBK" w:cs="Times New Roman"/>
          <w:bCs/>
          <w:kern w:val="0"/>
          <w:sz w:val="36"/>
          <w:szCs w:val="36"/>
        </w:rPr>
        <w:t>预算说明</w:t>
      </w:r>
    </w:p>
    <w:p>
      <w:pPr>
        <w:widowControl/>
        <w:spacing w:line="600" w:lineRule="exact"/>
        <w:jc w:val="left"/>
        <w:rPr>
          <w:rFonts w:hint="default" w:ascii="Times New Roman" w:hAnsi="Times New Roman" w:eastAsia="仿宋_GB2312" w:cs="Times New Roman"/>
          <w:b/>
          <w:bCs/>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一、</w:t>
      </w:r>
      <w:r>
        <w:rPr>
          <w:rFonts w:hint="eastAsia" w:eastAsia="黑体" w:cs="Times New Roman"/>
          <w:bCs/>
          <w:kern w:val="0"/>
          <w:sz w:val="32"/>
          <w:szCs w:val="32"/>
          <w:lang w:eastAsia="zh-CN"/>
        </w:rPr>
        <w:t>单位</w:t>
      </w:r>
      <w:r>
        <w:rPr>
          <w:rFonts w:hint="default" w:ascii="Times New Roman" w:hAnsi="Times New Roman" w:eastAsia="黑体" w:cs="Times New Roman"/>
          <w:bCs/>
          <w:kern w:val="0"/>
          <w:sz w:val="32"/>
          <w:szCs w:val="32"/>
        </w:rPr>
        <w:t>基本概况</w:t>
      </w:r>
    </w:p>
    <w:p>
      <w:pPr>
        <w:spacing w:line="600" w:lineRule="exact"/>
        <w:ind w:firstLine="636"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（一）职能职责</w:t>
      </w:r>
    </w:p>
    <w:p>
      <w:pPr>
        <w:spacing w:line="600" w:lineRule="exact"/>
        <w:ind w:firstLine="636" w:firstLineChars="200"/>
        <w:rPr>
          <w:rFonts w:hint="eastAsia" w:ascii="仿宋_GB2312" w:eastAsia="仿宋_GB2312" w:cs="仿宋_GB2312"/>
          <w:sz w:val="32"/>
          <w:szCs w:val="32"/>
          <w:lang w:bidi="ar-SA"/>
        </w:rPr>
      </w:pPr>
      <w:r>
        <w:rPr>
          <w:rFonts w:hint="eastAsia" w:ascii="仿宋_GB2312" w:eastAsia="仿宋_GB2312" w:cs="仿宋_GB2312"/>
          <w:sz w:val="32"/>
          <w:szCs w:val="32"/>
          <w:lang w:bidi="ar-SA"/>
        </w:rPr>
        <w:t>中国国际贸易促进委员会湖南省分会是中国国际贸易促进委员会的分支机构，属联合性社会团体，是由湖南省经贸界有代表性的人士、企业、协会和团体组成的全省民间对外经济贸易组织。其主要职能是：（一）开展全省对外贸易、经济合作和文化、技术、金融等交流的促进工作，为全省企业提供国际联络、国际展览、国际培训及国际经贸法律、信息、经贸业务代理服务。（二）开展全省国际招商引资的促进工作。参与全省大型的招商引资活动，协助省政府承办招商会、洽谈会。（三）开展同世界各国、各地区经济贸易界、商协会和其他经贸团体以及有关国际组织的联络工作，邀请和接待外国经济贸易界人士和代表团组来湘访问，组织湖南省经济贸易、科学技术代表团、企业家代表团、贸促会（商会）代表团和省政府授权组织的高级代表团出国（境）访问和考察。有选择地在国（境）外设立代表处、联络处及常驻代表处。组织、参加或与国外相应机构联合召开国际会议。（四）负责全省出国举办经济贸易展览会的归口受理、报批工作。代表湖南省参加国际展览局活动，参与以省政府名义在国（境）外主办湖南经贸展览会的组织工作。（五）开展国内外民间经济贸易有关调查研究和经济贸易信息的搜集整理、传递和发布工作。（六）指导、协调省内各地方贸促分支机构、行业支会和县（市）国际商会工作。（七）为国内外经贸企业和组织提供有关国际经贸、金融、投资、技术转让等方面的法律咨询工作。在中国国际商会有关组织的指导下，调解涉外经贸纠纷，接受委托代理国际经济贸易仲裁，受理海事仲裁事务。出具湖南省出口商品原产地证明书，签发和认证对外贸易和海上货运业务的文件及单证。（八）承办省委、省政府交办的其他事项。</w:t>
      </w:r>
    </w:p>
    <w:p>
      <w:pPr>
        <w:spacing w:line="600" w:lineRule="exact"/>
        <w:ind w:firstLine="636" w:firstLineChars="200"/>
        <w:rPr>
          <w:rFonts w:hint="eastAsia" w:ascii="Times New Roman" w:hAnsi="Times New Roman" w:eastAsia="楷体_GB2312" w:cs="Times New Roman"/>
          <w:b/>
          <w:sz w:val="32"/>
          <w:szCs w:val="32"/>
        </w:rPr>
      </w:pPr>
      <w:r>
        <w:rPr>
          <w:rFonts w:hint="eastAsia" w:eastAsia="楷体_GB2312" w:cs="Times New Roman"/>
          <w:b/>
          <w:sz w:val="32"/>
          <w:szCs w:val="32"/>
          <w:lang w:eastAsia="zh-CN"/>
        </w:rPr>
        <w:t>（二）</w:t>
      </w:r>
      <w:r>
        <w:rPr>
          <w:rFonts w:hint="default" w:ascii="Times New Roman" w:hAnsi="Times New Roman" w:eastAsia="楷体_GB2312" w:cs="Times New Roman"/>
          <w:b/>
          <w:sz w:val="32"/>
          <w:szCs w:val="32"/>
        </w:rPr>
        <w:t>机构设置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36" w:firstLineChars="200"/>
        <w:textAlignment w:val="auto"/>
        <w:rPr>
          <w:rFonts w:hint="default" w:ascii="Times New Roman" w:hAnsi="Times New Roman" w:eastAsia="仿宋_GB2312" w:cs="Times New Roman"/>
          <w:b/>
          <w:sz w:val="32"/>
          <w:szCs w:val="32"/>
        </w:rPr>
      </w:pPr>
      <w:r>
        <w:rPr>
          <w:rFonts w:hint="eastAsia" w:ascii="仿宋_GB2312" w:hAnsi="仿宋" w:eastAsia="仿宋_GB2312"/>
          <w:sz w:val="32"/>
          <w:szCs w:val="32"/>
          <w:lang w:eastAsia="zh-CN"/>
        </w:rPr>
        <w:t>中</w:t>
      </w:r>
      <w:r>
        <w:rPr>
          <w:rFonts w:hint="eastAsia" w:ascii="仿宋_GB2312" w:hAnsi="仿宋" w:eastAsia="仿宋_GB2312"/>
          <w:sz w:val="32"/>
          <w:szCs w:val="32"/>
        </w:rPr>
        <w:t>国国际贸易促进委员会湖南省分会</w:t>
      </w:r>
      <w:r>
        <w:rPr>
          <w:rFonts w:hint="eastAsia" w:ascii="仿宋_GB2312" w:eastAsia="仿宋_GB2312" w:cs="仿宋_GB2312"/>
          <w:sz w:val="32"/>
          <w:szCs w:val="32"/>
          <w:lang w:bidi="ar-SA"/>
        </w:rPr>
        <w:t>1996年正式单列为正厅级机构，</w:t>
      </w:r>
      <w:r>
        <w:rPr>
          <w:rFonts w:hint="eastAsia" w:ascii="仿宋_GB2312" w:eastAsia="仿宋_GB2312" w:cs="仿宋_GB2312"/>
          <w:sz w:val="32"/>
          <w:szCs w:val="32"/>
          <w:lang w:eastAsia="zh-CN" w:bidi="ar-SA"/>
        </w:rPr>
        <w:t>是参照公务员法管理</w:t>
      </w:r>
      <w:r>
        <w:rPr>
          <w:rFonts w:hint="eastAsia" w:ascii="仿宋_GB2312" w:eastAsia="仿宋_GB2312" w:cs="仿宋_GB2312"/>
          <w:sz w:val="32"/>
          <w:szCs w:val="32"/>
          <w:lang w:bidi="ar-SA"/>
        </w:rPr>
        <w:t>财政</w:t>
      </w:r>
      <w:r>
        <w:rPr>
          <w:rFonts w:hint="eastAsia" w:ascii="仿宋_GB2312" w:eastAsia="仿宋_GB2312" w:cs="仿宋_GB2312"/>
          <w:sz w:val="32"/>
          <w:szCs w:val="32"/>
          <w:lang w:eastAsia="zh-CN" w:bidi="ar-SA"/>
        </w:rPr>
        <w:t>全额</w:t>
      </w:r>
      <w:r>
        <w:rPr>
          <w:rFonts w:hint="eastAsia" w:ascii="仿宋_GB2312" w:eastAsia="仿宋_GB2312" w:cs="仿宋_GB2312"/>
          <w:sz w:val="32"/>
          <w:szCs w:val="32"/>
          <w:lang w:bidi="ar-SA"/>
        </w:rPr>
        <w:t>拨款</w:t>
      </w:r>
      <w:r>
        <w:rPr>
          <w:rFonts w:hint="eastAsia" w:ascii="仿宋_GB2312" w:eastAsia="仿宋_GB2312" w:cs="仿宋_GB2312"/>
          <w:sz w:val="32"/>
          <w:szCs w:val="32"/>
          <w:lang w:eastAsia="zh-CN" w:bidi="ar-SA"/>
        </w:rPr>
        <w:t>的群众团体机关，</w:t>
      </w:r>
      <w:r>
        <w:rPr>
          <w:rFonts w:hint="eastAsia" w:ascii="仿宋_GB2312" w:eastAsia="仿宋_GB2312" w:cs="仿宋_GB2312"/>
          <w:sz w:val="32"/>
          <w:szCs w:val="32"/>
          <w:highlight w:val="none"/>
          <w:lang w:bidi="ar-SA"/>
        </w:rPr>
        <w:t>机关内设</w:t>
      </w:r>
      <w:r>
        <w:rPr>
          <w:rFonts w:hint="eastAsia" w:ascii="仿宋_GB2312" w:eastAsia="仿宋_GB2312" w:cs="仿宋_GB2312"/>
          <w:sz w:val="32"/>
          <w:szCs w:val="32"/>
          <w:highlight w:val="none"/>
          <w:lang w:eastAsia="zh-CN" w:bidi="ar-SA"/>
        </w:rPr>
        <w:t>六个部室</w:t>
      </w:r>
      <w:r>
        <w:rPr>
          <w:rFonts w:hint="eastAsia" w:ascii="仿宋_GB2312" w:eastAsia="仿宋_GB2312" w:cs="仿宋_GB2312"/>
          <w:sz w:val="32"/>
          <w:szCs w:val="32"/>
          <w:highlight w:val="none"/>
          <w:lang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二、预算单位构成</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sz w:val="32"/>
          <w:szCs w:val="32"/>
        </w:rPr>
      </w:pPr>
      <w:r>
        <w:rPr>
          <w:rFonts w:hint="eastAsia" w:ascii="仿宋_GB2312" w:hAnsi="仿宋" w:eastAsia="仿宋_GB2312"/>
          <w:sz w:val="32"/>
          <w:szCs w:val="32"/>
        </w:rPr>
        <w:t>中国国际贸易促进委员会湖南省分会</w:t>
      </w:r>
      <w:r>
        <w:rPr>
          <w:rFonts w:hint="default" w:ascii="Times New Roman" w:hAnsi="Times New Roman" w:eastAsia="仿宋_GB2312" w:cs="Times New Roman"/>
          <w:sz w:val="32"/>
          <w:szCs w:val="32"/>
        </w:rPr>
        <w:t>本级</w:t>
      </w:r>
      <w:r>
        <w:rPr>
          <w:rFonts w:hint="eastAsia" w:eastAsia="仿宋_GB2312" w:cs="Times New Roman"/>
          <w:sz w:val="32"/>
          <w:szCs w:val="32"/>
          <w:lang w:eastAsia="zh-CN"/>
        </w:rPr>
        <w:t>无下属</w:t>
      </w:r>
      <w:r>
        <w:rPr>
          <w:rFonts w:hint="default" w:ascii="Times New Roman" w:hAnsi="Times New Roman" w:eastAsia="仿宋_GB2312" w:cs="Times New Roman"/>
          <w:sz w:val="32"/>
          <w:szCs w:val="32"/>
        </w:rPr>
        <w:t>预算</w:t>
      </w:r>
      <w:r>
        <w:rPr>
          <w:rFonts w:hint="eastAsia" w:eastAsia="仿宋_GB2312" w:cs="Times New Roman"/>
          <w:sz w:val="32"/>
          <w:szCs w:val="32"/>
          <w:lang w:eastAsia="zh-CN"/>
        </w:rPr>
        <w:t>单位</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三、</w:t>
      </w:r>
      <w:r>
        <w:rPr>
          <w:rFonts w:hint="eastAsia" w:eastAsia="黑体" w:cs="Times New Roman"/>
          <w:bCs/>
          <w:kern w:val="0"/>
          <w:sz w:val="32"/>
          <w:szCs w:val="32"/>
          <w:lang w:eastAsia="zh-CN"/>
        </w:rPr>
        <w:t>单位</w:t>
      </w:r>
      <w:r>
        <w:rPr>
          <w:rFonts w:hint="default" w:ascii="Times New Roman" w:hAnsi="Times New Roman" w:eastAsia="黑体" w:cs="Times New Roman"/>
          <w:bCs/>
          <w:kern w:val="0"/>
          <w:sz w:val="32"/>
          <w:szCs w:val="32"/>
        </w:rPr>
        <w:t>收支总体情况</w:t>
      </w:r>
    </w:p>
    <w:p>
      <w:pPr>
        <w:spacing w:line="600" w:lineRule="exact"/>
        <w:ind w:firstLine="636" w:firstLineChars="200"/>
        <w:rPr>
          <w:rFonts w:hint="default" w:ascii="仿宋_GB2312" w:hAnsi="Times New Roman" w:eastAsia="仿宋_GB2312" w:cs="仿宋_GB2312"/>
          <w:color w:val="0000FF"/>
          <w:sz w:val="32"/>
          <w:szCs w:val="32"/>
          <w:highlight w:val="none"/>
          <w:lang w:val="en-US" w:eastAsia="zh-CN" w:bidi="ar-SA"/>
        </w:rPr>
      </w:pPr>
      <w:r>
        <w:rPr>
          <w:rFonts w:hint="default" w:ascii="Times New Roman" w:hAnsi="Times New Roman" w:eastAsia="楷体_GB2312" w:cs="Times New Roman"/>
          <w:b/>
          <w:sz w:val="32"/>
          <w:szCs w:val="32"/>
        </w:rPr>
        <w:t>（一）收入预算：</w:t>
      </w:r>
      <w:r>
        <w:rPr>
          <w:rFonts w:hint="default" w:ascii="仿宋_GB2312" w:hAnsi="Times New Roman" w:eastAsia="仿宋_GB2312" w:cs="仿宋_GB2312"/>
          <w:sz w:val="32"/>
          <w:szCs w:val="32"/>
          <w:lang w:bidi="ar-SA"/>
        </w:rPr>
        <w:t>包括一般公共预算、政府性基金、国有资本经营预算等财政拨款收入，以及经营收入、事业收入等单位资金。</w:t>
      </w:r>
      <w:r>
        <w:rPr>
          <w:rFonts w:hint="eastAsia" w:ascii="仿宋_GB2312" w:hAnsi="Times New Roman" w:eastAsia="仿宋_GB2312" w:cs="仿宋_GB2312"/>
          <w:sz w:val="32"/>
          <w:szCs w:val="32"/>
          <w:lang w:eastAsia="zh-CN" w:bidi="ar-SA"/>
        </w:rPr>
        <w:t>202</w:t>
      </w:r>
      <w:r>
        <w:rPr>
          <w:rFonts w:hint="eastAsia" w:ascii="仿宋_GB2312" w:eastAsia="仿宋_GB2312" w:cs="仿宋_GB2312"/>
          <w:sz w:val="32"/>
          <w:szCs w:val="32"/>
          <w:lang w:val="en-US" w:eastAsia="zh-CN" w:bidi="ar-SA"/>
        </w:rPr>
        <w:t>6</w:t>
      </w:r>
      <w:r>
        <w:rPr>
          <w:rFonts w:hint="default" w:ascii="仿宋_GB2312" w:hAnsi="Times New Roman" w:eastAsia="仿宋_GB2312" w:cs="仿宋_GB2312"/>
          <w:sz w:val="32"/>
          <w:szCs w:val="32"/>
          <w:lang w:bidi="ar-SA"/>
        </w:rPr>
        <w:t>年</w:t>
      </w:r>
      <w:r>
        <w:rPr>
          <w:rFonts w:hint="eastAsia" w:ascii="仿宋_GB2312" w:hAnsi="仿宋_GB2312" w:eastAsia="仿宋_GB2312" w:cs="仿宋_GB2312"/>
          <w:bCs/>
          <w:kern w:val="0"/>
          <w:sz w:val="32"/>
          <w:szCs w:val="32"/>
          <w:lang w:eastAsia="zh-CN"/>
        </w:rPr>
        <w:t>本单位</w:t>
      </w:r>
      <w:r>
        <w:rPr>
          <w:rFonts w:hint="default" w:ascii="仿宋_GB2312" w:hAnsi="Times New Roman" w:eastAsia="仿宋_GB2312" w:cs="仿宋_GB2312"/>
          <w:sz w:val="32"/>
          <w:szCs w:val="32"/>
          <w:lang w:bidi="ar-SA"/>
        </w:rPr>
        <w:t>收入预算</w:t>
      </w:r>
      <w:r>
        <w:rPr>
          <w:rFonts w:hint="eastAsia" w:ascii="仿宋_GB2312" w:eastAsia="仿宋_GB2312" w:cs="仿宋_GB2312"/>
          <w:sz w:val="32"/>
          <w:szCs w:val="32"/>
          <w:lang w:val="en-US" w:eastAsia="zh-CN" w:bidi="ar-SA"/>
        </w:rPr>
        <w:t>3307.77</w:t>
      </w:r>
      <w:r>
        <w:rPr>
          <w:rFonts w:hint="default" w:ascii="仿宋_GB2312" w:hAnsi="Times New Roman" w:eastAsia="仿宋_GB2312" w:cs="仿宋_GB2312"/>
          <w:sz w:val="32"/>
          <w:szCs w:val="32"/>
          <w:lang w:bidi="ar-SA"/>
        </w:rPr>
        <w:t>万元，</w:t>
      </w:r>
      <w:r>
        <w:rPr>
          <w:rFonts w:hint="default" w:ascii="仿宋_GB2312" w:hAnsi="Times New Roman" w:eastAsia="仿宋_GB2312" w:cs="仿宋_GB2312"/>
          <w:sz w:val="32"/>
          <w:szCs w:val="32"/>
          <w:highlight w:val="none"/>
          <w:lang w:bidi="ar-SA"/>
        </w:rPr>
        <w:t>其中，</w:t>
      </w:r>
      <w:r>
        <w:rPr>
          <w:rFonts w:hint="eastAsia" w:ascii="仿宋_GB2312" w:hAnsi="仿宋" w:eastAsia="仿宋_GB2312"/>
          <w:sz w:val="32"/>
          <w:szCs w:val="32"/>
          <w:highlight w:val="none"/>
        </w:rPr>
        <w:t>一般公共预算拨款收入</w:t>
      </w:r>
      <w:r>
        <w:rPr>
          <w:rFonts w:hint="eastAsia" w:ascii="仿宋_GB2312" w:eastAsia="仿宋_GB2312" w:cs="仿宋_GB2312"/>
          <w:sz w:val="32"/>
          <w:szCs w:val="32"/>
          <w:lang w:val="en-US" w:eastAsia="zh-CN" w:bidi="ar-SA"/>
        </w:rPr>
        <w:t>2746.35</w:t>
      </w:r>
      <w:r>
        <w:rPr>
          <w:rFonts w:hint="eastAsia" w:ascii="仿宋_GB2312" w:hAnsi="仿宋" w:eastAsia="仿宋_GB2312"/>
          <w:sz w:val="32"/>
          <w:szCs w:val="32"/>
          <w:highlight w:val="none"/>
        </w:rPr>
        <w:t>万元</w:t>
      </w:r>
      <w:r>
        <w:rPr>
          <w:rFonts w:hint="default" w:ascii="仿宋_GB2312" w:hAnsi="Times New Roman" w:eastAsia="仿宋_GB2312" w:cs="仿宋_GB2312"/>
          <w:sz w:val="32"/>
          <w:szCs w:val="32"/>
          <w:highlight w:val="none"/>
          <w:lang w:bidi="ar-SA"/>
        </w:rPr>
        <w:t>，政府性基金预算拨款</w:t>
      </w:r>
      <w:r>
        <w:rPr>
          <w:rFonts w:hint="eastAsia" w:ascii="仿宋_GB2312" w:hAnsi="Times New Roman" w:eastAsia="仿宋_GB2312" w:cs="仿宋_GB2312"/>
          <w:sz w:val="32"/>
          <w:szCs w:val="32"/>
          <w:highlight w:val="none"/>
          <w:lang w:val="en-US" w:eastAsia="zh-CN" w:bidi="ar-SA"/>
        </w:rPr>
        <w:t>0</w:t>
      </w:r>
      <w:r>
        <w:rPr>
          <w:rFonts w:hint="default" w:ascii="仿宋_GB2312" w:hAnsi="Times New Roman" w:eastAsia="仿宋_GB2312" w:cs="仿宋_GB2312"/>
          <w:sz w:val="32"/>
          <w:szCs w:val="32"/>
          <w:highlight w:val="none"/>
          <w:lang w:bidi="ar-SA"/>
        </w:rPr>
        <w:t>万元，国有资本经营预算拨款</w:t>
      </w:r>
      <w:r>
        <w:rPr>
          <w:rFonts w:hint="eastAsia" w:ascii="仿宋_GB2312" w:hAnsi="Times New Roman" w:eastAsia="仿宋_GB2312" w:cs="仿宋_GB2312"/>
          <w:sz w:val="32"/>
          <w:szCs w:val="32"/>
          <w:highlight w:val="none"/>
          <w:lang w:val="en-US" w:eastAsia="zh-CN" w:bidi="ar-SA"/>
        </w:rPr>
        <w:t>0</w:t>
      </w:r>
      <w:r>
        <w:rPr>
          <w:rFonts w:hint="default" w:ascii="仿宋_GB2312" w:hAnsi="Times New Roman" w:eastAsia="仿宋_GB2312" w:cs="仿宋_GB2312"/>
          <w:sz w:val="32"/>
          <w:szCs w:val="32"/>
          <w:highlight w:val="none"/>
          <w:lang w:bidi="ar-SA"/>
        </w:rPr>
        <w:t>万元，纳入专户管理的非税收入</w:t>
      </w:r>
      <w:r>
        <w:rPr>
          <w:rFonts w:hint="eastAsia" w:ascii="仿宋_GB2312" w:hAnsi="Times New Roman" w:eastAsia="仿宋_GB2312" w:cs="仿宋_GB2312"/>
          <w:sz w:val="32"/>
          <w:szCs w:val="32"/>
          <w:highlight w:val="none"/>
          <w:lang w:val="en-US" w:eastAsia="zh-CN" w:bidi="ar-SA"/>
        </w:rPr>
        <w:t>0</w:t>
      </w:r>
      <w:r>
        <w:rPr>
          <w:rFonts w:hint="default" w:ascii="仿宋_GB2312" w:hAnsi="Times New Roman" w:eastAsia="仿宋_GB2312" w:cs="仿宋_GB2312"/>
          <w:sz w:val="32"/>
          <w:szCs w:val="32"/>
          <w:highlight w:val="none"/>
          <w:lang w:bidi="ar-SA"/>
        </w:rPr>
        <w:t>万元</w:t>
      </w:r>
      <w:r>
        <w:rPr>
          <w:rFonts w:hint="eastAsia" w:ascii="仿宋_GB2312" w:eastAsia="仿宋_GB2312" w:cs="仿宋_GB2312"/>
          <w:sz w:val="32"/>
          <w:szCs w:val="32"/>
          <w:highlight w:val="none"/>
          <w:lang w:eastAsia="zh-CN" w:bidi="ar-SA"/>
        </w:rPr>
        <w:t>，</w:t>
      </w:r>
      <w:r>
        <w:rPr>
          <w:rFonts w:hint="eastAsia" w:ascii="仿宋_GB2312" w:hAnsi="仿宋" w:eastAsia="仿宋_GB2312"/>
          <w:color w:val="auto"/>
          <w:sz w:val="32"/>
          <w:szCs w:val="32"/>
          <w:highlight w:val="none"/>
          <w:lang w:val="en-US" w:eastAsia="zh-CN"/>
        </w:rPr>
        <w:t>上年结转收入561.42万元</w:t>
      </w:r>
      <w:r>
        <w:rPr>
          <w:rFonts w:hint="default" w:ascii="仿宋_GB2312" w:hAnsi="Times New Roman" w:eastAsia="仿宋_GB2312" w:cs="仿宋_GB2312"/>
          <w:sz w:val="32"/>
          <w:szCs w:val="32"/>
          <w:highlight w:val="none"/>
          <w:lang w:bidi="ar-SA"/>
        </w:rPr>
        <w:t>。</w:t>
      </w:r>
      <w:r>
        <w:rPr>
          <w:rFonts w:hint="eastAsia" w:ascii="仿宋_GB2312" w:hAnsi="Times New Roman" w:eastAsia="仿宋_GB2312" w:cs="仿宋_GB2312"/>
          <w:color w:val="000000" w:themeColor="text1"/>
          <w:sz w:val="32"/>
          <w:szCs w:val="32"/>
          <w:highlight w:val="none"/>
          <w:lang w:bidi="ar-SA"/>
          <w14:textFill>
            <w14:solidFill>
              <w14:schemeClr w14:val="tx1"/>
            </w14:solidFill>
          </w14:textFill>
        </w:rPr>
        <w:t>收入较202</w:t>
      </w:r>
      <w:r>
        <w:rPr>
          <w:rFonts w:hint="eastAsia" w:ascii="仿宋_GB2312" w:eastAsia="仿宋_GB2312" w:cs="仿宋_GB2312"/>
          <w:color w:val="000000" w:themeColor="text1"/>
          <w:sz w:val="32"/>
          <w:szCs w:val="32"/>
          <w:highlight w:val="none"/>
          <w:lang w:val="en-US" w:eastAsia="zh-CN" w:bidi="ar-SA"/>
          <w14:textFill>
            <w14:solidFill>
              <w14:schemeClr w14:val="tx1"/>
            </w14:solidFill>
          </w14:textFill>
        </w:rPr>
        <w:t>5</w:t>
      </w:r>
      <w:r>
        <w:rPr>
          <w:rFonts w:hint="eastAsia" w:ascii="仿宋_GB2312" w:hAnsi="Times New Roman" w:eastAsia="仿宋_GB2312" w:cs="仿宋_GB2312"/>
          <w:color w:val="000000" w:themeColor="text1"/>
          <w:sz w:val="32"/>
          <w:szCs w:val="32"/>
          <w:highlight w:val="none"/>
          <w:lang w:bidi="ar-SA"/>
          <w14:textFill>
            <w14:solidFill>
              <w14:schemeClr w14:val="tx1"/>
            </w14:solidFill>
          </w14:textFill>
        </w:rPr>
        <w:t>年</w:t>
      </w:r>
      <w:r>
        <w:rPr>
          <w:rFonts w:hint="eastAsia" w:ascii="仿宋_GB2312" w:hAnsi="Times New Roman" w:eastAsia="仿宋_GB2312" w:cs="仿宋_GB2312"/>
          <w:color w:val="000000" w:themeColor="text1"/>
          <w:sz w:val="32"/>
          <w:szCs w:val="32"/>
          <w:highlight w:val="none"/>
          <w:lang w:eastAsia="zh-CN" w:bidi="ar-SA"/>
          <w14:textFill>
            <w14:solidFill>
              <w14:schemeClr w14:val="tx1"/>
            </w14:solidFill>
          </w14:textFill>
        </w:rPr>
        <w:t>减少</w:t>
      </w:r>
      <w:r>
        <w:rPr>
          <w:rFonts w:hint="eastAsia" w:ascii="仿宋_GB2312" w:eastAsia="仿宋_GB2312" w:cs="仿宋_GB2312"/>
          <w:color w:val="000000" w:themeColor="text1"/>
          <w:sz w:val="32"/>
          <w:szCs w:val="32"/>
          <w:highlight w:val="none"/>
          <w:lang w:val="en-US" w:eastAsia="zh-CN" w:bidi="ar-SA"/>
          <w14:textFill>
            <w14:solidFill>
              <w14:schemeClr w14:val="tx1"/>
            </w14:solidFill>
          </w14:textFill>
        </w:rPr>
        <w:t>1039.92</w:t>
      </w:r>
      <w:r>
        <w:rPr>
          <w:rFonts w:hint="eastAsia" w:ascii="仿宋_GB2312" w:hAnsi="Times New Roman" w:eastAsia="仿宋_GB2312" w:cs="仿宋_GB2312"/>
          <w:color w:val="000000" w:themeColor="text1"/>
          <w:sz w:val="32"/>
          <w:szCs w:val="32"/>
          <w:highlight w:val="none"/>
          <w:lang w:bidi="ar-SA"/>
          <w14:textFill>
            <w14:solidFill>
              <w14:schemeClr w14:val="tx1"/>
            </w14:solidFill>
          </w14:textFill>
        </w:rPr>
        <w:t>万元，主要是</w:t>
      </w:r>
      <w:r>
        <w:rPr>
          <w:rFonts w:hint="eastAsia" w:ascii="仿宋_GB2312" w:hAnsi="仿宋" w:eastAsia="仿宋_GB2312"/>
          <w:color w:val="000000"/>
          <w:sz w:val="32"/>
          <w:szCs w:val="32"/>
          <w:highlight w:val="none"/>
          <w:lang w:eastAsia="zh-CN"/>
        </w:rPr>
        <w:t>项目支出和</w:t>
      </w:r>
      <w:r>
        <w:rPr>
          <w:rFonts w:hint="eastAsia" w:ascii="仿宋_GB2312" w:hAnsi="仿宋" w:eastAsia="仿宋_GB2312"/>
          <w:color w:val="auto"/>
          <w:sz w:val="32"/>
          <w:szCs w:val="32"/>
          <w:highlight w:val="none"/>
          <w:lang w:val="en-US" w:eastAsia="zh-CN"/>
        </w:rPr>
        <w:t>上年结转减少。</w:t>
      </w:r>
    </w:p>
    <w:p>
      <w:pPr>
        <w:spacing w:line="600" w:lineRule="exact"/>
        <w:ind w:firstLine="636" w:firstLineChars="200"/>
        <w:rPr>
          <w:rFonts w:hint="eastAsia" w:ascii="仿宋_GB2312" w:hAnsi="仿宋_GB2312" w:eastAsia="仿宋_GB2312" w:cs="仿宋_GB2312"/>
          <w:b/>
          <w:sz w:val="32"/>
          <w:szCs w:val="32"/>
          <w:highlight w:val="yellow"/>
          <w:lang w:val="en-US" w:eastAsia="zh-CN"/>
        </w:rPr>
      </w:pPr>
      <w:r>
        <w:rPr>
          <w:rFonts w:hint="default" w:ascii="Times New Roman" w:hAnsi="Times New Roman" w:eastAsia="楷体_GB2312" w:cs="Times New Roman"/>
          <w:b/>
          <w:sz w:val="32"/>
          <w:szCs w:val="32"/>
        </w:rPr>
        <w:t>（二）支出预算：</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bCs/>
          <w:kern w:val="0"/>
          <w:sz w:val="32"/>
          <w:szCs w:val="32"/>
          <w:lang w:eastAsia="zh-CN"/>
        </w:rPr>
        <w:t>本单位</w:t>
      </w:r>
      <w:r>
        <w:rPr>
          <w:rFonts w:hint="eastAsia" w:ascii="仿宋_GB2312" w:hAnsi="仿宋_GB2312" w:eastAsia="仿宋_GB2312" w:cs="仿宋_GB2312"/>
          <w:sz w:val="32"/>
          <w:szCs w:val="32"/>
        </w:rPr>
        <w:t>支出预算</w:t>
      </w:r>
      <w:r>
        <w:rPr>
          <w:rFonts w:hint="eastAsia" w:ascii="仿宋_GB2312" w:eastAsia="仿宋_GB2312" w:cs="仿宋_GB2312"/>
          <w:sz w:val="32"/>
          <w:szCs w:val="32"/>
          <w:lang w:val="en-US" w:eastAsia="zh-CN" w:bidi="ar-SA"/>
        </w:rPr>
        <w:t>3307.77</w:t>
      </w:r>
      <w:r>
        <w:rPr>
          <w:rFonts w:hint="eastAsia" w:ascii="仿宋_GB2312" w:hAnsi="仿宋_GB2312" w:eastAsia="仿宋_GB2312" w:cs="仿宋_GB2312"/>
          <w:color w:val="auto"/>
          <w:sz w:val="32"/>
          <w:szCs w:val="32"/>
          <w:lang w:val="en-US" w:eastAsia="zh-CN"/>
        </w:rPr>
        <w:t>万元，其中，一般公共服务支出2700.51万元，</w:t>
      </w:r>
      <w:r>
        <w:rPr>
          <w:rFonts w:hint="eastAsia" w:ascii="仿宋_GB2312" w:hAnsi="仿宋_GB2312" w:eastAsia="仿宋_GB2312" w:cs="仿宋_GB2312"/>
          <w:sz w:val="32"/>
          <w:szCs w:val="32"/>
          <w:lang w:val="en-US" w:eastAsia="zh-CN"/>
        </w:rPr>
        <w:t>社会保障和就业支出</w:t>
      </w:r>
      <w:r>
        <w:rPr>
          <w:rFonts w:hint="eastAsia" w:ascii="仿宋_GB2312" w:hAnsi="仿宋_GB2312" w:eastAsia="仿宋_GB2312" w:cs="仿宋_GB2312"/>
          <w:color w:val="auto"/>
          <w:sz w:val="32"/>
          <w:szCs w:val="32"/>
          <w:lang w:val="en-US" w:eastAsia="zh-CN"/>
        </w:rPr>
        <w:t>331.31</w:t>
      </w:r>
      <w:r>
        <w:rPr>
          <w:rFonts w:hint="eastAsia" w:ascii="仿宋_GB2312" w:hAnsi="仿宋_GB2312" w:eastAsia="仿宋_GB2312" w:cs="仿宋_GB2312"/>
          <w:sz w:val="32"/>
          <w:szCs w:val="32"/>
          <w:lang w:val="en-US" w:eastAsia="zh-CN"/>
        </w:rPr>
        <w:t>万元，卫生健康支出</w:t>
      </w:r>
      <w:r>
        <w:rPr>
          <w:rFonts w:hint="eastAsia" w:ascii="仿宋_GB2312" w:hAnsi="仿宋_GB2312" w:eastAsia="仿宋_GB2312" w:cs="仿宋_GB2312"/>
          <w:color w:val="auto"/>
          <w:sz w:val="32"/>
          <w:szCs w:val="32"/>
          <w:lang w:val="en-US" w:eastAsia="zh-CN"/>
        </w:rPr>
        <w:t>160.95</w:t>
      </w:r>
      <w:r>
        <w:rPr>
          <w:rFonts w:hint="eastAsia" w:ascii="仿宋_GB2312" w:hAnsi="仿宋_GB2312" w:eastAsia="仿宋_GB2312" w:cs="仿宋_GB2312"/>
          <w:sz w:val="32"/>
          <w:szCs w:val="32"/>
          <w:lang w:val="en-US" w:eastAsia="zh-CN"/>
        </w:rPr>
        <w:t>万元，住房保障支出</w:t>
      </w:r>
      <w:r>
        <w:rPr>
          <w:rFonts w:hint="eastAsia" w:ascii="仿宋_GB2312" w:hAnsi="仿宋_GB2312" w:eastAsia="仿宋_GB2312" w:cs="仿宋_GB2312"/>
          <w:color w:val="auto"/>
          <w:sz w:val="32"/>
          <w:szCs w:val="32"/>
          <w:lang w:val="en-US" w:eastAsia="zh-CN"/>
        </w:rPr>
        <w:t>115.00</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。支出较</w:t>
      </w:r>
      <w:r>
        <w:rPr>
          <w:rFonts w:hint="eastAsia" w:ascii="仿宋_GB2312" w:hAnsi="Times New Roman" w:eastAsia="仿宋_GB2312" w:cs="仿宋_GB2312"/>
          <w:color w:val="000000" w:themeColor="text1"/>
          <w:sz w:val="32"/>
          <w:szCs w:val="32"/>
          <w:highlight w:val="none"/>
          <w:lang w:bidi="ar-SA"/>
          <w14:textFill>
            <w14:solidFill>
              <w14:schemeClr w14:val="tx1"/>
            </w14:solidFill>
          </w14:textFill>
        </w:rPr>
        <w:t>202</w:t>
      </w:r>
      <w:r>
        <w:rPr>
          <w:rFonts w:hint="eastAsia" w:ascii="仿宋_GB2312" w:eastAsia="仿宋_GB2312" w:cs="仿宋_GB2312"/>
          <w:color w:val="000000" w:themeColor="text1"/>
          <w:sz w:val="32"/>
          <w:szCs w:val="32"/>
          <w:highlight w:val="none"/>
          <w:lang w:val="en-US" w:eastAsia="zh-CN" w:bidi="ar-SA"/>
          <w14:textFill>
            <w14:solidFill>
              <w14:schemeClr w14:val="tx1"/>
            </w14:solidFill>
          </w14:textFill>
        </w:rPr>
        <w:t>5</w:t>
      </w:r>
      <w:r>
        <w:rPr>
          <w:rFonts w:hint="eastAsia" w:ascii="仿宋_GB2312" w:hAnsi="Times New Roman" w:eastAsia="仿宋_GB2312" w:cs="仿宋_GB2312"/>
          <w:color w:val="000000" w:themeColor="text1"/>
          <w:sz w:val="32"/>
          <w:szCs w:val="32"/>
          <w:highlight w:val="none"/>
          <w:lang w:bidi="ar-SA"/>
          <w14:textFill>
            <w14:solidFill>
              <w14:schemeClr w14:val="tx1"/>
            </w14:solidFill>
          </w14:textFill>
        </w:rPr>
        <w:t>年</w:t>
      </w:r>
      <w:r>
        <w:rPr>
          <w:rFonts w:hint="eastAsia" w:ascii="仿宋_GB2312" w:hAnsi="Times New Roman" w:eastAsia="仿宋_GB2312" w:cs="仿宋_GB2312"/>
          <w:color w:val="000000" w:themeColor="text1"/>
          <w:sz w:val="32"/>
          <w:szCs w:val="32"/>
          <w:highlight w:val="none"/>
          <w:lang w:eastAsia="zh-CN" w:bidi="ar-SA"/>
          <w14:textFill>
            <w14:solidFill>
              <w14:schemeClr w14:val="tx1"/>
            </w14:solidFill>
          </w14:textFill>
        </w:rPr>
        <w:t>减少</w:t>
      </w:r>
      <w:r>
        <w:rPr>
          <w:rFonts w:hint="eastAsia" w:ascii="仿宋_GB2312" w:eastAsia="仿宋_GB2312" w:cs="仿宋_GB2312"/>
          <w:color w:val="000000" w:themeColor="text1"/>
          <w:sz w:val="32"/>
          <w:szCs w:val="32"/>
          <w:highlight w:val="none"/>
          <w:lang w:val="en-US" w:eastAsia="zh-CN" w:bidi="ar-SA"/>
          <w14:textFill>
            <w14:solidFill>
              <w14:schemeClr w14:val="tx1"/>
            </w14:solidFill>
          </w14:textFill>
        </w:rPr>
        <w:t>1039.92</w:t>
      </w:r>
      <w:r>
        <w:rPr>
          <w:rFonts w:hint="eastAsia" w:ascii="仿宋_GB2312" w:hAnsi="Times New Roman" w:eastAsia="仿宋_GB2312" w:cs="仿宋_GB2312"/>
          <w:color w:val="000000" w:themeColor="text1"/>
          <w:sz w:val="32"/>
          <w:szCs w:val="32"/>
          <w:highlight w:val="none"/>
          <w:lang w:bidi="ar-SA"/>
          <w14:textFill>
            <w14:solidFill>
              <w14:schemeClr w14:val="tx1"/>
            </w14:solidFill>
          </w14:textFill>
        </w:rPr>
        <w:t>万元，主要是</w:t>
      </w:r>
      <w:r>
        <w:rPr>
          <w:rFonts w:hint="eastAsia" w:ascii="仿宋_GB2312" w:hAnsi="仿宋" w:eastAsia="仿宋_GB2312"/>
          <w:color w:val="000000"/>
          <w:sz w:val="32"/>
          <w:szCs w:val="32"/>
          <w:highlight w:val="none"/>
          <w:lang w:eastAsia="zh-CN"/>
        </w:rPr>
        <w:t>我会落实过“紧日子”要求，压减</w:t>
      </w:r>
      <w:r>
        <w:rPr>
          <w:rFonts w:hint="eastAsia" w:ascii="仿宋_GB2312" w:hAnsi="仿宋_GB2312" w:eastAsia="仿宋_GB2312" w:cs="仿宋_GB2312"/>
          <w:color w:val="auto"/>
          <w:sz w:val="32"/>
          <w:szCs w:val="32"/>
          <w:lang w:val="en-US" w:eastAsia="zh-CN"/>
        </w:rPr>
        <w:t>一般公共服务支出</w:t>
      </w:r>
      <w:r>
        <w:rPr>
          <w:rFonts w:hint="eastAsia" w:ascii="仿宋_GB2312" w:hAnsi="仿宋"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四、一般公共预算拨款支出</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bCs/>
          <w:kern w:val="0"/>
          <w:sz w:val="32"/>
          <w:szCs w:val="32"/>
          <w:highlight w:val="none"/>
          <w:lang w:eastAsia="zh-CN"/>
        </w:rPr>
        <w:t>本单位</w:t>
      </w:r>
      <w:r>
        <w:rPr>
          <w:rFonts w:hint="eastAsia" w:ascii="仿宋_GB2312" w:hAnsi="仿宋_GB2312" w:eastAsia="仿宋_GB2312" w:cs="仿宋_GB2312"/>
          <w:sz w:val="32"/>
          <w:szCs w:val="32"/>
          <w:highlight w:val="none"/>
        </w:rPr>
        <w:t>一般公共预算拨款支出预算</w:t>
      </w:r>
      <w:r>
        <w:rPr>
          <w:rFonts w:hint="eastAsia" w:ascii="仿宋_GB2312" w:eastAsia="仿宋_GB2312" w:cs="仿宋_GB2312"/>
          <w:sz w:val="32"/>
          <w:szCs w:val="32"/>
          <w:highlight w:val="none"/>
          <w:lang w:val="en-US" w:eastAsia="zh-CN" w:bidi="ar-SA"/>
        </w:rPr>
        <w:t>3307.77</w:t>
      </w:r>
      <w:r>
        <w:rPr>
          <w:rFonts w:hint="eastAsia" w:ascii="仿宋_GB2312" w:hAnsi="仿宋_GB2312" w:eastAsia="仿宋_GB2312" w:cs="仿宋_GB2312"/>
          <w:sz w:val="32"/>
          <w:szCs w:val="32"/>
          <w:highlight w:val="none"/>
        </w:rPr>
        <w:t>万元，其中，一般公共服务支出</w:t>
      </w:r>
      <w:r>
        <w:rPr>
          <w:rFonts w:hint="eastAsia" w:ascii="仿宋_GB2312" w:hAnsi="仿宋_GB2312" w:eastAsia="仿宋_GB2312" w:cs="仿宋_GB2312"/>
          <w:color w:val="auto"/>
          <w:sz w:val="32"/>
          <w:szCs w:val="32"/>
          <w:highlight w:val="none"/>
          <w:lang w:val="en-US" w:eastAsia="zh-CN"/>
        </w:rPr>
        <w:t>2700.51</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81.64</w:t>
      </w:r>
      <w:r>
        <w:rPr>
          <w:rFonts w:hint="eastAsia" w:ascii="仿宋_GB2312" w:hAnsi="仿宋_GB2312" w:eastAsia="仿宋_GB2312" w:cs="仿宋_GB2312"/>
          <w:sz w:val="32"/>
          <w:szCs w:val="32"/>
          <w:highlight w:val="none"/>
        </w:rPr>
        <w:t>%；社会保障和就业支出</w:t>
      </w:r>
      <w:r>
        <w:rPr>
          <w:rFonts w:hint="eastAsia" w:ascii="仿宋_GB2312" w:hAnsi="仿宋_GB2312" w:eastAsia="仿宋_GB2312" w:cs="仿宋_GB2312"/>
          <w:color w:val="auto"/>
          <w:sz w:val="32"/>
          <w:szCs w:val="32"/>
          <w:highlight w:val="none"/>
          <w:lang w:val="en-US" w:eastAsia="zh-CN"/>
        </w:rPr>
        <w:t>331.31</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10.02</w:t>
      </w:r>
      <w:r>
        <w:rPr>
          <w:rFonts w:hint="eastAsia" w:ascii="仿宋_GB2312" w:hAnsi="仿宋_GB2312" w:eastAsia="仿宋_GB2312" w:cs="仿宋_GB2312"/>
          <w:sz w:val="32"/>
          <w:szCs w:val="32"/>
          <w:highlight w:val="none"/>
        </w:rPr>
        <w:t>%；卫生健康支出</w:t>
      </w:r>
      <w:r>
        <w:rPr>
          <w:rFonts w:hint="eastAsia" w:ascii="仿宋_GB2312" w:hAnsi="仿宋_GB2312" w:eastAsia="仿宋_GB2312" w:cs="仿宋_GB2312"/>
          <w:color w:val="auto"/>
          <w:sz w:val="32"/>
          <w:szCs w:val="32"/>
          <w:highlight w:val="none"/>
          <w:lang w:val="en-US" w:eastAsia="zh-CN"/>
        </w:rPr>
        <w:t>160.95</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4.87</w:t>
      </w:r>
      <w:r>
        <w:rPr>
          <w:rFonts w:hint="eastAsia" w:ascii="仿宋_GB2312" w:hAnsi="仿宋_GB2312" w:eastAsia="仿宋_GB2312" w:cs="仿宋_GB2312"/>
          <w:sz w:val="32"/>
          <w:szCs w:val="32"/>
          <w:highlight w:val="none"/>
        </w:rPr>
        <w:t>%；住房保障支出</w:t>
      </w:r>
      <w:r>
        <w:rPr>
          <w:rFonts w:hint="eastAsia" w:ascii="仿宋_GB2312" w:hAnsi="仿宋_GB2312" w:eastAsia="仿宋_GB2312" w:cs="仿宋_GB2312"/>
          <w:sz w:val="32"/>
          <w:szCs w:val="32"/>
          <w:highlight w:val="none"/>
          <w:lang w:val="en-US" w:eastAsia="zh-CN"/>
        </w:rPr>
        <w:t>115.00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3.47</w:t>
      </w:r>
      <w:r>
        <w:rPr>
          <w:rFonts w:hint="eastAsia" w:ascii="仿宋_GB2312" w:hAnsi="仿宋_GB2312" w:eastAsia="仿宋_GB2312" w:cs="仿宋_GB2312"/>
          <w:sz w:val="32"/>
          <w:szCs w:val="32"/>
          <w:highlight w:val="none"/>
        </w:rPr>
        <w:t>%。具体安排情况如下：</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rPr>
      </w:pPr>
      <w:r>
        <w:rPr>
          <w:rFonts w:hint="default" w:ascii="Times New Roman" w:hAnsi="Times New Roman" w:eastAsia="楷体_GB2312" w:cs="Times New Roman"/>
          <w:b/>
          <w:sz w:val="32"/>
          <w:szCs w:val="32"/>
        </w:rPr>
        <w:t>（一）基本支出：</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bCs/>
          <w:kern w:val="0"/>
          <w:sz w:val="32"/>
          <w:szCs w:val="32"/>
          <w:lang w:eastAsia="zh-CN"/>
        </w:rPr>
        <w:t>本</w:t>
      </w:r>
      <w:r>
        <w:rPr>
          <w:rFonts w:hint="eastAsia" w:ascii="仿宋_GB2312" w:hAnsi="仿宋_GB2312" w:eastAsia="仿宋_GB2312" w:cs="仿宋_GB2312"/>
          <w:bCs/>
          <w:kern w:val="0"/>
          <w:sz w:val="32"/>
          <w:szCs w:val="32"/>
          <w:highlight w:val="none"/>
          <w:lang w:eastAsia="zh-CN"/>
        </w:rPr>
        <w:t>单位</w:t>
      </w:r>
      <w:r>
        <w:rPr>
          <w:rFonts w:hint="eastAsia" w:ascii="仿宋_GB2312" w:hAnsi="仿宋_GB2312" w:eastAsia="仿宋_GB2312" w:cs="仿宋_GB2312"/>
          <w:sz w:val="32"/>
          <w:szCs w:val="32"/>
        </w:rPr>
        <w:t>基本支出预算数</w:t>
      </w:r>
      <w:r>
        <w:rPr>
          <w:rFonts w:hint="eastAsia" w:ascii="仿宋_GB2312" w:hAnsi="仿宋_GB2312" w:eastAsia="仿宋_GB2312" w:cs="仿宋_GB2312"/>
          <w:sz w:val="32"/>
          <w:szCs w:val="32"/>
          <w:lang w:val="en-US" w:eastAsia="zh-CN"/>
        </w:rPr>
        <w:t>1838.19</w:t>
      </w:r>
      <w:r>
        <w:rPr>
          <w:rFonts w:hint="eastAsia" w:ascii="仿宋_GB2312" w:hAnsi="仿宋_GB2312" w:eastAsia="仿宋_GB2312" w:cs="仿宋_GB2312"/>
          <w:sz w:val="32"/>
          <w:szCs w:val="32"/>
        </w:rPr>
        <w:t>万元，主要是为保障部门正常运转、完成日常工作任务而发生的各项支出，包括用于基本工资、津贴补贴等人员经费以及办公费、印刷费、水电费、办公设备购置等公用经费。</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lang w:eastAsia="zh-CN"/>
        </w:rPr>
      </w:pPr>
      <w:r>
        <w:rPr>
          <w:rFonts w:hint="default" w:ascii="Times New Roman" w:hAnsi="Times New Roman" w:eastAsia="楷体_GB2312" w:cs="Times New Roman"/>
          <w:b/>
          <w:sz w:val="32"/>
          <w:szCs w:val="32"/>
        </w:rPr>
        <w:t>（二）项目支出：</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bCs/>
          <w:kern w:val="0"/>
          <w:sz w:val="32"/>
          <w:szCs w:val="32"/>
          <w:lang w:eastAsia="zh-CN"/>
        </w:rPr>
        <w:t>本</w:t>
      </w:r>
      <w:r>
        <w:rPr>
          <w:rFonts w:hint="eastAsia" w:ascii="仿宋_GB2312" w:hAnsi="仿宋_GB2312" w:eastAsia="仿宋_GB2312" w:cs="仿宋_GB2312"/>
          <w:bCs/>
          <w:kern w:val="0"/>
          <w:sz w:val="32"/>
          <w:szCs w:val="32"/>
          <w:highlight w:val="none"/>
          <w:lang w:eastAsia="zh-CN"/>
        </w:rPr>
        <w:t>单位</w:t>
      </w:r>
      <w:r>
        <w:rPr>
          <w:rFonts w:hint="eastAsia" w:ascii="仿宋_GB2312" w:hAnsi="仿宋_GB2312" w:eastAsia="仿宋_GB2312" w:cs="仿宋_GB2312"/>
          <w:sz w:val="32"/>
          <w:szCs w:val="32"/>
        </w:rPr>
        <w:t>项目支出预算</w:t>
      </w:r>
      <w:r>
        <w:rPr>
          <w:rFonts w:hint="eastAsia" w:ascii="仿宋_GB2312" w:hAnsi="仿宋_GB2312" w:eastAsia="仿宋_GB2312" w:cs="仿宋_GB2312"/>
          <w:sz w:val="32"/>
          <w:szCs w:val="32"/>
          <w:lang w:val="en-US" w:eastAsia="zh-CN"/>
        </w:rPr>
        <w:t>1469.58</w:t>
      </w:r>
      <w:r>
        <w:rPr>
          <w:rFonts w:hint="eastAsia" w:ascii="仿宋_GB2312" w:hAnsi="仿宋_GB2312" w:eastAsia="仿宋_GB2312" w:cs="仿宋_GB2312"/>
          <w:sz w:val="32"/>
          <w:szCs w:val="32"/>
        </w:rPr>
        <w:t>万元（其中，本年支出预算</w:t>
      </w:r>
      <w:r>
        <w:rPr>
          <w:rFonts w:hint="eastAsia" w:ascii="仿宋_GB2312" w:hAnsi="仿宋_GB2312" w:eastAsia="仿宋_GB2312" w:cs="仿宋_GB2312"/>
          <w:sz w:val="32"/>
          <w:szCs w:val="32"/>
          <w:lang w:val="en-US" w:eastAsia="zh-CN"/>
        </w:rPr>
        <w:t>908.16</w:t>
      </w:r>
      <w:r>
        <w:rPr>
          <w:rFonts w:hint="eastAsia" w:ascii="仿宋_GB2312" w:hAnsi="仿宋_GB2312" w:eastAsia="仿宋_GB2312" w:cs="仿宋_GB2312"/>
          <w:sz w:val="32"/>
          <w:szCs w:val="32"/>
        </w:rPr>
        <w:t>万元，上年结转结余支出</w:t>
      </w:r>
      <w:r>
        <w:rPr>
          <w:rFonts w:hint="eastAsia" w:ascii="仿宋_GB2312" w:eastAsia="仿宋_GB2312"/>
          <w:sz w:val="32"/>
          <w:szCs w:val="32"/>
          <w:lang w:val="en-US" w:eastAsia="zh-CN"/>
        </w:rPr>
        <w:t>561.42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主要是本部门</w:t>
      </w:r>
      <w:r>
        <w:rPr>
          <w:rFonts w:hint="eastAsia" w:ascii="仿宋_GB2312" w:hAnsi="仿宋_GB2312" w:eastAsia="仿宋_GB2312" w:cs="仿宋_GB2312"/>
          <w:sz w:val="32"/>
          <w:szCs w:val="32"/>
        </w:rPr>
        <w:t>为完成特定行政工作任务或事业发展目标而发生的支出，包括有关事业发展专项、专项业务费、基本建设支出等。</w:t>
      </w:r>
      <w:r>
        <w:rPr>
          <w:rFonts w:hint="eastAsia" w:ascii="仿宋_GB2312" w:hAnsi="仿宋_GB2312" w:eastAsia="仿宋_GB2312" w:cs="仿宋_GB2312"/>
          <w:sz w:val="32"/>
          <w:szCs w:val="32"/>
          <w:lang w:eastAsia="zh-CN"/>
        </w:rPr>
        <w:t>具体为：</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1.业务工作经费支出743.77万元，主要用于开展各类经贸活动、对外国际联络以及做好商事法律服务等方面。</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2.其他事业发展资金支出164.39万元，主要用于为企业提供优质专业服务、做好各类培训等方面。</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3.上年结转结余支出</w:t>
      </w:r>
      <w:r>
        <w:rPr>
          <w:rFonts w:hint="eastAsia" w:ascii="仿宋_GB2312" w:eastAsia="仿宋_GB2312"/>
          <w:sz w:val="32"/>
          <w:szCs w:val="32"/>
          <w:highlight w:val="none"/>
          <w:lang w:val="en-US" w:eastAsia="zh-CN"/>
        </w:rPr>
        <w:t>561.42</w:t>
      </w:r>
      <w:r>
        <w:rPr>
          <w:rFonts w:hint="eastAsia" w:ascii="仿宋_GB2312" w:hAnsi="仿宋_GB2312" w:eastAsia="仿宋_GB2312" w:cs="仿宋_GB2312"/>
          <w:color w:val="000000"/>
          <w:sz w:val="32"/>
          <w:szCs w:val="32"/>
          <w:highlight w:val="none"/>
          <w:lang w:val="en-US" w:eastAsia="zh-CN"/>
        </w:rPr>
        <w:t>万元，主要用于上年度结转项目方面。</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五、政府性基金预算支出</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 w:eastAsia="仿宋_GB2312"/>
          <w:sz w:val="32"/>
          <w:szCs w:val="32"/>
        </w:rPr>
      </w:pPr>
      <w:r>
        <w:rPr>
          <w:rFonts w:hint="eastAsia" w:ascii="仿宋_GB2312" w:hAnsi="仿宋_GB2312" w:eastAsia="仿宋_GB2312" w:cs="仿宋_GB2312"/>
          <w:bCs/>
          <w:kern w:val="0"/>
          <w:sz w:val="32"/>
          <w:szCs w:val="32"/>
          <w:lang w:val="en-US" w:eastAsia="zh-CN"/>
        </w:rPr>
        <w:t>2026年</w:t>
      </w:r>
      <w:r>
        <w:rPr>
          <w:rFonts w:hint="eastAsia" w:ascii="仿宋_GB2312" w:hAnsi="仿宋_GB2312" w:eastAsia="仿宋_GB2312" w:cs="仿宋_GB2312"/>
          <w:bCs/>
          <w:kern w:val="0"/>
          <w:sz w:val="32"/>
          <w:szCs w:val="32"/>
          <w:lang w:eastAsia="zh-CN"/>
        </w:rPr>
        <w:t>本</w:t>
      </w:r>
      <w:r>
        <w:rPr>
          <w:rFonts w:hint="eastAsia" w:ascii="仿宋_GB2312" w:hAnsi="仿宋_GB2312" w:eastAsia="仿宋_GB2312" w:cs="仿宋_GB2312"/>
          <w:bCs/>
          <w:kern w:val="0"/>
          <w:sz w:val="32"/>
          <w:szCs w:val="32"/>
          <w:highlight w:val="none"/>
          <w:lang w:eastAsia="zh-CN"/>
        </w:rPr>
        <w:t>单位</w:t>
      </w:r>
      <w:r>
        <w:rPr>
          <w:rFonts w:hint="eastAsia" w:ascii="仿宋_GB2312" w:hAnsi="仿宋" w:eastAsia="仿宋_GB2312"/>
          <w:sz w:val="32"/>
          <w:szCs w:val="32"/>
        </w:rPr>
        <w:t>无政府性基金预算安排的支出。</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eastAsia" w:ascii="Times New Roman" w:hAnsi="Times New Roman" w:eastAsia="仿宋_GB2312" w:cs="Times New Roman"/>
          <w:sz w:val="32"/>
          <w:szCs w:val="32"/>
          <w:lang w:eastAsia="zh-CN"/>
        </w:rPr>
      </w:pPr>
      <w:r>
        <w:rPr>
          <w:rFonts w:hint="default" w:ascii="Times New Roman" w:hAnsi="Times New Roman" w:eastAsia="楷体_GB2312" w:cs="Times New Roman"/>
          <w:b/>
          <w:sz w:val="32"/>
          <w:szCs w:val="32"/>
        </w:rPr>
        <w:t>（一）运行经费：</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bCs/>
          <w:kern w:val="0"/>
          <w:sz w:val="32"/>
          <w:szCs w:val="32"/>
          <w:lang w:eastAsia="zh-CN"/>
        </w:rPr>
        <w:t>本</w:t>
      </w:r>
      <w:r>
        <w:rPr>
          <w:rFonts w:hint="eastAsia" w:ascii="仿宋_GB2312" w:hAnsi="仿宋_GB2312" w:eastAsia="仿宋_GB2312" w:cs="仿宋_GB2312"/>
          <w:bCs/>
          <w:kern w:val="0"/>
          <w:sz w:val="32"/>
          <w:szCs w:val="32"/>
          <w:highlight w:val="none"/>
          <w:lang w:eastAsia="zh-CN"/>
        </w:rPr>
        <w:t>单位</w:t>
      </w:r>
      <w:r>
        <w:rPr>
          <w:rFonts w:hint="eastAsia" w:ascii="仿宋_GB2312" w:hAnsi="仿宋_GB2312" w:eastAsia="仿宋_GB2312" w:cs="仿宋_GB2312"/>
          <w:sz w:val="32"/>
          <w:szCs w:val="32"/>
        </w:rPr>
        <w:t>本级机关运行经费</w:t>
      </w:r>
      <w:r>
        <w:rPr>
          <w:rFonts w:hint="eastAsia" w:ascii="仿宋_GB2312" w:hAnsi="仿宋_GB2312" w:eastAsia="仿宋_GB2312" w:cs="仿宋_GB2312"/>
          <w:sz w:val="32"/>
          <w:szCs w:val="32"/>
          <w:lang w:val="en-US" w:eastAsia="zh-CN"/>
        </w:rPr>
        <w:t>390.18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年预算</w:t>
      </w:r>
      <w:r>
        <w:rPr>
          <w:rFonts w:hint="eastAsia" w:ascii="仿宋_GB2312" w:hAnsi="仿宋_GB2312" w:eastAsia="仿宋_GB2312" w:cs="仿宋_GB2312"/>
          <w:sz w:val="32"/>
          <w:szCs w:val="32"/>
          <w:lang w:eastAsia="zh-CN"/>
        </w:rPr>
        <w:t>持平</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36" w:firstLineChars="200"/>
        <w:textAlignment w:val="auto"/>
        <w:rPr>
          <w:rFonts w:hint="eastAsia" w:ascii="仿宋_GB2312" w:hAnsi="仿宋_GB2312" w:eastAsia="仿宋_GB2312" w:cs="仿宋_GB2312"/>
          <w:sz w:val="32"/>
          <w:szCs w:val="32"/>
        </w:rPr>
      </w:pPr>
      <w:r>
        <w:rPr>
          <w:rFonts w:hint="default" w:ascii="Times New Roman" w:hAnsi="Times New Roman" w:eastAsia="楷体_GB2312" w:cs="Times New Roman"/>
          <w:b/>
          <w:sz w:val="32"/>
          <w:szCs w:val="32"/>
        </w:rPr>
        <w:t>（二）“三公”经费预算：</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bCs/>
          <w:kern w:val="0"/>
          <w:sz w:val="32"/>
          <w:szCs w:val="32"/>
          <w:lang w:eastAsia="zh-CN"/>
        </w:rPr>
        <w:t>本</w:t>
      </w:r>
      <w:r>
        <w:rPr>
          <w:rFonts w:hint="eastAsia" w:ascii="仿宋_GB2312" w:hAnsi="仿宋_GB2312" w:eastAsia="仿宋_GB2312" w:cs="仿宋_GB2312"/>
          <w:bCs/>
          <w:kern w:val="0"/>
          <w:sz w:val="32"/>
          <w:szCs w:val="32"/>
          <w:highlight w:val="none"/>
          <w:lang w:eastAsia="zh-CN"/>
        </w:rPr>
        <w:t>单位</w:t>
      </w:r>
      <w:r>
        <w:rPr>
          <w:rFonts w:hint="eastAsia" w:ascii="仿宋_GB2312" w:hAnsi="仿宋_GB2312" w:eastAsia="仿宋_GB2312" w:cs="仿宋_GB2312"/>
          <w:sz w:val="32"/>
          <w:szCs w:val="32"/>
        </w:rPr>
        <w:t>“三公”经费预算数为1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79</w:t>
      </w:r>
      <w:r>
        <w:rPr>
          <w:rFonts w:hint="eastAsia" w:ascii="仿宋_GB2312" w:hAnsi="仿宋_GB2312" w:eastAsia="仿宋_GB2312" w:cs="仿宋_GB2312"/>
          <w:sz w:val="32"/>
          <w:szCs w:val="32"/>
        </w:rPr>
        <w:t>万元，其中，公务接待费38.</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万元；公务用车购置及运行费18.5万元（公务用车购置费0万元，公务用车运行费18.50万元）；因公出国（境）费</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8万元。</w:t>
      </w:r>
    </w:p>
    <w:p>
      <w:pPr>
        <w:keepNext w:val="0"/>
        <w:keepLines w:val="0"/>
        <w:pageBreakBefore w:val="0"/>
        <w:widowControl w:val="0"/>
        <w:kinsoku/>
        <w:wordWrap/>
        <w:overflowPunct/>
        <w:topLinePunct w:val="0"/>
        <w:autoSpaceDE/>
        <w:autoSpaceDN/>
        <w:bidi w:val="0"/>
        <w:adjustRightInd/>
        <w:snapToGrid/>
        <w:spacing w:line="580" w:lineRule="exact"/>
        <w:ind w:firstLine="636"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年“三公”经费预算</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lang w:val="en-US" w:eastAsia="zh-CN"/>
        </w:rPr>
        <w:t>2025年</w:t>
      </w:r>
      <w:r>
        <w:rPr>
          <w:rFonts w:hint="eastAsia" w:ascii="仿宋_GB2312" w:hAnsi="仿宋_GB2312" w:eastAsia="仿宋_GB2312" w:cs="仿宋_GB2312"/>
          <w:sz w:val="32"/>
          <w:szCs w:val="32"/>
          <w:lang w:eastAsia="zh-CN"/>
        </w:rPr>
        <w:t>持平</w:t>
      </w:r>
      <w:r>
        <w:rPr>
          <w:rFonts w:hint="eastAsia" w:ascii="仿宋_GB2312" w:hAnsi="仿宋_GB2312" w:eastAsia="仿宋_GB2312" w:cs="仿宋_GB2312"/>
          <w:sz w:val="32"/>
          <w:szCs w:val="32"/>
        </w:rPr>
        <w:t>。</w:t>
      </w:r>
    </w:p>
    <w:p>
      <w:pPr>
        <w:widowControl/>
        <w:spacing w:line="600" w:lineRule="exact"/>
        <w:ind w:firstLine="636" w:firstLineChars="200"/>
        <w:rPr>
          <w:rFonts w:ascii="仿宋_GB2312" w:eastAsia="仿宋_GB2312"/>
          <w:color w:val="FF0000"/>
          <w:kern w:val="0"/>
          <w:sz w:val="32"/>
          <w:szCs w:val="32"/>
        </w:rPr>
      </w:pPr>
      <w:r>
        <w:rPr>
          <w:rFonts w:hint="default" w:ascii="Times New Roman" w:hAnsi="Times New Roman" w:eastAsia="楷体_GB2312" w:cs="Times New Roman"/>
          <w:b/>
          <w:sz w:val="32"/>
          <w:szCs w:val="32"/>
        </w:rPr>
        <w:t>（三）一般性支出情况：</w:t>
      </w:r>
      <w:r>
        <w:rPr>
          <w:rFonts w:hint="eastAsia" w:ascii="仿宋_GB2312" w:hAnsi="仿宋_GB2312" w:eastAsia="仿宋_GB2312" w:cs="仿宋_GB2312"/>
          <w:kern w:val="0"/>
          <w:sz w:val="32"/>
          <w:szCs w:val="32"/>
          <w:lang w:eastAsia="zh-CN"/>
        </w:rPr>
        <w:t>202</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年</w:t>
      </w:r>
      <w:r>
        <w:rPr>
          <w:rFonts w:hint="eastAsia" w:ascii="仿宋_GB2312" w:hAnsi="仿宋_GB2312" w:eastAsia="仿宋_GB2312" w:cs="仿宋_GB2312"/>
          <w:bCs/>
          <w:kern w:val="0"/>
          <w:sz w:val="32"/>
          <w:szCs w:val="32"/>
          <w:lang w:eastAsia="zh-CN"/>
        </w:rPr>
        <w:t>本</w:t>
      </w:r>
      <w:r>
        <w:rPr>
          <w:rFonts w:hint="eastAsia" w:ascii="仿宋_GB2312" w:hAnsi="仿宋_GB2312" w:eastAsia="仿宋_GB2312" w:cs="仿宋_GB2312"/>
          <w:bCs/>
          <w:kern w:val="0"/>
          <w:sz w:val="32"/>
          <w:szCs w:val="32"/>
          <w:highlight w:val="none"/>
          <w:lang w:eastAsia="zh-CN"/>
        </w:rPr>
        <w:t>单位</w:t>
      </w:r>
      <w:r>
        <w:rPr>
          <w:rFonts w:hint="eastAsia" w:ascii="仿宋_GB2312" w:hAnsi="仿宋_GB2312" w:eastAsia="仿宋_GB2312" w:cs="仿宋_GB2312"/>
          <w:kern w:val="0"/>
          <w:sz w:val="32"/>
          <w:szCs w:val="32"/>
        </w:rPr>
        <w:t>会议费预算</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万元，拟召开</w:t>
      </w:r>
      <w:r>
        <w:rPr>
          <w:rFonts w:hint="eastAsia" w:ascii="仿宋_GB2312" w:hAnsi="仿宋_GB2312" w:eastAsia="仿宋_GB2312" w:cs="仿宋_GB2312"/>
          <w:sz w:val="32"/>
          <w:szCs w:val="32"/>
        </w:rPr>
        <w:t>1次</w:t>
      </w:r>
      <w:r>
        <w:rPr>
          <w:rFonts w:hint="eastAsia" w:ascii="仿宋_GB2312" w:hAnsi="仿宋_GB2312" w:eastAsia="仿宋_GB2312" w:cs="仿宋_GB2312"/>
          <w:kern w:val="0"/>
          <w:sz w:val="32"/>
          <w:szCs w:val="32"/>
        </w:rPr>
        <w:t>会议，人数</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kern w:val="0"/>
          <w:sz w:val="32"/>
          <w:szCs w:val="32"/>
          <w:highlight w:val="none"/>
        </w:rPr>
        <w:t>人，</w:t>
      </w:r>
      <w:r>
        <w:rPr>
          <w:rFonts w:hint="eastAsia" w:ascii="仿宋_GB2312" w:hAnsi="仿宋_GB2312" w:eastAsia="仿宋_GB2312" w:cs="仿宋_GB2312"/>
          <w:kern w:val="0"/>
          <w:sz w:val="32"/>
          <w:szCs w:val="32"/>
        </w:rPr>
        <w:t>内容为</w:t>
      </w:r>
      <w:r>
        <w:rPr>
          <w:rFonts w:hint="eastAsia" w:ascii="仿宋_GB2312" w:hAnsi="仿宋_GB2312" w:eastAsia="仿宋_GB2312" w:cs="仿宋_GB2312"/>
          <w:kern w:val="0"/>
          <w:sz w:val="32"/>
          <w:szCs w:val="32"/>
          <w:lang w:val="en-US" w:eastAsia="zh-CN"/>
        </w:rPr>
        <w:t>2026</w:t>
      </w:r>
      <w:r>
        <w:rPr>
          <w:rFonts w:hint="eastAsia" w:ascii="仿宋_GB2312" w:hAnsi="仿宋_GB2312" w:eastAsia="仿宋_GB2312" w:cs="仿宋_GB2312"/>
          <w:kern w:val="0"/>
          <w:sz w:val="32"/>
          <w:szCs w:val="32"/>
        </w:rPr>
        <w:t>全省贸促系统工作会议；培训费预算</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color w:val="000000"/>
          <w:kern w:val="0"/>
          <w:sz w:val="32"/>
          <w:szCs w:val="32"/>
        </w:rPr>
        <w:t>拟开展</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次</w:t>
      </w:r>
      <w:r>
        <w:rPr>
          <w:rFonts w:hint="eastAsia" w:ascii="仿宋_GB2312" w:hAnsi="仿宋_GB2312" w:eastAsia="仿宋_GB2312" w:cs="仿宋_GB2312"/>
          <w:color w:val="000000"/>
          <w:kern w:val="0"/>
          <w:sz w:val="32"/>
          <w:szCs w:val="32"/>
        </w:rPr>
        <w:t>培训，人数</w:t>
      </w:r>
      <w:r>
        <w:rPr>
          <w:rFonts w:hint="eastAsia" w:ascii="仿宋_GB2312" w:hAnsi="仿宋_GB2312" w:eastAsia="仿宋_GB2312" w:cs="仿宋_GB2312"/>
          <w:color w:val="000000"/>
          <w:sz w:val="32"/>
          <w:szCs w:val="32"/>
          <w:lang w:val="en-US" w:eastAsia="zh-CN"/>
        </w:rPr>
        <w:t>200</w:t>
      </w:r>
      <w:r>
        <w:rPr>
          <w:rFonts w:hint="eastAsia" w:ascii="仿宋_GB2312" w:hAnsi="仿宋_GB2312" w:eastAsia="仿宋_GB2312" w:cs="仿宋_GB2312"/>
          <w:color w:val="000000"/>
          <w:kern w:val="0"/>
          <w:sz w:val="32"/>
          <w:szCs w:val="32"/>
        </w:rPr>
        <w:t>人左右，内容为</w:t>
      </w:r>
      <w:r>
        <w:rPr>
          <w:rFonts w:hint="eastAsia" w:ascii="仿宋_GB2312" w:hAnsi="仿宋_GB2312" w:eastAsia="仿宋_GB2312" w:cs="仿宋_GB2312"/>
          <w:color w:val="000000"/>
          <w:sz w:val="32"/>
          <w:szCs w:val="32"/>
        </w:rPr>
        <w:t>贸促讲坛培训</w:t>
      </w:r>
      <w:r>
        <w:rPr>
          <w:rFonts w:hint="eastAsia" w:ascii="仿宋_GB2312" w:hAnsi="仿宋_GB2312" w:eastAsia="仿宋_GB2312" w:cs="仿宋_GB2312"/>
          <w:color w:val="000000"/>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eastAsia" w:ascii="仿宋_GB2312" w:hAnsi="仿宋_GB2312" w:eastAsia="仿宋_GB2312" w:cs="仿宋_GB2312"/>
          <w:sz w:val="32"/>
          <w:szCs w:val="32"/>
        </w:rPr>
      </w:pPr>
      <w:r>
        <w:rPr>
          <w:rFonts w:hint="default" w:ascii="Times New Roman" w:hAnsi="Times New Roman" w:eastAsia="楷体_GB2312" w:cs="Times New Roman"/>
          <w:b/>
          <w:sz w:val="32"/>
          <w:szCs w:val="32"/>
        </w:rPr>
        <w:t>（四）政府采购情况：</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bCs/>
          <w:kern w:val="0"/>
          <w:sz w:val="32"/>
          <w:szCs w:val="32"/>
          <w:lang w:eastAsia="zh-CN"/>
        </w:rPr>
        <w:t>本</w:t>
      </w:r>
      <w:r>
        <w:rPr>
          <w:rFonts w:hint="eastAsia" w:ascii="仿宋_GB2312" w:hAnsi="仿宋_GB2312" w:eastAsia="仿宋_GB2312" w:cs="仿宋_GB2312"/>
          <w:bCs/>
          <w:kern w:val="0"/>
          <w:sz w:val="32"/>
          <w:szCs w:val="32"/>
          <w:highlight w:val="none"/>
          <w:lang w:eastAsia="zh-CN"/>
        </w:rPr>
        <w:t>单位</w:t>
      </w:r>
      <w:r>
        <w:rPr>
          <w:rFonts w:hint="eastAsia" w:ascii="仿宋_GB2312" w:hAnsi="仿宋_GB2312" w:eastAsia="仿宋_GB2312" w:cs="仿宋_GB2312"/>
          <w:sz w:val="32"/>
          <w:szCs w:val="32"/>
        </w:rPr>
        <w:t>政府采购预算总额</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kern w:val="0"/>
          <w:sz w:val="32"/>
          <w:szCs w:val="32"/>
          <w:lang w:val="en-US" w:eastAsia="zh-CN"/>
        </w:rPr>
        <w:t>626.15</w:t>
      </w:r>
      <w:r>
        <w:rPr>
          <w:rFonts w:hint="eastAsia" w:ascii="仿宋_GB2312" w:hAnsi="仿宋_GB2312" w:eastAsia="仿宋_GB2312" w:cs="仿宋_GB2312"/>
          <w:sz w:val="32"/>
          <w:szCs w:val="32"/>
        </w:rPr>
        <w:t>万元，其中，货物类采购预算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sz w:val="32"/>
          <w:szCs w:val="32"/>
        </w:rPr>
        <w:t>万元；工程类采购预算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sz w:val="32"/>
          <w:szCs w:val="32"/>
        </w:rPr>
        <w:t>万元；服务类采购预算</w:t>
      </w:r>
      <w:r>
        <w:rPr>
          <w:rFonts w:hint="eastAsia" w:ascii="仿宋_GB2312" w:hAnsi="仿宋_GB2312" w:eastAsia="仿宋_GB2312" w:cs="仿宋_GB2312"/>
          <w:kern w:val="0"/>
          <w:sz w:val="32"/>
          <w:szCs w:val="32"/>
          <w:lang w:val="en-US" w:eastAsia="zh-CN"/>
        </w:rPr>
        <w:t>626.15</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w:t>
      </w:r>
      <w:r>
        <w:rPr>
          <w:rFonts w:hint="eastAsia" w:eastAsia="楷体_GB2312" w:cs="Times New Roman"/>
          <w:b/>
          <w:sz w:val="32"/>
          <w:szCs w:val="32"/>
          <w:lang w:eastAsia="zh-CN"/>
        </w:rPr>
        <w:t>五</w:t>
      </w:r>
      <w:r>
        <w:rPr>
          <w:rFonts w:hint="default" w:ascii="Times New Roman" w:hAnsi="Times New Roman" w:eastAsia="楷体_GB2312" w:cs="Times New Roman"/>
          <w:b/>
          <w:sz w:val="32"/>
          <w:szCs w:val="32"/>
        </w:rPr>
        <w:t>）</w:t>
      </w:r>
      <w:r>
        <w:rPr>
          <w:rFonts w:hint="eastAsia" w:ascii="Times New Roman" w:hAnsi="Times New Roman" w:eastAsia="楷体_GB2312" w:cs="Times New Roman"/>
          <w:b/>
          <w:color w:val="auto"/>
          <w:sz w:val="32"/>
          <w:szCs w:val="32"/>
          <w:lang w:val="en-US" w:eastAsia="zh-CN"/>
        </w:rPr>
        <w:t>委托业务费情况：</w:t>
      </w:r>
      <w:r>
        <w:rPr>
          <w:rFonts w:hint="eastAsia" w:ascii="Times New Roman" w:hAnsi="Times New Roman" w:eastAsia="仿宋_GB2312" w:cs="Times New Roman"/>
          <w:color w:val="auto"/>
          <w:sz w:val="32"/>
          <w:szCs w:val="32"/>
          <w:lang w:eastAsia="zh-CN"/>
        </w:rPr>
        <w:t>202</w:t>
      </w:r>
      <w:r>
        <w:rPr>
          <w:rFonts w:hint="eastAsia" w:ascii="Times New Roman" w:hAnsi="Times New Roman" w:eastAsia="仿宋_GB2312" w:cs="Times New Roman"/>
          <w:color w:val="auto"/>
          <w:sz w:val="32"/>
          <w:szCs w:val="32"/>
          <w:lang w:val="en-US" w:eastAsia="zh-CN"/>
        </w:rPr>
        <w:t>6</w:t>
      </w:r>
      <w:r>
        <w:rPr>
          <w:rFonts w:hint="eastAsia" w:ascii="Times New Roman" w:hAnsi="Times New Roman" w:eastAsia="仿宋_GB2312" w:cs="Times New Roman"/>
          <w:color w:val="auto"/>
          <w:sz w:val="32"/>
          <w:szCs w:val="32"/>
          <w:lang w:eastAsia="zh-CN"/>
        </w:rPr>
        <w:t>年</w:t>
      </w:r>
      <w:r>
        <w:rPr>
          <w:rFonts w:hint="default" w:ascii="Times New Roman" w:hAnsi="Times New Roman" w:eastAsia="仿宋_GB2312" w:cs="Times New Roman"/>
          <w:color w:val="auto"/>
          <w:sz w:val="32"/>
          <w:szCs w:val="32"/>
        </w:rPr>
        <w:t>本单位的</w:t>
      </w:r>
      <w:r>
        <w:rPr>
          <w:rFonts w:hint="eastAsia" w:ascii="Times New Roman" w:hAnsi="Times New Roman" w:eastAsia="仿宋_GB2312" w:cs="Times New Roman"/>
          <w:color w:val="auto"/>
          <w:sz w:val="32"/>
          <w:szCs w:val="32"/>
          <w:lang w:val="en-US" w:eastAsia="zh-CN"/>
        </w:rPr>
        <w:t>委托业务费</w:t>
      </w:r>
      <w:r>
        <w:rPr>
          <w:rFonts w:hint="eastAsia" w:ascii="Times New Roman" w:hAnsi="Times New Roman" w:eastAsia="仿宋_GB2312" w:cs="Times New Roman"/>
          <w:color w:val="auto"/>
          <w:sz w:val="32"/>
          <w:szCs w:val="32"/>
          <w:u w:val="none"/>
          <w:lang w:val="en-US" w:eastAsia="zh-CN"/>
        </w:rPr>
        <w:t>1050.22</w:t>
      </w:r>
      <w:r>
        <w:rPr>
          <w:rFonts w:hint="default" w:ascii="Times New Roman" w:hAnsi="Times New Roman" w:eastAsia="仿宋_GB2312" w:cs="Times New Roman"/>
          <w:color w:val="auto"/>
          <w:sz w:val="32"/>
          <w:szCs w:val="32"/>
        </w:rPr>
        <w:t>万元，比上年预算减少</w:t>
      </w:r>
      <w:r>
        <w:rPr>
          <w:rFonts w:hint="eastAsia" w:ascii="Times New Roman" w:hAnsi="Times New Roman" w:eastAsia="仿宋_GB2312" w:cs="Times New Roman"/>
          <w:color w:val="auto"/>
          <w:sz w:val="32"/>
          <w:szCs w:val="32"/>
          <w:lang w:val="en-US" w:eastAsia="zh-CN"/>
        </w:rPr>
        <w:t>998.9</w:t>
      </w:r>
      <w:r>
        <w:rPr>
          <w:rFonts w:hint="default" w:ascii="Times New Roman" w:hAnsi="Times New Roman" w:eastAsia="仿宋_GB2312" w:cs="Times New Roman"/>
          <w:color w:val="auto"/>
          <w:sz w:val="32"/>
          <w:szCs w:val="32"/>
        </w:rPr>
        <w:t>万元，下降</w:t>
      </w:r>
      <w:r>
        <w:rPr>
          <w:rFonts w:hint="eastAsia" w:ascii="Times New Roman" w:hAnsi="Times New Roman" w:eastAsia="仿宋_GB2312" w:cs="Times New Roman"/>
          <w:color w:val="auto"/>
          <w:sz w:val="32"/>
          <w:szCs w:val="32"/>
          <w:lang w:val="en-US" w:eastAsia="zh-CN"/>
        </w:rPr>
        <w:t>48.74</w:t>
      </w:r>
      <w:r>
        <w:rPr>
          <w:rFonts w:hint="default" w:ascii="Times New Roman" w:hAnsi="Times New Roman" w:eastAsia="仿宋_GB2312" w:cs="Times New Roman"/>
          <w:color w:val="auto"/>
          <w:sz w:val="32"/>
          <w:szCs w:val="32"/>
        </w:rPr>
        <w:t>%，主要是</w:t>
      </w:r>
      <w:r>
        <w:rPr>
          <w:rFonts w:hint="eastAsia" w:ascii="Times New Roman" w:hAnsi="Times New Roman" w:eastAsia="仿宋_GB2312" w:cs="Times New Roman"/>
          <w:color w:val="auto"/>
          <w:sz w:val="32"/>
          <w:szCs w:val="32"/>
          <w:lang w:val="en-US" w:eastAsia="zh-CN"/>
        </w:rPr>
        <w:t>2026年</w:t>
      </w:r>
      <w:r>
        <w:rPr>
          <w:rFonts w:hint="eastAsia" w:ascii="Times New Roman" w:hAnsi="Times New Roman" w:eastAsia="仿宋_GB2312" w:cs="Times New Roman"/>
          <w:color w:val="auto"/>
          <w:sz w:val="32"/>
          <w:szCs w:val="32"/>
          <w:lang w:eastAsia="zh-CN"/>
        </w:rPr>
        <w:t>我会重点经贸活动委托业务费较上年有所下降</w:t>
      </w:r>
      <w:r>
        <w:rPr>
          <w:rFonts w:hint="default" w:ascii="Times New Roman" w:hAnsi="Times New Roman" w:eastAsia="仿宋_GB2312" w:cs="Times New Roman"/>
          <w:color w:val="auto"/>
          <w:sz w:val="32"/>
          <w:szCs w:val="32"/>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bCs/>
          <w:kern w:val="0"/>
          <w:sz w:val="32"/>
          <w:szCs w:val="32"/>
          <w:highlight w:val="none"/>
        </w:rPr>
      </w:pPr>
      <w:r>
        <w:rPr>
          <w:rFonts w:hint="default" w:ascii="Times New Roman" w:hAnsi="Times New Roman" w:eastAsia="楷体_GB2312" w:cs="Times New Roman"/>
          <w:b/>
          <w:sz w:val="32"/>
          <w:szCs w:val="32"/>
        </w:rPr>
        <w:t>（</w:t>
      </w:r>
      <w:r>
        <w:rPr>
          <w:rFonts w:hint="eastAsia" w:eastAsia="楷体_GB2312" w:cs="Times New Roman"/>
          <w:b/>
          <w:sz w:val="32"/>
          <w:szCs w:val="32"/>
          <w:lang w:eastAsia="zh-CN"/>
        </w:rPr>
        <w:t>六</w:t>
      </w:r>
      <w:r>
        <w:rPr>
          <w:rFonts w:hint="default" w:ascii="Times New Roman" w:hAnsi="Times New Roman" w:eastAsia="楷体_GB2312" w:cs="Times New Roman"/>
          <w:b/>
          <w:sz w:val="32"/>
          <w:szCs w:val="32"/>
        </w:rPr>
        <w:t>）国有资产占用使用及新增资产配置情况：</w:t>
      </w:r>
      <w:r>
        <w:rPr>
          <w:rFonts w:hint="eastAsia" w:ascii="仿宋_GB2312" w:hAnsi="仿宋_GB2312" w:eastAsia="仿宋_GB2312" w:cs="仿宋_GB2312"/>
          <w:sz w:val="32"/>
          <w:szCs w:val="32"/>
        </w:rPr>
        <w:t>截至</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年12月底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Cs/>
          <w:kern w:val="0"/>
          <w:sz w:val="32"/>
          <w:szCs w:val="32"/>
          <w:lang w:eastAsia="zh-CN"/>
        </w:rPr>
        <w:t>本</w:t>
      </w:r>
      <w:r>
        <w:rPr>
          <w:rFonts w:hint="eastAsia" w:ascii="仿宋_GB2312" w:hAnsi="仿宋_GB2312" w:eastAsia="仿宋_GB2312" w:cs="仿宋_GB2312"/>
          <w:bCs/>
          <w:kern w:val="0"/>
          <w:sz w:val="32"/>
          <w:szCs w:val="32"/>
          <w:highlight w:val="none"/>
          <w:lang w:eastAsia="zh-CN"/>
        </w:rPr>
        <w:t>单位</w:t>
      </w:r>
      <w:r>
        <w:rPr>
          <w:rFonts w:hint="eastAsia" w:ascii="仿宋_GB2312" w:hAnsi="仿宋_GB2312" w:eastAsia="仿宋_GB2312" w:cs="仿宋_GB2312"/>
          <w:sz w:val="32"/>
          <w:szCs w:val="32"/>
        </w:rPr>
        <w:t>共有公务用车</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辆，</w:t>
      </w:r>
      <w:r>
        <w:rPr>
          <w:rFonts w:hint="eastAsia" w:ascii="仿宋_GB2312" w:hAnsi="仿宋_GB2312" w:eastAsia="仿宋_GB2312" w:cs="仿宋_GB2312"/>
          <w:bCs/>
          <w:kern w:val="0"/>
          <w:sz w:val="32"/>
          <w:szCs w:val="32"/>
        </w:rPr>
        <w:t>其中，机要通信用车0辆，应急保障用车</w:t>
      </w:r>
      <w:r>
        <w:rPr>
          <w:rFonts w:hint="eastAsia" w:ascii="仿宋_GB2312" w:hAnsi="仿宋_GB2312" w:eastAsia="仿宋_GB2312" w:cs="仿宋_GB2312"/>
          <w:bCs/>
          <w:kern w:val="0"/>
          <w:sz w:val="32"/>
          <w:szCs w:val="32"/>
          <w:lang w:val="en-US" w:eastAsia="zh-CN"/>
        </w:rPr>
        <w:t>1</w:t>
      </w:r>
      <w:r>
        <w:rPr>
          <w:rFonts w:hint="eastAsia" w:ascii="仿宋_GB2312" w:hAnsi="仿宋_GB2312" w:eastAsia="仿宋_GB2312" w:cs="仿宋_GB2312"/>
          <w:bCs/>
          <w:kern w:val="0"/>
          <w:sz w:val="32"/>
          <w:szCs w:val="32"/>
        </w:rPr>
        <w:t>辆，执法执勤用车0辆，特种专业技术用车0辆，其他按照规定配备的公务用车3辆；</w:t>
      </w:r>
      <w:r>
        <w:rPr>
          <w:rFonts w:hint="eastAsia" w:ascii="仿宋_GB2312" w:hAnsi="仿宋_GB2312" w:eastAsia="仿宋_GB2312" w:cs="仿宋_GB2312"/>
          <w:sz w:val="32"/>
          <w:szCs w:val="32"/>
          <w:highlight w:val="none"/>
        </w:rPr>
        <w:t>单位价值100万元以上专用设备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台</w:t>
      </w:r>
      <w:r>
        <w:rPr>
          <w:rFonts w:hint="eastAsia" w:ascii="Times New Roman" w:hAnsi="Times New Roman" w:eastAsia="仿宋_GB2312" w:cs="Times New Roman"/>
          <w:bCs/>
          <w:kern w:val="0"/>
          <w:sz w:val="32"/>
          <w:szCs w:val="32"/>
          <w:highlight w:val="none"/>
          <w:lang w:eastAsia="zh-CN"/>
        </w:rPr>
        <w:t>（不含车辆）</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年部门</w:t>
      </w:r>
      <w:r>
        <w:rPr>
          <w:rFonts w:hint="eastAsia" w:ascii="仿宋_GB2312" w:hAnsi="仿宋_GB2312" w:eastAsia="仿宋_GB2312" w:cs="仿宋_GB2312"/>
          <w:bCs/>
          <w:kern w:val="0"/>
          <w:sz w:val="32"/>
          <w:szCs w:val="32"/>
          <w:highlight w:val="none"/>
        </w:rPr>
        <w:t>拟新增配置</w:t>
      </w:r>
      <w:r>
        <w:rPr>
          <w:rFonts w:hint="eastAsia" w:ascii="仿宋_GB2312" w:hAnsi="仿宋_GB2312" w:eastAsia="仿宋_GB2312" w:cs="仿宋_GB2312"/>
          <w:sz w:val="32"/>
          <w:szCs w:val="32"/>
          <w:highlight w:val="none"/>
        </w:rPr>
        <w:t>公务用车0台，</w:t>
      </w:r>
      <w:r>
        <w:rPr>
          <w:rFonts w:hint="eastAsia" w:ascii="仿宋_GB2312" w:hAnsi="仿宋_GB2312" w:eastAsia="仿宋_GB2312" w:cs="仿宋_GB2312"/>
          <w:bCs/>
          <w:kern w:val="0"/>
          <w:sz w:val="32"/>
          <w:szCs w:val="32"/>
          <w:highlight w:val="none"/>
        </w:rPr>
        <w:t>其中，机要通信用车0辆，应急保障用车0辆，执法执勤用车0辆，特种专业技术用车0辆，其他按照规定配备的公务用车0辆；</w:t>
      </w:r>
      <w:r>
        <w:rPr>
          <w:rFonts w:hint="eastAsia" w:ascii="仿宋_GB2312" w:hAnsi="仿宋_GB2312" w:eastAsia="仿宋_GB2312" w:cs="仿宋_GB2312"/>
          <w:bCs/>
          <w:kern w:val="0"/>
          <w:sz w:val="32"/>
          <w:szCs w:val="32"/>
          <w:highlight w:val="none"/>
          <w:lang w:eastAsia="zh-CN"/>
        </w:rPr>
        <w:t>新增配备</w:t>
      </w:r>
      <w:r>
        <w:rPr>
          <w:rFonts w:hint="eastAsia" w:ascii="仿宋_GB2312" w:hAnsi="仿宋_GB2312" w:eastAsia="仿宋_GB2312" w:cs="仿宋_GB2312"/>
          <w:bCs/>
          <w:kern w:val="0"/>
          <w:sz w:val="32"/>
          <w:szCs w:val="32"/>
          <w:highlight w:val="none"/>
        </w:rPr>
        <w:t>单位价值100万元以上专用设备</w:t>
      </w:r>
      <w:r>
        <w:rPr>
          <w:rFonts w:hint="eastAsia" w:ascii="仿宋_GB2312" w:hAnsi="仿宋_GB2312" w:eastAsia="仿宋_GB2312" w:cs="仿宋_GB2312"/>
          <w:sz w:val="32"/>
          <w:szCs w:val="32"/>
          <w:highlight w:val="none"/>
        </w:rPr>
        <w:t>0</w:t>
      </w:r>
      <w:r>
        <w:rPr>
          <w:rFonts w:hint="default" w:ascii="Times New Roman" w:hAnsi="Times New Roman" w:eastAsia="仿宋_GB2312" w:cs="Times New Roman"/>
          <w:bCs/>
          <w:kern w:val="0"/>
          <w:sz w:val="32"/>
          <w:szCs w:val="32"/>
          <w:highlight w:val="none"/>
        </w:rPr>
        <w:t>台</w:t>
      </w:r>
      <w:r>
        <w:rPr>
          <w:rFonts w:hint="eastAsia" w:ascii="Times New Roman" w:hAnsi="Times New Roman" w:eastAsia="仿宋_GB2312" w:cs="Times New Roman"/>
          <w:bCs/>
          <w:kern w:val="0"/>
          <w:sz w:val="32"/>
          <w:szCs w:val="32"/>
          <w:highlight w:val="none"/>
          <w:lang w:eastAsia="zh-CN"/>
        </w:rPr>
        <w:t>（不含车辆）</w:t>
      </w:r>
      <w:r>
        <w:rPr>
          <w:rFonts w:hint="eastAsia" w:ascii="仿宋_GB2312" w:hAnsi="仿宋_GB2312" w:eastAsia="仿宋_GB2312" w:cs="仿宋_GB2312"/>
          <w:bCs/>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bCs/>
          <w:kern w:val="0"/>
          <w:sz w:val="32"/>
          <w:szCs w:val="32"/>
        </w:rPr>
      </w:pPr>
      <w:r>
        <w:rPr>
          <w:rFonts w:hint="default" w:ascii="Times New Roman" w:hAnsi="Times New Roman" w:eastAsia="楷体_GB2312" w:cs="Times New Roman"/>
          <w:b/>
          <w:bCs/>
          <w:kern w:val="0"/>
          <w:sz w:val="32"/>
          <w:szCs w:val="32"/>
        </w:rPr>
        <w:t>（</w:t>
      </w:r>
      <w:r>
        <w:rPr>
          <w:rFonts w:hint="eastAsia" w:eastAsia="楷体_GB2312" w:cs="Times New Roman"/>
          <w:b/>
          <w:bCs/>
          <w:kern w:val="0"/>
          <w:sz w:val="32"/>
          <w:szCs w:val="32"/>
          <w:lang w:eastAsia="zh-CN"/>
        </w:rPr>
        <w:t>七</w:t>
      </w:r>
      <w:r>
        <w:rPr>
          <w:rFonts w:hint="default" w:ascii="Times New Roman" w:hAnsi="Times New Roman" w:eastAsia="楷体_GB2312" w:cs="Times New Roman"/>
          <w:b/>
          <w:bCs/>
          <w:kern w:val="0"/>
          <w:sz w:val="32"/>
          <w:szCs w:val="32"/>
        </w:rPr>
        <w:t>）预算绩效目标说明：</w:t>
      </w:r>
      <w:r>
        <w:rPr>
          <w:rFonts w:hint="eastAsia" w:ascii="仿宋_GB2312" w:hAnsi="仿宋_GB2312" w:eastAsia="仿宋_GB2312" w:cs="仿宋_GB2312"/>
          <w:bCs/>
          <w:kern w:val="0"/>
          <w:sz w:val="32"/>
          <w:szCs w:val="32"/>
          <w:lang w:eastAsia="zh-CN"/>
        </w:rPr>
        <w:t>本</w:t>
      </w:r>
      <w:r>
        <w:rPr>
          <w:rFonts w:hint="eastAsia" w:ascii="仿宋_GB2312" w:hAnsi="仿宋_GB2312" w:eastAsia="仿宋_GB2312" w:cs="仿宋_GB2312"/>
          <w:bCs/>
          <w:kern w:val="0"/>
          <w:sz w:val="32"/>
          <w:szCs w:val="32"/>
          <w:highlight w:val="none"/>
          <w:lang w:eastAsia="zh-CN"/>
        </w:rPr>
        <w:t>单位</w:t>
      </w:r>
      <w:r>
        <w:rPr>
          <w:rFonts w:hint="eastAsia" w:ascii="仿宋_GB2312" w:hAnsi="仿宋_GB2312" w:eastAsia="仿宋_GB2312" w:cs="仿宋_GB2312"/>
          <w:bCs/>
          <w:kern w:val="0"/>
          <w:sz w:val="32"/>
          <w:szCs w:val="32"/>
        </w:rPr>
        <w:t>所有支出实行绩效目标管理。纳入</w:t>
      </w:r>
      <w:r>
        <w:rPr>
          <w:rFonts w:hint="eastAsia" w:ascii="仿宋_GB2312" w:hAnsi="仿宋_GB2312" w:eastAsia="仿宋_GB2312" w:cs="仿宋_GB2312"/>
          <w:bCs/>
          <w:kern w:val="0"/>
          <w:sz w:val="32"/>
          <w:szCs w:val="32"/>
          <w:lang w:eastAsia="zh-CN"/>
        </w:rPr>
        <w:t>202</w:t>
      </w:r>
      <w:r>
        <w:rPr>
          <w:rFonts w:hint="eastAsia" w:ascii="仿宋_GB2312" w:hAnsi="仿宋_GB2312" w:eastAsia="仿宋_GB2312" w:cs="仿宋_GB2312"/>
          <w:bCs/>
          <w:kern w:val="0"/>
          <w:sz w:val="32"/>
          <w:szCs w:val="32"/>
          <w:lang w:val="en-US" w:eastAsia="zh-CN"/>
        </w:rPr>
        <w:t>6</w:t>
      </w:r>
      <w:r>
        <w:rPr>
          <w:rFonts w:hint="eastAsia" w:ascii="仿宋_GB2312" w:hAnsi="仿宋_GB2312" w:eastAsia="仿宋_GB2312" w:cs="仿宋_GB2312"/>
          <w:bCs/>
          <w:kern w:val="0"/>
          <w:sz w:val="32"/>
          <w:szCs w:val="32"/>
        </w:rPr>
        <w:t>年</w:t>
      </w:r>
      <w:r>
        <w:rPr>
          <w:rFonts w:hint="eastAsia" w:ascii="仿宋_GB2312" w:hAnsi="仿宋_GB2312" w:eastAsia="仿宋_GB2312" w:cs="仿宋_GB2312"/>
          <w:bCs/>
          <w:kern w:val="0"/>
          <w:sz w:val="32"/>
          <w:szCs w:val="32"/>
          <w:highlight w:val="none"/>
          <w:lang w:eastAsia="zh-CN"/>
        </w:rPr>
        <w:t>单位</w:t>
      </w:r>
      <w:r>
        <w:rPr>
          <w:rFonts w:hint="eastAsia" w:ascii="仿宋_GB2312" w:hAnsi="仿宋_GB2312" w:eastAsia="仿宋_GB2312" w:cs="仿宋_GB2312"/>
          <w:bCs/>
          <w:kern w:val="0"/>
          <w:sz w:val="32"/>
          <w:szCs w:val="32"/>
        </w:rPr>
        <w:t>整体支出绩效目标的金额为</w:t>
      </w:r>
      <w:r>
        <w:rPr>
          <w:rFonts w:hint="eastAsia" w:ascii="仿宋_GB2312" w:hAnsi="仿宋_GB2312" w:eastAsia="仿宋_GB2312" w:cs="仿宋_GB2312"/>
          <w:sz w:val="32"/>
          <w:szCs w:val="32"/>
          <w:lang w:val="en-US" w:eastAsia="zh-CN" w:bidi="ar-SA"/>
        </w:rPr>
        <w:t>3307.77</w:t>
      </w:r>
      <w:r>
        <w:rPr>
          <w:rFonts w:hint="eastAsia" w:ascii="仿宋_GB2312" w:hAnsi="仿宋_GB2312" w:eastAsia="仿宋_GB2312" w:cs="仿宋_GB2312"/>
          <w:bCs/>
          <w:kern w:val="0"/>
          <w:sz w:val="32"/>
          <w:szCs w:val="32"/>
        </w:rPr>
        <w:t>万元</w:t>
      </w:r>
      <w:r>
        <w:rPr>
          <w:rFonts w:hint="eastAsia" w:ascii="仿宋_GB2312" w:hAnsi="仿宋_GB2312" w:eastAsia="仿宋_GB2312" w:cs="仿宋_GB2312"/>
          <w:bCs/>
          <w:kern w:val="0"/>
          <w:sz w:val="32"/>
          <w:szCs w:val="32"/>
          <w:lang w:eastAsia="zh-CN"/>
        </w:rPr>
        <w:t>（含上年度结转</w:t>
      </w:r>
      <w:r>
        <w:rPr>
          <w:rFonts w:hint="eastAsia" w:ascii="仿宋_GB2312" w:hAnsi="仿宋_GB2312" w:eastAsia="仿宋_GB2312" w:cs="仿宋_GB2312"/>
          <w:bCs/>
          <w:kern w:val="0"/>
          <w:sz w:val="32"/>
          <w:szCs w:val="32"/>
          <w:lang w:val="en-US" w:eastAsia="zh-CN"/>
        </w:rPr>
        <w:t>561.42万元</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bCs/>
          <w:kern w:val="0"/>
          <w:sz w:val="32"/>
          <w:szCs w:val="32"/>
        </w:rPr>
        <w:t>，其中，基本支出</w:t>
      </w:r>
      <w:r>
        <w:rPr>
          <w:rFonts w:hint="eastAsia" w:ascii="仿宋_GB2312" w:hAnsi="仿宋_GB2312" w:eastAsia="仿宋_GB2312" w:cs="仿宋_GB2312"/>
          <w:sz w:val="32"/>
          <w:szCs w:val="32"/>
          <w:lang w:val="en-US" w:eastAsia="zh-CN"/>
        </w:rPr>
        <w:t>1838.19</w:t>
      </w:r>
      <w:r>
        <w:rPr>
          <w:rFonts w:hint="eastAsia" w:ascii="仿宋_GB2312" w:hAnsi="仿宋_GB2312" w:eastAsia="仿宋_GB2312" w:cs="仿宋_GB2312"/>
          <w:bCs/>
          <w:kern w:val="0"/>
          <w:sz w:val="32"/>
          <w:szCs w:val="32"/>
        </w:rPr>
        <w:t>万元，项目支出</w:t>
      </w:r>
      <w:r>
        <w:rPr>
          <w:rFonts w:hint="eastAsia" w:ascii="仿宋_GB2312" w:hAnsi="仿宋_GB2312" w:eastAsia="仿宋_GB2312" w:cs="仿宋_GB2312"/>
          <w:sz w:val="32"/>
          <w:szCs w:val="32"/>
          <w:lang w:val="en-US" w:eastAsia="zh-CN"/>
        </w:rPr>
        <w:t>1469.58</w:t>
      </w:r>
      <w:r>
        <w:rPr>
          <w:rFonts w:hint="eastAsia" w:ascii="仿宋_GB2312" w:hAnsi="仿宋_GB2312" w:eastAsia="仿宋_GB2312" w:cs="仿宋_GB2312"/>
          <w:bCs/>
          <w:kern w:val="0"/>
          <w:sz w:val="32"/>
          <w:szCs w:val="32"/>
        </w:rPr>
        <w:t>万元，具体绩效目标详见报表。</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七、名词解释</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36" w:firstLineChars="200"/>
        <w:jc w:val="left"/>
        <w:rPr>
          <w:rFonts w:hint="default" w:ascii="Times New Roman" w:hAnsi="Times New Roman" w:eastAsia="仿宋_GB2312" w:cs="Times New Roman"/>
          <w:b/>
          <w:bCs/>
          <w:kern w:val="0"/>
          <w:sz w:val="32"/>
          <w:szCs w:val="32"/>
        </w:rPr>
      </w:pPr>
    </w:p>
    <w:p>
      <w:pPr>
        <w:widowControl/>
        <w:spacing w:line="600" w:lineRule="exact"/>
        <w:ind w:firstLine="636" w:firstLineChars="200"/>
        <w:jc w:val="left"/>
        <w:rPr>
          <w:rFonts w:hint="default" w:ascii="Times New Roman" w:hAnsi="Times New Roman" w:eastAsia="仿宋_GB2312" w:cs="Times New Roman"/>
          <w:b/>
          <w:bCs/>
          <w:kern w:val="0"/>
          <w:sz w:val="32"/>
          <w:szCs w:val="32"/>
        </w:rPr>
      </w:pPr>
    </w:p>
    <w:p>
      <w:pPr>
        <w:widowControl/>
        <w:spacing w:line="600" w:lineRule="exact"/>
        <w:ind w:firstLine="636" w:firstLineChars="200"/>
        <w:jc w:val="left"/>
        <w:rPr>
          <w:rFonts w:hint="default" w:ascii="Times New Roman" w:hAnsi="Times New Roman" w:eastAsia="仿宋_GB2312" w:cs="Times New Roman"/>
          <w:b/>
          <w:bCs/>
          <w:kern w:val="0"/>
          <w:sz w:val="32"/>
          <w:szCs w:val="32"/>
        </w:rPr>
      </w:pPr>
    </w:p>
    <w:p>
      <w:pPr>
        <w:widowControl/>
        <w:spacing w:line="600" w:lineRule="exact"/>
        <w:ind w:firstLine="636" w:firstLineChars="200"/>
        <w:jc w:val="left"/>
        <w:rPr>
          <w:rFonts w:hint="default" w:ascii="Times New Roman" w:hAnsi="Times New Roman" w:eastAsia="仿宋_GB2312" w:cs="Times New Roman"/>
          <w:b/>
          <w:bCs/>
          <w:kern w:val="0"/>
          <w:sz w:val="32"/>
          <w:szCs w:val="32"/>
        </w:rPr>
        <w:sectPr>
          <w:footerReference r:id="rId4" w:type="default"/>
          <w:pgSz w:w="11907" w:h="16840"/>
          <w:pgMar w:top="1134" w:right="1797" w:bottom="1304" w:left="1797" w:header="851" w:footer="992" w:gutter="0"/>
          <w:cols w:space="720" w:num="1"/>
          <w:docGrid w:type="linesAndChars" w:linePitch="495" w:charSpace="-594"/>
        </w:sectPr>
      </w:pPr>
      <w:r>
        <w:rPr>
          <w:rFonts w:eastAsia="仿宋_GB2312"/>
          <w:b/>
          <w:bCs/>
          <w:kern w:val="0"/>
          <w:sz w:val="32"/>
          <w:szCs w:val="32"/>
        </w:rPr>
        <w:t>第二部分</w:t>
      </w:r>
      <w:r>
        <w:rPr>
          <w:rFonts w:hint="eastAsia" w:eastAsia="仿宋_GB2312"/>
          <w:b/>
          <w:bCs/>
          <w:kern w:val="0"/>
          <w:sz w:val="32"/>
          <w:szCs w:val="32"/>
          <w:lang w:val="en-US" w:eastAsia="zh-CN"/>
        </w:rPr>
        <w:t xml:space="preserve"> </w:t>
      </w:r>
      <w:r>
        <w:rPr>
          <w:rFonts w:eastAsia="仿宋_GB2312"/>
          <w:b/>
          <w:bCs/>
          <w:kern w:val="0"/>
          <w:sz w:val="32"/>
          <w:szCs w:val="32"/>
        </w:rPr>
        <w:t>202</w:t>
      </w:r>
      <w:r>
        <w:rPr>
          <w:rFonts w:hint="eastAsia" w:eastAsia="仿宋_GB2312"/>
          <w:b/>
          <w:bCs/>
          <w:kern w:val="0"/>
          <w:sz w:val="32"/>
          <w:szCs w:val="32"/>
          <w:lang w:val="en-US" w:eastAsia="zh-CN"/>
        </w:rPr>
        <w:t>6</w:t>
      </w:r>
      <w:r>
        <w:rPr>
          <w:rFonts w:eastAsia="仿宋_GB2312"/>
          <w:b/>
          <w:bCs/>
          <w:kern w:val="0"/>
          <w:sz w:val="32"/>
          <w:szCs w:val="32"/>
        </w:rPr>
        <w:t>年</w:t>
      </w:r>
      <w:r>
        <w:rPr>
          <w:rFonts w:hint="eastAsia" w:eastAsia="仿宋_GB2312"/>
          <w:b/>
          <w:bCs/>
          <w:kern w:val="0"/>
          <w:sz w:val="32"/>
          <w:szCs w:val="32"/>
          <w:lang w:eastAsia="zh-CN"/>
        </w:rPr>
        <w:t>单位</w:t>
      </w:r>
      <w:r>
        <w:rPr>
          <w:rFonts w:eastAsia="仿宋_GB2312"/>
          <w:b/>
          <w:bCs/>
          <w:kern w:val="0"/>
          <w:sz w:val="32"/>
          <w:szCs w:val="32"/>
        </w:rPr>
        <w:t>预算</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hYzhiNjE0MjhhOTk4MTUzNjIyOGVkMmRjMDA2NDEifQ=="/>
  </w:docVars>
  <w:rsids>
    <w:rsidRoot w:val="00000000"/>
    <w:rsid w:val="00327CB1"/>
    <w:rsid w:val="00825CE7"/>
    <w:rsid w:val="02EA302E"/>
    <w:rsid w:val="05CC64B2"/>
    <w:rsid w:val="06D05B2E"/>
    <w:rsid w:val="07CF3C0E"/>
    <w:rsid w:val="07E37AE3"/>
    <w:rsid w:val="08620521"/>
    <w:rsid w:val="089C1496"/>
    <w:rsid w:val="0901082A"/>
    <w:rsid w:val="0A5D13EF"/>
    <w:rsid w:val="0AD606D3"/>
    <w:rsid w:val="0B9E1E32"/>
    <w:rsid w:val="0BCD4691"/>
    <w:rsid w:val="0CE53206"/>
    <w:rsid w:val="0CED65C1"/>
    <w:rsid w:val="0F31019B"/>
    <w:rsid w:val="0F6B3A02"/>
    <w:rsid w:val="0FA91612"/>
    <w:rsid w:val="110C187F"/>
    <w:rsid w:val="122A233A"/>
    <w:rsid w:val="123C051C"/>
    <w:rsid w:val="13CF716E"/>
    <w:rsid w:val="156A7965"/>
    <w:rsid w:val="157E44DB"/>
    <w:rsid w:val="15A30C01"/>
    <w:rsid w:val="15A44D56"/>
    <w:rsid w:val="15A93022"/>
    <w:rsid w:val="16171CA3"/>
    <w:rsid w:val="16710BAE"/>
    <w:rsid w:val="167C35DD"/>
    <w:rsid w:val="16A43DFD"/>
    <w:rsid w:val="17325B10"/>
    <w:rsid w:val="18E216F1"/>
    <w:rsid w:val="18E92B27"/>
    <w:rsid w:val="19324D6C"/>
    <w:rsid w:val="19E33973"/>
    <w:rsid w:val="1A073FD1"/>
    <w:rsid w:val="1A6B6F42"/>
    <w:rsid w:val="1BC7198C"/>
    <w:rsid w:val="1CAE2016"/>
    <w:rsid w:val="1D5C52FE"/>
    <w:rsid w:val="1E214A6A"/>
    <w:rsid w:val="1FF6C36C"/>
    <w:rsid w:val="220456C0"/>
    <w:rsid w:val="229E21FE"/>
    <w:rsid w:val="22B65E9E"/>
    <w:rsid w:val="239504E8"/>
    <w:rsid w:val="247E3D04"/>
    <w:rsid w:val="25E20F82"/>
    <w:rsid w:val="261D2250"/>
    <w:rsid w:val="27F07643"/>
    <w:rsid w:val="2956381B"/>
    <w:rsid w:val="29656152"/>
    <w:rsid w:val="29962265"/>
    <w:rsid w:val="2B361B54"/>
    <w:rsid w:val="2C81324C"/>
    <w:rsid w:val="2D6961BA"/>
    <w:rsid w:val="2FFB336C"/>
    <w:rsid w:val="30422D49"/>
    <w:rsid w:val="323D4C19"/>
    <w:rsid w:val="32613BA9"/>
    <w:rsid w:val="33B65F28"/>
    <w:rsid w:val="33DA5260"/>
    <w:rsid w:val="347E1261"/>
    <w:rsid w:val="34BB6E48"/>
    <w:rsid w:val="354A00C2"/>
    <w:rsid w:val="3571066A"/>
    <w:rsid w:val="35ED6CDF"/>
    <w:rsid w:val="36747E03"/>
    <w:rsid w:val="373B04F2"/>
    <w:rsid w:val="374018F3"/>
    <w:rsid w:val="37BC5AD7"/>
    <w:rsid w:val="37DD1BE6"/>
    <w:rsid w:val="37ED3EE3"/>
    <w:rsid w:val="38B22A36"/>
    <w:rsid w:val="38D7084C"/>
    <w:rsid w:val="3986639D"/>
    <w:rsid w:val="39B143C1"/>
    <w:rsid w:val="39E11916"/>
    <w:rsid w:val="3A07036F"/>
    <w:rsid w:val="3AAA71ED"/>
    <w:rsid w:val="3B070E17"/>
    <w:rsid w:val="3DC41242"/>
    <w:rsid w:val="3E484DDF"/>
    <w:rsid w:val="3EF67707"/>
    <w:rsid w:val="3FFD0A3B"/>
    <w:rsid w:val="40015B6F"/>
    <w:rsid w:val="405D18CF"/>
    <w:rsid w:val="41766CF7"/>
    <w:rsid w:val="431750A7"/>
    <w:rsid w:val="438E769A"/>
    <w:rsid w:val="43AF6F8E"/>
    <w:rsid w:val="43B41D58"/>
    <w:rsid w:val="43CA3BDE"/>
    <w:rsid w:val="4403299E"/>
    <w:rsid w:val="447C0EBD"/>
    <w:rsid w:val="46991920"/>
    <w:rsid w:val="47287989"/>
    <w:rsid w:val="480F1B5E"/>
    <w:rsid w:val="4816734E"/>
    <w:rsid w:val="48EB36B0"/>
    <w:rsid w:val="48FF5824"/>
    <w:rsid w:val="493068F6"/>
    <w:rsid w:val="49EF59EB"/>
    <w:rsid w:val="4A0F7AB0"/>
    <w:rsid w:val="4A230338"/>
    <w:rsid w:val="4A2F0833"/>
    <w:rsid w:val="4A49144C"/>
    <w:rsid w:val="4C471E2A"/>
    <w:rsid w:val="4CA961D2"/>
    <w:rsid w:val="4ECB0040"/>
    <w:rsid w:val="4EEF1E97"/>
    <w:rsid w:val="50205E11"/>
    <w:rsid w:val="50FD415D"/>
    <w:rsid w:val="515F3303"/>
    <w:rsid w:val="5463310B"/>
    <w:rsid w:val="552732A7"/>
    <w:rsid w:val="56E7781E"/>
    <w:rsid w:val="571924D3"/>
    <w:rsid w:val="57771297"/>
    <w:rsid w:val="57C67A33"/>
    <w:rsid w:val="58E6255C"/>
    <w:rsid w:val="59475599"/>
    <w:rsid w:val="59D6437F"/>
    <w:rsid w:val="5A715E56"/>
    <w:rsid w:val="5C5E30DA"/>
    <w:rsid w:val="5D4D6706"/>
    <w:rsid w:val="5DFF6BF4"/>
    <w:rsid w:val="5E4A3ECB"/>
    <w:rsid w:val="5E6A130C"/>
    <w:rsid w:val="5ECE3876"/>
    <w:rsid w:val="600D1436"/>
    <w:rsid w:val="604E6C09"/>
    <w:rsid w:val="619372C8"/>
    <w:rsid w:val="62922E0D"/>
    <w:rsid w:val="62E53311"/>
    <w:rsid w:val="62EA0E9B"/>
    <w:rsid w:val="63700431"/>
    <w:rsid w:val="63C4177D"/>
    <w:rsid w:val="63C57A61"/>
    <w:rsid w:val="63ED151A"/>
    <w:rsid w:val="64265F03"/>
    <w:rsid w:val="669D6384"/>
    <w:rsid w:val="67C40077"/>
    <w:rsid w:val="6828218F"/>
    <w:rsid w:val="68CD7254"/>
    <w:rsid w:val="68EC23C5"/>
    <w:rsid w:val="69091CB7"/>
    <w:rsid w:val="69F71AB1"/>
    <w:rsid w:val="6B1B2357"/>
    <w:rsid w:val="6D400035"/>
    <w:rsid w:val="6DEFE406"/>
    <w:rsid w:val="6E640503"/>
    <w:rsid w:val="6E6D3E7C"/>
    <w:rsid w:val="6F6D0127"/>
    <w:rsid w:val="6F95B4E3"/>
    <w:rsid w:val="6FEA24DA"/>
    <w:rsid w:val="70156BD3"/>
    <w:rsid w:val="701C1835"/>
    <w:rsid w:val="70A910CC"/>
    <w:rsid w:val="716360A0"/>
    <w:rsid w:val="71FB62CE"/>
    <w:rsid w:val="728117CC"/>
    <w:rsid w:val="72F53670"/>
    <w:rsid w:val="739369E5"/>
    <w:rsid w:val="74BFC162"/>
    <w:rsid w:val="756B17C2"/>
    <w:rsid w:val="75B73FF7"/>
    <w:rsid w:val="762C14E8"/>
    <w:rsid w:val="768F7680"/>
    <w:rsid w:val="76EB5B19"/>
    <w:rsid w:val="778101AF"/>
    <w:rsid w:val="77DF8FF4"/>
    <w:rsid w:val="784C3D32"/>
    <w:rsid w:val="79386D5F"/>
    <w:rsid w:val="79E61F64"/>
    <w:rsid w:val="7A0445A0"/>
    <w:rsid w:val="7D413906"/>
    <w:rsid w:val="7D680AD6"/>
    <w:rsid w:val="7D8A6E06"/>
    <w:rsid w:val="7E0E55E6"/>
    <w:rsid w:val="7E9E2E0E"/>
    <w:rsid w:val="7EE1C786"/>
    <w:rsid w:val="7EFE84ED"/>
    <w:rsid w:val="7F121106"/>
    <w:rsid w:val="7F38309D"/>
    <w:rsid w:val="7F47CAC1"/>
    <w:rsid w:val="7FC943E8"/>
    <w:rsid w:val="9DFF17A4"/>
    <w:rsid w:val="AF6FCB4E"/>
    <w:rsid w:val="B6F59F38"/>
    <w:rsid w:val="BB7EA5DE"/>
    <w:rsid w:val="BD3C6815"/>
    <w:rsid w:val="BFF611D5"/>
    <w:rsid w:val="DF7EE8B3"/>
    <w:rsid w:val="DF7F010D"/>
    <w:rsid w:val="E7F24B83"/>
    <w:rsid w:val="EC5F0450"/>
    <w:rsid w:val="FCB51260"/>
    <w:rsid w:val="FFFA1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3389</Words>
  <Characters>3775</Characters>
  <Lines>0</Lines>
  <Paragraphs>0</Paragraphs>
  <TotalTime>2</TotalTime>
  <ScaleCrop>false</ScaleCrop>
  <LinksUpToDate>false</LinksUpToDate>
  <CharactersWithSpaces>3784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2024-02-04T00:53:00Z</dcterms:created>
  <dc:creator>Administrator</dc:creator>
  <cp:lastModifiedBy>kylin</cp:lastModifiedBy>
  <cp:lastPrinted>2024-02-23T07:25:00Z</cp:lastPrinted>
  <dcterms:modified xsi:type="dcterms:W3CDTF">2026-03-18T08:53:00Z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E1361B93B50D418CAF2A24D8EB9A689A_13</vt:lpwstr>
  </property>
  <property fmtid="{D5CDD505-2E9C-101B-9397-08002B2CF9AE}" pid="4" name="KSOTemplateDocerSaveRecord">
    <vt:lpwstr>eyJoZGlkIjoiN2NhYzhiNjE0MjhhOTk4MTUzNjIyOGVkMmRjMDA2NDEifQ==</vt:lpwstr>
  </property>
</Properties>
</file>