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color w:val="auto"/>
          <w:sz w:val="56"/>
          <w:szCs w:val="56"/>
        </w:rPr>
      </w:pPr>
    </w:p>
    <w:p>
      <w:pPr>
        <w:pStyle w:val="10"/>
        <w:jc w:val="center"/>
        <w:rPr>
          <w:color w:val="auto"/>
          <w:sz w:val="56"/>
          <w:szCs w:val="56"/>
        </w:rPr>
      </w:pPr>
    </w:p>
    <w:p>
      <w:pPr>
        <w:pStyle w:val="10"/>
        <w:jc w:val="center"/>
        <w:rPr>
          <w:color w:val="auto"/>
          <w:sz w:val="84"/>
          <w:szCs w:val="84"/>
        </w:rPr>
      </w:pPr>
    </w:p>
    <w:p>
      <w:pPr>
        <w:pStyle w:val="10"/>
        <w:jc w:val="center"/>
        <w:rPr>
          <w:color w:val="auto"/>
          <w:sz w:val="84"/>
          <w:szCs w:val="84"/>
        </w:rPr>
      </w:pPr>
    </w:p>
    <w:p>
      <w:pPr>
        <w:pStyle w:val="10"/>
        <w:jc w:val="center"/>
        <w:rPr>
          <w:color w:val="auto"/>
          <w:sz w:val="84"/>
          <w:szCs w:val="84"/>
        </w:rPr>
      </w:pPr>
      <w:r>
        <w:rPr>
          <w:rFonts w:hint="eastAsia"/>
          <w:color w:val="auto"/>
          <w:sz w:val="84"/>
          <w:szCs w:val="84"/>
        </w:rPr>
        <w:t>202</w:t>
      </w:r>
      <w:r>
        <w:rPr>
          <w:rFonts w:hint="eastAsia"/>
          <w:color w:val="auto"/>
          <w:sz w:val="84"/>
          <w:szCs w:val="84"/>
          <w:lang w:val="en-US" w:eastAsia="zh-CN"/>
        </w:rPr>
        <w:t>1</w:t>
      </w:r>
      <w:r>
        <w:rPr>
          <w:rFonts w:hint="eastAsia"/>
          <w:color w:val="auto"/>
          <w:sz w:val="84"/>
          <w:szCs w:val="84"/>
        </w:rPr>
        <w:t>年度</w:t>
      </w:r>
    </w:p>
    <w:p>
      <w:pPr>
        <w:pStyle w:val="10"/>
        <w:jc w:val="center"/>
        <w:rPr>
          <w:color w:val="auto"/>
          <w:sz w:val="72"/>
          <w:szCs w:val="72"/>
        </w:rPr>
      </w:pPr>
      <w:r>
        <w:rPr>
          <w:rFonts w:hint="eastAsia"/>
          <w:color w:val="auto"/>
          <w:sz w:val="72"/>
          <w:szCs w:val="72"/>
          <w:lang w:eastAsia="zh-CN"/>
        </w:rPr>
        <w:t>湖南省七三一办公室</w:t>
      </w:r>
      <w:r>
        <w:rPr>
          <w:rFonts w:hint="eastAsia"/>
          <w:color w:val="auto"/>
          <w:sz w:val="72"/>
          <w:szCs w:val="72"/>
          <w:lang w:val="en-US" w:eastAsia="zh-CN"/>
        </w:rPr>
        <w:t>单位</w:t>
      </w:r>
      <w:r>
        <w:rPr>
          <w:rFonts w:hint="eastAsia"/>
          <w:color w:val="auto"/>
          <w:sz w:val="72"/>
          <w:szCs w:val="72"/>
        </w:rPr>
        <w:t>决算</w:t>
      </w:r>
    </w:p>
    <w:p>
      <w:pPr>
        <w:pStyle w:val="10"/>
        <w:jc w:val="center"/>
        <w:rPr>
          <w:color w:val="auto"/>
          <w:sz w:val="56"/>
          <w:szCs w:val="56"/>
        </w:rPr>
      </w:pPr>
    </w:p>
    <w:p>
      <w:pPr>
        <w:pStyle w:val="10"/>
        <w:jc w:val="center"/>
        <w:rPr>
          <w:color w:val="auto"/>
          <w:sz w:val="56"/>
          <w:szCs w:val="56"/>
        </w:rPr>
      </w:pPr>
    </w:p>
    <w:p>
      <w:pPr>
        <w:pStyle w:val="10"/>
        <w:jc w:val="center"/>
        <w:rPr>
          <w:color w:val="auto"/>
          <w:sz w:val="56"/>
          <w:szCs w:val="56"/>
        </w:rPr>
      </w:pPr>
    </w:p>
    <w:p>
      <w:pPr>
        <w:pStyle w:val="10"/>
        <w:jc w:val="center"/>
        <w:rPr>
          <w:color w:val="auto"/>
          <w:sz w:val="56"/>
          <w:szCs w:val="56"/>
        </w:rPr>
      </w:pPr>
    </w:p>
    <w:p>
      <w:pPr>
        <w:pStyle w:val="10"/>
        <w:jc w:val="center"/>
        <w:rPr>
          <w:rFonts w:hint="eastAsia"/>
          <w:color w:val="auto"/>
          <w:sz w:val="32"/>
          <w:szCs w:val="32"/>
        </w:rPr>
      </w:pPr>
    </w:p>
    <w:p>
      <w:pPr>
        <w:pStyle w:val="10"/>
        <w:jc w:val="center"/>
        <w:rPr>
          <w:rFonts w:hint="eastAsia"/>
          <w:color w:val="auto"/>
          <w:sz w:val="32"/>
          <w:szCs w:val="32"/>
        </w:rPr>
      </w:pPr>
    </w:p>
    <w:p>
      <w:pPr>
        <w:pStyle w:val="10"/>
        <w:jc w:val="center"/>
        <w:rPr>
          <w:color w:val="auto"/>
          <w:sz w:val="32"/>
          <w:szCs w:val="32"/>
        </w:rPr>
      </w:pPr>
    </w:p>
    <w:p>
      <w:pPr>
        <w:pStyle w:val="10"/>
        <w:jc w:val="center"/>
        <w:rPr>
          <w:color w:val="auto"/>
          <w:sz w:val="32"/>
          <w:szCs w:val="32"/>
        </w:rPr>
      </w:pPr>
    </w:p>
    <w:p>
      <w:pPr>
        <w:pStyle w:val="10"/>
        <w:jc w:val="center"/>
        <w:rPr>
          <w:color w:val="auto"/>
          <w:sz w:val="32"/>
          <w:szCs w:val="32"/>
        </w:rPr>
      </w:pPr>
    </w:p>
    <w:p>
      <w:pPr>
        <w:pStyle w:val="10"/>
        <w:spacing w:line="540" w:lineRule="exact"/>
        <w:jc w:val="center"/>
        <w:rPr>
          <w:color w:val="auto"/>
          <w:sz w:val="56"/>
          <w:szCs w:val="56"/>
        </w:rPr>
      </w:pPr>
    </w:p>
    <w:p>
      <w:pPr>
        <w:pStyle w:val="10"/>
        <w:spacing w:line="500" w:lineRule="exact"/>
        <w:jc w:val="center"/>
        <w:rPr>
          <w:b/>
          <w:color w:val="auto"/>
          <w:sz w:val="36"/>
          <w:szCs w:val="28"/>
        </w:rPr>
      </w:pPr>
    </w:p>
    <w:p>
      <w:pPr>
        <w:pStyle w:val="10"/>
        <w:spacing w:line="500" w:lineRule="exact"/>
        <w:jc w:val="center"/>
        <w:rPr>
          <w:b/>
          <w:color w:val="auto"/>
          <w:sz w:val="36"/>
          <w:szCs w:val="28"/>
        </w:rPr>
      </w:pPr>
    </w:p>
    <w:p>
      <w:pPr>
        <w:pStyle w:val="10"/>
        <w:spacing w:line="500" w:lineRule="exact"/>
        <w:jc w:val="center"/>
        <w:rPr>
          <w:b/>
          <w:color w:val="auto"/>
          <w:sz w:val="36"/>
          <w:szCs w:val="28"/>
        </w:rPr>
      </w:pPr>
      <w:r>
        <w:rPr>
          <w:rFonts w:hint="eastAsia"/>
          <w:b/>
          <w:color w:val="auto"/>
          <w:sz w:val="36"/>
          <w:szCs w:val="28"/>
        </w:rPr>
        <w:t>目录</w:t>
      </w:r>
    </w:p>
    <w:p>
      <w:pPr>
        <w:pStyle w:val="10"/>
        <w:spacing w:line="50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eastAsia="zh-CN"/>
        </w:rPr>
        <w:t>湖南省七三一办公室</w:t>
      </w:r>
      <w:r>
        <w:rPr>
          <w:rFonts w:hint="eastAsia"/>
          <w:b/>
          <w:color w:val="auto"/>
          <w:sz w:val="28"/>
          <w:szCs w:val="28"/>
        </w:rPr>
        <w:t>概况</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w:t>
      </w:r>
      <w:r>
        <w:rPr>
          <w:rFonts w:hint="eastAsia" w:cs="仿宋_GB2312" w:asciiTheme="minorEastAsia" w:hAnsiTheme="minorEastAsia" w:eastAsiaTheme="minorEastAsia"/>
          <w:color w:val="auto"/>
          <w:sz w:val="28"/>
          <w:szCs w:val="28"/>
          <w:lang w:eastAsia="zh-CN"/>
        </w:rPr>
        <w:t>单位</w:t>
      </w:r>
      <w:r>
        <w:rPr>
          <w:rFonts w:cs="仿宋_GB2312" w:asciiTheme="minorEastAsia" w:hAnsiTheme="minorEastAsia" w:eastAsiaTheme="minorEastAsia"/>
          <w:color w:val="auto"/>
          <w:sz w:val="28"/>
          <w:szCs w:val="28"/>
        </w:rPr>
        <w:t>职责</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0"/>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w:t>
      </w:r>
      <w:r>
        <w:rPr>
          <w:rFonts w:hint="eastAsia" w:hAnsi="仿宋_GB2312"/>
          <w:b/>
          <w:color w:val="auto"/>
          <w:sz w:val="28"/>
          <w:szCs w:val="28"/>
          <w:lang w:val="en-US" w:eastAsia="zh-CN"/>
        </w:rPr>
        <w:t>1</w:t>
      </w:r>
      <w:r>
        <w:rPr>
          <w:rFonts w:hint="eastAsia" w:hAnsi="仿宋_GB2312"/>
          <w:b/>
          <w:color w:val="auto"/>
          <w:sz w:val="28"/>
          <w:szCs w:val="28"/>
        </w:rPr>
        <w:t>年度</w:t>
      </w:r>
      <w:r>
        <w:rPr>
          <w:rFonts w:hint="eastAsia" w:hAnsi="仿宋_GB2312"/>
          <w:b/>
          <w:color w:val="auto"/>
          <w:sz w:val="28"/>
          <w:szCs w:val="28"/>
          <w:lang w:val="en-US" w:eastAsia="zh-CN"/>
        </w:rPr>
        <w:t>单位</w:t>
      </w:r>
      <w:r>
        <w:rPr>
          <w:rFonts w:hint="eastAsia" w:hAnsi="仿宋_GB2312"/>
          <w:b/>
          <w:color w:val="auto"/>
          <w:sz w:val="28"/>
          <w:szCs w:val="28"/>
        </w:rPr>
        <w:t>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0"/>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w:t>
      </w:r>
      <w:r>
        <w:rPr>
          <w:rFonts w:hint="eastAsia" w:hAnsi="仿宋_GB2312"/>
          <w:b/>
          <w:color w:val="auto"/>
          <w:sz w:val="28"/>
          <w:szCs w:val="28"/>
          <w:lang w:val="en-US" w:eastAsia="zh-CN"/>
        </w:rPr>
        <w:t>1</w:t>
      </w:r>
      <w:r>
        <w:rPr>
          <w:rFonts w:hint="eastAsia" w:hAnsi="仿宋_GB2312"/>
          <w:b/>
          <w:color w:val="auto"/>
          <w:sz w:val="28"/>
          <w:szCs w:val="28"/>
        </w:rPr>
        <w:t>年度</w:t>
      </w:r>
      <w:r>
        <w:rPr>
          <w:rFonts w:hint="eastAsia" w:hAnsi="仿宋_GB2312"/>
          <w:b/>
          <w:color w:val="auto"/>
          <w:sz w:val="28"/>
          <w:szCs w:val="28"/>
          <w:lang w:val="en-US" w:eastAsia="zh-CN"/>
        </w:rPr>
        <w:t>单位</w:t>
      </w:r>
      <w:r>
        <w:rPr>
          <w:rFonts w:hint="eastAsia" w:hAnsi="仿宋_GB2312"/>
          <w:b/>
          <w:color w:val="auto"/>
          <w:sz w:val="28"/>
          <w:szCs w:val="28"/>
        </w:rPr>
        <w:t>决算情况说明</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十二、关于国有资产占用情况说明</w:t>
      </w:r>
    </w:p>
    <w:p>
      <w:pPr>
        <w:pStyle w:val="10"/>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十三、关</w:t>
      </w:r>
      <w:r>
        <w:rPr>
          <w:rFonts w:hint="eastAsia" w:cs="仿宋_GB2312" w:asciiTheme="minorEastAsia" w:hAnsiTheme="minorEastAsia" w:eastAsiaTheme="minorEastAsia"/>
          <w:color w:val="auto"/>
          <w:sz w:val="28"/>
          <w:szCs w:val="28"/>
        </w:rPr>
        <w:t>于202</w:t>
      </w:r>
      <w:r>
        <w:rPr>
          <w:rFonts w:hint="eastAsia" w:cs="仿宋_GB2312" w:asciiTheme="minorEastAsia" w:hAnsiTheme="minorEastAsia" w:eastAsiaTheme="minorEastAsia"/>
          <w:color w:val="auto"/>
          <w:sz w:val="28"/>
          <w:szCs w:val="28"/>
          <w:lang w:val="en-US" w:eastAsia="zh-CN"/>
        </w:rPr>
        <w:t>1</w:t>
      </w:r>
      <w:r>
        <w:rPr>
          <w:rFonts w:hint="eastAsia" w:cs="仿宋_GB2312" w:asciiTheme="minorEastAsia" w:hAnsiTheme="minorEastAsia" w:eastAsiaTheme="minorEastAsia"/>
          <w:color w:val="auto"/>
          <w:sz w:val="28"/>
          <w:szCs w:val="28"/>
        </w:rPr>
        <w:t>年</w:t>
      </w:r>
      <w:r>
        <w:rPr>
          <w:rFonts w:hint="eastAsia" w:ascii="仿宋_GB2312" w:hAnsi="仿宋_GB2312" w:cs="仿宋_GB2312" w:eastAsiaTheme="minorEastAsia"/>
          <w:color w:val="auto"/>
          <w:sz w:val="28"/>
          <w:szCs w:val="28"/>
        </w:rPr>
        <w:t>度预算绩效情况的说明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0"/>
        <w:jc w:val="center"/>
        <w:rPr>
          <w:color w:val="auto"/>
          <w:sz w:val="84"/>
          <w:szCs w:val="84"/>
        </w:rPr>
      </w:pPr>
      <w:r>
        <w:rPr>
          <w:rFonts w:hint="eastAsia"/>
          <w:color w:val="auto"/>
          <w:sz w:val="84"/>
          <w:szCs w:val="84"/>
        </w:rPr>
        <w:t>第一部分</w:t>
      </w:r>
      <w:r>
        <w:rPr>
          <w:color w:val="auto"/>
          <w:sz w:val="84"/>
          <w:szCs w:val="84"/>
        </w:rPr>
        <w:t xml:space="preserve"> </w:t>
      </w:r>
    </w:p>
    <w:p>
      <w:pPr>
        <w:pStyle w:val="10"/>
        <w:jc w:val="center"/>
        <w:rPr>
          <w:color w:val="auto"/>
          <w:sz w:val="84"/>
          <w:szCs w:val="84"/>
        </w:rPr>
      </w:pPr>
    </w:p>
    <w:p>
      <w:pPr>
        <w:pStyle w:val="10"/>
        <w:jc w:val="center"/>
        <w:rPr>
          <w:color w:val="auto"/>
          <w:sz w:val="84"/>
          <w:szCs w:val="84"/>
        </w:rPr>
      </w:pPr>
      <w:r>
        <w:rPr>
          <w:rFonts w:hint="eastAsia"/>
          <w:color w:val="auto"/>
          <w:sz w:val="84"/>
          <w:szCs w:val="84"/>
          <w:lang w:eastAsia="zh-CN"/>
        </w:rPr>
        <w:t>省七三一办</w:t>
      </w:r>
      <w:r>
        <w:rPr>
          <w:rFonts w:hint="eastAsia"/>
          <w:color w:val="auto"/>
          <w:sz w:val="84"/>
          <w:szCs w:val="84"/>
        </w:rPr>
        <w:t>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3"/>
        <w:ind w:left="720" w:firstLine="0" w:firstLineChars="0"/>
        <w:jc w:val="left"/>
        <w:rPr>
          <w:rFonts w:ascii="黑体" w:hAnsi="黑体" w:eastAsia="黑体"/>
          <w:color w:val="auto"/>
          <w:sz w:val="32"/>
          <w:szCs w:val="32"/>
        </w:rPr>
      </w:pPr>
    </w:p>
    <w:p>
      <w:pPr>
        <w:pStyle w:val="13"/>
        <w:ind w:left="720" w:firstLine="0" w:firstLineChars="0"/>
        <w:jc w:val="left"/>
        <w:rPr>
          <w:rFonts w:ascii="黑体" w:hAnsi="黑体" w:eastAsia="黑体"/>
          <w:color w:val="auto"/>
          <w:sz w:val="32"/>
          <w:szCs w:val="32"/>
        </w:rPr>
      </w:pPr>
    </w:p>
    <w:p>
      <w:pPr>
        <w:pStyle w:val="13"/>
        <w:ind w:left="720" w:firstLine="0" w:firstLineChars="0"/>
        <w:jc w:val="left"/>
        <w:rPr>
          <w:rFonts w:ascii="黑体" w:hAnsi="黑体" w:eastAsia="黑体"/>
          <w:color w:val="auto"/>
          <w:sz w:val="32"/>
          <w:szCs w:val="32"/>
        </w:rPr>
      </w:pPr>
    </w:p>
    <w:p>
      <w:pPr>
        <w:pStyle w:val="13"/>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lang w:eastAsia="zh-CN"/>
        </w:rPr>
        <w:t>单位</w:t>
      </w:r>
      <w:r>
        <w:rPr>
          <w:rFonts w:ascii="黑体" w:hAnsi="黑体" w:eastAsia="黑体"/>
          <w:color w:val="auto"/>
          <w:sz w:val="32"/>
          <w:szCs w:val="32"/>
        </w:rPr>
        <w:t>职责</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南省七三一办公室作为省委省政府的远郊会务中心，主要职责是抓好设备设施维修维护、园林绿化维护和环境卫生，促进固定资产的保值增值，为省委省政府以及省直各单位的会务、培训工作提供服务，做好保障。</w:t>
      </w:r>
    </w:p>
    <w:p>
      <w:pPr>
        <w:pStyle w:val="10"/>
        <w:ind w:firstLine="640" w:firstLineChars="200"/>
        <w:rPr>
          <w:rFonts w:hint="eastAsia"/>
          <w:color w:val="auto"/>
          <w:lang w:eastAsia="zh-CN"/>
        </w:rPr>
      </w:pPr>
      <w:r>
        <w:rPr>
          <w:rFonts w:hint="eastAsia" w:ascii="仿宋" w:hAnsi="仿宋" w:eastAsia="仿宋" w:cs="仿宋"/>
          <w:color w:val="auto"/>
          <w:sz w:val="32"/>
          <w:szCs w:val="32"/>
          <w:lang w:eastAsia="zh-CN"/>
        </w:rPr>
        <w:t>另根据湘编办函【</w:t>
      </w:r>
      <w:r>
        <w:rPr>
          <w:rFonts w:hint="eastAsia" w:ascii="仿宋" w:hAnsi="仿宋" w:eastAsia="仿宋" w:cs="仿宋"/>
          <w:color w:val="auto"/>
          <w:sz w:val="32"/>
          <w:szCs w:val="32"/>
          <w:lang w:val="en-US" w:eastAsia="zh-CN"/>
        </w:rPr>
        <w:t>2021】66号、湘编办函【2021】117号，湖南省七三一办公室划归湖南省教育考试院，已于2021年12月更名为湖南省教育考试命题中心，职责变更为教育考试命题服务。</w:t>
      </w: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（一）内设机构设置。</w:t>
      </w:r>
      <w:r>
        <w:rPr>
          <w:rFonts w:hint="eastAsia" w:ascii="仿宋" w:hAnsi="仿宋" w:eastAsia="仿宋" w:cs="仿宋"/>
          <w:bCs/>
          <w:color w:val="auto"/>
          <w:kern w:val="0"/>
          <w:sz w:val="32"/>
          <w:szCs w:val="32"/>
          <w:lang w:eastAsia="zh-CN"/>
        </w:rPr>
        <w:t>省七三一办</w:t>
      </w:r>
      <w:r>
        <w:rPr>
          <w:rFonts w:hint="eastAsia" w:ascii="仿宋" w:hAnsi="仿宋" w:eastAsia="仿宋" w:cs="仿宋"/>
          <w:bCs/>
          <w:color w:val="auto"/>
          <w:kern w:val="0"/>
          <w:sz w:val="32"/>
          <w:szCs w:val="32"/>
        </w:rPr>
        <w:t>内设机构包括：</w:t>
      </w:r>
      <w:r>
        <w:rPr>
          <w:rFonts w:hint="eastAsia" w:ascii="仿宋" w:hAnsi="仿宋" w:eastAsia="仿宋" w:cs="仿宋"/>
          <w:bCs/>
          <w:color w:val="auto"/>
          <w:kern w:val="0"/>
          <w:sz w:val="32"/>
          <w:szCs w:val="32"/>
          <w:lang w:eastAsia="zh-CN"/>
        </w:rPr>
        <w:t>四个科室和四个部门，</w:t>
      </w:r>
      <w:r>
        <w:rPr>
          <w:rFonts w:hint="eastAsia" w:ascii="仿宋" w:hAnsi="仿宋" w:eastAsia="仿宋" w:cs="仿宋"/>
          <w:bCs/>
          <w:color w:val="auto"/>
          <w:kern w:val="0"/>
          <w:sz w:val="32"/>
          <w:szCs w:val="32"/>
          <w:lang w:val="en-US" w:eastAsia="zh-CN"/>
        </w:rPr>
        <w:t>四</w:t>
      </w:r>
      <w:r>
        <w:rPr>
          <w:rFonts w:hint="eastAsia" w:ascii="仿宋" w:hAnsi="仿宋" w:eastAsia="仿宋" w:cs="仿宋"/>
          <w:bCs/>
          <w:color w:val="auto"/>
          <w:kern w:val="0"/>
          <w:sz w:val="32"/>
          <w:szCs w:val="32"/>
          <w:lang w:eastAsia="zh-CN"/>
        </w:rPr>
        <w:t>个科室包括，行政科，综合科，联络科、财务室；四个部门包括，客房部、餐饮部、接待部、物业部。</w:t>
      </w:r>
    </w:p>
    <w:p>
      <w:pPr>
        <w:widowControl/>
        <w:spacing w:line="600" w:lineRule="exact"/>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（二）决算单位构成。</w:t>
      </w:r>
      <w:r>
        <w:rPr>
          <w:rFonts w:hint="eastAsia" w:ascii="仿宋" w:hAnsi="仿宋" w:eastAsia="仿宋" w:cs="仿宋"/>
          <w:bCs/>
          <w:color w:val="auto"/>
          <w:kern w:val="0"/>
          <w:sz w:val="32"/>
          <w:szCs w:val="32"/>
          <w:lang w:eastAsia="zh-CN"/>
        </w:rPr>
        <w:t>省七三一办</w:t>
      </w:r>
      <w:r>
        <w:rPr>
          <w:rFonts w:hint="eastAsia" w:ascii="仿宋" w:hAnsi="仿宋" w:eastAsia="仿宋" w:cs="仿宋"/>
          <w:bCs/>
          <w:color w:val="auto"/>
          <w:kern w:val="0"/>
          <w:sz w:val="32"/>
          <w:szCs w:val="32"/>
        </w:rPr>
        <w:t>202</w:t>
      </w: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rPr>
        <w:t>年</w:t>
      </w:r>
      <w:r>
        <w:rPr>
          <w:rFonts w:hint="eastAsia" w:ascii="仿宋" w:hAnsi="仿宋" w:eastAsia="仿宋" w:cs="仿宋"/>
          <w:bCs/>
          <w:color w:val="auto"/>
          <w:kern w:val="0"/>
          <w:sz w:val="32"/>
          <w:szCs w:val="32"/>
          <w:lang w:val="en-US" w:eastAsia="zh-CN"/>
        </w:rPr>
        <w:t>单位</w:t>
      </w:r>
      <w:r>
        <w:rPr>
          <w:rFonts w:hint="eastAsia" w:ascii="仿宋" w:hAnsi="仿宋" w:eastAsia="仿宋" w:cs="仿宋"/>
          <w:bCs/>
          <w:color w:val="auto"/>
          <w:kern w:val="0"/>
          <w:sz w:val="32"/>
          <w:szCs w:val="32"/>
        </w:rPr>
        <w:t>决算</w:t>
      </w:r>
      <w:r>
        <w:rPr>
          <w:rFonts w:hint="eastAsia" w:ascii="仿宋" w:hAnsi="仿宋" w:eastAsia="仿宋" w:cs="仿宋"/>
          <w:bCs/>
          <w:color w:val="auto"/>
          <w:kern w:val="0"/>
          <w:sz w:val="32"/>
          <w:szCs w:val="32"/>
          <w:lang w:eastAsia="zh-CN"/>
        </w:rPr>
        <w:t>公开是指本单位的决算公开。</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color w:val="auto"/>
          <w:sz w:val="72"/>
          <w:szCs w:val="72"/>
        </w:rPr>
      </w:pPr>
      <w:r>
        <w:rPr>
          <w:rFonts w:hint="eastAsia"/>
          <w:color w:val="auto"/>
          <w:sz w:val="72"/>
          <w:szCs w:val="72"/>
          <w:lang w:val="en-US" w:eastAsia="zh-CN"/>
        </w:rPr>
        <w:t>单位</w:t>
      </w:r>
      <w:r>
        <w:rPr>
          <w:rFonts w:hint="eastAsia"/>
          <w:color w:val="auto"/>
          <w:sz w:val="72"/>
          <w:szCs w:val="72"/>
        </w:rPr>
        <w:t>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b/>
                <w:bCs/>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单位</w:t>
            </w:r>
            <w:r>
              <w:rPr>
                <w:rFonts w:hint="eastAsia" w:ascii="宋体" w:hAnsi="宋体" w:eastAsia="宋体" w:cs="宋体"/>
                <w:color w:val="auto"/>
                <w:kern w:val="0"/>
                <w:sz w:val="20"/>
                <w:szCs w:val="20"/>
              </w:rPr>
              <w:t>：</w:t>
            </w: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lang w:eastAsia="zh-CN"/>
              </w:rPr>
              <w:t>湖南省七三一办公室</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245.02</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935.53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715.52</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i w:val="0"/>
                <w:color w:val="auto"/>
                <w:kern w:val="0"/>
                <w:sz w:val="18"/>
                <w:szCs w:val="18"/>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31.72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19.66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auto"/>
                <w:kern w:val="0"/>
                <w:sz w:val="20"/>
                <w:szCs w:val="20"/>
                <w:lang w:eastAsia="zh-CN"/>
              </w:rPr>
            </w:pPr>
            <w:r>
              <w:rPr>
                <w:rFonts w:hint="eastAsia" w:ascii="宋体" w:hAnsi="宋体" w:eastAsia="宋体" w:cs="宋体"/>
                <w:i w:val="0"/>
                <w:color w:val="auto"/>
                <w:kern w:val="0"/>
                <w:sz w:val="18"/>
                <w:szCs w:val="18"/>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十九、住房保障支出</w:t>
            </w:r>
            <w:r>
              <w:rPr>
                <w:rFonts w:hint="eastAsia" w:ascii="宋体" w:hAnsi="宋体" w:eastAsia="宋体" w:cs="宋体"/>
                <w:color w:val="auto"/>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1"/>
                <w:szCs w:val="21"/>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14.50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color w:val="auto"/>
                <w:kern w:val="0"/>
                <w:sz w:val="18"/>
                <w:szCs w:val="18"/>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color w:val="auto"/>
                <w:kern w:val="0"/>
                <w:sz w:val="18"/>
                <w:szCs w:val="18"/>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color w:val="auto"/>
                <w:kern w:val="0"/>
                <w:sz w:val="18"/>
                <w:szCs w:val="18"/>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i w:val="0"/>
                <w:color w:val="auto"/>
                <w:kern w:val="0"/>
                <w:sz w:val="18"/>
                <w:szCs w:val="18"/>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18"/>
                <w:szCs w:val="18"/>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szCs w:val="22"/>
                <w:lang w:val="en-US" w:eastAsia="zh-CN" w:bidi="ar-SA"/>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0"/>
                <w:szCs w:val="20"/>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960.54</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1001.41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-78.23</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1"/>
                <w:szCs w:val="21"/>
              </w:rPr>
            </w:pPr>
            <w:r>
              <w:rPr>
                <w:rFonts w:hint="eastAsia" w:ascii="宋体" w:hAnsi="宋体" w:eastAsia="宋体" w:cs="宋体"/>
                <w:i w:val="0"/>
                <w:color w:val="auto"/>
                <w:kern w:val="0"/>
                <w:sz w:val="21"/>
                <w:szCs w:val="21"/>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-119.10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lang w:val="en-US" w:eastAsia="zh-CN"/>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color w:val="auto"/>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rPr>
            </w:pPr>
            <w:r>
              <w:rPr>
                <w:rFonts w:hint="eastAsia" w:ascii="宋体" w:hAnsi="宋体" w:eastAsia="宋体" w:cs="宋体"/>
                <w:i w:val="0"/>
                <w:color w:val="auto"/>
                <w:kern w:val="0"/>
                <w:sz w:val="21"/>
                <w:szCs w:val="21"/>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882.31</w:t>
            </w:r>
            <w:r>
              <w:rPr>
                <w:rFonts w:hint="eastAsia" w:ascii="宋体" w:hAnsi="宋体" w:eastAsia="宋体" w:cs="宋体"/>
                <w:color w:val="auto"/>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rPr>
            </w:pPr>
            <w:r>
              <w:rPr>
                <w:rFonts w:hint="eastAsia" w:ascii="宋体" w:hAnsi="宋体" w:eastAsia="宋体" w:cs="宋体"/>
                <w:i w:val="0"/>
                <w:color w:val="auto"/>
                <w:kern w:val="0"/>
                <w:sz w:val="21"/>
                <w:szCs w:val="21"/>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2"/>
                <w:lang w:val="en-US" w:eastAsia="zh-CN"/>
              </w:rPr>
            </w:pPr>
            <w:r>
              <w:rPr>
                <w:rFonts w:hint="eastAsia" w:ascii="宋体" w:hAnsi="宋体" w:eastAsia="宋体" w:cs="宋体"/>
                <w:b w:val="0"/>
                <w:bCs w:val="0"/>
                <w:color w:val="auto"/>
                <w:kern w:val="0"/>
                <w:sz w:val="22"/>
                <w:lang w:val="en-US" w:eastAsia="zh-CN"/>
              </w:rPr>
              <w:t>882.31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注：1.本表反映</w:t>
            </w:r>
            <w:r>
              <w:rPr>
                <w:rFonts w:hint="eastAsia" w:ascii="宋体" w:hAnsi="宋体" w:eastAsia="宋体" w:cs="宋体"/>
                <w:color w:val="auto"/>
                <w:kern w:val="0"/>
                <w:sz w:val="24"/>
                <w:szCs w:val="24"/>
                <w:lang w:val="en-US" w:eastAsia="zh-CN"/>
              </w:rPr>
              <w:t>单位</w:t>
            </w:r>
            <w:r>
              <w:rPr>
                <w:rFonts w:hint="eastAsia" w:ascii="宋体" w:hAnsi="宋体" w:eastAsia="宋体" w:cs="宋体"/>
                <w:color w:val="auto"/>
                <w:kern w:val="0"/>
                <w:sz w:val="24"/>
                <w:szCs w:val="24"/>
              </w:rPr>
              <w:t>本年度的总收支和年末结转结余情况。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2.本套报表金额单位转换时可能存在尾数误差。</w:t>
            </w:r>
          </w:p>
        </w:tc>
      </w:tr>
    </w:tbl>
    <w:p>
      <w:pPr>
        <w:jc w:val="center"/>
        <w:rPr>
          <w:rFonts w:ascii="黑体" w:hAnsi="黑体" w:eastAsia="黑体"/>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35"/>
        <w:gridCol w:w="917"/>
        <w:gridCol w:w="3935"/>
        <w:gridCol w:w="2002"/>
        <w:gridCol w:w="1763"/>
        <w:gridCol w:w="1560"/>
        <w:gridCol w:w="1291"/>
        <w:gridCol w:w="1620"/>
        <w:gridCol w:w="1157"/>
        <w:gridCol w:w="114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b/>
                <w:bCs/>
                <w:color w:val="auto"/>
                <w:sz w:val="32"/>
                <w:szCs w:val="32"/>
              </w:rPr>
              <w:t>收入决算表</w:t>
            </w:r>
          </w:p>
        </w:tc>
      </w:tr>
      <w:tr>
        <w:tblPrEx>
          <w:tblCellMar>
            <w:top w:w="0" w:type="dxa"/>
            <w:left w:w="0" w:type="dxa"/>
            <w:bottom w:w="0" w:type="dxa"/>
            <w:right w:w="0" w:type="dxa"/>
          </w:tblCellMar>
        </w:tblPrEx>
        <w:trPr>
          <w:trHeight w:val="285" w:hRule="atLeast"/>
        </w:trPr>
        <w:tc>
          <w:tcPr>
            <w:tcW w:w="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3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0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2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9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color w:val="auto"/>
                <w:sz w:val="22"/>
                <w:szCs w:val="24"/>
                <w:lang w:eastAsia="zh-CN"/>
              </w:rPr>
            </w:pPr>
            <w:r>
              <w:rPr>
                <w:rFonts w:hint="eastAsia"/>
                <w:color w:val="auto"/>
                <w:sz w:val="22"/>
                <w:szCs w:val="24"/>
                <w:lang w:eastAsia="zh-CN"/>
              </w:rPr>
              <w:t>单位：</w:t>
            </w:r>
          </w:p>
        </w:tc>
        <w:tc>
          <w:tcPr>
            <w:tcW w:w="3935"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color w:val="auto"/>
                <w:sz w:val="22"/>
                <w:szCs w:val="24"/>
                <w:lang w:eastAsia="zh-CN"/>
              </w:rPr>
            </w:pPr>
            <w:r>
              <w:rPr>
                <w:rFonts w:hint="eastAsia"/>
                <w:color w:val="auto"/>
                <w:sz w:val="22"/>
                <w:szCs w:val="24"/>
                <w:lang w:eastAsia="zh-CN"/>
              </w:rPr>
              <w:t>湖南省七三一办公室　</w:t>
            </w:r>
          </w:p>
        </w:tc>
        <w:tc>
          <w:tcPr>
            <w:tcW w:w="20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7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2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1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48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20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7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2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1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95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39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393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0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48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20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7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2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1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488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960.54</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245.02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715.52</w:t>
            </w: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b/>
                <w:bCs/>
                <w:color w:val="auto"/>
                <w:sz w:val="21"/>
                <w:szCs w:val="21"/>
                <w:lang w:val="en-US" w:eastAsia="zh-CN"/>
              </w:rPr>
            </w:pPr>
            <w:r>
              <w:rPr>
                <w:rFonts w:hint="eastAsia"/>
                <w:b/>
                <w:bCs/>
                <w:color w:val="auto"/>
                <w:sz w:val="21"/>
                <w:szCs w:val="21"/>
                <w:lang w:val="en-US" w:eastAsia="zh-CN"/>
              </w:rPr>
              <w:t>201</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b/>
                <w:bCs/>
                <w:color w:val="auto"/>
                <w:lang w:eastAsia="zh-CN"/>
              </w:rPr>
            </w:pPr>
            <w:r>
              <w:rPr>
                <w:rFonts w:hint="eastAsia"/>
                <w:b/>
                <w:bCs/>
                <w:color w:val="auto"/>
                <w:lang w:eastAsia="zh-CN"/>
              </w:rPr>
              <w:t>一般公共服务支出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894.66</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179.14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kern w:val="2"/>
                <w:sz w:val="24"/>
                <w:szCs w:val="24"/>
                <w:lang w:val="en-US" w:eastAsia="zh-CN" w:bidi="ar-SA"/>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kern w:val="2"/>
                <w:sz w:val="24"/>
                <w:szCs w:val="24"/>
                <w:lang w:val="en-US" w:eastAsia="zh-CN" w:bidi="ar-SA"/>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715.52</w:t>
            </w: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b/>
                <w:bCs/>
                <w:color w:val="auto"/>
                <w:sz w:val="21"/>
                <w:szCs w:val="21"/>
                <w:lang w:val="en-US" w:eastAsia="zh-CN"/>
              </w:rPr>
            </w:pPr>
            <w:r>
              <w:rPr>
                <w:rFonts w:hint="eastAsia" w:ascii="宋体" w:hAnsi="宋体" w:eastAsia="宋体" w:cs="宋体"/>
                <w:b/>
                <w:bCs/>
                <w:i w:val="0"/>
                <w:iCs w:val="0"/>
                <w:color w:val="auto"/>
                <w:kern w:val="0"/>
                <w:sz w:val="20"/>
                <w:szCs w:val="20"/>
                <w:u w:val="none"/>
                <w:lang w:val="en-US" w:eastAsia="zh-CN" w:bidi="ar"/>
              </w:rPr>
              <w:t>20131</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lang w:eastAsia="zh-CN"/>
              </w:rPr>
            </w:pPr>
            <w:r>
              <w:rPr>
                <w:rFonts w:hint="eastAsia" w:ascii="宋体" w:hAnsi="宋体" w:eastAsia="宋体" w:cs="宋体"/>
                <w:b/>
                <w:bCs/>
                <w:i w:val="0"/>
                <w:iCs w:val="0"/>
                <w:color w:val="auto"/>
                <w:kern w:val="0"/>
                <w:sz w:val="20"/>
                <w:szCs w:val="20"/>
                <w:u w:val="none"/>
                <w:lang w:val="en-US" w:eastAsia="zh-CN" w:bidi="ar"/>
              </w:rPr>
              <w:t>党委办公厅（室）及相关机构事务</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891.42</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175.90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sz w:val="24"/>
                <w:szCs w:val="24"/>
                <w:lang w:val="en-US" w:eastAsia="zh-CN"/>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b/>
                <w:bCs/>
                <w:color w:val="auto"/>
                <w:sz w:val="24"/>
                <w:szCs w:val="24"/>
                <w:lang w:val="en-US" w:eastAsia="zh-CN"/>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715.52</w:t>
            </w: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color w:val="auto"/>
                <w:sz w:val="21"/>
                <w:szCs w:val="21"/>
                <w:lang w:val="en-US" w:eastAsia="zh-CN"/>
              </w:rPr>
            </w:pPr>
            <w:r>
              <w:rPr>
                <w:rFonts w:hint="eastAsia" w:ascii="宋体" w:hAnsi="宋体" w:eastAsia="宋体" w:cs="宋体"/>
                <w:i w:val="0"/>
                <w:iCs w:val="0"/>
                <w:color w:val="auto"/>
                <w:kern w:val="0"/>
                <w:sz w:val="20"/>
                <w:szCs w:val="20"/>
                <w:u w:val="none"/>
                <w:lang w:val="en-US" w:eastAsia="zh-CN" w:bidi="ar"/>
              </w:rPr>
              <w:t>2013150</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891.42</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175.90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715.52</w:t>
            </w: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sz w:val="21"/>
                <w:szCs w:val="21"/>
                <w:lang w:val="en-US" w:eastAsia="zh-CN"/>
              </w:rPr>
            </w:pPr>
            <w:r>
              <w:rPr>
                <w:rFonts w:hint="eastAsia" w:ascii="宋体" w:hAnsi="宋体" w:eastAsia="宋体" w:cs="宋体"/>
                <w:b/>
                <w:bCs/>
                <w:i w:val="0"/>
                <w:iCs w:val="0"/>
                <w:color w:val="auto"/>
                <w:kern w:val="0"/>
                <w:sz w:val="20"/>
                <w:szCs w:val="20"/>
                <w:u w:val="none"/>
                <w:lang w:val="en-US" w:eastAsia="zh-CN" w:bidi="ar"/>
              </w:rPr>
              <w:t>20132</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lang w:eastAsia="zh-CN"/>
              </w:rPr>
            </w:pPr>
            <w:r>
              <w:rPr>
                <w:rFonts w:hint="eastAsia" w:ascii="宋体" w:hAnsi="宋体" w:eastAsia="宋体" w:cs="宋体"/>
                <w:b/>
                <w:bCs/>
                <w:i w:val="0"/>
                <w:iCs w:val="0"/>
                <w:color w:val="auto"/>
                <w:kern w:val="0"/>
                <w:sz w:val="20"/>
                <w:szCs w:val="20"/>
                <w:u w:val="none"/>
                <w:lang w:val="en-US" w:eastAsia="zh-CN" w:bidi="ar"/>
              </w:rPr>
              <w:t>组织事务</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3.24</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sz w:val="21"/>
                <w:szCs w:val="21"/>
                <w:lang w:val="en-US" w:eastAsia="zh-CN"/>
              </w:rPr>
            </w:pPr>
            <w:r>
              <w:rPr>
                <w:rFonts w:hint="eastAsia" w:ascii="宋体" w:hAnsi="宋体" w:eastAsia="宋体" w:cs="宋体"/>
                <w:i w:val="0"/>
                <w:iCs w:val="0"/>
                <w:color w:val="auto"/>
                <w:kern w:val="0"/>
                <w:sz w:val="20"/>
                <w:szCs w:val="20"/>
                <w:u w:val="none"/>
                <w:lang w:val="en-US" w:eastAsia="zh-CN" w:bidi="ar"/>
              </w:rPr>
              <w:t>2013250</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lang w:eastAsia="zh-CN"/>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3.24</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b/>
                <w:bCs/>
                <w:color w:val="auto"/>
                <w:sz w:val="21"/>
                <w:szCs w:val="21"/>
                <w:lang w:val="en-US" w:eastAsia="zh-CN"/>
              </w:rPr>
            </w:pPr>
            <w:r>
              <w:rPr>
                <w:rFonts w:hint="eastAsia"/>
                <w:b/>
                <w:bCs/>
                <w:color w:val="auto"/>
                <w:sz w:val="21"/>
                <w:szCs w:val="21"/>
                <w:lang w:val="en-US" w:eastAsia="zh-CN"/>
              </w:rPr>
              <w:t>208</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b/>
                <w:bCs/>
                <w:color w:val="auto"/>
                <w:lang w:eastAsia="zh-CN"/>
              </w:rPr>
            </w:pPr>
            <w:r>
              <w:rPr>
                <w:rFonts w:hint="eastAsia"/>
                <w:b/>
                <w:bCs/>
                <w:color w:val="auto"/>
                <w:lang w:eastAsia="zh-CN"/>
              </w:rPr>
              <w:t>社会保障和就业支出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31.72</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31.72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b/>
                <w:bCs/>
                <w:color w:val="auto"/>
                <w:sz w:val="21"/>
                <w:szCs w:val="21"/>
                <w:lang w:val="en-US" w:eastAsia="zh-CN"/>
              </w:rPr>
            </w:pPr>
            <w:r>
              <w:rPr>
                <w:rFonts w:hint="eastAsia"/>
                <w:b/>
                <w:bCs/>
                <w:color w:val="auto"/>
                <w:sz w:val="21"/>
                <w:szCs w:val="21"/>
                <w:lang w:val="en-US" w:eastAsia="zh-CN"/>
              </w:rPr>
              <w:t>20805</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eastAsiaTheme="minorEastAsia"/>
                <w:b/>
                <w:bCs/>
                <w:color w:val="auto"/>
                <w:lang w:eastAsia="zh-CN"/>
              </w:rPr>
            </w:pPr>
            <w:r>
              <w:rPr>
                <w:rFonts w:hint="eastAsia"/>
                <w:b/>
                <w:bCs/>
                <w:color w:val="auto"/>
                <w:lang w:eastAsia="zh-CN"/>
              </w:rPr>
              <w:t>行政事业单位养老支出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31.72</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31.72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sz w:val="21"/>
                <w:szCs w:val="21"/>
                <w:lang w:val="en-US" w:eastAsia="zh-CN"/>
              </w:rPr>
            </w:pPr>
            <w:r>
              <w:rPr>
                <w:rFonts w:hint="eastAsia" w:ascii="宋体" w:hAnsi="宋体" w:eastAsia="宋体" w:cs="宋体"/>
                <w:i w:val="0"/>
                <w:iCs w:val="0"/>
                <w:color w:val="auto"/>
                <w:kern w:val="0"/>
                <w:sz w:val="20"/>
                <w:szCs w:val="20"/>
                <w:u w:val="none"/>
                <w:lang w:val="en-US" w:eastAsia="zh-CN" w:bidi="ar"/>
              </w:rPr>
              <w:t>2080502</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 xml:space="preserve">  事业单位离退休</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9.40</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color w:val="auto"/>
                <w:sz w:val="21"/>
                <w:szCs w:val="21"/>
                <w:lang w:val="en-US" w:eastAsia="zh-CN"/>
              </w:rPr>
            </w:pPr>
            <w:r>
              <w:rPr>
                <w:rFonts w:hint="eastAsia" w:ascii="宋体" w:hAnsi="宋体" w:eastAsia="宋体" w:cs="宋体"/>
                <w:i w:val="0"/>
                <w:iCs w:val="0"/>
                <w:color w:val="auto"/>
                <w:kern w:val="0"/>
                <w:sz w:val="20"/>
                <w:szCs w:val="20"/>
                <w:u w:val="none"/>
                <w:lang w:val="en-US" w:eastAsia="zh-CN" w:bidi="ar"/>
              </w:rPr>
              <w:t>2080505</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18.80</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18.80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2080506</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机关事业单位职业年金缴费支出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3.52</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sz w:val="21"/>
                <w:szCs w:val="21"/>
                <w:lang w:val="en-US" w:eastAsia="zh-CN"/>
              </w:rPr>
            </w:pPr>
            <w:r>
              <w:rPr>
                <w:rFonts w:hint="eastAsia" w:ascii="宋体" w:hAnsi="宋体" w:eastAsia="宋体" w:cs="宋体"/>
                <w:b/>
                <w:bCs/>
                <w:i w:val="0"/>
                <w:iCs w:val="0"/>
                <w:color w:val="auto"/>
                <w:kern w:val="0"/>
                <w:sz w:val="20"/>
                <w:szCs w:val="20"/>
                <w:u w:val="none"/>
                <w:lang w:val="en-US" w:eastAsia="zh-CN" w:bidi="ar"/>
              </w:rPr>
              <w:t>210</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color w:val="auto"/>
                <w:sz w:val="24"/>
                <w:szCs w:val="24"/>
                <w:lang w:eastAsia="zh-CN"/>
              </w:rPr>
            </w:pPr>
            <w:r>
              <w:rPr>
                <w:rFonts w:hint="eastAsia" w:ascii="宋体" w:hAnsi="宋体" w:eastAsia="宋体" w:cs="宋体"/>
                <w:b/>
                <w:bCs/>
                <w:i w:val="0"/>
                <w:iCs w:val="0"/>
                <w:color w:val="auto"/>
                <w:kern w:val="0"/>
                <w:sz w:val="20"/>
                <w:szCs w:val="20"/>
                <w:u w:val="none"/>
                <w:lang w:val="en-US" w:eastAsia="zh-CN" w:bidi="ar"/>
              </w:rPr>
              <w:t>卫生健康支出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19.66</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19.66</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sz w:val="21"/>
                <w:szCs w:val="21"/>
                <w:lang w:val="en-US" w:eastAsia="zh-CN"/>
              </w:rPr>
            </w:pPr>
            <w:r>
              <w:rPr>
                <w:rFonts w:hint="eastAsia" w:ascii="宋体" w:hAnsi="宋体" w:eastAsia="宋体" w:cs="宋体"/>
                <w:b/>
                <w:bCs/>
                <w:i w:val="0"/>
                <w:iCs w:val="0"/>
                <w:color w:val="auto"/>
                <w:kern w:val="0"/>
                <w:sz w:val="20"/>
                <w:szCs w:val="20"/>
                <w:u w:val="none"/>
                <w:lang w:val="en-US" w:eastAsia="zh-CN" w:bidi="ar"/>
              </w:rPr>
              <w:t>21011</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color w:val="auto"/>
                <w:sz w:val="24"/>
                <w:szCs w:val="24"/>
                <w:lang w:eastAsia="zh-CN"/>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19.66</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19.66</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b/>
                <w:bCs/>
                <w:color w:val="auto"/>
                <w:sz w:val="21"/>
                <w:szCs w:val="21"/>
                <w:lang w:val="en-US" w:eastAsia="zh-CN"/>
              </w:rPr>
            </w:pPr>
            <w:r>
              <w:rPr>
                <w:rFonts w:hint="eastAsia" w:ascii="宋体" w:hAnsi="宋体" w:eastAsia="宋体" w:cs="宋体"/>
                <w:i w:val="0"/>
                <w:iCs w:val="0"/>
                <w:color w:val="auto"/>
                <w:kern w:val="0"/>
                <w:sz w:val="20"/>
                <w:szCs w:val="20"/>
                <w:u w:val="none"/>
                <w:lang w:val="en-US" w:eastAsia="zh-CN" w:bidi="ar"/>
              </w:rPr>
              <w:t>2101102</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b/>
                <w:bCs/>
                <w:color w:val="auto"/>
                <w:sz w:val="24"/>
                <w:szCs w:val="24"/>
                <w:lang w:eastAsia="zh-CN"/>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19.66</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19.66</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b/>
                <w:bCs/>
                <w:color w:val="auto"/>
                <w:sz w:val="21"/>
                <w:szCs w:val="21"/>
                <w:lang w:val="en-US" w:eastAsia="zh-CN"/>
              </w:rPr>
            </w:pPr>
            <w:r>
              <w:rPr>
                <w:rFonts w:hint="eastAsia"/>
                <w:b/>
                <w:bCs/>
                <w:color w:val="auto"/>
                <w:sz w:val="21"/>
                <w:szCs w:val="21"/>
                <w:lang w:val="en-US" w:eastAsia="zh-CN"/>
              </w:rPr>
              <w:t>221</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住房保障支出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14.50</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14.50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b/>
                <w:bCs/>
                <w:color w:val="auto"/>
                <w:sz w:val="21"/>
                <w:szCs w:val="21"/>
                <w:lang w:val="en-US" w:eastAsia="zh-CN"/>
              </w:rPr>
            </w:pPr>
            <w:r>
              <w:rPr>
                <w:rFonts w:hint="eastAsia"/>
                <w:b/>
                <w:bCs/>
                <w:color w:val="auto"/>
                <w:sz w:val="21"/>
                <w:szCs w:val="21"/>
                <w:lang w:val="en-US" w:eastAsia="zh-CN"/>
              </w:rPr>
              <w:t>22102</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住房改革支出</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14.50</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14.50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9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cs="宋体" w:eastAsiaTheme="minorEastAsia"/>
                <w:color w:val="auto"/>
                <w:sz w:val="21"/>
                <w:szCs w:val="21"/>
                <w:lang w:val="en-US" w:eastAsia="zh-CN"/>
              </w:rPr>
            </w:pPr>
            <w:r>
              <w:rPr>
                <w:rFonts w:hint="eastAsia"/>
                <w:color w:val="auto"/>
                <w:sz w:val="21"/>
                <w:szCs w:val="21"/>
                <w:lang w:val="en-US" w:eastAsia="zh-CN"/>
              </w:rPr>
              <w:t>2210201</w:t>
            </w:r>
          </w:p>
        </w:tc>
        <w:tc>
          <w:tcPr>
            <w:tcW w:w="3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宋体" w:hAnsi="宋体" w:eastAsia="宋体" w:cs="宋体"/>
                <w:color w:val="auto"/>
                <w:sz w:val="24"/>
                <w:szCs w:val="24"/>
              </w:rPr>
            </w:pPr>
            <w:r>
              <w:rPr>
                <w:rFonts w:hint="eastAsia" w:ascii="宋体" w:hAnsi="宋体" w:eastAsia="宋体" w:cs="宋体"/>
                <w:color w:val="auto"/>
                <w:sz w:val="24"/>
                <w:szCs w:val="24"/>
              </w:rPr>
              <w:t xml:space="preserve"> 住房公积金</w:t>
            </w:r>
          </w:p>
        </w:tc>
        <w:tc>
          <w:tcPr>
            <w:tcW w:w="20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14.50</w:t>
            </w:r>
          </w:p>
        </w:tc>
        <w:tc>
          <w:tcPr>
            <w:tcW w:w="17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2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w:t>
            </w:r>
            <w:r>
              <w:rPr>
                <w:rFonts w:hint="eastAsia"/>
                <w:color w:val="auto"/>
                <w:lang w:val="en-US" w:eastAsia="zh-CN"/>
              </w:rPr>
              <w:t>单位</w:t>
            </w:r>
            <w:r>
              <w:rPr>
                <w:rFonts w:hint="eastAsia"/>
                <w:color w:val="auto"/>
              </w:rPr>
              <w:t>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tbl>
      <w:tblPr>
        <w:tblStyle w:val="7"/>
        <w:tblW w:w="14592" w:type="dxa"/>
        <w:tblInd w:w="93" w:type="dxa"/>
        <w:tblLayout w:type="fixed"/>
        <w:tblCellMar>
          <w:top w:w="0" w:type="dxa"/>
          <w:left w:w="108" w:type="dxa"/>
          <w:bottom w:w="0" w:type="dxa"/>
          <w:right w:w="108" w:type="dxa"/>
        </w:tblCellMar>
      </w:tblPr>
      <w:tblGrid>
        <w:gridCol w:w="1042"/>
        <w:gridCol w:w="222"/>
        <w:gridCol w:w="3720"/>
        <w:gridCol w:w="1328"/>
        <w:gridCol w:w="1455"/>
        <w:gridCol w:w="1410"/>
        <w:gridCol w:w="1485"/>
        <w:gridCol w:w="1515"/>
        <w:gridCol w:w="2415"/>
      </w:tblGrid>
      <w:tr>
        <w:tblPrEx>
          <w:tblCellMar>
            <w:top w:w="0" w:type="dxa"/>
            <w:left w:w="108" w:type="dxa"/>
            <w:bottom w:w="0" w:type="dxa"/>
            <w:right w:w="108" w:type="dxa"/>
          </w:tblCellMar>
        </w:tblPrEx>
        <w:trPr>
          <w:trHeight w:val="435" w:hRule="atLeast"/>
        </w:trPr>
        <w:tc>
          <w:tcPr>
            <w:tcW w:w="1459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b/>
                <w:bCs/>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72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2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8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41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单位</w:t>
            </w:r>
            <w:r>
              <w:rPr>
                <w:rFonts w:hint="eastAsia" w:ascii="宋体" w:hAnsi="宋体" w:eastAsia="宋体" w:cs="宋体"/>
                <w:color w:val="auto"/>
                <w:kern w:val="0"/>
                <w:sz w:val="20"/>
                <w:szCs w:val="20"/>
              </w:rPr>
              <w:t>：</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720"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湖南省七三一办公室　</w:t>
            </w:r>
          </w:p>
        </w:tc>
        <w:tc>
          <w:tcPr>
            <w:tcW w:w="132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5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0"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48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41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50" w:hRule="atLeast"/>
        </w:trPr>
        <w:tc>
          <w:tcPr>
            <w:tcW w:w="498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3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4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3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49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32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4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CellMar>
            <w:top w:w="0" w:type="dxa"/>
            <w:left w:w="108" w:type="dxa"/>
            <w:bottom w:w="0" w:type="dxa"/>
            <w:right w:w="108" w:type="dxa"/>
          </w:tblCellMar>
        </w:tblPrEx>
        <w:trPr>
          <w:trHeight w:val="450" w:hRule="atLeast"/>
        </w:trPr>
        <w:tc>
          <w:tcPr>
            <w:tcW w:w="49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rPr>
            </w:pPr>
            <w:r>
              <w:rPr>
                <w:rFonts w:hint="eastAsia" w:ascii="宋体" w:hAnsi="宋体" w:eastAsia="宋体" w:cs="宋体"/>
                <w:b/>
                <w:bCs/>
                <w:color w:val="auto"/>
                <w:kern w:val="0"/>
                <w:sz w:val="24"/>
                <w:szCs w:val="24"/>
                <w:lang w:val="en-US" w:eastAsia="zh-CN"/>
              </w:rPr>
              <w:t>1001.41</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204.92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50</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746.49</w:t>
            </w:r>
          </w:p>
        </w:tc>
        <w:tc>
          <w:tcPr>
            <w:tcW w:w="24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i w:val="0"/>
                <w:iCs w:val="0"/>
                <w:color w:val="auto"/>
                <w:kern w:val="0"/>
                <w:sz w:val="20"/>
                <w:szCs w:val="20"/>
                <w:u w:val="none"/>
                <w:lang w:val="en-US" w:eastAsia="zh-CN" w:bidi="ar"/>
              </w:rPr>
              <w:t>201</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一般公共服务支出</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935.53</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139.04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50</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szCs w:val="24"/>
                <w:lang w:val="en-US" w:eastAsia="zh-CN" w:bidi="ar-SA"/>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746.49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i w:val="0"/>
                <w:iCs w:val="0"/>
                <w:color w:val="auto"/>
                <w:kern w:val="0"/>
                <w:sz w:val="20"/>
                <w:szCs w:val="20"/>
                <w:u w:val="none"/>
                <w:lang w:val="en-US" w:eastAsia="zh-CN" w:bidi="ar"/>
              </w:rPr>
              <w:t>20103</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政府办公厅（室）及相关机构事务</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9.90</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9.90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szCs w:val="24"/>
                <w:lang w:val="en-US" w:eastAsia="zh-CN" w:bidi="ar-SA"/>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szCs w:val="24"/>
                <w:lang w:val="en-US" w:eastAsia="zh-CN" w:bidi="ar-SA"/>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4"/>
                <w:szCs w:val="24"/>
                <w:lang w:val="en-US" w:eastAsia="zh-CN" w:bidi="ar-SA"/>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0"/>
                <w:szCs w:val="20"/>
                <w:u w:val="none"/>
                <w:lang w:val="en-US" w:eastAsia="zh-CN" w:bidi="ar"/>
              </w:rPr>
              <w:t>2010350</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9.90</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9.90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20131</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党委办公厅（室）及相关机构事务</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922.39</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125.90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50</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szCs w:val="24"/>
                <w:lang w:val="en-US" w:eastAsia="zh-CN" w:bidi="ar-SA"/>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746.49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2013150</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922.39</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125.90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50</w:t>
            </w: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746.49</w:t>
            </w: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i w:val="0"/>
                <w:iCs w:val="0"/>
                <w:color w:val="auto"/>
                <w:kern w:val="0"/>
                <w:sz w:val="20"/>
                <w:szCs w:val="20"/>
                <w:u w:val="none"/>
                <w:lang w:val="en-US" w:eastAsia="zh-CN" w:bidi="ar"/>
              </w:rPr>
              <w:t>20132</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组织事务</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3.24</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i w:val="0"/>
                <w:iCs w:val="0"/>
                <w:color w:val="auto"/>
                <w:kern w:val="0"/>
                <w:sz w:val="20"/>
                <w:szCs w:val="20"/>
                <w:u w:val="none"/>
                <w:lang w:val="en-US" w:eastAsia="zh-CN" w:bidi="ar"/>
              </w:rPr>
              <w:t>2013250</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3.24</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3.24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208</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31.72</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31.72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20805</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31.72</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sz w:val="24"/>
                <w:szCs w:val="24"/>
                <w:lang w:val="en-US" w:eastAsia="zh-CN"/>
              </w:rPr>
              <w:t>31.72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0"/>
                <w:szCs w:val="20"/>
                <w:u w:val="none"/>
                <w:lang w:val="en-US" w:eastAsia="zh-CN" w:bidi="ar"/>
              </w:rPr>
              <w:t>2080502</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0"/>
                <w:szCs w:val="20"/>
                <w:u w:val="none"/>
                <w:lang w:val="en-US" w:eastAsia="zh-CN" w:bidi="ar"/>
              </w:rPr>
              <w:t xml:space="preserve">  事业单位离退休</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9.40</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9.40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0"/>
                <w:szCs w:val="20"/>
                <w:u w:val="none"/>
                <w:lang w:val="en-US" w:eastAsia="zh-CN" w:bidi="ar"/>
              </w:rPr>
              <w:t>2080505</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18.80</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18.80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2080506</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机关事业单位职业年金缴费支出</w:t>
            </w:r>
          </w:p>
        </w:tc>
        <w:tc>
          <w:tcPr>
            <w:tcW w:w="132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sz w:val="24"/>
                <w:szCs w:val="24"/>
                <w:lang w:val="en-US" w:eastAsia="zh-CN"/>
              </w:rPr>
              <w:t>3.52</w:t>
            </w:r>
          </w:p>
        </w:tc>
        <w:tc>
          <w:tcPr>
            <w:tcW w:w="145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3.52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i w:val="0"/>
                <w:iCs w:val="0"/>
                <w:color w:val="auto"/>
                <w:kern w:val="0"/>
                <w:sz w:val="20"/>
                <w:szCs w:val="20"/>
                <w:u w:val="none"/>
                <w:lang w:val="en-US" w:eastAsia="zh-CN" w:bidi="ar"/>
              </w:rPr>
              <w:t>210</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卫生健康支出</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19.66</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19.66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i w:val="0"/>
                <w:iCs w:val="0"/>
                <w:color w:val="auto"/>
                <w:kern w:val="0"/>
                <w:sz w:val="20"/>
                <w:szCs w:val="20"/>
                <w:u w:val="none"/>
                <w:lang w:val="en-US" w:eastAsia="zh-CN" w:bidi="ar"/>
              </w:rPr>
              <w:t>21011</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19.66</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19.66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i w:val="0"/>
                <w:iCs w:val="0"/>
                <w:color w:val="auto"/>
                <w:kern w:val="0"/>
                <w:sz w:val="20"/>
                <w:szCs w:val="20"/>
                <w:u w:val="none"/>
                <w:lang w:val="en-US" w:eastAsia="zh-CN" w:bidi="ar"/>
              </w:rPr>
              <w:t>2101102</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19.66</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19.66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221</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住房保障支出</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14.50</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14.50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22102</w:t>
            </w:r>
          </w:p>
        </w:tc>
        <w:tc>
          <w:tcPr>
            <w:tcW w:w="372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住房改革支出</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14.50</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14.50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2210201</w:t>
            </w:r>
          </w:p>
        </w:tc>
        <w:tc>
          <w:tcPr>
            <w:tcW w:w="3720" w:type="dxa"/>
            <w:tcBorders>
              <w:top w:val="nil"/>
              <w:left w:val="nil"/>
              <w:bottom w:val="single" w:color="auto" w:sz="4" w:space="0"/>
              <w:right w:val="single" w:color="auto" w:sz="4" w:space="0"/>
            </w:tcBorders>
            <w:shd w:val="clear" w:color="000000" w:fill="FFFFFF"/>
            <w:noWrap/>
            <w:vAlign w:val="center"/>
          </w:tcPr>
          <w:p>
            <w:pPr>
              <w:widowControl/>
              <w:ind w:firstLine="240" w:firstLineChars="1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住房公积金</w:t>
            </w:r>
          </w:p>
        </w:tc>
        <w:tc>
          <w:tcPr>
            <w:tcW w:w="13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14.50</w:t>
            </w: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14.50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2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630" w:hRule="atLeast"/>
        </w:trPr>
        <w:tc>
          <w:tcPr>
            <w:tcW w:w="14592"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w:t>
            </w:r>
            <w:r>
              <w:rPr>
                <w:rFonts w:hint="eastAsia" w:ascii="宋体" w:hAnsi="宋体" w:eastAsia="宋体" w:cs="宋体"/>
                <w:color w:val="auto"/>
                <w:kern w:val="0"/>
                <w:sz w:val="24"/>
                <w:szCs w:val="24"/>
                <w:lang w:val="en-US" w:eastAsia="zh-CN"/>
              </w:rPr>
              <w:t>单位</w:t>
            </w:r>
            <w:r>
              <w:rPr>
                <w:rFonts w:hint="eastAsia" w:ascii="宋体" w:hAnsi="宋体" w:eastAsia="宋体" w:cs="宋体"/>
                <w:color w:val="auto"/>
                <w:kern w:val="0"/>
                <w:sz w:val="24"/>
                <w:szCs w:val="24"/>
              </w:rPr>
              <w:t>本年度各项支出情况。</w:t>
            </w:r>
          </w:p>
        </w:tc>
      </w:tr>
    </w:tbl>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p>
      <w:pPr>
        <w:pStyle w:val="10"/>
        <w:rPr>
          <w:rFonts w:ascii="Times New Roman" w:hAnsi="Times New Roman" w:eastAsia="方正小标宋_GBK" w:cs="Times New Roman"/>
          <w:color w:val="auto"/>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0"/>
        <w:gridCol w:w="456"/>
        <w:gridCol w:w="1077"/>
        <w:gridCol w:w="3406"/>
        <w:gridCol w:w="631"/>
        <w:gridCol w:w="435"/>
        <w:gridCol w:w="1571"/>
        <w:gridCol w:w="1392"/>
        <w:gridCol w:w="1392"/>
        <w:gridCol w:w="1571"/>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bookmarkStart w:id="0" w:name="RANGE!A1:I22"/>
            <w:bookmarkEnd w:id="0"/>
            <w:bookmarkStart w:id="1" w:name="RANGE!A1:F16"/>
            <w:r>
              <w:rPr>
                <w:rFonts w:hint="eastAsia" w:ascii="华文中宋" w:hAnsi="华文中宋" w:eastAsia="华文中宋" w:cs="宋体"/>
                <w:b/>
                <w:bCs/>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单位</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湖南省七三一办公室</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245.02</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189.04</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189.04</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2"/>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31.72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31.72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14.50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14.50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245.02</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254.92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254.92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9.90</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eastAsia="宋体" w:cs="宋体"/>
                <w:color w:val="auto"/>
                <w:kern w:val="0"/>
                <w:sz w:val="22"/>
              </w:rPr>
            </w:pPr>
            <w:r>
              <w:rPr>
                <w:rFonts w:hint="eastAsia" w:ascii="宋体" w:hAnsi="宋体" w:eastAsia="宋体" w:cs="宋体"/>
                <w:color w:val="auto"/>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9.90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eastAsia="宋体" w:cs="宋体"/>
                <w:color w:val="auto"/>
                <w:kern w:val="0"/>
                <w:sz w:val="22"/>
              </w:rPr>
            </w:pPr>
            <w:r>
              <w:rPr>
                <w:rFonts w:hint="eastAsia" w:ascii="宋体" w:hAnsi="宋体" w:eastAsia="宋体" w:cs="宋体"/>
                <w:color w:val="auto"/>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eastAsia="宋体" w:cs="宋体"/>
                <w:color w:val="auto"/>
                <w:kern w:val="0"/>
                <w:sz w:val="22"/>
              </w:rPr>
            </w:pPr>
            <w:r>
              <w:rPr>
                <w:rFonts w:hint="eastAsia" w:ascii="宋体" w:hAnsi="宋体" w:eastAsia="宋体" w:cs="宋体"/>
                <w:color w:val="auto"/>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254.92</w:t>
            </w:r>
            <w:r>
              <w:rPr>
                <w:rFonts w:hint="eastAsia" w:ascii="宋体" w:hAnsi="宋体" w:eastAsia="宋体" w:cs="宋体"/>
                <w:color w:val="auto"/>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4"/>
                <w:szCs w:val="24"/>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254.92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254.92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w:t>
            </w:r>
            <w:r>
              <w:rPr>
                <w:rFonts w:hint="eastAsia" w:ascii="宋体" w:hAnsi="宋体" w:eastAsia="宋体" w:cs="宋体"/>
                <w:color w:val="auto"/>
                <w:kern w:val="0"/>
                <w:sz w:val="24"/>
                <w:szCs w:val="24"/>
                <w:lang w:val="en-US" w:eastAsia="zh-CN"/>
              </w:rPr>
              <w:t>单位</w:t>
            </w:r>
            <w:r>
              <w:rPr>
                <w:rFonts w:hint="eastAsia" w:ascii="宋体" w:hAnsi="宋体" w:eastAsia="宋体" w:cs="宋体"/>
                <w:color w:val="auto"/>
                <w:kern w:val="0"/>
                <w:sz w:val="24"/>
                <w:szCs w:val="24"/>
              </w:rPr>
              <w:t>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pStyle w:val="10"/>
        <w:rPr>
          <w:rFonts w:ascii="Times New Roman" w:hAnsi="Times New Roman" w:eastAsia="方正小标宋_GBK" w:cs="Times New Roman"/>
          <w:color w:val="auto"/>
          <w:kern w:val="0"/>
          <w:sz w:val="36"/>
          <w:szCs w:val="36"/>
        </w:rPr>
      </w:pPr>
    </w:p>
    <w:p>
      <w:pPr>
        <w:pStyle w:val="10"/>
        <w:rPr>
          <w:rFonts w:ascii="Times New Roman" w:hAnsi="Times New Roman" w:eastAsia="方正小标宋_GBK" w:cs="Times New Roman"/>
          <w:color w:val="auto"/>
          <w:kern w:val="0"/>
          <w:sz w:val="36"/>
          <w:szCs w:val="36"/>
        </w:rPr>
      </w:pPr>
    </w:p>
    <w:p>
      <w:pPr>
        <w:pStyle w:val="10"/>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eastAsia="zh-CN"/>
        </w:rPr>
        <w:t>单位</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eastAsia="zh-CN"/>
        </w:rPr>
        <w:t>湖南省七三一办公室</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680"/>
        <w:gridCol w:w="2980"/>
        <w:gridCol w:w="3359"/>
        <w:gridCol w:w="3000"/>
      </w:tblGrid>
      <w:tr>
        <w:tblPrEx>
          <w:tblCellMar>
            <w:top w:w="0" w:type="dxa"/>
            <w:left w:w="108" w:type="dxa"/>
            <w:bottom w:w="0" w:type="dxa"/>
            <w:right w:w="108" w:type="dxa"/>
          </w:tblCellMar>
        </w:tblPrEx>
        <w:trPr>
          <w:trHeight w:val="405" w:hRule="atLeast"/>
          <w:jc w:val="center"/>
        </w:trPr>
        <w:tc>
          <w:tcPr>
            <w:tcW w:w="488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项 </w:t>
            </w:r>
            <w:r>
              <w:rPr>
                <w:rFonts w:ascii="Times New Roman" w:hAnsi="Times New Roman" w:eastAsia="仿宋_GB2312" w:cs="Times New Roman"/>
                <w:b/>
                <w:color w:val="auto"/>
                <w:kern w:val="0"/>
                <w:szCs w:val="21"/>
              </w:rPr>
              <w:t xml:space="preserve">   </w:t>
            </w:r>
            <w:r>
              <w:rPr>
                <w:rFonts w:ascii="Times New Roman" w:hAnsi="Times New Roman" w:eastAsia="仿宋_GB2312" w:cs="Times New Roman"/>
                <w:b/>
                <w:color w:val="auto"/>
                <w:kern w:val="0"/>
                <w:szCs w:val="21"/>
              </w:rPr>
              <w:t>目</w:t>
            </w:r>
          </w:p>
        </w:tc>
        <w:tc>
          <w:tcPr>
            <w:tcW w:w="933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3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35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35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88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88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254.92</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204.92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Cs w:val="21"/>
                <w:lang w:val="en-US" w:eastAsia="zh-CN"/>
              </w:rPr>
            </w:pPr>
            <w:r>
              <w:rPr>
                <w:rFonts w:hint="eastAsia" w:ascii="宋体" w:hAnsi="宋体" w:eastAsia="宋体" w:cs="宋体"/>
                <w:b/>
                <w:bCs/>
                <w:i w:val="0"/>
                <w:iCs w:val="0"/>
                <w:color w:val="auto"/>
                <w:kern w:val="0"/>
                <w:sz w:val="20"/>
                <w:szCs w:val="20"/>
                <w:u w:val="none"/>
                <w:lang w:val="en-US" w:eastAsia="zh-CN" w:bidi="ar"/>
              </w:rPr>
              <w:t>201</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一般公共服务支出</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189.04</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139.04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Cs w:val="21"/>
                <w:lang w:val="en-US" w:eastAsia="zh-CN"/>
              </w:rPr>
            </w:pPr>
            <w:r>
              <w:rPr>
                <w:rFonts w:hint="eastAsia" w:ascii="宋体" w:hAnsi="宋体" w:eastAsia="宋体" w:cs="宋体"/>
                <w:b/>
                <w:bCs/>
                <w:i w:val="0"/>
                <w:iCs w:val="0"/>
                <w:color w:val="auto"/>
                <w:kern w:val="0"/>
                <w:sz w:val="20"/>
                <w:szCs w:val="20"/>
                <w:u w:val="none"/>
                <w:lang w:val="en-US" w:eastAsia="zh-CN" w:bidi="ar"/>
              </w:rPr>
              <w:t>20103</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政府办公厅（室）及相关机构事务</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9.90</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9.90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b/>
                <w:bCs/>
                <w:color w:val="auto"/>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2010350</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color w:val="auto"/>
                <w:kern w:val="0"/>
                <w:szCs w:val="21"/>
                <w:lang w:eastAsia="zh-CN"/>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 w:val="21"/>
                <w:szCs w:val="21"/>
                <w:lang w:val="en-US" w:eastAsia="zh-CN" w:bidi="ar-SA"/>
              </w:rPr>
              <w:t>9.90</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 w:val="21"/>
                <w:szCs w:val="21"/>
                <w:lang w:val="en-US" w:eastAsia="zh-CN" w:bidi="ar-SA"/>
              </w:rPr>
              <w:t>9.90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20131</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党委办公厅（室）及相关机构事务</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175.90</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125.90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Cs w:val="21"/>
                <w:lang w:val="en-US" w:eastAsia="zh-CN"/>
              </w:rPr>
              <w:t>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2013150</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175.90</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125.90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auto"/>
                <w:kern w:val="0"/>
                <w:szCs w:val="21"/>
                <w:lang w:val="en-US" w:eastAsia="zh-CN"/>
              </w:rPr>
            </w:pPr>
            <w:r>
              <w:rPr>
                <w:rFonts w:hint="eastAsia" w:ascii="Times New Roman" w:hAnsi="Times New Roman" w:eastAsia="仿宋_GB2312" w:cs="Times New Roman"/>
                <w:b w:val="0"/>
                <w:bCs w:val="0"/>
                <w:color w:val="auto"/>
                <w:kern w:val="0"/>
                <w:szCs w:val="21"/>
                <w:lang w:val="en-US" w:eastAsia="zh-CN"/>
              </w:rPr>
              <w:t>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color w:val="auto"/>
                <w:kern w:val="0"/>
                <w:szCs w:val="21"/>
                <w:lang w:val="en-US" w:eastAsia="zh-CN"/>
              </w:rPr>
            </w:pPr>
            <w:r>
              <w:rPr>
                <w:rFonts w:hint="eastAsia" w:ascii="宋体" w:hAnsi="宋体" w:eastAsia="宋体" w:cs="宋体"/>
                <w:b/>
                <w:bCs/>
                <w:i w:val="0"/>
                <w:iCs w:val="0"/>
                <w:color w:val="auto"/>
                <w:kern w:val="0"/>
                <w:sz w:val="20"/>
                <w:szCs w:val="20"/>
                <w:u w:val="none"/>
                <w:lang w:val="en-US" w:eastAsia="zh-CN" w:bidi="ar"/>
              </w:rPr>
              <w:t>20132</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组织事务</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3.24</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3.24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color w:val="auto"/>
                <w:kern w:val="0"/>
                <w:szCs w:val="21"/>
                <w:lang w:val="en-US" w:eastAsia="zh-CN"/>
              </w:rPr>
            </w:pPr>
            <w:r>
              <w:rPr>
                <w:rFonts w:hint="eastAsia" w:ascii="宋体" w:hAnsi="宋体" w:eastAsia="宋体" w:cs="宋体"/>
                <w:i w:val="0"/>
                <w:iCs w:val="0"/>
                <w:color w:val="auto"/>
                <w:kern w:val="0"/>
                <w:sz w:val="20"/>
                <w:szCs w:val="20"/>
                <w:u w:val="none"/>
                <w:lang w:val="en-US" w:eastAsia="zh-CN" w:bidi="ar"/>
              </w:rPr>
              <w:t>2013250</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事业运行</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3.24</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208</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bCs/>
                <w:color w:val="auto"/>
                <w:kern w:val="0"/>
                <w:sz w:val="21"/>
                <w:szCs w:val="21"/>
                <w:lang w:val="en-US" w:eastAsia="zh-CN" w:bidi="ar-SA"/>
              </w:rPr>
            </w:pPr>
            <w:r>
              <w:rPr>
                <w:rFonts w:hint="eastAsia" w:ascii="宋体" w:hAnsi="宋体" w:eastAsia="宋体" w:cs="宋体"/>
                <w:b/>
                <w:bCs/>
                <w:color w:val="auto"/>
                <w:sz w:val="24"/>
                <w:szCs w:val="24"/>
                <w:lang w:val="en-US" w:eastAsia="zh-CN"/>
              </w:rPr>
              <w:t>31.72</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bCs/>
                <w:color w:val="auto"/>
                <w:kern w:val="0"/>
                <w:sz w:val="21"/>
                <w:szCs w:val="21"/>
                <w:lang w:val="en-US" w:eastAsia="zh-CN" w:bidi="ar-SA"/>
              </w:rPr>
            </w:pPr>
            <w:r>
              <w:rPr>
                <w:rFonts w:hint="eastAsia" w:ascii="宋体" w:hAnsi="宋体" w:eastAsia="宋体" w:cs="宋体"/>
                <w:b/>
                <w:bCs/>
                <w:color w:val="auto"/>
                <w:sz w:val="24"/>
                <w:szCs w:val="24"/>
                <w:lang w:val="en-US" w:eastAsia="zh-CN"/>
              </w:rPr>
              <w:t>31.72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20805</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bCs/>
                <w:color w:val="auto"/>
                <w:kern w:val="0"/>
                <w:sz w:val="21"/>
                <w:szCs w:val="21"/>
                <w:lang w:val="en-US" w:eastAsia="zh-CN" w:bidi="ar-SA"/>
              </w:rPr>
            </w:pPr>
            <w:r>
              <w:rPr>
                <w:rFonts w:hint="eastAsia" w:ascii="宋体" w:hAnsi="宋体" w:eastAsia="宋体" w:cs="宋体"/>
                <w:b/>
                <w:bCs/>
                <w:color w:val="auto"/>
                <w:sz w:val="24"/>
                <w:szCs w:val="24"/>
                <w:lang w:val="en-US" w:eastAsia="zh-CN"/>
              </w:rPr>
              <w:t>31.72</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bCs/>
                <w:color w:val="auto"/>
                <w:kern w:val="0"/>
                <w:sz w:val="21"/>
                <w:szCs w:val="21"/>
                <w:lang w:val="en-US" w:eastAsia="zh-CN" w:bidi="ar-SA"/>
              </w:rPr>
            </w:pPr>
            <w:r>
              <w:rPr>
                <w:rFonts w:hint="eastAsia" w:ascii="宋体" w:hAnsi="宋体" w:eastAsia="宋体" w:cs="宋体"/>
                <w:b/>
                <w:bCs/>
                <w:color w:val="auto"/>
                <w:sz w:val="24"/>
                <w:szCs w:val="24"/>
                <w:lang w:val="en-US" w:eastAsia="zh-CN"/>
              </w:rPr>
              <w:t>31.72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color w:val="auto"/>
                <w:kern w:val="0"/>
                <w:szCs w:val="21"/>
                <w:lang w:val="en-US" w:eastAsia="zh-CN"/>
              </w:rPr>
            </w:pPr>
            <w:r>
              <w:rPr>
                <w:rFonts w:hint="eastAsia" w:ascii="宋体" w:hAnsi="宋体" w:eastAsia="宋体" w:cs="宋体"/>
                <w:i w:val="0"/>
                <w:iCs w:val="0"/>
                <w:color w:val="auto"/>
                <w:kern w:val="0"/>
                <w:sz w:val="20"/>
                <w:szCs w:val="20"/>
                <w:u w:val="none"/>
                <w:lang w:val="en-US" w:eastAsia="zh-CN" w:bidi="ar"/>
              </w:rPr>
              <w:t>2080502</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事业单位离退休</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auto"/>
                <w:kern w:val="0"/>
                <w:szCs w:val="21"/>
                <w:lang w:val="en-US" w:eastAsia="zh-CN"/>
              </w:rPr>
            </w:pPr>
            <w:r>
              <w:rPr>
                <w:rFonts w:hint="eastAsia" w:ascii="宋体" w:hAnsi="宋体" w:eastAsia="宋体" w:cs="宋体"/>
                <w:color w:val="auto"/>
                <w:sz w:val="24"/>
                <w:szCs w:val="24"/>
                <w:lang w:val="en-US" w:eastAsia="zh-CN"/>
              </w:rPr>
              <w:t>18.80</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auto"/>
                <w:kern w:val="0"/>
                <w:szCs w:val="21"/>
                <w:lang w:val="en-US" w:eastAsia="zh-CN"/>
              </w:rPr>
            </w:pPr>
            <w:r>
              <w:rPr>
                <w:rFonts w:hint="eastAsia" w:ascii="宋体" w:hAnsi="宋体" w:eastAsia="宋体" w:cs="宋体"/>
                <w:color w:val="auto"/>
                <w:sz w:val="24"/>
                <w:szCs w:val="24"/>
                <w:lang w:val="en-US" w:eastAsia="zh-CN"/>
              </w:rPr>
              <w:t>18.80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2080505</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0"/>
                <w:szCs w:val="21"/>
                <w:lang w:val="en-US" w:eastAsia="zh-CN"/>
              </w:rPr>
            </w:pPr>
            <w:r>
              <w:rPr>
                <w:rFonts w:hint="eastAsia" w:ascii="宋体" w:hAnsi="宋体" w:eastAsia="宋体" w:cs="宋体"/>
                <w:b w:val="0"/>
                <w:bCs w:val="0"/>
                <w:color w:val="auto"/>
                <w:sz w:val="24"/>
                <w:szCs w:val="24"/>
                <w:lang w:val="en-US" w:eastAsia="zh-CN"/>
              </w:rPr>
              <w:t>3.52</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0"/>
                <w:szCs w:val="21"/>
                <w:lang w:val="en-US" w:eastAsia="zh-CN"/>
              </w:rPr>
            </w:pPr>
            <w:r>
              <w:rPr>
                <w:rFonts w:hint="eastAsia" w:ascii="宋体" w:hAnsi="宋体" w:eastAsia="宋体" w:cs="宋体"/>
                <w:b w:val="0"/>
                <w:bCs w:val="0"/>
                <w:color w:val="auto"/>
                <w:sz w:val="24"/>
                <w:szCs w:val="24"/>
                <w:lang w:val="en-US" w:eastAsia="zh-CN"/>
              </w:rPr>
              <w:t>3.52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color w:val="auto"/>
                <w:kern w:val="0"/>
                <w:szCs w:val="21"/>
                <w:lang w:val="en-US" w:eastAsia="zh-CN"/>
              </w:rPr>
            </w:pPr>
            <w:r>
              <w:rPr>
                <w:rFonts w:hint="eastAsia" w:ascii="宋体" w:hAnsi="宋体" w:eastAsia="宋体" w:cs="宋体"/>
                <w:i w:val="0"/>
                <w:iCs w:val="0"/>
                <w:color w:val="auto"/>
                <w:kern w:val="0"/>
                <w:sz w:val="20"/>
                <w:szCs w:val="20"/>
                <w:u w:val="none"/>
                <w:lang w:val="en-US" w:eastAsia="zh-CN" w:bidi="ar"/>
              </w:rPr>
              <w:t>2080506</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机关事业单位职业年金缴费支出</w:t>
            </w:r>
          </w:p>
        </w:tc>
        <w:tc>
          <w:tcPr>
            <w:tcW w:w="2980"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val="0"/>
                <w:bCs w:val="0"/>
                <w:color w:val="auto"/>
                <w:kern w:val="0"/>
                <w:sz w:val="21"/>
                <w:szCs w:val="21"/>
                <w:lang w:val="en-US" w:eastAsia="zh-CN" w:bidi="ar-SA"/>
              </w:rPr>
            </w:pPr>
            <w:r>
              <w:rPr>
                <w:rFonts w:hint="eastAsia" w:ascii="宋体" w:hAnsi="宋体" w:eastAsia="宋体" w:cs="宋体"/>
                <w:b w:val="0"/>
                <w:bCs w:val="0"/>
                <w:color w:val="auto"/>
                <w:sz w:val="24"/>
                <w:szCs w:val="24"/>
                <w:lang w:val="en-US" w:eastAsia="zh-CN"/>
              </w:rPr>
              <w:t>31.72</w:t>
            </w:r>
          </w:p>
        </w:tc>
        <w:tc>
          <w:tcPr>
            <w:tcW w:w="3359"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val="0"/>
                <w:bCs w:val="0"/>
                <w:color w:val="auto"/>
                <w:kern w:val="0"/>
                <w:sz w:val="21"/>
                <w:szCs w:val="21"/>
                <w:lang w:val="en-US" w:eastAsia="zh-CN" w:bidi="ar-SA"/>
              </w:rPr>
            </w:pPr>
            <w:r>
              <w:rPr>
                <w:rFonts w:hint="eastAsia" w:ascii="宋体" w:hAnsi="宋体" w:eastAsia="宋体" w:cs="宋体"/>
                <w:b w:val="0"/>
                <w:bCs w:val="0"/>
                <w:color w:val="auto"/>
                <w:sz w:val="24"/>
                <w:szCs w:val="24"/>
                <w:lang w:val="en-US" w:eastAsia="zh-CN"/>
              </w:rPr>
              <w:t>31.72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221</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住房保障支出</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14.50</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14.50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b/>
                <w:bCs/>
                <w:color w:val="auto"/>
                <w:kern w:val="0"/>
                <w:szCs w:val="21"/>
                <w:lang w:val="en-US" w:eastAsia="zh-CN"/>
              </w:rPr>
            </w:pPr>
            <w:r>
              <w:rPr>
                <w:rFonts w:hint="eastAsia" w:ascii="Times New Roman" w:hAnsi="Times New Roman" w:eastAsia="仿宋_GB2312" w:cs="Times New Roman"/>
                <w:b/>
                <w:bCs/>
                <w:color w:val="auto"/>
                <w:kern w:val="0"/>
                <w:szCs w:val="21"/>
                <w:lang w:val="en-US" w:eastAsia="zh-CN"/>
              </w:rPr>
              <w:t>22102</w:t>
            </w:r>
          </w:p>
        </w:tc>
        <w:tc>
          <w:tcPr>
            <w:tcW w:w="3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住房改革支出</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14.50</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b/>
                <w:bCs/>
                <w:color w:val="auto"/>
                <w:kern w:val="0"/>
                <w:sz w:val="21"/>
                <w:szCs w:val="21"/>
                <w:lang w:val="en-US" w:eastAsia="zh-CN" w:bidi="ar-SA"/>
              </w:rPr>
            </w:pPr>
            <w:r>
              <w:rPr>
                <w:rFonts w:hint="eastAsia" w:ascii="Times New Roman" w:hAnsi="Times New Roman" w:eastAsia="仿宋_GB2312" w:cs="Times New Roman"/>
                <w:b/>
                <w:bCs/>
                <w:color w:val="auto"/>
                <w:kern w:val="0"/>
                <w:sz w:val="21"/>
                <w:szCs w:val="21"/>
                <w:lang w:val="en-US" w:eastAsia="zh-CN" w:bidi="ar-SA"/>
              </w:rPr>
              <w:t>14.50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both"/>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2210201</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rPr>
              <w:t>住房公积金</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val="0"/>
                <w:bCs w:val="0"/>
                <w:color w:val="auto"/>
                <w:kern w:val="0"/>
                <w:szCs w:val="21"/>
                <w:lang w:val="en-US" w:eastAsia="zh-CN"/>
              </w:rPr>
            </w:pPr>
            <w:r>
              <w:rPr>
                <w:rFonts w:hint="eastAsia" w:ascii="Times New Roman" w:hAnsi="Times New Roman" w:eastAsia="仿宋_GB2312" w:cs="Times New Roman"/>
                <w:b w:val="0"/>
                <w:bCs w:val="0"/>
                <w:color w:val="auto"/>
                <w:kern w:val="0"/>
                <w:sz w:val="21"/>
                <w:szCs w:val="21"/>
                <w:lang w:val="en-US" w:eastAsia="zh-CN" w:bidi="ar-SA"/>
              </w:rPr>
              <w:t>14.50</w:t>
            </w:r>
          </w:p>
        </w:tc>
        <w:tc>
          <w:tcPr>
            <w:tcW w:w="33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val="0"/>
                <w:bCs w:val="0"/>
                <w:color w:val="auto"/>
                <w:kern w:val="0"/>
                <w:szCs w:val="21"/>
              </w:rPr>
            </w:pPr>
            <w:r>
              <w:rPr>
                <w:rFonts w:hint="eastAsia" w:ascii="Times New Roman" w:hAnsi="Times New Roman" w:eastAsia="仿宋_GB2312" w:cs="Times New Roman"/>
                <w:b w:val="0"/>
                <w:bCs w:val="0"/>
                <w:color w:val="auto"/>
                <w:kern w:val="0"/>
                <w:sz w:val="21"/>
                <w:szCs w:val="21"/>
                <w:lang w:val="en-US" w:eastAsia="zh-CN" w:bidi="ar-SA"/>
              </w:rPr>
              <w:t>14.50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w:t>
            </w:r>
            <w:r>
              <w:rPr>
                <w:rFonts w:hint="eastAsia" w:ascii="Times New Roman" w:hAnsi="Times New Roman" w:eastAsia="仿宋_GB2312" w:cs="Times New Roman"/>
                <w:color w:val="auto"/>
                <w:kern w:val="0"/>
                <w:szCs w:val="21"/>
                <w:lang w:val="en-US" w:eastAsia="zh-CN"/>
              </w:rPr>
              <w:t>单位</w:t>
            </w:r>
            <w:r>
              <w:rPr>
                <w:rFonts w:ascii="Times New Roman" w:hAnsi="Times New Roman" w:eastAsia="仿宋_GB2312" w:cs="Times New Roman"/>
                <w:color w:val="auto"/>
                <w:kern w:val="0"/>
                <w:szCs w:val="21"/>
              </w:rPr>
              <w:t>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7"/>
        <w:tblW w:w="0" w:type="auto"/>
        <w:tblInd w:w="0" w:type="dxa"/>
        <w:tblLayout w:type="fixed"/>
        <w:tblCellMar>
          <w:top w:w="0" w:type="dxa"/>
          <w:left w:w="108" w:type="dxa"/>
          <w:bottom w:w="0" w:type="dxa"/>
          <w:right w:w="108" w:type="dxa"/>
        </w:tblCellMar>
      </w:tblPr>
      <w:tblGrid>
        <w:gridCol w:w="1338"/>
        <w:gridCol w:w="3027"/>
        <w:gridCol w:w="1185"/>
        <w:gridCol w:w="1161"/>
        <w:gridCol w:w="2316"/>
        <w:gridCol w:w="1128"/>
        <w:gridCol w:w="915"/>
        <w:gridCol w:w="3330"/>
        <w:gridCol w:w="1214"/>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b/>
                <w:bCs/>
                <w:color w:val="auto"/>
                <w:kern w:val="0"/>
                <w:szCs w:val="32"/>
              </w:rPr>
            </w:pPr>
            <w:bookmarkStart w:id="2" w:name="RANGE!A1:I34"/>
            <w:r>
              <w:rPr>
                <w:rFonts w:hint="eastAsia" w:ascii="华文中宋" w:hAnsi="华文中宋" w:eastAsia="华文中宋" w:cs="宋体"/>
                <w:b/>
                <w:bCs/>
                <w:color w:val="auto"/>
                <w:kern w:val="0"/>
                <w:szCs w:val="32"/>
              </w:rPr>
              <w:t>一般公共预算财政拨款基本支出决算表</w:t>
            </w:r>
            <w:bookmarkEnd w:id="2"/>
          </w:p>
          <w:p>
            <w:pPr>
              <w:widowControl/>
              <w:wordWrap/>
              <w:jc w:val="both"/>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eastAsia="zh-CN"/>
              </w:rPr>
              <w:t>单位</w:t>
            </w:r>
            <w:r>
              <w:rPr>
                <w:rFonts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湖南省七三一办公室</w:t>
            </w:r>
            <w:r>
              <w:rPr>
                <w:rFonts w:hint="eastAsia"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hint="eastAsia" w:ascii="Times New Roman" w:hAnsi="Times New Roman" w:eastAsia="仿宋_GB2312" w:cs="Times New Roman"/>
                <w:color w:val="auto"/>
                <w:kern w:val="0"/>
                <w:szCs w:val="21"/>
              </w:rPr>
              <w:t xml:space="preserve"> 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0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33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2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Cs w:val="20"/>
                <w:lang w:val="en-US" w:eastAsia="zh-CN"/>
              </w:rPr>
            </w:pPr>
            <w:r>
              <w:rPr>
                <w:rFonts w:hint="eastAsia" w:ascii="宋体" w:hAnsi="宋体" w:eastAsia="宋体" w:cs="宋体"/>
                <w:color w:val="auto"/>
                <w:kern w:val="0"/>
                <w:sz w:val="24"/>
                <w:szCs w:val="24"/>
                <w:lang w:val="en-US" w:eastAsia="zh-CN"/>
              </w:rPr>
              <w:t>168.02</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Cs w:val="20"/>
                <w:lang w:val="en-US" w:eastAsia="zh-CN"/>
              </w:rPr>
            </w:pPr>
            <w:r>
              <w:rPr>
                <w:rFonts w:hint="eastAsia" w:ascii="宋体" w:hAnsi="宋体" w:eastAsia="宋体" w:cs="宋体"/>
                <w:color w:val="auto"/>
                <w:kern w:val="0"/>
                <w:sz w:val="24"/>
                <w:szCs w:val="24"/>
                <w:lang w:val="en-US" w:eastAsia="zh-CN"/>
              </w:rPr>
              <w:t>26.50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54.10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5.24</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9.90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42.30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18.80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3.52</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10.54</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8.26</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0.86</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14.50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10.40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9.40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59"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0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43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178.42</w:t>
            </w:r>
          </w:p>
        </w:tc>
        <w:tc>
          <w:tcPr>
            <w:tcW w:w="88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12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Cs w:val="18"/>
                <w:lang w:val="en-US" w:eastAsia="zh-CN"/>
              </w:rPr>
            </w:pPr>
            <w:r>
              <w:rPr>
                <w:rFonts w:hint="eastAsia" w:ascii="宋体" w:hAnsi="宋体" w:eastAsia="宋体" w:cs="宋体"/>
                <w:color w:val="auto"/>
                <w:kern w:val="0"/>
                <w:szCs w:val="18"/>
                <w:lang w:val="en-US" w:eastAsia="zh-CN"/>
              </w:rPr>
              <w:t>26.50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w:t>
            </w:r>
            <w:r>
              <w:rPr>
                <w:rFonts w:hint="eastAsia" w:ascii="宋体" w:hAnsi="宋体" w:eastAsia="宋体" w:cs="宋体"/>
                <w:color w:val="auto"/>
                <w:kern w:val="0"/>
                <w:szCs w:val="24"/>
                <w:lang w:val="en-US" w:eastAsia="zh-CN"/>
              </w:rPr>
              <w:t>单位</w:t>
            </w:r>
            <w:r>
              <w:rPr>
                <w:rFonts w:hint="eastAsia" w:ascii="宋体" w:hAnsi="宋体" w:eastAsia="宋体" w:cs="宋体"/>
                <w:color w:val="auto"/>
                <w:kern w:val="0"/>
                <w:szCs w:val="24"/>
              </w:rPr>
              <w:t>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eastAsia="zh-CN"/>
        </w:rPr>
        <w:t>单位</w:t>
      </w:r>
      <w:r>
        <w:rPr>
          <w:rFonts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湖南省七三一办公室</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4.5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 w:val="24"/>
                <w:szCs w:val="24"/>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4.5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 w:val="24"/>
                <w:szCs w:val="24"/>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4.5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 w:val="24"/>
                <w:szCs w:val="24"/>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4.50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 w:val="24"/>
                <w:szCs w:val="24"/>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4.50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 w:val="24"/>
                <w:szCs w:val="24"/>
              </w:rPr>
            </w:pP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b/>
                <w:bCs/>
                <w:color w:val="auto"/>
                <w:kern w:val="0"/>
                <w:sz w:val="24"/>
                <w:szCs w:val="24"/>
                <w:lang w:val="en-US" w:eastAsia="zh-CN"/>
              </w:rPr>
            </w:pPr>
            <w:r>
              <w:rPr>
                <w:rFonts w:hint="eastAsia" w:ascii="Times New Roman" w:hAnsi="Times New Roman" w:eastAsia="仿宋_GB2312" w:cs="Times New Roman"/>
                <w:b/>
                <w:bCs/>
                <w:color w:val="auto"/>
                <w:kern w:val="0"/>
                <w:sz w:val="24"/>
                <w:szCs w:val="24"/>
                <w:lang w:val="en-US" w:eastAsia="zh-CN"/>
              </w:rPr>
              <w:t>4.50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b/>
                <w:bCs/>
                <w:color w:val="auto"/>
                <w:kern w:val="0"/>
                <w:sz w:val="24"/>
                <w:szCs w:val="24"/>
              </w:rPr>
            </w:pP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w:t>
      </w:r>
      <w:r>
        <w:rPr>
          <w:rFonts w:hint="eastAsia" w:ascii="宋体" w:eastAsia="宋体" w:cs="宋体"/>
          <w:color w:val="auto"/>
          <w:kern w:val="0"/>
          <w:sz w:val="24"/>
          <w:szCs w:val="24"/>
          <w:lang w:val="en-US" w:eastAsia="zh-CN"/>
        </w:rPr>
        <w:t>单位</w:t>
      </w:r>
      <w:r>
        <w:rPr>
          <w:rFonts w:hint="eastAsia" w:ascii="宋体" w:eastAsia="宋体" w:cs="宋体"/>
          <w:color w:val="auto"/>
          <w:kern w:val="0"/>
          <w:sz w:val="24"/>
          <w:szCs w:val="24"/>
        </w:rPr>
        <w:t>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ind w:firstLine="420" w:firstLineChars="2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eastAsia="zh-CN"/>
        </w:rPr>
        <w:t>单位</w:t>
      </w:r>
      <w:r>
        <w:rPr>
          <w:rFonts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lang w:eastAsia="zh-CN"/>
        </w:rPr>
        <w:t>湖南省七三一办公室</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 公开08表</w:t>
      </w:r>
    </w:p>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项 </w:t>
            </w:r>
            <w:r>
              <w:rPr>
                <w:rFonts w:ascii="Times New Roman" w:hAnsi="Times New Roman" w:eastAsia="仿宋_GB2312" w:cs="Times New Roman"/>
                <w:b/>
                <w:color w:val="auto"/>
                <w:kern w:val="0"/>
                <w:szCs w:val="21"/>
              </w:rPr>
              <w:t xml:space="preserve">   </w:t>
            </w:r>
            <w:r>
              <w:rPr>
                <w:rFonts w:ascii="Times New Roman" w:hAnsi="Times New Roman" w:eastAsia="仿宋_GB2312" w:cs="Times New Roman"/>
                <w:b/>
                <w:color w:val="auto"/>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ind w:firstLine="420" w:firstLineChars="200"/>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w:t>
      </w:r>
      <w:r>
        <w:rPr>
          <w:rFonts w:hint="eastAsia" w:ascii="Times New Roman" w:hAnsi="Times New Roman" w:eastAsia="仿宋_GB2312" w:cs="Times New Roman"/>
          <w:color w:val="auto"/>
          <w:kern w:val="0"/>
          <w:szCs w:val="21"/>
          <w:lang w:val="en-US" w:eastAsia="zh-CN"/>
        </w:rPr>
        <w:t>单位</w:t>
      </w:r>
      <w:r>
        <w:rPr>
          <w:rFonts w:ascii="Times New Roman" w:hAnsi="Times New Roman" w:eastAsia="仿宋_GB2312" w:cs="Times New Roman"/>
          <w:color w:val="auto"/>
          <w:kern w:val="0"/>
          <w:szCs w:val="21"/>
        </w:rPr>
        <w:t>本年度政府性基金预算财政拨款收入、支出及结转和结余情况</w:t>
      </w:r>
    </w:p>
    <w:p>
      <w:pPr>
        <w:widowControl/>
        <w:ind w:firstLine="420" w:firstLineChars="20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说明：</w:t>
      </w:r>
      <w:r>
        <w:rPr>
          <w:rFonts w:hint="eastAsia" w:ascii="Times New Roman" w:hAnsi="Times New Roman" w:eastAsia="仿宋_GB2312" w:cs="Times New Roman"/>
          <w:color w:val="auto"/>
          <w:kern w:val="0"/>
          <w:szCs w:val="21"/>
          <w:lang w:eastAsia="zh-CN"/>
        </w:rPr>
        <w:t>湖南省七三一办公室</w:t>
      </w:r>
      <w:r>
        <w:rPr>
          <w:rFonts w:hint="eastAsia" w:ascii="Times New Roman" w:hAnsi="Times New Roman" w:eastAsia="仿宋_GB2312" w:cs="Times New Roman"/>
          <w:color w:val="auto"/>
          <w:kern w:val="0"/>
          <w:szCs w:val="21"/>
        </w:rPr>
        <w:t>没有政府性基金收入，也没有使用政府性基金安排的支出，故本表无数据</w:t>
      </w:r>
      <w:r>
        <w:rPr>
          <w:rFonts w:ascii="Times New Roman" w:hAnsi="Times New Roman" w:eastAsia="仿宋_GB2312" w:cs="Times New Roman"/>
          <w:color w:val="auto"/>
          <w:kern w:val="0"/>
          <w:szCs w:val="21"/>
        </w:rPr>
        <w:t>。</w:t>
      </w:r>
    </w:p>
    <w:p>
      <w:pPr>
        <w:widowControl/>
        <w:pBdr>
          <w:top w:val="none" w:color="auto" w:sz="0" w:space="0"/>
          <w:left w:val="none" w:color="auto" w:sz="0" w:space="0"/>
          <w:bottom w:val="none" w:color="auto" w:sz="0" w:space="0"/>
          <w:right w:val="none" w:color="auto" w:sz="0" w:space="0"/>
          <w:between w:val="none" w:color="auto" w:sz="0" w:space="0"/>
        </w:pBdr>
        <w:jc w:val="left"/>
        <w:rPr>
          <w:rFonts w:ascii="黑体" w:hAnsi="黑体" w:eastAsia="黑体"/>
          <w:color w:val="auto"/>
          <w:szCs w:val="21"/>
        </w:rPr>
      </w:pPr>
      <w:r>
        <w:rPr>
          <w:rFonts w:ascii="黑体" w:hAnsi="黑体" w:eastAsia="黑体"/>
          <w:color w:val="auto"/>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b/>
                <w:bCs/>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bottom"/>
          </w:tcPr>
          <w:p>
            <w:pPr>
              <w:widowControl/>
              <w:jc w:val="both"/>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单位</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湖南省七三一办公室</w:t>
            </w:r>
          </w:p>
          <w:p>
            <w:pPr>
              <w:widowControl/>
              <w:jc w:val="both"/>
              <w:rPr>
                <w:rFonts w:hint="eastAsia" w:ascii="宋体" w:hAnsi="宋体" w:eastAsia="宋体" w:cs="宋体"/>
                <w:color w:val="auto"/>
                <w:kern w:val="0"/>
                <w:sz w:val="20"/>
                <w:szCs w:val="20"/>
              </w:rPr>
            </w:pPr>
          </w:p>
        </w:tc>
        <w:tc>
          <w:tcPr>
            <w:tcW w:w="1225" w:type="dxa"/>
            <w:tcBorders>
              <w:top w:val="nil"/>
              <w:left w:val="nil"/>
              <w:bottom w:val="nil"/>
              <w:right w:val="nil"/>
            </w:tcBorders>
            <w:shd w:val="clear" w:color="000000" w:fill="FFFFFF"/>
            <w:vAlign w:val="center"/>
          </w:tcPr>
          <w:p>
            <w:pPr>
              <w:widowControl/>
              <w:jc w:val="left"/>
              <w:rPr>
                <w:rFonts w:hint="eastAsia" w:ascii="宋体" w:hAnsi="宋体" w:eastAsia="宋体" w:cs="宋体"/>
                <w:color w:val="auto"/>
                <w:kern w:val="0"/>
                <w:sz w:val="20"/>
                <w:szCs w:val="20"/>
              </w:rPr>
            </w:pPr>
          </w:p>
        </w:tc>
        <w:tc>
          <w:tcPr>
            <w:tcW w:w="2620" w:type="dxa"/>
            <w:gridSpan w:val="2"/>
            <w:tcBorders>
              <w:top w:val="nil"/>
              <w:left w:val="nil"/>
              <w:bottom w:val="nil"/>
              <w:right w:val="nil"/>
            </w:tcBorders>
            <w:shd w:val="clear" w:color="000000" w:fill="FFFFFF"/>
            <w:vAlign w:val="center"/>
          </w:tcPr>
          <w:p>
            <w:pPr>
              <w:widowControl/>
              <w:jc w:val="left"/>
              <w:rPr>
                <w:rFonts w:hint="eastAsia" w:ascii="宋体" w:hAnsi="宋体" w:eastAsia="宋体" w:cs="宋体"/>
                <w:color w:val="auto"/>
                <w:kern w:val="0"/>
                <w:sz w:val="20"/>
                <w:szCs w:val="20"/>
              </w:rPr>
            </w:pPr>
          </w:p>
        </w:tc>
        <w:tc>
          <w:tcPr>
            <w:tcW w:w="5510"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注：本表反映</w:t>
            </w:r>
            <w:r>
              <w:rPr>
                <w:rFonts w:hint="eastAsia" w:ascii="宋体" w:hAnsi="宋体" w:eastAsia="宋体" w:cs="宋体"/>
                <w:color w:val="auto"/>
                <w:kern w:val="0"/>
                <w:sz w:val="24"/>
                <w:szCs w:val="24"/>
                <w:lang w:val="en-US" w:eastAsia="zh-CN"/>
              </w:rPr>
              <w:t>单位</w:t>
            </w:r>
            <w:r>
              <w:rPr>
                <w:rFonts w:hint="eastAsia" w:ascii="宋体" w:hAnsi="宋体" w:eastAsia="宋体" w:cs="宋体"/>
                <w:color w:val="auto"/>
                <w:kern w:val="0"/>
                <w:sz w:val="24"/>
                <w:szCs w:val="24"/>
              </w:rPr>
              <w:t>本年度国有资本经营预算财政拨款支出情况。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说明：</w:t>
            </w:r>
            <w:r>
              <w:rPr>
                <w:rFonts w:hint="eastAsia" w:ascii="宋体" w:hAnsi="宋体" w:eastAsia="宋体" w:cs="宋体"/>
                <w:color w:val="auto"/>
                <w:kern w:val="0"/>
                <w:sz w:val="24"/>
                <w:szCs w:val="24"/>
                <w:lang w:val="en-US" w:eastAsia="zh-CN"/>
              </w:rPr>
              <w:t>湖南省七三一办公室</w:t>
            </w:r>
            <w:r>
              <w:rPr>
                <w:rFonts w:hint="eastAsia" w:ascii="宋体" w:hAnsi="宋体" w:eastAsia="宋体" w:cs="宋体"/>
                <w:color w:val="auto"/>
                <w:kern w:val="0"/>
                <w:sz w:val="24"/>
                <w:szCs w:val="24"/>
              </w:rPr>
              <w:t>没有使用国有资本经营预算安排的支出，故本表无数据。</w:t>
            </w:r>
          </w:p>
        </w:tc>
      </w:tr>
    </w:tbl>
    <w:p>
      <w:pPr>
        <w:pStyle w:val="10"/>
        <w:rPr>
          <w:color w:val="auto"/>
          <w:sz w:val="72"/>
          <w:szCs w:val="72"/>
        </w:rPr>
        <w:sectPr>
          <w:pgSz w:w="16838" w:h="11906" w:orient="landscape"/>
          <w:pgMar w:top="720" w:right="720" w:bottom="720" w:left="720" w:header="851" w:footer="992" w:gutter="0"/>
          <w:cols w:space="425" w:num="1"/>
          <w:docGrid w:type="lines" w:linePitch="312" w:charSpace="0"/>
        </w:sectPr>
      </w:pPr>
    </w:p>
    <w:p>
      <w:pPr>
        <w:pStyle w:val="10"/>
        <w:rPr>
          <w:color w:val="auto"/>
          <w:sz w:val="72"/>
          <w:szCs w:val="72"/>
        </w:rPr>
      </w:pPr>
    </w:p>
    <w:p>
      <w:pPr>
        <w:pStyle w:val="10"/>
        <w:rPr>
          <w:color w:val="auto"/>
          <w:sz w:val="72"/>
          <w:szCs w:val="72"/>
        </w:rPr>
      </w:pPr>
    </w:p>
    <w:p>
      <w:pPr>
        <w:pStyle w:val="10"/>
        <w:rPr>
          <w:color w:val="auto"/>
          <w:sz w:val="72"/>
          <w:szCs w:val="72"/>
        </w:rPr>
      </w:pPr>
    </w:p>
    <w:p>
      <w:pPr>
        <w:pStyle w:val="10"/>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r>
        <w:rPr>
          <w:rFonts w:hint="eastAsia"/>
          <w:color w:val="auto"/>
          <w:sz w:val="72"/>
          <w:szCs w:val="72"/>
        </w:rPr>
        <w:t>第三部分</w:t>
      </w:r>
    </w:p>
    <w:p>
      <w:pPr>
        <w:pStyle w:val="10"/>
        <w:jc w:val="center"/>
        <w:rPr>
          <w:color w:val="auto"/>
          <w:sz w:val="70"/>
          <w:szCs w:val="70"/>
        </w:rPr>
      </w:pPr>
    </w:p>
    <w:p>
      <w:pPr>
        <w:pStyle w:val="10"/>
        <w:jc w:val="center"/>
        <w:rPr>
          <w:color w:val="auto"/>
          <w:sz w:val="70"/>
          <w:szCs w:val="70"/>
        </w:rPr>
      </w:pPr>
      <w:r>
        <w:rPr>
          <w:color w:val="auto"/>
          <w:sz w:val="70"/>
          <w:szCs w:val="70"/>
        </w:rPr>
        <w:t>20</w:t>
      </w:r>
      <w:r>
        <w:rPr>
          <w:rFonts w:hint="eastAsia"/>
          <w:color w:val="auto"/>
          <w:sz w:val="70"/>
          <w:szCs w:val="70"/>
        </w:rPr>
        <w:t>2</w:t>
      </w:r>
      <w:r>
        <w:rPr>
          <w:rFonts w:hint="eastAsia"/>
          <w:color w:val="auto"/>
          <w:sz w:val="70"/>
          <w:szCs w:val="70"/>
          <w:lang w:val="en-US" w:eastAsia="zh-CN"/>
        </w:rPr>
        <w:t>1</w:t>
      </w:r>
      <w:r>
        <w:rPr>
          <w:rFonts w:hint="eastAsia"/>
          <w:color w:val="auto"/>
          <w:sz w:val="70"/>
          <w:szCs w:val="70"/>
        </w:rPr>
        <w:t>年度</w:t>
      </w:r>
      <w:r>
        <w:rPr>
          <w:rFonts w:hint="eastAsia"/>
          <w:color w:val="auto"/>
          <w:sz w:val="70"/>
          <w:szCs w:val="70"/>
          <w:lang w:val="en-US" w:eastAsia="zh-CN"/>
        </w:rPr>
        <w:t>单位</w:t>
      </w:r>
      <w:r>
        <w:rPr>
          <w:rFonts w:hint="eastAsia"/>
          <w:color w:val="auto"/>
          <w:sz w:val="70"/>
          <w:szCs w:val="70"/>
        </w:rPr>
        <w:t>决算情况说明</w:t>
      </w:r>
    </w:p>
    <w:p>
      <w:pPr>
        <w:widowControl/>
        <w:jc w:val="left"/>
        <w:rPr>
          <w:rFonts w:ascii="黑体" w:eastAsia="黑体" w:cs="黑体"/>
          <w:color w:val="auto"/>
          <w:kern w:val="0"/>
          <w:sz w:val="70"/>
          <w:szCs w:val="70"/>
        </w:rPr>
      </w:pPr>
      <w:r>
        <w:rPr>
          <w:color w:val="auto"/>
          <w:sz w:val="70"/>
          <w:szCs w:val="70"/>
        </w:rPr>
        <w:br w:type="page"/>
      </w:r>
    </w:p>
    <w:p>
      <w:pPr>
        <w:pStyle w:val="10"/>
        <w:rPr>
          <w:rFonts w:asciiTheme="minorEastAsia" w:hAnsiTheme="minorEastAsia" w:eastAsiaTheme="minorEastAsia"/>
          <w:color w:val="auto"/>
          <w:sz w:val="32"/>
          <w:szCs w:val="32"/>
        </w:rPr>
      </w:pPr>
    </w:p>
    <w:p>
      <w:pPr>
        <w:pStyle w:val="10"/>
        <w:rPr>
          <w:rFonts w:hAnsi="黑体"/>
          <w:b/>
          <w:color w:val="auto"/>
          <w:sz w:val="32"/>
          <w:szCs w:val="32"/>
        </w:rPr>
      </w:pPr>
      <w:r>
        <w:rPr>
          <w:rFonts w:hint="eastAsia" w:hAnsi="黑体"/>
          <w:b/>
          <w:color w:val="auto"/>
          <w:sz w:val="32"/>
          <w:szCs w:val="32"/>
        </w:rPr>
        <w:t>一、收入支出决算总体情况说明</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年度收、支总计</w:t>
      </w:r>
      <w:r>
        <w:rPr>
          <w:rFonts w:hint="eastAsia" w:ascii="仿宋" w:hAnsi="仿宋" w:eastAsia="仿宋" w:cs="仿宋"/>
          <w:color w:val="auto"/>
          <w:sz w:val="32"/>
          <w:szCs w:val="32"/>
          <w:lang w:val="en-US" w:eastAsia="zh-CN"/>
        </w:rPr>
        <w:t>882.31万元</w:t>
      </w:r>
      <w:r>
        <w:rPr>
          <w:rFonts w:hint="eastAsia" w:ascii="仿宋" w:hAnsi="仿宋" w:eastAsia="仿宋" w:cs="仿宋"/>
          <w:color w:val="auto"/>
          <w:sz w:val="32"/>
          <w:szCs w:val="32"/>
        </w:rPr>
        <w:t>。与上年相比，</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55.08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6.66</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经营收入同比增</w:t>
      </w:r>
      <w:r>
        <w:rPr>
          <w:rFonts w:hint="eastAsia" w:ascii="仿宋" w:hAnsi="仿宋" w:eastAsia="仿宋" w:cs="仿宋"/>
          <w:color w:val="auto"/>
          <w:sz w:val="32"/>
          <w:szCs w:val="32"/>
          <w:lang w:val="en-US" w:eastAsia="zh-CN"/>
        </w:rPr>
        <w:t>加214.95万</w:t>
      </w:r>
      <w:r>
        <w:rPr>
          <w:rFonts w:hint="eastAsia" w:ascii="仿宋" w:hAnsi="仿宋" w:eastAsia="仿宋" w:cs="仿宋"/>
          <w:color w:val="auto"/>
          <w:sz w:val="32"/>
          <w:szCs w:val="32"/>
          <w:lang w:val="en-US" w:eastAsia="zh-CN"/>
        </w:rPr>
        <w:t>元。</w:t>
      </w:r>
    </w:p>
    <w:p>
      <w:pPr>
        <w:pStyle w:val="10"/>
        <w:rPr>
          <w:rFonts w:hAnsi="黑体"/>
          <w:b/>
          <w:color w:val="auto"/>
          <w:sz w:val="32"/>
          <w:szCs w:val="32"/>
        </w:rPr>
      </w:pPr>
      <w:r>
        <w:rPr>
          <w:rFonts w:hint="eastAsia" w:hAnsi="黑体"/>
          <w:b/>
          <w:color w:val="auto"/>
          <w:sz w:val="32"/>
          <w:szCs w:val="32"/>
        </w:rPr>
        <w:t>二、收入决算情况说明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本年收入合计</w:t>
      </w:r>
      <w:r>
        <w:rPr>
          <w:rFonts w:hint="eastAsia" w:ascii="仿宋" w:hAnsi="仿宋" w:eastAsia="仿宋" w:cs="仿宋"/>
          <w:color w:val="auto"/>
          <w:sz w:val="32"/>
          <w:szCs w:val="32"/>
          <w:lang w:val="en-US" w:eastAsia="zh-CN"/>
        </w:rPr>
        <w:t>960.54</w:t>
      </w:r>
      <w:r>
        <w:rPr>
          <w:rFonts w:hint="eastAsia" w:ascii="仿宋" w:hAnsi="仿宋" w:eastAsia="仿宋" w:cs="仿宋"/>
          <w:color w:val="auto"/>
          <w:sz w:val="32"/>
          <w:szCs w:val="32"/>
        </w:rPr>
        <w:t>万元，其中：财政拨款收入</w:t>
      </w:r>
      <w:r>
        <w:rPr>
          <w:rFonts w:hint="eastAsia" w:ascii="仿宋" w:hAnsi="仿宋" w:eastAsia="仿宋" w:cs="仿宋"/>
          <w:color w:val="auto"/>
          <w:sz w:val="32"/>
          <w:szCs w:val="32"/>
          <w:lang w:val="en-US" w:eastAsia="zh-CN"/>
        </w:rPr>
        <w:t>245.02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25.51</w:t>
      </w:r>
      <w:r>
        <w:rPr>
          <w:rFonts w:hint="eastAsia" w:ascii="仿宋" w:hAnsi="仿宋" w:eastAsia="仿宋" w:cs="仿宋"/>
          <w:color w:val="auto"/>
          <w:sz w:val="32"/>
          <w:szCs w:val="32"/>
        </w:rPr>
        <w:t>%；经营收入</w:t>
      </w:r>
      <w:r>
        <w:rPr>
          <w:rFonts w:hint="eastAsia" w:ascii="仿宋" w:hAnsi="仿宋" w:eastAsia="仿宋" w:cs="仿宋"/>
          <w:color w:val="auto"/>
          <w:sz w:val="32"/>
          <w:szCs w:val="32"/>
          <w:lang w:val="en-US" w:eastAsia="zh-CN"/>
        </w:rPr>
        <w:t>715.52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74.49</w:t>
      </w:r>
      <w:r>
        <w:rPr>
          <w:rFonts w:hint="eastAsia" w:ascii="仿宋" w:hAnsi="仿宋" w:eastAsia="仿宋" w:cs="仿宋"/>
          <w:color w:val="auto"/>
          <w:sz w:val="32"/>
          <w:szCs w:val="32"/>
        </w:rPr>
        <w:t>%。</w:t>
      </w:r>
    </w:p>
    <w:p>
      <w:pPr>
        <w:pStyle w:val="10"/>
        <w:rPr>
          <w:rFonts w:hAnsi="黑体"/>
          <w:b/>
          <w:color w:val="auto"/>
          <w:sz w:val="32"/>
          <w:szCs w:val="32"/>
        </w:rPr>
      </w:pPr>
      <w:r>
        <w:rPr>
          <w:rFonts w:hint="eastAsia" w:hAnsi="黑体"/>
          <w:b/>
          <w:color w:val="auto"/>
          <w:sz w:val="32"/>
          <w:szCs w:val="32"/>
        </w:rPr>
        <w:t>三、支出决算情况说明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本年支出合计</w:t>
      </w:r>
      <w:r>
        <w:rPr>
          <w:rFonts w:hint="eastAsia" w:ascii="仿宋" w:hAnsi="仿宋" w:eastAsia="仿宋" w:cs="仿宋"/>
          <w:color w:val="auto"/>
          <w:sz w:val="32"/>
          <w:szCs w:val="32"/>
          <w:lang w:val="en-US" w:eastAsia="zh-CN"/>
        </w:rPr>
        <w:t>1001.41</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204.92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20.46</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4.99</w:t>
      </w:r>
      <w:r>
        <w:rPr>
          <w:rFonts w:hint="eastAsia" w:ascii="仿宋" w:hAnsi="仿宋" w:eastAsia="仿宋" w:cs="仿宋"/>
          <w:color w:val="auto"/>
          <w:sz w:val="32"/>
          <w:szCs w:val="32"/>
        </w:rPr>
        <w:t>%；经营支出</w:t>
      </w:r>
      <w:r>
        <w:rPr>
          <w:rFonts w:hint="eastAsia" w:ascii="仿宋" w:hAnsi="仿宋" w:eastAsia="仿宋" w:cs="仿宋"/>
          <w:color w:val="auto"/>
          <w:sz w:val="32"/>
          <w:szCs w:val="32"/>
          <w:lang w:val="en-US" w:eastAsia="zh-CN"/>
        </w:rPr>
        <w:t>746.49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74.55</w:t>
      </w:r>
      <w:r>
        <w:rPr>
          <w:rFonts w:hint="eastAsia" w:ascii="仿宋" w:hAnsi="仿宋" w:eastAsia="仿宋" w:cs="仿宋"/>
          <w:color w:val="auto"/>
          <w:sz w:val="32"/>
          <w:szCs w:val="32"/>
        </w:rPr>
        <w:t>%。</w:t>
      </w:r>
    </w:p>
    <w:p>
      <w:pPr>
        <w:pStyle w:val="10"/>
        <w:rPr>
          <w:rFonts w:hAnsi="黑体"/>
          <w:b/>
          <w:color w:val="auto"/>
          <w:sz w:val="32"/>
          <w:szCs w:val="32"/>
        </w:rPr>
      </w:pPr>
      <w:r>
        <w:rPr>
          <w:rFonts w:hint="eastAsia" w:hAnsi="黑体"/>
          <w:b/>
          <w:color w:val="auto"/>
          <w:sz w:val="32"/>
          <w:szCs w:val="32"/>
        </w:rPr>
        <w:t>四、财政拨款收入支出决算总体情况说明</w:t>
      </w:r>
    </w:p>
    <w:p>
      <w:pPr>
        <w:pStyle w:val="10"/>
        <w:ind w:firstLine="640"/>
        <w:rPr>
          <w:rFonts w:hint="default" w:asciiTheme="minorEastAsia" w:hAnsiTheme="minorEastAsia" w:eastAsiaTheme="minorEastAsia"/>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年度财政拨款收、支总计</w:t>
      </w:r>
      <w:r>
        <w:rPr>
          <w:rFonts w:hint="eastAsia" w:ascii="仿宋" w:hAnsi="仿宋" w:eastAsia="仿宋" w:cs="仿宋"/>
          <w:color w:val="auto"/>
          <w:sz w:val="32"/>
          <w:szCs w:val="32"/>
          <w:lang w:val="en-US" w:eastAsia="zh-CN"/>
        </w:rPr>
        <w:t>254.92万元</w:t>
      </w:r>
      <w:r>
        <w:rPr>
          <w:rFonts w:hint="eastAsia" w:ascii="仿宋" w:hAnsi="仿宋" w:eastAsia="仿宋" w:cs="仿宋"/>
          <w:color w:val="auto"/>
          <w:sz w:val="32"/>
          <w:szCs w:val="32"/>
        </w:rPr>
        <w:t>，与上年相比，减少</w:t>
      </w:r>
      <w:r>
        <w:rPr>
          <w:rFonts w:hint="eastAsia" w:ascii="仿宋" w:hAnsi="仿宋" w:eastAsia="仿宋" w:cs="仿宋"/>
          <w:color w:val="auto"/>
          <w:sz w:val="32"/>
          <w:szCs w:val="32"/>
          <w:lang w:val="en-US" w:eastAsia="zh-CN"/>
        </w:rPr>
        <w:t>128.90</w:t>
      </w:r>
      <w:r>
        <w:rPr>
          <w:rFonts w:hint="eastAsia" w:ascii="仿宋" w:hAnsi="仿宋" w:eastAsia="仿宋" w:cs="仿宋"/>
          <w:color w:val="auto"/>
          <w:sz w:val="32"/>
          <w:szCs w:val="32"/>
        </w:rPr>
        <w:t>万元,减少</w:t>
      </w:r>
      <w:r>
        <w:rPr>
          <w:rFonts w:hint="eastAsia" w:ascii="仿宋" w:hAnsi="仿宋" w:eastAsia="仿宋" w:cs="仿宋"/>
          <w:color w:val="auto"/>
          <w:sz w:val="32"/>
          <w:szCs w:val="32"/>
          <w:lang w:val="en-US" w:eastAsia="zh-CN"/>
        </w:rPr>
        <w:t>33.58</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项目支出中的维修维护支出减少</w:t>
      </w:r>
      <w:r>
        <w:rPr>
          <w:rFonts w:hint="eastAsia" w:ascii="仿宋" w:hAnsi="仿宋" w:eastAsia="仿宋" w:cs="仿宋"/>
          <w:color w:val="auto"/>
          <w:sz w:val="32"/>
          <w:szCs w:val="32"/>
          <w:lang w:val="en-US" w:eastAsia="zh-CN"/>
        </w:rPr>
        <w:t>。</w:t>
      </w:r>
    </w:p>
    <w:p>
      <w:pPr>
        <w:pStyle w:val="10"/>
        <w:ind w:firstLine="640"/>
        <w:rPr>
          <w:rFonts w:hAnsi="黑体"/>
          <w:b/>
          <w:color w:val="auto"/>
          <w:sz w:val="32"/>
          <w:szCs w:val="32"/>
        </w:rPr>
      </w:pPr>
      <w:r>
        <w:rPr>
          <w:rFonts w:hint="eastAsia" w:hAnsi="黑体"/>
          <w:b/>
          <w:color w:val="auto"/>
          <w:sz w:val="32"/>
          <w:szCs w:val="32"/>
        </w:rPr>
        <w:t>五、一般公共预算财政拨款支出决算情况说明</w:t>
      </w:r>
    </w:p>
    <w:p>
      <w:pPr>
        <w:pStyle w:val="10"/>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0"/>
        <w:ind w:firstLine="800" w:firstLine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年度财政拨款支出</w:t>
      </w:r>
      <w:r>
        <w:rPr>
          <w:rFonts w:hint="eastAsia" w:ascii="仿宋" w:hAnsi="仿宋" w:eastAsia="仿宋" w:cs="仿宋"/>
          <w:color w:val="auto"/>
          <w:sz w:val="32"/>
          <w:szCs w:val="32"/>
          <w:lang w:val="en-US" w:eastAsia="zh-CN"/>
        </w:rPr>
        <w:t>254.92</w:t>
      </w:r>
      <w:r>
        <w:rPr>
          <w:rFonts w:hint="eastAsia" w:ascii="仿宋" w:hAnsi="仿宋" w:eastAsia="仿宋" w:cs="仿宋"/>
          <w:color w:val="auto"/>
          <w:sz w:val="32"/>
          <w:szCs w:val="32"/>
        </w:rPr>
        <w:t>万元，占本年支出合计的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%，与上年相比，财政拨款支出减少</w:t>
      </w:r>
      <w:r>
        <w:rPr>
          <w:rFonts w:hint="eastAsia" w:ascii="仿宋" w:hAnsi="仿宋" w:eastAsia="仿宋" w:cs="仿宋"/>
          <w:color w:val="auto"/>
          <w:sz w:val="32"/>
          <w:szCs w:val="32"/>
          <w:lang w:val="en-US" w:eastAsia="zh-CN"/>
        </w:rPr>
        <w:t>128.90</w:t>
      </w:r>
      <w:r>
        <w:rPr>
          <w:rFonts w:hint="eastAsia" w:ascii="仿宋" w:hAnsi="仿宋" w:eastAsia="仿宋" w:cs="仿宋"/>
          <w:color w:val="auto"/>
          <w:sz w:val="32"/>
          <w:szCs w:val="32"/>
        </w:rPr>
        <w:t>万元，减少</w:t>
      </w:r>
      <w:r>
        <w:rPr>
          <w:rFonts w:hint="eastAsia" w:ascii="仿宋" w:hAnsi="仿宋" w:eastAsia="仿宋" w:cs="仿宋"/>
          <w:color w:val="auto"/>
          <w:sz w:val="32"/>
          <w:szCs w:val="32"/>
          <w:lang w:val="en-US" w:eastAsia="zh-CN"/>
        </w:rPr>
        <w:t>33.58</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val="en-US" w:eastAsia="zh-CN"/>
        </w:rPr>
        <w:t>项目支出中的维修维护支出减少。</w:t>
      </w:r>
    </w:p>
    <w:p>
      <w:pPr>
        <w:pStyle w:val="10"/>
        <w:ind w:firstLine="480" w:firstLineChars="150"/>
        <w:rPr>
          <w:rFonts w:hint="eastAsia" w:ascii="仿宋" w:hAnsi="仿宋" w:eastAsia="仿宋" w:cs="仿宋"/>
          <w:b/>
          <w:color w:val="auto"/>
          <w:sz w:val="32"/>
          <w:szCs w:val="32"/>
        </w:rPr>
      </w:pPr>
      <w:r>
        <w:rPr>
          <w:rFonts w:hint="eastAsia" w:ascii="仿宋" w:hAnsi="仿宋" w:eastAsia="仿宋" w:cs="仿宋"/>
          <w:b/>
          <w:color w:val="auto"/>
          <w:sz w:val="32"/>
          <w:szCs w:val="32"/>
        </w:rPr>
        <w:t>（二）财政拨款支出决算结构情况</w:t>
      </w:r>
    </w:p>
    <w:p>
      <w:pPr>
        <w:pStyle w:val="10"/>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年度财政拨款支出</w:t>
      </w:r>
      <w:r>
        <w:rPr>
          <w:rFonts w:hint="eastAsia" w:ascii="仿宋" w:hAnsi="仿宋" w:eastAsia="仿宋" w:cs="仿宋"/>
          <w:color w:val="auto"/>
          <w:sz w:val="32"/>
          <w:szCs w:val="32"/>
          <w:lang w:val="en-US" w:eastAsia="zh-CN"/>
        </w:rPr>
        <w:t>254.92</w:t>
      </w:r>
      <w:r>
        <w:rPr>
          <w:rFonts w:hint="eastAsia" w:ascii="仿宋" w:hAnsi="仿宋" w:eastAsia="仿宋" w:cs="仿宋"/>
          <w:color w:val="auto"/>
          <w:sz w:val="32"/>
          <w:szCs w:val="32"/>
        </w:rPr>
        <w:t>万元，主要用于以下方面：一般公共服务（类）支出</w:t>
      </w:r>
      <w:r>
        <w:rPr>
          <w:rFonts w:hint="eastAsia" w:ascii="仿宋" w:hAnsi="仿宋" w:eastAsia="仿宋" w:cs="仿宋"/>
          <w:color w:val="auto"/>
          <w:sz w:val="32"/>
          <w:szCs w:val="32"/>
          <w:lang w:val="en-US" w:eastAsia="zh-CN"/>
        </w:rPr>
        <w:t>189.04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74.16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社会保障和就业</w:t>
      </w:r>
      <w:r>
        <w:rPr>
          <w:rFonts w:hint="eastAsia" w:ascii="仿宋" w:hAnsi="仿宋" w:eastAsia="仿宋" w:cs="仿宋"/>
          <w:color w:val="auto"/>
          <w:sz w:val="32"/>
          <w:szCs w:val="32"/>
        </w:rPr>
        <w:t>（类）支出</w:t>
      </w:r>
      <w:r>
        <w:rPr>
          <w:rFonts w:hint="eastAsia" w:ascii="仿宋" w:hAnsi="仿宋" w:eastAsia="仿宋" w:cs="仿宋"/>
          <w:color w:val="auto"/>
          <w:sz w:val="32"/>
          <w:szCs w:val="32"/>
          <w:lang w:val="en-US" w:eastAsia="zh-CN"/>
        </w:rPr>
        <w:t>31.72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12.44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卫生健康</w:t>
      </w:r>
      <w:r>
        <w:rPr>
          <w:rFonts w:hint="eastAsia" w:ascii="仿宋" w:hAnsi="仿宋" w:eastAsia="仿宋" w:cs="仿宋"/>
          <w:color w:val="auto"/>
          <w:sz w:val="32"/>
          <w:szCs w:val="32"/>
        </w:rPr>
        <w:t>（类）</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lang w:val="en-US" w:eastAsia="zh-CN"/>
        </w:rPr>
        <w:t>19.66万元，占7.71%；</w:t>
      </w:r>
      <w:r>
        <w:rPr>
          <w:rFonts w:hint="eastAsia" w:ascii="仿宋" w:hAnsi="仿宋" w:eastAsia="仿宋" w:cs="仿宋"/>
          <w:color w:val="auto"/>
          <w:sz w:val="32"/>
          <w:szCs w:val="32"/>
          <w:lang w:eastAsia="zh-CN"/>
        </w:rPr>
        <w:t>住房保障</w:t>
      </w:r>
      <w:r>
        <w:rPr>
          <w:rFonts w:hint="eastAsia" w:ascii="仿宋" w:hAnsi="仿宋" w:eastAsia="仿宋" w:cs="仿宋"/>
          <w:color w:val="auto"/>
          <w:sz w:val="32"/>
          <w:szCs w:val="32"/>
        </w:rPr>
        <w:t>（类）支出</w:t>
      </w:r>
      <w:r>
        <w:rPr>
          <w:rFonts w:hint="eastAsia" w:ascii="仿宋" w:hAnsi="仿宋" w:eastAsia="仿宋" w:cs="仿宋"/>
          <w:color w:val="auto"/>
          <w:sz w:val="32"/>
          <w:szCs w:val="32"/>
          <w:lang w:val="en-US" w:eastAsia="zh-CN"/>
        </w:rPr>
        <w:t>14.50万元，占5.69%。</w:t>
      </w:r>
    </w:p>
    <w:p>
      <w:pPr>
        <w:pStyle w:val="10"/>
        <w:ind w:firstLine="800" w:firstLineChars="250"/>
        <w:rPr>
          <w:rFonts w:hint="eastAsia" w:ascii="仿宋" w:hAnsi="仿宋" w:eastAsia="仿宋" w:cs="仿宋"/>
          <w:b/>
          <w:color w:val="auto"/>
          <w:sz w:val="32"/>
          <w:szCs w:val="32"/>
        </w:rPr>
      </w:pPr>
      <w:r>
        <w:rPr>
          <w:rFonts w:hint="eastAsia" w:ascii="仿宋" w:hAnsi="仿宋" w:eastAsia="仿宋" w:cs="仿宋"/>
          <w:b/>
          <w:color w:val="auto"/>
          <w:sz w:val="32"/>
          <w:szCs w:val="32"/>
        </w:rPr>
        <w:t>（三）财政拨款支出决算具体情况</w:t>
      </w:r>
    </w:p>
    <w:p>
      <w:pPr>
        <w:pStyle w:val="10"/>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年度财政拨款支出年初预算数为</w:t>
      </w:r>
      <w:r>
        <w:rPr>
          <w:rFonts w:hint="eastAsia" w:ascii="仿宋" w:hAnsi="仿宋" w:eastAsia="仿宋" w:cs="仿宋"/>
          <w:color w:val="auto"/>
          <w:sz w:val="32"/>
          <w:szCs w:val="32"/>
          <w:lang w:val="en-US" w:eastAsia="zh-CN"/>
        </w:rPr>
        <w:t>254.92</w:t>
      </w:r>
      <w:r>
        <w:rPr>
          <w:rFonts w:hint="eastAsia" w:ascii="仿宋" w:hAnsi="仿宋" w:eastAsia="仿宋" w:cs="仿宋"/>
          <w:color w:val="auto"/>
          <w:sz w:val="32"/>
          <w:szCs w:val="32"/>
        </w:rPr>
        <w:t>万元，支出决算数为</w:t>
      </w:r>
      <w:r>
        <w:rPr>
          <w:rFonts w:hint="eastAsia" w:ascii="仿宋" w:hAnsi="仿宋" w:eastAsia="仿宋" w:cs="仿宋"/>
          <w:color w:val="auto"/>
          <w:sz w:val="32"/>
          <w:szCs w:val="32"/>
          <w:lang w:val="en-US" w:eastAsia="zh-CN"/>
        </w:rPr>
        <w:t>254.92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%，其中：</w:t>
      </w:r>
    </w:p>
    <w:p>
      <w:pPr>
        <w:pStyle w:val="10"/>
        <w:ind w:firstLine="800" w:firstLine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1、一般公共服务（类）政府办公厅（室）及相关机构事务（款）</w:t>
      </w:r>
      <w:r>
        <w:rPr>
          <w:rFonts w:hint="eastAsia" w:ascii="仿宋" w:hAnsi="仿宋" w:eastAsia="仿宋" w:cs="仿宋"/>
          <w:color w:val="auto"/>
          <w:sz w:val="32"/>
          <w:szCs w:val="32"/>
          <w:lang w:eastAsia="zh-CN"/>
        </w:rPr>
        <w:t>事业运行</w:t>
      </w:r>
      <w:r>
        <w:rPr>
          <w:rFonts w:hint="eastAsia" w:ascii="仿宋" w:hAnsi="仿宋" w:eastAsia="仿宋" w:cs="仿宋"/>
          <w:color w:val="auto"/>
          <w:sz w:val="32"/>
          <w:szCs w:val="32"/>
        </w:rPr>
        <w:t>（项）。年初预算为</w:t>
      </w:r>
      <w:r>
        <w:rPr>
          <w:rFonts w:hint="eastAsia" w:ascii="仿宋" w:hAnsi="仿宋" w:eastAsia="仿宋" w:cs="仿宋"/>
          <w:color w:val="auto"/>
          <w:sz w:val="32"/>
          <w:szCs w:val="32"/>
          <w:lang w:val="en-US" w:eastAsia="zh-CN"/>
        </w:rPr>
        <w:t>189.04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highlight w:val="none"/>
          <w:lang w:val="en-US" w:eastAsia="zh-CN"/>
        </w:rPr>
        <w:t>189.04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w:t>
      </w:r>
    </w:p>
    <w:p>
      <w:pPr>
        <w:pStyle w:val="10"/>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社会保障和就业支出</w:t>
      </w:r>
      <w:r>
        <w:rPr>
          <w:rFonts w:hint="eastAsia" w:ascii="仿宋" w:hAnsi="仿宋" w:eastAsia="仿宋" w:cs="仿宋"/>
          <w:color w:val="auto"/>
          <w:sz w:val="32"/>
          <w:szCs w:val="32"/>
        </w:rPr>
        <w:t>（类）行政事业单位养老支出（款） 机关事业单位基本养老保险缴费支出（项）。年初预算为</w:t>
      </w:r>
      <w:r>
        <w:rPr>
          <w:rFonts w:hint="eastAsia" w:ascii="仿宋" w:hAnsi="仿宋" w:eastAsia="仿宋" w:cs="仿宋"/>
          <w:color w:val="auto"/>
          <w:sz w:val="32"/>
          <w:szCs w:val="32"/>
          <w:lang w:val="en-US" w:eastAsia="zh-CN"/>
        </w:rPr>
        <w:t>31.72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31.72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0"/>
        <w:ind w:firstLine="800" w:firstLineChars="25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卫生健康支出</w:t>
      </w:r>
      <w:r>
        <w:rPr>
          <w:rFonts w:hint="eastAsia" w:ascii="仿宋" w:hAnsi="仿宋" w:eastAsia="仿宋" w:cs="仿宋"/>
          <w:color w:val="auto"/>
          <w:sz w:val="32"/>
          <w:szCs w:val="32"/>
        </w:rPr>
        <w:t>（类）行政事业单位</w:t>
      </w:r>
      <w:r>
        <w:rPr>
          <w:rFonts w:hint="eastAsia" w:ascii="仿宋" w:hAnsi="仿宋" w:eastAsia="仿宋" w:cs="仿宋"/>
          <w:color w:val="auto"/>
          <w:sz w:val="32"/>
          <w:szCs w:val="32"/>
          <w:lang w:eastAsia="zh-CN"/>
        </w:rPr>
        <w:t>医疗</w:t>
      </w:r>
      <w:r>
        <w:rPr>
          <w:rFonts w:hint="eastAsia" w:ascii="仿宋" w:hAnsi="仿宋" w:eastAsia="仿宋" w:cs="仿宋"/>
          <w:color w:val="auto"/>
          <w:sz w:val="32"/>
          <w:szCs w:val="32"/>
        </w:rPr>
        <w:t>支出（款）</w:t>
      </w:r>
      <w:r>
        <w:rPr>
          <w:rFonts w:hint="eastAsia" w:ascii="仿宋" w:hAnsi="仿宋" w:eastAsia="仿宋" w:cs="仿宋"/>
          <w:color w:val="auto"/>
          <w:sz w:val="32"/>
          <w:szCs w:val="32"/>
          <w:lang w:eastAsia="zh-CN"/>
        </w:rPr>
        <w:t>事业单位医疗支出（项）。年初预算</w:t>
      </w:r>
      <w:r>
        <w:rPr>
          <w:rFonts w:hint="eastAsia" w:ascii="仿宋" w:hAnsi="仿宋" w:eastAsia="仿宋" w:cs="仿宋"/>
          <w:color w:val="auto"/>
          <w:sz w:val="32"/>
          <w:szCs w:val="32"/>
          <w:lang w:val="en-US" w:eastAsia="zh-CN"/>
        </w:rPr>
        <w:t>19.66万元，支出决算为19.66万元，完成年初预算的100%</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住房保障支出</w:t>
      </w:r>
      <w:r>
        <w:rPr>
          <w:rFonts w:hint="eastAsia" w:ascii="仿宋" w:hAnsi="仿宋" w:eastAsia="仿宋" w:cs="仿宋"/>
          <w:color w:val="auto"/>
          <w:sz w:val="32"/>
          <w:szCs w:val="32"/>
        </w:rPr>
        <w:t>（类）住房改革支出（款） 住房公积金（项）。年初预算为</w:t>
      </w:r>
      <w:r>
        <w:rPr>
          <w:rFonts w:hint="eastAsia" w:ascii="仿宋" w:hAnsi="仿宋" w:eastAsia="仿宋" w:cs="仿宋"/>
          <w:color w:val="auto"/>
          <w:sz w:val="32"/>
          <w:szCs w:val="32"/>
          <w:lang w:val="en-US" w:eastAsia="zh-CN"/>
        </w:rPr>
        <w:t>14.50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14.50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0"/>
        <w:numPr>
          <w:ilvl w:val="0"/>
          <w:numId w:val="0"/>
        </w:numPr>
        <w:rPr>
          <w:rFonts w:hint="default" w:asciiTheme="minorEastAsia" w:hAnsiTheme="minorEastAsia" w:eastAsiaTheme="minorEastAsia"/>
          <w:color w:val="auto"/>
          <w:sz w:val="32"/>
          <w:szCs w:val="32"/>
          <w:lang w:val="en-US" w:eastAsia="zh-CN"/>
        </w:rPr>
      </w:pPr>
    </w:p>
    <w:p>
      <w:pPr>
        <w:pStyle w:val="10"/>
        <w:rPr>
          <w:rFonts w:hAnsi="黑体"/>
          <w:b/>
          <w:color w:val="auto"/>
          <w:sz w:val="32"/>
          <w:szCs w:val="32"/>
        </w:rPr>
      </w:pPr>
      <w:r>
        <w:rPr>
          <w:rFonts w:hint="eastAsia" w:hAnsi="黑体"/>
          <w:b/>
          <w:color w:val="auto"/>
          <w:sz w:val="32"/>
          <w:szCs w:val="32"/>
        </w:rPr>
        <w:t>六、一般公共预算财政拨款基本支出决算情况说明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年度财政拨款基本支出</w:t>
      </w:r>
      <w:r>
        <w:rPr>
          <w:rFonts w:hint="eastAsia" w:ascii="仿宋" w:hAnsi="仿宋" w:eastAsia="仿宋" w:cs="仿宋"/>
          <w:color w:val="auto"/>
          <w:sz w:val="32"/>
          <w:szCs w:val="32"/>
          <w:lang w:val="en-US" w:eastAsia="zh-CN"/>
        </w:rPr>
        <w:t>204.92</w:t>
      </w:r>
      <w:r>
        <w:rPr>
          <w:rFonts w:hint="eastAsia" w:ascii="仿宋" w:hAnsi="仿宋" w:eastAsia="仿宋" w:cs="仿宋"/>
          <w:color w:val="auto"/>
          <w:sz w:val="32"/>
          <w:szCs w:val="32"/>
        </w:rPr>
        <w:t>万元，其中：人员经费</w:t>
      </w:r>
      <w:r>
        <w:rPr>
          <w:rFonts w:hint="eastAsia" w:ascii="仿宋" w:hAnsi="仿宋" w:eastAsia="仿宋" w:cs="仿宋"/>
          <w:color w:val="auto"/>
          <w:sz w:val="32"/>
          <w:szCs w:val="32"/>
          <w:lang w:val="en-US" w:eastAsia="zh-CN"/>
        </w:rPr>
        <w:t>178.42</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87.07</w:t>
      </w:r>
      <w:r>
        <w:rPr>
          <w:rFonts w:hint="eastAsia" w:ascii="仿宋" w:hAnsi="仿宋" w:eastAsia="仿宋" w:cs="仿宋"/>
          <w:color w:val="auto"/>
          <w:sz w:val="32"/>
          <w:szCs w:val="32"/>
        </w:rPr>
        <w:t>%,主要包括基本工资、津贴补贴、</w:t>
      </w:r>
      <w:r>
        <w:rPr>
          <w:rFonts w:hint="eastAsia" w:ascii="仿宋" w:hAnsi="仿宋" w:eastAsia="仿宋" w:cs="仿宋"/>
          <w:color w:val="auto"/>
          <w:sz w:val="32"/>
          <w:szCs w:val="32"/>
          <w:lang w:eastAsia="zh-CN"/>
        </w:rPr>
        <w:t>绩效工资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机关事业单位基本养老保险缴费、职业年金缴费、职工基本医疗保险缴费、公务员医疗补助缴费、其他社会保障缴费、住房公积金、其他工资福利支出、退休费、生活补助</w:t>
      </w:r>
      <w:r>
        <w:rPr>
          <w:rFonts w:hint="eastAsia" w:ascii="仿宋" w:hAnsi="仿宋" w:eastAsia="仿宋" w:cs="仿宋"/>
          <w:color w:val="auto"/>
          <w:sz w:val="32"/>
          <w:szCs w:val="32"/>
        </w:rPr>
        <w:t>；公用经费</w:t>
      </w:r>
      <w:r>
        <w:rPr>
          <w:rFonts w:hint="eastAsia" w:ascii="仿宋" w:hAnsi="仿宋" w:eastAsia="仿宋" w:cs="仿宋"/>
          <w:color w:val="auto"/>
          <w:sz w:val="32"/>
          <w:szCs w:val="32"/>
          <w:lang w:val="en-US" w:eastAsia="zh-CN"/>
        </w:rPr>
        <w:t>26.50</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12.93</w:t>
      </w:r>
      <w:r>
        <w:rPr>
          <w:rFonts w:hint="eastAsia" w:ascii="仿宋" w:hAnsi="仿宋" w:eastAsia="仿宋" w:cs="仿宋"/>
          <w:color w:val="auto"/>
          <w:sz w:val="32"/>
          <w:szCs w:val="32"/>
        </w:rPr>
        <w:t>%，主要包括</w:t>
      </w:r>
      <w:r>
        <w:rPr>
          <w:rFonts w:hint="eastAsia" w:ascii="仿宋" w:hAnsi="仿宋" w:eastAsia="仿宋" w:cs="仿宋"/>
          <w:color w:val="auto"/>
          <w:sz w:val="32"/>
          <w:szCs w:val="32"/>
          <w:lang w:eastAsia="zh-CN"/>
        </w:rPr>
        <w:t>水</w:t>
      </w:r>
      <w:r>
        <w:rPr>
          <w:rFonts w:hint="eastAsia" w:ascii="仿宋" w:hAnsi="仿宋" w:eastAsia="仿宋" w:cs="仿宋"/>
          <w:color w:val="auto"/>
          <w:sz w:val="32"/>
          <w:szCs w:val="32"/>
        </w:rPr>
        <w:t>费、</w:t>
      </w:r>
      <w:r>
        <w:rPr>
          <w:rFonts w:hint="eastAsia" w:ascii="仿宋" w:hAnsi="仿宋" w:eastAsia="仿宋" w:cs="仿宋"/>
          <w:color w:val="auto"/>
          <w:sz w:val="32"/>
          <w:szCs w:val="32"/>
          <w:lang w:eastAsia="zh-CN"/>
        </w:rPr>
        <w:t>电费</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邮电</w:t>
      </w:r>
      <w:r>
        <w:rPr>
          <w:rFonts w:hint="eastAsia" w:ascii="仿宋" w:hAnsi="仿宋" w:eastAsia="仿宋" w:cs="仿宋"/>
          <w:color w:val="auto"/>
          <w:sz w:val="32"/>
          <w:szCs w:val="32"/>
        </w:rPr>
        <w:t>费、</w:t>
      </w:r>
      <w:r>
        <w:rPr>
          <w:rFonts w:hint="eastAsia" w:ascii="仿宋" w:hAnsi="仿宋" w:eastAsia="仿宋" w:cs="仿宋"/>
          <w:color w:val="auto"/>
          <w:sz w:val="32"/>
          <w:szCs w:val="32"/>
          <w:lang w:eastAsia="zh-CN"/>
        </w:rPr>
        <w:t>物业管理</w:t>
      </w:r>
      <w:r>
        <w:rPr>
          <w:rFonts w:hint="eastAsia" w:ascii="仿宋" w:hAnsi="仿宋" w:eastAsia="仿宋" w:cs="仿宋"/>
          <w:color w:val="auto"/>
          <w:sz w:val="32"/>
          <w:szCs w:val="32"/>
        </w:rPr>
        <w:t>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差旅费、</w:t>
      </w:r>
      <w:r>
        <w:rPr>
          <w:rFonts w:hint="eastAsia" w:ascii="仿宋" w:hAnsi="仿宋" w:eastAsia="仿宋" w:cs="仿宋"/>
          <w:color w:val="auto"/>
          <w:sz w:val="32"/>
          <w:szCs w:val="32"/>
          <w:highlight w:val="none"/>
          <w:lang w:eastAsia="zh-CN"/>
        </w:rPr>
        <w:t>维修（护）费、租赁费、</w:t>
      </w:r>
      <w:r>
        <w:rPr>
          <w:rFonts w:hint="eastAsia" w:ascii="仿宋" w:hAnsi="仿宋" w:eastAsia="仿宋" w:cs="仿宋"/>
          <w:color w:val="auto"/>
          <w:sz w:val="32"/>
          <w:szCs w:val="32"/>
          <w:lang w:eastAsia="zh-CN"/>
        </w:rPr>
        <w:t>福利费、公务用车运行维护费。</w:t>
      </w:r>
    </w:p>
    <w:p>
      <w:pPr>
        <w:pStyle w:val="10"/>
        <w:rPr>
          <w:rFonts w:hAnsi="黑体"/>
          <w:b/>
          <w:color w:val="auto"/>
          <w:sz w:val="32"/>
          <w:szCs w:val="32"/>
        </w:rPr>
      </w:pPr>
      <w:r>
        <w:rPr>
          <w:rFonts w:hint="eastAsia" w:hAnsi="黑体"/>
          <w:b/>
          <w:color w:val="auto"/>
          <w:sz w:val="32"/>
          <w:szCs w:val="32"/>
        </w:rPr>
        <w:t>七、一般公共预算财政拨款三公经费支出决算情况说明</w:t>
      </w:r>
    </w:p>
    <w:p>
      <w:pPr>
        <w:pStyle w:val="1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0"/>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“三公”经费财政拨款支出预算为</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%，其中：</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因公出国（境）费用</w:t>
      </w:r>
      <w:r>
        <w:rPr>
          <w:rFonts w:hint="eastAsia" w:ascii="仿宋" w:hAnsi="仿宋" w:eastAsia="仿宋" w:cs="仿宋"/>
          <w:color w:val="auto"/>
          <w:sz w:val="32"/>
          <w:szCs w:val="32"/>
          <w:lang w:val="en-US" w:eastAsia="zh-CN"/>
        </w:rPr>
        <w:t>支出预算为0万元，支出决算为0万元。</w:t>
      </w:r>
    </w:p>
    <w:p>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公务接待费支出预算为0万元，支出决算为0万元。</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公务用车购置费及运行维护费支出预算为</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万元，完成预算的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pStyle w:val="1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6"/>
        <w:widowControl/>
        <w:shd w:val="clear" w:color="auto" w:fill="FFFFFF"/>
        <w:spacing w:beforeAutospacing="0" w:afterAutospacing="0"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年度“三公”经费财政拨款支出决算中，因公出国（境）费用</w:t>
      </w:r>
      <w:r>
        <w:rPr>
          <w:rFonts w:hint="eastAsia" w:ascii="仿宋" w:hAnsi="仿宋" w:eastAsia="仿宋" w:cs="仿宋"/>
          <w:color w:val="auto"/>
          <w:sz w:val="32"/>
          <w:szCs w:val="32"/>
          <w:lang w:val="en-US" w:eastAsia="zh-CN"/>
        </w:rPr>
        <w:t>支出决算为0万元，占0%；公务接待费支出决算为0万元，占0%；</w:t>
      </w:r>
      <w:r>
        <w:rPr>
          <w:rFonts w:hint="eastAsia" w:ascii="仿宋" w:hAnsi="仿宋" w:eastAsia="仿宋" w:cs="仿宋"/>
          <w:color w:val="auto"/>
          <w:sz w:val="32"/>
          <w:szCs w:val="32"/>
        </w:rPr>
        <w:t>公务用车购置费及运行维护费支出决算</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%。其中：</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1、因公出国（境）费支出决算为0万元，全年安排因公出国（境）团组0个，累计0人次。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2、公务接待费支出决算为0万元，全年内公务接待的批次0次，人数0人。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公务用车购置费及运行维护费支出决算为</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lang w:eastAsia="zh-CN"/>
        </w:rPr>
        <w:t>公务用车购置台数0台，公务用车购置费0万元；</w:t>
      </w:r>
      <w:r>
        <w:rPr>
          <w:rFonts w:hint="eastAsia" w:ascii="仿宋" w:hAnsi="仿宋" w:eastAsia="仿宋" w:cs="仿宋"/>
          <w:color w:val="auto"/>
          <w:sz w:val="32"/>
          <w:szCs w:val="32"/>
        </w:rPr>
        <w:t>公务用车运行维护费</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车辆保险、保养、维修等</w:t>
      </w:r>
      <w:r>
        <w:rPr>
          <w:rFonts w:hint="eastAsia" w:ascii="仿宋" w:hAnsi="仿宋" w:eastAsia="仿宋" w:cs="仿宋"/>
          <w:color w:val="auto"/>
          <w:sz w:val="32"/>
          <w:szCs w:val="32"/>
        </w:rPr>
        <w:t>支出，截止202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年12月31日，我单位开支财政拨款的公务用车保有量为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w:t>
      </w:r>
    </w:p>
    <w:p>
      <w:pPr>
        <w:pStyle w:val="10"/>
        <w:rPr>
          <w:rFonts w:hAnsi="黑体"/>
          <w:b/>
          <w:color w:val="auto"/>
          <w:sz w:val="32"/>
          <w:szCs w:val="32"/>
        </w:rPr>
      </w:pPr>
      <w:r>
        <w:rPr>
          <w:rFonts w:hint="eastAsia" w:hAnsi="黑体"/>
          <w:b/>
          <w:color w:val="auto"/>
          <w:sz w:val="32"/>
          <w:szCs w:val="32"/>
        </w:rPr>
        <w:t>八、政府性基金预算收入支出决算情况</w:t>
      </w:r>
    </w:p>
    <w:p>
      <w:pPr>
        <w:pStyle w:val="10"/>
        <w:rPr>
          <w:rFonts w:hint="eastAsia" w:asciiTheme="minorEastAsia" w:hAnsiTheme="minorEastAsia" w:eastAsiaTheme="minorEastAsia"/>
          <w:i/>
          <w:color w:val="auto"/>
          <w:sz w:val="32"/>
          <w:szCs w:val="32"/>
          <w:lang w:eastAsia="zh-CN"/>
        </w:rPr>
      </w:pPr>
      <w:r>
        <w:rPr>
          <w:rFonts w:hint="eastAsia" w:asciiTheme="minorEastAsia" w:hAnsiTheme="minorEastAsia" w:eastAsiaTheme="minorEastAsia"/>
          <w:color w:val="auto"/>
          <w:sz w:val="32"/>
          <w:szCs w:val="32"/>
        </w:rPr>
        <w:t xml:space="preserve">   </w:t>
      </w:r>
      <w:r>
        <w:rPr>
          <w:rFonts w:hint="eastAsia" w:ascii="仿宋" w:hAnsi="仿宋" w:eastAsia="仿宋" w:cs="仿宋"/>
          <w:i w:val="0"/>
          <w:iCs w:val="0"/>
          <w:color w:val="auto"/>
          <w:sz w:val="32"/>
          <w:szCs w:val="32"/>
        </w:rPr>
        <w:t xml:space="preserve"> 本单位无政府性基金收支</w:t>
      </w:r>
      <w:r>
        <w:rPr>
          <w:rFonts w:hint="eastAsia" w:ascii="仿宋" w:hAnsi="仿宋" w:eastAsia="仿宋" w:cs="仿宋"/>
          <w:i w:val="0"/>
          <w:iCs w:val="0"/>
          <w:color w:val="auto"/>
          <w:sz w:val="32"/>
          <w:szCs w:val="32"/>
          <w:lang w:eastAsia="zh-CN"/>
        </w:rPr>
        <w:t>。</w:t>
      </w:r>
    </w:p>
    <w:p>
      <w:pPr>
        <w:pStyle w:val="10"/>
        <w:rPr>
          <w:rFonts w:hAnsi="黑体"/>
          <w:b/>
          <w:color w:val="auto"/>
          <w:sz w:val="32"/>
          <w:szCs w:val="32"/>
        </w:rPr>
      </w:pPr>
      <w:r>
        <w:rPr>
          <w:rFonts w:hint="eastAsia" w:hAnsi="黑体"/>
          <w:b/>
          <w:color w:val="auto"/>
          <w:sz w:val="32"/>
          <w:szCs w:val="32"/>
        </w:rPr>
        <w:t>九、关于机关运行经费支出说明</w:t>
      </w:r>
    </w:p>
    <w:p>
      <w:pPr>
        <w:pStyle w:val="10"/>
        <w:ind w:firstLine="640" w:firstLineChars="200"/>
        <w:rPr>
          <w:rFonts w:hint="eastAsia" w:ascii="仿宋" w:hAnsi="仿宋" w:eastAsia="仿宋" w:cs="仿宋"/>
          <w:i w:val="0"/>
          <w:iCs/>
          <w:color w:val="auto"/>
          <w:sz w:val="32"/>
          <w:szCs w:val="32"/>
        </w:rPr>
      </w:pPr>
      <w:r>
        <w:rPr>
          <w:rFonts w:hint="eastAsia" w:ascii="仿宋" w:hAnsi="仿宋" w:eastAsia="仿宋" w:cs="仿宋"/>
          <w:i w:val="0"/>
          <w:iCs/>
          <w:color w:val="auto"/>
          <w:sz w:val="32"/>
          <w:szCs w:val="32"/>
        </w:rPr>
        <w:t>本单位无</w:t>
      </w:r>
      <w:r>
        <w:rPr>
          <w:rFonts w:hint="eastAsia" w:ascii="仿宋" w:hAnsi="仿宋" w:eastAsia="仿宋" w:cs="仿宋"/>
          <w:i w:val="0"/>
          <w:iCs/>
          <w:color w:val="auto"/>
          <w:sz w:val="32"/>
          <w:szCs w:val="32"/>
          <w:lang w:eastAsia="zh-CN"/>
        </w:rPr>
        <w:t>机关运行经费支出</w:t>
      </w:r>
      <w:r>
        <w:rPr>
          <w:rFonts w:hint="eastAsia" w:ascii="仿宋" w:hAnsi="仿宋" w:eastAsia="仿宋" w:cs="仿宋"/>
          <w:i w:val="0"/>
          <w:iCs/>
          <w:color w:val="auto"/>
          <w:sz w:val="32"/>
          <w:szCs w:val="32"/>
        </w:rPr>
        <w:t>。</w:t>
      </w:r>
    </w:p>
    <w:p>
      <w:pPr>
        <w:pStyle w:val="10"/>
        <w:rPr>
          <w:rFonts w:hAnsi="黑体"/>
          <w:b/>
          <w:color w:val="auto"/>
          <w:sz w:val="32"/>
          <w:szCs w:val="32"/>
        </w:rPr>
      </w:pPr>
      <w:r>
        <w:rPr>
          <w:rFonts w:hint="eastAsia" w:hAnsi="黑体"/>
          <w:b/>
          <w:color w:val="auto"/>
          <w:sz w:val="32"/>
          <w:szCs w:val="32"/>
        </w:rPr>
        <w:t>十、一般性支出情况</w:t>
      </w:r>
    </w:p>
    <w:p>
      <w:pPr>
        <w:pStyle w:val="10"/>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lang w:val="en-US" w:eastAsia="zh-CN"/>
        </w:rPr>
        <w:t>2021年未发生</w:t>
      </w:r>
      <w:r>
        <w:rPr>
          <w:rFonts w:hint="eastAsia" w:ascii="仿宋" w:hAnsi="仿宋" w:eastAsia="仿宋" w:cs="仿宋"/>
          <w:color w:val="auto"/>
          <w:sz w:val="32"/>
          <w:szCs w:val="32"/>
          <w:lang w:eastAsia="zh-CN"/>
        </w:rPr>
        <w:t>会议费、培训费以及节庆、晚会、论坛、赛事活动等费用支出。</w:t>
      </w:r>
    </w:p>
    <w:p>
      <w:pPr>
        <w:pStyle w:val="10"/>
        <w:rPr>
          <w:rFonts w:hAnsi="黑体"/>
          <w:b/>
          <w:color w:val="auto"/>
          <w:sz w:val="32"/>
          <w:szCs w:val="32"/>
        </w:rPr>
      </w:pPr>
      <w:r>
        <w:rPr>
          <w:rFonts w:hint="eastAsia" w:hAnsi="黑体"/>
          <w:b/>
          <w:color w:val="auto"/>
          <w:sz w:val="32"/>
          <w:szCs w:val="32"/>
        </w:rPr>
        <w:t>十一、关于政府采购支出说明</w:t>
      </w:r>
    </w:p>
    <w:p>
      <w:pPr>
        <w:pStyle w:val="10"/>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本单位2021年度政府采购支出总额0万元，其中：政府采购货物支出0万元、政府采购工程支出0万元、政府采购服务支出0万元。</w:t>
      </w:r>
    </w:p>
    <w:p>
      <w:pPr>
        <w:pStyle w:val="10"/>
        <w:ind w:firstLine="640" w:firstLineChars="200"/>
        <w:rPr>
          <w:rFonts w:hAnsi="黑体"/>
          <w:b/>
          <w:color w:val="auto"/>
          <w:sz w:val="32"/>
          <w:szCs w:val="32"/>
        </w:rPr>
      </w:pPr>
      <w:r>
        <w:rPr>
          <w:rFonts w:hint="eastAsia" w:hAnsi="黑体"/>
          <w:b/>
          <w:color w:val="auto"/>
          <w:sz w:val="32"/>
          <w:szCs w:val="32"/>
        </w:rPr>
        <w:t>十二、关于国有资产占用情况说明</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年12月31日，本单位共有车辆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辆，其中，主要领导干部用车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辆、应急保障用车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辆，其他用车主要是用于机要通信和应急保障之外公务用途的车辆；单位价值50万元以上通用设备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台（套）；单位价值100万元以上专用设备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pStyle w:val="10"/>
        <w:rPr>
          <w:rFonts w:hAnsi="黑体"/>
          <w:b/>
          <w:color w:val="auto"/>
          <w:sz w:val="32"/>
          <w:szCs w:val="32"/>
        </w:rPr>
      </w:pPr>
      <w:r>
        <w:rPr>
          <w:rFonts w:hint="eastAsia" w:hAnsi="黑体"/>
          <w:b/>
          <w:color w:val="auto"/>
          <w:sz w:val="32"/>
          <w:szCs w:val="32"/>
        </w:rPr>
        <w:t>十三、关于202</w:t>
      </w:r>
      <w:r>
        <w:rPr>
          <w:rFonts w:hint="eastAsia" w:hAnsi="黑体"/>
          <w:b/>
          <w:color w:val="auto"/>
          <w:sz w:val="32"/>
          <w:szCs w:val="32"/>
          <w:lang w:val="en-US" w:eastAsia="zh-CN"/>
        </w:rPr>
        <w:t>1</w:t>
      </w:r>
      <w:r>
        <w:rPr>
          <w:rFonts w:hint="eastAsia" w:hAnsi="黑体"/>
          <w:b/>
          <w:color w:val="auto"/>
          <w:sz w:val="32"/>
          <w:szCs w:val="32"/>
        </w:rPr>
        <w:t>年度预算绩效情况的说明</w:t>
      </w:r>
    </w:p>
    <w:p>
      <w:pPr>
        <w:pStyle w:val="10"/>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根据预算绩效管理要求，我单位对2021年预算整体支出和项目支出开展了绩效自评。整体支出基本上顺利完成预期目标</w:t>
      </w:r>
      <w:r>
        <w:rPr>
          <w:rFonts w:hint="eastAsia" w:ascii="仿宋" w:hAnsi="仿宋" w:eastAsia="仿宋" w:cs="仿宋"/>
          <w:color w:val="auto"/>
          <w:sz w:val="32"/>
          <w:szCs w:val="32"/>
          <w:lang w:val="en-US" w:eastAsia="zh-CN"/>
        </w:rPr>
        <w:t>，根据年初设定的绩效目标，整体支出自评得分为90分。全年预算数为654.92万元，执行数为1001.41万元，完成预算152.91%。</w:t>
      </w:r>
    </w:p>
    <w:p>
      <w:pPr>
        <w:pStyle w:val="10"/>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绩效目标完成情况：顺利完成各项接待工作，保障了单位的正常高效运转。</w:t>
      </w:r>
    </w:p>
    <w:p>
      <w:pPr>
        <w:pStyle w:val="10"/>
        <w:ind w:firstLine="640" w:firstLineChars="200"/>
        <w:rPr>
          <w:rFonts w:hint="default"/>
          <w:color w:val="auto"/>
          <w:sz w:val="72"/>
          <w:szCs w:val="72"/>
          <w:lang w:val="en-US"/>
        </w:rPr>
      </w:pPr>
      <w:r>
        <w:rPr>
          <w:rFonts w:hint="eastAsia" w:ascii="仿宋" w:hAnsi="仿宋" w:eastAsia="仿宋" w:cs="仿宋"/>
          <w:color w:val="auto"/>
          <w:sz w:val="32"/>
          <w:szCs w:val="32"/>
          <w:lang w:val="en-US" w:eastAsia="zh-CN"/>
        </w:rPr>
        <w:t>《2021年度单位整体支出绩效评价报告》见“第五部分附件”</w:t>
      </w: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bookmarkStart w:id="3" w:name="_GoBack"/>
      <w:bookmarkEnd w:id="3"/>
    </w:p>
    <w:p>
      <w:pPr>
        <w:pStyle w:val="10"/>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left"/>
        <w:rPr>
          <w:rFonts w:hint="eastAsia" w:cs="黑体" w:asciiTheme="minorEastAsia" w:hAnsiTheme="minorEastAsia" w:eastAsiaTheme="minorEastAsia"/>
          <w:b/>
          <w:bCs/>
          <w:color w:val="auto"/>
          <w:kern w:val="0"/>
          <w:sz w:val="32"/>
          <w:szCs w:val="32"/>
          <w:highlight w:val="none"/>
          <w:lang w:eastAsia="zh-CN"/>
        </w:rPr>
      </w:pPr>
      <w:r>
        <w:rPr>
          <w:rFonts w:hint="eastAsia" w:cs="黑体" w:asciiTheme="minorEastAsia" w:hAnsiTheme="minorEastAsia"/>
          <w:b/>
          <w:bCs/>
          <w:color w:val="auto"/>
          <w:kern w:val="0"/>
          <w:sz w:val="32"/>
          <w:szCs w:val="32"/>
          <w:highlight w:val="none"/>
        </w:rPr>
        <w:t>一、</w:t>
      </w:r>
      <w:r>
        <w:rPr>
          <w:rFonts w:hint="eastAsia" w:cs="黑体" w:asciiTheme="minorEastAsia" w:hAnsiTheme="minorEastAsia"/>
          <w:b/>
          <w:bCs/>
          <w:color w:val="auto"/>
          <w:kern w:val="0"/>
          <w:sz w:val="32"/>
          <w:szCs w:val="32"/>
          <w:highlight w:val="none"/>
          <w:lang w:eastAsia="zh-CN"/>
        </w:rPr>
        <w:t>财政拨款收入：</w:t>
      </w:r>
      <w:r>
        <w:rPr>
          <w:rFonts w:hint="eastAsia" w:ascii="仿宋_GB2312" w:eastAsia="仿宋_GB2312"/>
          <w:color w:val="auto"/>
          <w:sz w:val="32"/>
          <w:szCs w:val="32"/>
          <w:highlight w:val="none"/>
        </w:rPr>
        <w:t>指单位从同级财政部门取得的财政预算资金。</w:t>
      </w:r>
    </w:p>
    <w:p>
      <w:pPr>
        <w:ind w:firstLine="640" w:firstLineChars="200"/>
        <w:jc w:val="left"/>
        <w:rPr>
          <w:rFonts w:hint="eastAsia" w:ascii="仿宋" w:hAnsi="仿宋" w:eastAsia="仿宋" w:cs="仿宋"/>
          <w:b/>
          <w:bCs/>
          <w:color w:val="auto"/>
          <w:kern w:val="0"/>
          <w:sz w:val="32"/>
          <w:szCs w:val="32"/>
          <w:highlight w:val="none"/>
          <w:lang w:eastAsia="zh-CN"/>
        </w:rPr>
      </w:pPr>
      <w:r>
        <w:rPr>
          <w:rFonts w:hint="eastAsia" w:cs="黑体" w:asciiTheme="minorEastAsia" w:hAnsiTheme="minorEastAsia"/>
          <w:b/>
          <w:bCs/>
          <w:color w:val="auto"/>
          <w:kern w:val="0"/>
          <w:sz w:val="32"/>
          <w:szCs w:val="32"/>
          <w:highlight w:val="none"/>
        </w:rPr>
        <w:t>二、</w:t>
      </w:r>
      <w:r>
        <w:rPr>
          <w:rFonts w:hint="eastAsia" w:cs="黑体" w:asciiTheme="minorEastAsia" w:hAnsiTheme="minorEastAsia"/>
          <w:b/>
          <w:bCs/>
          <w:color w:val="auto"/>
          <w:kern w:val="0"/>
          <w:sz w:val="32"/>
          <w:szCs w:val="32"/>
          <w:highlight w:val="none"/>
          <w:lang w:eastAsia="zh-CN"/>
        </w:rPr>
        <w:t>经营收入：</w:t>
      </w:r>
      <w:r>
        <w:rPr>
          <w:rFonts w:hint="eastAsia" w:ascii="仿宋" w:hAnsi="仿宋" w:eastAsia="仿宋" w:cs="仿宋"/>
          <w:b w:val="0"/>
          <w:bCs w:val="0"/>
          <w:color w:val="auto"/>
          <w:kern w:val="0"/>
          <w:sz w:val="32"/>
          <w:szCs w:val="32"/>
          <w:highlight w:val="none"/>
          <w:lang w:eastAsia="zh-CN"/>
        </w:rPr>
        <w:t>指单位在专业业务活动及辅助活动之外开展非独立核算经营活动取得的收入。</w:t>
      </w:r>
    </w:p>
    <w:p>
      <w:pPr>
        <w:ind w:firstLine="640" w:firstLineChars="200"/>
        <w:jc w:val="left"/>
        <w:rPr>
          <w:rFonts w:hint="eastAsia" w:ascii="仿宋" w:hAnsi="仿宋" w:eastAsia="仿宋" w:cs="仿宋"/>
          <w:b w:val="0"/>
          <w:bCs w:val="0"/>
          <w:color w:val="auto"/>
          <w:kern w:val="0"/>
          <w:sz w:val="32"/>
          <w:szCs w:val="32"/>
          <w:highlight w:val="none"/>
          <w:lang w:eastAsia="zh-CN"/>
        </w:rPr>
      </w:pPr>
      <w:r>
        <w:rPr>
          <w:rFonts w:hint="eastAsia" w:cs="黑体" w:asciiTheme="minorEastAsia" w:hAnsiTheme="minorEastAsia"/>
          <w:b/>
          <w:bCs/>
          <w:color w:val="auto"/>
          <w:kern w:val="0"/>
          <w:sz w:val="32"/>
          <w:szCs w:val="32"/>
          <w:highlight w:val="none"/>
        </w:rPr>
        <w:t>三、</w:t>
      </w:r>
      <w:r>
        <w:rPr>
          <w:rFonts w:hint="eastAsia" w:cs="黑体" w:asciiTheme="minorEastAsia" w:hAnsiTheme="minorEastAsia"/>
          <w:b/>
          <w:bCs/>
          <w:color w:val="auto"/>
          <w:kern w:val="0"/>
          <w:sz w:val="32"/>
          <w:szCs w:val="32"/>
          <w:highlight w:val="none"/>
          <w:lang w:eastAsia="zh-CN"/>
        </w:rPr>
        <w:t>年初结转和结余：</w:t>
      </w:r>
      <w:r>
        <w:rPr>
          <w:rFonts w:hint="eastAsia" w:ascii="仿宋" w:hAnsi="仿宋" w:eastAsia="仿宋" w:cs="仿宋"/>
          <w:b w:val="0"/>
          <w:bCs w:val="0"/>
          <w:color w:val="auto"/>
          <w:kern w:val="0"/>
          <w:sz w:val="32"/>
          <w:szCs w:val="32"/>
          <w:highlight w:val="none"/>
          <w:lang w:eastAsia="zh-CN"/>
        </w:rPr>
        <w:t>指单位以前年度尚未完成，结转到本年仍按原规定用途继续使用的资金，或项目已完成等产生的结余资金。</w:t>
      </w:r>
    </w:p>
    <w:p>
      <w:pPr>
        <w:ind w:firstLine="640" w:firstLineChars="200"/>
        <w:jc w:val="left"/>
        <w:rPr>
          <w:rFonts w:hint="default" w:cs="黑体" w:asciiTheme="minorEastAsia" w:hAnsiTheme="minorEastAsia"/>
          <w:b w:val="0"/>
          <w:bCs w:val="0"/>
          <w:color w:val="auto"/>
          <w:kern w:val="0"/>
          <w:sz w:val="32"/>
          <w:szCs w:val="32"/>
          <w:highlight w:val="none"/>
          <w:lang w:val="en-US" w:eastAsia="zh-CN"/>
        </w:rPr>
      </w:pPr>
      <w:r>
        <w:rPr>
          <w:rFonts w:hint="eastAsia" w:cs="黑体" w:asciiTheme="minorEastAsia" w:hAnsiTheme="minorEastAsia"/>
          <w:b/>
          <w:bCs/>
          <w:color w:val="auto"/>
          <w:kern w:val="0"/>
          <w:sz w:val="32"/>
          <w:szCs w:val="32"/>
          <w:highlight w:val="none"/>
          <w:lang w:eastAsia="zh-CN"/>
        </w:rPr>
        <w:t>四、一般公共服务支出（类）政府办公厅（室）及相关机构事务（款）事业运行（项）：</w:t>
      </w:r>
      <w:r>
        <w:rPr>
          <w:rFonts w:hint="eastAsia" w:cs="黑体" w:asciiTheme="minorEastAsia" w:hAnsiTheme="minorEastAsia"/>
          <w:b w:val="0"/>
          <w:bCs w:val="0"/>
          <w:color w:val="auto"/>
          <w:kern w:val="0"/>
          <w:sz w:val="32"/>
          <w:szCs w:val="32"/>
          <w:highlight w:val="none"/>
          <w:lang w:val="en-US" w:eastAsia="zh-CN"/>
        </w:rPr>
        <w:t>反映事业单位的基本支出，不包括行政单位（包括实行公务员管理的事业单位）后勤服务中心、医务室等附属事业单位。</w:t>
      </w:r>
    </w:p>
    <w:p>
      <w:pPr>
        <w:ind w:firstLine="640" w:firstLineChars="200"/>
        <w:jc w:val="left"/>
        <w:rPr>
          <w:rFonts w:hint="eastAsia" w:ascii="仿宋" w:hAnsi="仿宋" w:eastAsia="仿宋" w:cs="仿宋"/>
          <w:b w:val="0"/>
          <w:bCs w:val="0"/>
          <w:color w:val="auto"/>
          <w:kern w:val="0"/>
          <w:sz w:val="32"/>
          <w:szCs w:val="32"/>
          <w:lang w:eastAsia="zh-CN"/>
        </w:rPr>
      </w:pPr>
      <w:r>
        <w:rPr>
          <w:rFonts w:hint="eastAsia" w:cs="黑体" w:asciiTheme="minorEastAsia" w:hAnsiTheme="minorEastAsia"/>
          <w:b/>
          <w:bCs/>
          <w:color w:val="auto"/>
          <w:kern w:val="0"/>
          <w:sz w:val="32"/>
          <w:szCs w:val="32"/>
          <w:highlight w:val="none"/>
          <w:lang w:eastAsia="zh-CN"/>
        </w:rPr>
        <w:t>五、社会保障和就业支出（类）行政事业单位养老支出（款）机关事业单位基本养老保险缴费支出（项）：</w:t>
      </w:r>
      <w:r>
        <w:rPr>
          <w:rFonts w:hint="eastAsia" w:ascii="仿宋" w:hAnsi="仿宋" w:eastAsia="仿宋" w:cs="仿宋"/>
          <w:b w:val="0"/>
          <w:bCs w:val="0"/>
          <w:color w:val="auto"/>
          <w:kern w:val="0"/>
          <w:sz w:val="32"/>
          <w:szCs w:val="32"/>
          <w:highlight w:val="none"/>
          <w:lang w:eastAsia="zh-CN"/>
        </w:rPr>
        <w:t>反映机关事业单位实施养老保险</w:t>
      </w:r>
      <w:r>
        <w:rPr>
          <w:rFonts w:hint="eastAsia" w:ascii="仿宋" w:hAnsi="仿宋" w:eastAsia="仿宋" w:cs="仿宋"/>
          <w:b w:val="0"/>
          <w:bCs w:val="0"/>
          <w:color w:val="auto"/>
          <w:kern w:val="0"/>
          <w:sz w:val="32"/>
          <w:szCs w:val="32"/>
          <w:lang w:eastAsia="zh-CN"/>
        </w:rPr>
        <w:t>制度由单位缴纳的基本养老保险费支出。</w:t>
      </w:r>
    </w:p>
    <w:p>
      <w:pPr>
        <w:ind w:firstLine="640" w:firstLineChars="200"/>
        <w:jc w:val="left"/>
        <w:rPr>
          <w:rFonts w:hint="eastAsia" w:ascii="仿宋" w:hAnsi="仿宋" w:eastAsia="仿宋" w:cs="仿宋"/>
          <w:b w:val="0"/>
          <w:bCs w:val="0"/>
          <w:color w:val="auto"/>
          <w:kern w:val="0"/>
          <w:sz w:val="32"/>
          <w:szCs w:val="32"/>
          <w:lang w:eastAsia="zh-CN"/>
        </w:rPr>
      </w:pPr>
      <w:r>
        <w:rPr>
          <w:rFonts w:hint="eastAsia" w:cs="黑体" w:asciiTheme="minorEastAsia" w:hAnsiTheme="minorEastAsia"/>
          <w:b/>
          <w:bCs/>
          <w:color w:val="auto"/>
          <w:kern w:val="0"/>
          <w:sz w:val="32"/>
          <w:szCs w:val="32"/>
          <w:lang w:eastAsia="zh-CN"/>
        </w:rPr>
        <w:t>六、住房保障支出（类）住房改革支出（款）住房公积金（项）：</w:t>
      </w:r>
      <w:r>
        <w:rPr>
          <w:rFonts w:hint="eastAsia" w:ascii="仿宋" w:hAnsi="仿宋" w:eastAsia="仿宋" w:cs="仿宋"/>
          <w:b w:val="0"/>
          <w:bCs w:val="0"/>
          <w:color w:val="auto"/>
          <w:kern w:val="0"/>
          <w:sz w:val="32"/>
          <w:szCs w:val="32"/>
          <w:lang w:eastAsia="zh-CN"/>
        </w:rPr>
        <w:t>反映行政事业单位按人力资源和社会保障部、财政部规定的基本工资、绩效工资和津补贴以及规定比例为职工缴纳的住房公积金。</w:t>
      </w:r>
    </w:p>
    <w:p>
      <w:pPr>
        <w:ind w:firstLine="640" w:firstLineChars="200"/>
        <w:jc w:val="left"/>
        <w:rPr>
          <w:rFonts w:hint="eastAsia" w:cs="黑体" w:asciiTheme="minorEastAsia" w:hAnsiTheme="minorEastAsia" w:eastAsiaTheme="minorEastAsia"/>
          <w:b/>
          <w:bCs/>
          <w:color w:val="auto"/>
          <w:kern w:val="0"/>
          <w:sz w:val="32"/>
          <w:szCs w:val="32"/>
          <w:lang w:val="en-US" w:eastAsia="zh-CN"/>
        </w:rPr>
      </w:pPr>
      <w:r>
        <w:rPr>
          <w:rFonts w:hint="eastAsia" w:cs="黑体" w:asciiTheme="minorEastAsia" w:hAnsiTheme="minorEastAsia"/>
          <w:b/>
          <w:bCs/>
          <w:color w:val="auto"/>
          <w:kern w:val="0"/>
          <w:sz w:val="32"/>
          <w:szCs w:val="32"/>
          <w:lang w:eastAsia="zh-CN"/>
        </w:rPr>
        <w:t>七、年末结转和结余：</w:t>
      </w:r>
      <w:r>
        <w:rPr>
          <w:rFonts w:hint="eastAsia" w:ascii="仿宋" w:hAnsi="仿宋" w:eastAsia="仿宋" w:cs="仿宋"/>
          <w:b w:val="0"/>
          <w:bCs w:val="0"/>
          <w:color w:val="auto"/>
          <w:kern w:val="0"/>
          <w:sz w:val="32"/>
          <w:szCs w:val="32"/>
          <w:lang w:eastAsia="zh-CN"/>
        </w:rPr>
        <w:t>指单位按有关规定结转到下年或以后年度继续使用的资金，或项目已经完成等产生的结余资金。</w:t>
      </w:r>
    </w:p>
    <w:p>
      <w:pPr>
        <w:ind w:firstLine="640" w:firstLineChars="200"/>
        <w:jc w:val="left"/>
        <w:rPr>
          <w:rFonts w:hint="eastAsia" w:cs="黑体" w:asciiTheme="minorEastAsia" w:hAnsiTheme="minorEastAsia"/>
          <w:b/>
          <w:bCs/>
          <w:color w:val="auto"/>
          <w:kern w:val="0"/>
          <w:sz w:val="32"/>
          <w:szCs w:val="32"/>
          <w:lang w:eastAsia="zh-CN"/>
        </w:rPr>
      </w:pPr>
      <w:r>
        <w:rPr>
          <w:rFonts w:hint="eastAsia" w:cs="黑体" w:asciiTheme="minorEastAsia" w:hAnsiTheme="minorEastAsia"/>
          <w:b/>
          <w:bCs/>
          <w:color w:val="auto"/>
          <w:kern w:val="0"/>
          <w:sz w:val="32"/>
          <w:szCs w:val="32"/>
          <w:lang w:eastAsia="zh-CN"/>
        </w:rPr>
        <w:t>八、基本支出：</w:t>
      </w:r>
      <w:r>
        <w:rPr>
          <w:rFonts w:hint="eastAsia" w:ascii="仿宋" w:hAnsi="仿宋" w:eastAsia="仿宋" w:cs="仿宋"/>
          <w:b w:val="0"/>
          <w:bCs w:val="0"/>
          <w:color w:val="auto"/>
          <w:kern w:val="0"/>
          <w:sz w:val="32"/>
          <w:szCs w:val="32"/>
          <w:lang w:eastAsia="zh-CN"/>
        </w:rPr>
        <w:t>指为保障机构正常运转、完成日常工作任务或事业发展目标所发生的支出。</w:t>
      </w:r>
    </w:p>
    <w:p>
      <w:pPr>
        <w:ind w:firstLine="640" w:firstLineChars="200"/>
        <w:jc w:val="left"/>
        <w:rPr>
          <w:rFonts w:hint="eastAsia" w:ascii="仿宋" w:hAnsi="仿宋" w:eastAsia="仿宋" w:cs="仿宋"/>
          <w:b/>
          <w:bCs/>
          <w:color w:val="auto"/>
          <w:kern w:val="0"/>
          <w:sz w:val="32"/>
          <w:szCs w:val="32"/>
          <w:lang w:eastAsia="zh-CN"/>
        </w:rPr>
      </w:pPr>
      <w:r>
        <w:rPr>
          <w:rFonts w:hint="eastAsia" w:cs="黑体" w:asciiTheme="minorEastAsia" w:hAnsiTheme="minorEastAsia"/>
          <w:b/>
          <w:bCs/>
          <w:color w:val="auto"/>
          <w:kern w:val="0"/>
          <w:sz w:val="32"/>
          <w:szCs w:val="32"/>
          <w:lang w:eastAsia="zh-CN"/>
        </w:rPr>
        <w:t>九、项目支出：</w:t>
      </w:r>
      <w:r>
        <w:rPr>
          <w:rFonts w:hint="eastAsia" w:ascii="仿宋" w:hAnsi="仿宋" w:eastAsia="仿宋" w:cs="仿宋"/>
          <w:b w:val="0"/>
          <w:bCs w:val="0"/>
          <w:color w:val="auto"/>
          <w:kern w:val="0"/>
          <w:sz w:val="32"/>
          <w:szCs w:val="32"/>
          <w:lang w:eastAsia="zh-CN"/>
        </w:rPr>
        <w:t>指在基本支出之外为完成特定行政任务或事业发展目标所发生的支出。</w:t>
      </w:r>
    </w:p>
    <w:p>
      <w:pPr>
        <w:ind w:firstLine="640" w:firstLineChars="200"/>
        <w:jc w:val="left"/>
        <w:rPr>
          <w:rFonts w:hint="eastAsia" w:cs="黑体" w:asciiTheme="minorEastAsia" w:hAnsiTheme="minorEastAsia"/>
          <w:b/>
          <w:bCs/>
          <w:color w:val="auto"/>
          <w:kern w:val="0"/>
          <w:sz w:val="32"/>
          <w:szCs w:val="32"/>
          <w:lang w:eastAsia="zh-CN"/>
        </w:rPr>
      </w:pPr>
      <w:r>
        <w:rPr>
          <w:rFonts w:hint="eastAsia" w:cs="黑体" w:asciiTheme="minorEastAsia" w:hAnsiTheme="minorEastAsia"/>
          <w:b/>
          <w:bCs/>
          <w:color w:val="auto"/>
          <w:kern w:val="0"/>
          <w:sz w:val="32"/>
          <w:szCs w:val="32"/>
          <w:lang w:eastAsia="zh-CN"/>
        </w:rPr>
        <w:t>十、经营支出：</w:t>
      </w:r>
      <w:r>
        <w:rPr>
          <w:rFonts w:hint="eastAsia" w:ascii="仿宋" w:hAnsi="仿宋" w:eastAsia="仿宋" w:cs="仿宋"/>
          <w:b w:val="0"/>
          <w:bCs w:val="0"/>
          <w:color w:val="auto"/>
          <w:kern w:val="0"/>
          <w:sz w:val="32"/>
          <w:szCs w:val="32"/>
          <w:lang w:eastAsia="zh-CN"/>
        </w:rPr>
        <w:t>指事业单位在专项业务活动及其辅助活动之外开展非独立核算经营活动发生的支出。</w:t>
      </w:r>
    </w:p>
    <w:p>
      <w:pPr>
        <w:ind w:firstLine="640" w:firstLineChars="200"/>
        <w:jc w:val="left"/>
        <w:rPr>
          <w:rFonts w:hint="eastAsia" w:cs="黑体" w:asciiTheme="minorEastAsia" w:hAnsiTheme="minorEastAsia"/>
          <w:b w:val="0"/>
          <w:bCs w:val="0"/>
          <w:color w:val="auto"/>
          <w:kern w:val="0"/>
          <w:sz w:val="32"/>
          <w:szCs w:val="32"/>
          <w:lang w:eastAsia="zh-CN"/>
        </w:rPr>
      </w:pPr>
      <w:r>
        <w:rPr>
          <w:rFonts w:hint="eastAsia" w:cs="黑体" w:asciiTheme="minorEastAsia" w:hAnsiTheme="minorEastAsia"/>
          <w:b/>
          <w:bCs/>
          <w:color w:val="auto"/>
          <w:kern w:val="0"/>
          <w:sz w:val="32"/>
          <w:szCs w:val="32"/>
          <w:lang w:eastAsia="zh-CN"/>
        </w:rPr>
        <w:t>十一、“三公”经费：</w:t>
      </w:r>
      <w:r>
        <w:rPr>
          <w:rFonts w:hint="eastAsia" w:ascii="仿宋" w:hAnsi="仿宋" w:eastAsia="仿宋" w:cs="仿宋"/>
          <w:b w:val="0"/>
          <w:bCs w:val="0"/>
          <w:color w:val="auto"/>
          <w:kern w:val="0"/>
          <w:sz w:val="32"/>
          <w:szCs w:val="32"/>
          <w:lang w:eastAsia="zh-CN"/>
        </w:rPr>
        <w:t>纳入省级预预决算管理的“三公”经费，是指省级财政拨款安排的因公出国（境）费、公务用车购置及运行费和公务接待费。其中，因公出国（境）费反映单位公务出国（境）的国际差旅费、国际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pStyle w:val="10"/>
        <w:jc w:val="both"/>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center"/>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202</w:t>
      </w:r>
      <w:r>
        <w:rPr>
          <w:rFonts w:hint="eastAsia" w:cs="黑体" w:asciiTheme="minorEastAsia" w:hAnsiTheme="minorEastAsia"/>
          <w:b/>
          <w:color w:val="auto"/>
          <w:kern w:val="0"/>
          <w:sz w:val="32"/>
          <w:szCs w:val="32"/>
          <w:lang w:val="en-US" w:eastAsia="zh-CN"/>
        </w:rPr>
        <w:t>1</w:t>
      </w:r>
      <w:r>
        <w:rPr>
          <w:rFonts w:hint="eastAsia" w:cs="黑体" w:asciiTheme="minorEastAsia" w:hAnsiTheme="minorEastAsia"/>
          <w:b/>
          <w:color w:val="auto"/>
          <w:kern w:val="0"/>
          <w:sz w:val="32"/>
          <w:szCs w:val="32"/>
        </w:rPr>
        <w:t>年度</w:t>
      </w:r>
      <w:r>
        <w:rPr>
          <w:rFonts w:hint="eastAsia" w:cs="黑体" w:asciiTheme="minorEastAsia" w:hAnsiTheme="minorEastAsia"/>
          <w:b/>
          <w:color w:val="auto"/>
          <w:kern w:val="0"/>
          <w:sz w:val="32"/>
          <w:szCs w:val="32"/>
          <w:lang w:val="en-US" w:eastAsia="zh-CN"/>
        </w:rPr>
        <w:t>单位</w:t>
      </w:r>
      <w:r>
        <w:rPr>
          <w:rFonts w:hint="eastAsia" w:cs="黑体" w:asciiTheme="minorEastAsia" w:hAnsiTheme="minorEastAsia"/>
          <w:b/>
          <w:color w:val="auto"/>
          <w:kern w:val="0"/>
          <w:sz w:val="32"/>
          <w:szCs w:val="32"/>
        </w:rPr>
        <w:t>整体支出绩效评价报告</w:t>
      </w:r>
    </w:p>
    <w:p>
      <w:pPr>
        <w:pStyle w:val="13"/>
        <w:numPr>
          <w:ilvl w:val="0"/>
          <w:numId w:val="2"/>
        </w:numPr>
        <w:ind w:firstLineChars="0"/>
        <w:rPr>
          <w:rFonts w:hint="eastAsia" w:ascii="黑体" w:hAnsi="黑体" w:eastAsia="黑体"/>
          <w:color w:val="auto"/>
          <w:sz w:val="32"/>
          <w:szCs w:val="32"/>
        </w:rPr>
      </w:pPr>
      <w:r>
        <w:rPr>
          <w:rFonts w:hint="eastAsia" w:ascii="黑体" w:hAnsi="黑体" w:eastAsia="黑体"/>
          <w:color w:val="auto"/>
          <w:sz w:val="32"/>
          <w:szCs w:val="32"/>
        </w:rPr>
        <w:t>单位基本情况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湖南省七三一办公室是湖南省委省政府远郊会务基地、湖南省涉外人员培训中心、湖南省党政机关事业单位会议定点场所，位于浏阳市永安镇。</w:t>
      </w:r>
    </w:p>
    <w:p>
      <w:pPr>
        <w:ind w:firstLine="640" w:firstLineChars="200"/>
        <w:rPr>
          <w:rFonts w:ascii="仿宋" w:hAnsi="仿宋" w:eastAsia="仿宋"/>
          <w:color w:val="auto"/>
          <w:sz w:val="32"/>
          <w:szCs w:val="32"/>
        </w:rPr>
      </w:pPr>
      <w:r>
        <w:rPr>
          <w:rFonts w:ascii="仿宋" w:hAnsi="仿宋" w:eastAsia="仿宋"/>
          <w:color w:val="auto"/>
          <w:sz w:val="32"/>
          <w:szCs w:val="32"/>
        </w:rPr>
        <w:t>七三一办下设四科室（综合科、行政科、联络科、财务室）和四个部门（客房部、餐饮部、礼宾接待部、物业部），</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ascii="仿宋" w:hAnsi="仿宋" w:eastAsia="仿宋"/>
          <w:color w:val="auto"/>
          <w:sz w:val="32"/>
          <w:szCs w:val="32"/>
        </w:rPr>
        <w:t>实际在编职工</w:t>
      </w:r>
      <w:r>
        <w:rPr>
          <w:rFonts w:hint="eastAsia" w:ascii="仿宋" w:hAnsi="仿宋" w:eastAsia="仿宋"/>
          <w:color w:val="auto"/>
          <w:sz w:val="32"/>
          <w:szCs w:val="32"/>
        </w:rPr>
        <w:t>9</w:t>
      </w:r>
      <w:r>
        <w:rPr>
          <w:rFonts w:ascii="仿宋" w:hAnsi="仿宋" w:eastAsia="仿宋"/>
          <w:color w:val="auto"/>
          <w:sz w:val="32"/>
          <w:szCs w:val="32"/>
        </w:rPr>
        <w:t>人，退休职工</w:t>
      </w:r>
      <w:r>
        <w:rPr>
          <w:rFonts w:hint="eastAsia" w:ascii="仿宋" w:hAnsi="仿宋" w:eastAsia="仿宋"/>
          <w:color w:val="auto"/>
          <w:sz w:val="32"/>
          <w:szCs w:val="32"/>
          <w:lang w:val="en-US" w:eastAsia="zh-CN"/>
        </w:rPr>
        <w:t>10</w:t>
      </w:r>
      <w:r>
        <w:rPr>
          <w:rFonts w:ascii="仿宋" w:hAnsi="仿宋" w:eastAsia="仿宋"/>
          <w:color w:val="auto"/>
          <w:sz w:val="32"/>
          <w:szCs w:val="32"/>
        </w:rPr>
        <w:t>人，招聘职工</w:t>
      </w:r>
      <w:r>
        <w:rPr>
          <w:rFonts w:hint="eastAsia" w:ascii="仿宋" w:hAnsi="仿宋" w:eastAsia="仿宋"/>
          <w:color w:val="auto"/>
          <w:sz w:val="32"/>
          <w:szCs w:val="32"/>
        </w:rPr>
        <w:t>38</w:t>
      </w:r>
      <w:r>
        <w:rPr>
          <w:rFonts w:ascii="仿宋" w:hAnsi="仿宋" w:eastAsia="仿宋"/>
          <w:color w:val="auto"/>
          <w:sz w:val="32"/>
          <w:szCs w:val="32"/>
        </w:rPr>
        <w:t>人。</w:t>
      </w:r>
    </w:p>
    <w:p>
      <w:pPr>
        <w:pStyle w:val="10"/>
        <w:ind w:firstLine="640" w:firstLineChars="200"/>
        <w:rPr>
          <w:color w:val="auto"/>
        </w:rPr>
      </w:pPr>
      <w:r>
        <w:rPr>
          <w:rFonts w:hint="eastAsia" w:ascii="仿宋" w:hAnsi="仿宋" w:eastAsia="仿宋" w:cs="仿宋"/>
          <w:color w:val="auto"/>
          <w:sz w:val="32"/>
          <w:szCs w:val="32"/>
          <w:lang w:eastAsia="zh-CN"/>
        </w:rPr>
        <w:t>另根据湘编办函【</w:t>
      </w:r>
      <w:r>
        <w:rPr>
          <w:rFonts w:hint="eastAsia" w:ascii="仿宋" w:hAnsi="仿宋" w:eastAsia="仿宋" w:cs="仿宋"/>
          <w:color w:val="auto"/>
          <w:sz w:val="32"/>
          <w:szCs w:val="32"/>
          <w:lang w:val="en-US" w:eastAsia="zh-CN"/>
        </w:rPr>
        <w:t>2021】66号、湘编办函【2021】117号文件，湖南省七三一办公室划归湖南省教育考试院，已于2021年12月更名为湖南省教育考试命题中心。</w:t>
      </w:r>
    </w:p>
    <w:p>
      <w:pPr>
        <w:widowControl/>
        <w:spacing w:line="600" w:lineRule="exact"/>
        <w:rPr>
          <w:rFonts w:hint="eastAsia" w:ascii="Times New Roman" w:hAnsi="Times New Roman" w:eastAsia="黑体"/>
          <w:color w:val="auto"/>
          <w:sz w:val="32"/>
          <w:szCs w:val="32"/>
        </w:rPr>
      </w:pPr>
      <w:r>
        <w:rPr>
          <w:rFonts w:hint="eastAsia" w:ascii="黑体" w:hAnsi="黑体" w:eastAsia="黑体"/>
          <w:color w:val="auto"/>
          <w:sz w:val="32"/>
          <w:szCs w:val="32"/>
        </w:rPr>
        <w:t>二、</w:t>
      </w:r>
      <w:r>
        <w:rPr>
          <w:rFonts w:ascii="黑体" w:hAnsi="黑体" w:eastAsia="黑体"/>
          <w:color w:val="auto"/>
          <w:sz w:val="32"/>
          <w:szCs w:val="32"/>
        </w:rPr>
        <w:t>一般公共预算支出情况</w:t>
      </w:r>
    </w:p>
    <w:p>
      <w:pPr>
        <w:widowControl/>
        <w:spacing w:line="600" w:lineRule="exact"/>
        <w:rPr>
          <w:rFonts w:hint="eastAsia" w:ascii="楷体_GB2312" w:hAnsi="楷体_GB2312"/>
          <w:b/>
          <w:color w:val="auto"/>
          <w:sz w:val="32"/>
          <w:szCs w:val="32"/>
        </w:rPr>
      </w:pPr>
      <w:r>
        <w:rPr>
          <w:rFonts w:ascii="楷体_GB2312" w:hAnsi="楷体_GB2312"/>
          <w:b/>
          <w:color w:val="auto"/>
          <w:sz w:val="32"/>
          <w:szCs w:val="32"/>
        </w:rPr>
        <w:t>（一）基本支出情况</w:t>
      </w:r>
    </w:p>
    <w:p>
      <w:pPr>
        <w:widowControl/>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2021年年初结余99,000元，</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年度年初预算指标数</w:t>
      </w:r>
      <w:r>
        <w:rPr>
          <w:rFonts w:hint="eastAsia" w:ascii="仿宋" w:hAnsi="仿宋" w:eastAsia="仿宋"/>
          <w:color w:val="auto"/>
          <w:sz w:val="32"/>
          <w:szCs w:val="32"/>
          <w:lang w:val="en-US" w:eastAsia="zh-CN"/>
        </w:rPr>
        <w:t>1,950,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00</w:t>
      </w:r>
      <w:r>
        <w:rPr>
          <w:rFonts w:hint="eastAsia" w:ascii="仿宋" w:hAnsi="仿宋" w:eastAsia="仿宋"/>
          <w:color w:val="auto"/>
          <w:sz w:val="32"/>
          <w:szCs w:val="32"/>
        </w:rPr>
        <w:t>元。202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年基本支出共计</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049</w:t>
      </w:r>
      <w:r>
        <w:rPr>
          <w:rFonts w:hint="eastAsia" w:ascii="仿宋" w:hAnsi="仿宋" w:eastAsia="仿宋"/>
          <w:color w:val="auto"/>
          <w:sz w:val="32"/>
          <w:szCs w:val="32"/>
        </w:rPr>
        <w:t>,200元，其中工资福利支出1,</w:t>
      </w:r>
      <w:r>
        <w:rPr>
          <w:rFonts w:hint="eastAsia" w:ascii="仿宋" w:hAnsi="仿宋" w:eastAsia="仿宋"/>
          <w:color w:val="auto"/>
          <w:sz w:val="32"/>
          <w:szCs w:val="32"/>
          <w:lang w:val="en-US" w:eastAsia="zh-CN"/>
        </w:rPr>
        <w:t>680</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200</w:t>
      </w:r>
      <w:r>
        <w:rPr>
          <w:rFonts w:hint="eastAsia" w:ascii="仿宋" w:hAnsi="仿宋" w:eastAsia="仿宋"/>
          <w:color w:val="auto"/>
          <w:sz w:val="32"/>
          <w:szCs w:val="32"/>
        </w:rPr>
        <w:t>元，一般商品和服务支出2</w:t>
      </w:r>
      <w:r>
        <w:rPr>
          <w:rFonts w:hint="eastAsia" w:ascii="仿宋" w:hAnsi="仿宋" w:eastAsia="仿宋"/>
          <w:color w:val="auto"/>
          <w:sz w:val="32"/>
          <w:szCs w:val="32"/>
          <w:lang w:val="en-US" w:eastAsia="zh-CN"/>
        </w:rPr>
        <w:t>65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000</w:t>
      </w:r>
      <w:r>
        <w:rPr>
          <w:rFonts w:hint="eastAsia" w:ascii="仿宋" w:hAnsi="仿宋" w:eastAsia="仿宋"/>
          <w:color w:val="auto"/>
          <w:sz w:val="32"/>
          <w:szCs w:val="32"/>
        </w:rPr>
        <w:t>元，对个人和家庭补助支出</w:t>
      </w:r>
      <w:r>
        <w:rPr>
          <w:rFonts w:hint="eastAsia" w:ascii="仿宋" w:hAnsi="仿宋" w:eastAsia="仿宋"/>
          <w:color w:val="auto"/>
          <w:sz w:val="32"/>
          <w:szCs w:val="32"/>
          <w:lang w:val="en-US" w:eastAsia="zh-CN"/>
        </w:rPr>
        <w:t>104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000</w:t>
      </w:r>
      <w:r>
        <w:rPr>
          <w:rFonts w:hint="eastAsia" w:ascii="仿宋" w:hAnsi="仿宋" w:eastAsia="仿宋"/>
          <w:color w:val="auto"/>
          <w:sz w:val="32"/>
          <w:szCs w:val="32"/>
        </w:rPr>
        <w:t>元。</w:t>
      </w:r>
    </w:p>
    <w:p>
      <w:pPr>
        <w:widowControl/>
        <w:spacing w:line="600" w:lineRule="exact"/>
        <w:rPr>
          <w:rFonts w:ascii="楷体_GB2312" w:hAnsi="Times New Roman"/>
          <w:b/>
          <w:color w:val="auto"/>
          <w:sz w:val="32"/>
          <w:szCs w:val="32"/>
        </w:rPr>
      </w:pPr>
      <w:r>
        <w:rPr>
          <w:rFonts w:ascii="楷体_GB2312" w:hAnsi="楷体_GB2312"/>
          <w:b/>
          <w:color w:val="auto"/>
          <w:sz w:val="32"/>
          <w:szCs w:val="32"/>
        </w:rPr>
        <w:t>（二）项目支出情况</w:t>
      </w:r>
    </w:p>
    <w:p>
      <w:pPr>
        <w:widowControl/>
        <w:spacing w:line="600" w:lineRule="exact"/>
        <w:ind w:firstLine="640" w:firstLineChars="200"/>
        <w:jc w:val="left"/>
        <w:rPr>
          <w:rFonts w:hint="eastAsia" w:ascii="仿宋" w:hAnsi="仿宋" w:eastAsia="仿宋"/>
          <w:color w:val="auto"/>
          <w:sz w:val="32"/>
          <w:szCs w:val="32"/>
          <w:lang w:val="en-US" w:eastAsia="zh-CN"/>
        </w:rPr>
      </w:pPr>
      <w:r>
        <w:rPr>
          <w:rFonts w:hint="eastAsia" w:ascii="仿宋" w:hAnsi="仿宋" w:eastAsia="仿宋" w:cs="宋体"/>
          <w:color w:val="auto"/>
          <w:sz w:val="32"/>
          <w:szCs w:val="32"/>
          <w:lang w:val="en-US" w:eastAsia="zh-CN"/>
        </w:rPr>
        <w:t>2021年度年初部门预算下达维修维护费500,000元，主要用于</w:t>
      </w:r>
      <w:r>
        <w:rPr>
          <w:rFonts w:hint="eastAsia" w:ascii="仿宋" w:hAnsi="仿宋" w:eastAsia="仿宋" w:cs="宋体"/>
          <w:color w:val="auto"/>
          <w:sz w:val="32"/>
          <w:szCs w:val="32"/>
          <w:lang w:eastAsia="zh-CN"/>
        </w:rPr>
        <w:t>设备设施维修维护和园林维护。</w:t>
      </w:r>
    </w:p>
    <w:p>
      <w:pPr>
        <w:widowControl/>
        <w:spacing w:line="600" w:lineRule="exact"/>
        <w:jc w:val="left"/>
        <w:rPr>
          <w:rFonts w:hint="eastAsia" w:ascii="黑体" w:hAnsi="黑体" w:eastAsia="黑体"/>
          <w:color w:val="auto"/>
          <w:sz w:val="32"/>
          <w:szCs w:val="32"/>
        </w:rPr>
      </w:pPr>
      <w:r>
        <w:rPr>
          <w:rFonts w:hint="eastAsia" w:ascii="黑体" w:hAnsi="黑体" w:eastAsia="黑体"/>
          <w:color w:val="auto"/>
          <w:sz w:val="32"/>
          <w:szCs w:val="32"/>
        </w:rPr>
        <w:t>三、</w:t>
      </w:r>
      <w:r>
        <w:rPr>
          <w:rFonts w:ascii="黑体" w:hAnsi="黑体" w:eastAsia="黑体"/>
          <w:color w:val="auto"/>
          <w:sz w:val="32"/>
          <w:szCs w:val="32"/>
        </w:rPr>
        <w:t>政府性基金预算支出情况</w:t>
      </w:r>
    </w:p>
    <w:p>
      <w:pPr>
        <w:widowControl/>
        <w:spacing w:line="600" w:lineRule="exact"/>
        <w:ind w:firstLine="640" w:firstLineChars="200"/>
        <w:jc w:val="left"/>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无。</w:t>
      </w:r>
    </w:p>
    <w:p>
      <w:pPr>
        <w:widowControl/>
        <w:spacing w:line="600" w:lineRule="exact"/>
        <w:jc w:val="left"/>
        <w:rPr>
          <w:rFonts w:hint="eastAsia" w:ascii="黑体" w:hAnsi="黑体" w:eastAsia="黑体"/>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国有资本经营预算支出情况</w:t>
      </w:r>
    </w:p>
    <w:p>
      <w:pPr>
        <w:widowControl/>
        <w:spacing w:line="600" w:lineRule="exact"/>
        <w:ind w:firstLine="640" w:firstLineChars="200"/>
        <w:jc w:val="left"/>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无。</w:t>
      </w:r>
    </w:p>
    <w:p>
      <w:pPr>
        <w:widowControl/>
        <w:spacing w:line="600" w:lineRule="exact"/>
        <w:jc w:val="left"/>
        <w:rPr>
          <w:rFonts w:hint="eastAsia"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社会保险基金预算支出情况</w:t>
      </w:r>
    </w:p>
    <w:p>
      <w:pPr>
        <w:widowControl/>
        <w:spacing w:line="600" w:lineRule="exact"/>
        <w:ind w:firstLine="640" w:firstLineChars="200"/>
        <w:jc w:val="left"/>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无。</w:t>
      </w:r>
    </w:p>
    <w:p>
      <w:pPr>
        <w:widowControl/>
        <w:spacing w:line="600" w:lineRule="exact"/>
        <w:jc w:val="left"/>
        <w:rPr>
          <w:rFonts w:ascii="Times New Roman" w:hAnsi="Times New Roman" w:eastAsia="黑体"/>
          <w:color w:val="auto"/>
          <w:sz w:val="32"/>
          <w:szCs w:val="32"/>
        </w:rPr>
      </w:pPr>
      <w:r>
        <w:rPr>
          <w:rFonts w:ascii="黑体" w:hAnsi="黑体" w:eastAsia="黑体"/>
          <w:color w:val="auto"/>
          <w:sz w:val="32"/>
          <w:szCs w:val="32"/>
        </w:rPr>
        <w:t>六、</w:t>
      </w:r>
      <w:r>
        <w:rPr>
          <w:rFonts w:hint="eastAsia" w:ascii="黑体" w:hAnsi="黑体" w:eastAsia="黑体"/>
          <w:color w:val="auto"/>
          <w:sz w:val="32"/>
          <w:szCs w:val="32"/>
          <w:highlight w:val="none"/>
          <w:lang w:val="en-US" w:eastAsia="zh-CN"/>
        </w:rPr>
        <w:t>单位</w:t>
      </w:r>
      <w:r>
        <w:rPr>
          <w:rFonts w:ascii="黑体" w:hAnsi="黑体" w:eastAsia="黑体"/>
          <w:color w:val="auto"/>
          <w:sz w:val="32"/>
          <w:szCs w:val="32"/>
        </w:rPr>
        <w:t>整体支出绩效情况</w:t>
      </w:r>
    </w:p>
    <w:p>
      <w:pPr>
        <w:widowControl/>
        <w:spacing w:line="600" w:lineRule="exact"/>
        <w:ind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rPr>
        <w:t>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年，省七三一办积极贯彻落实党中央、省委省政府和</w:t>
      </w:r>
      <w:r>
        <w:rPr>
          <w:rFonts w:hint="eastAsia" w:ascii="仿宋" w:hAnsi="仿宋" w:eastAsia="仿宋" w:cs="宋体"/>
          <w:color w:val="auto"/>
          <w:sz w:val="32"/>
          <w:szCs w:val="32"/>
          <w:lang w:eastAsia="zh-CN"/>
        </w:rPr>
        <w:t>上级</w:t>
      </w:r>
      <w:r>
        <w:rPr>
          <w:rFonts w:hint="eastAsia" w:ascii="仿宋" w:hAnsi="仿宋" w:eastAsia="仿宋" w:cs="宋体"/>
          <w:color w:val="auto"/>
          <w:sz w:val="32"/>
          <w:szCs w:val="32"/>
        </w:rPr>
        <w:t>党委的决策部署，圆满完成了各项</w:t>
      </w:r>
      <w:r>
        <w:rPr>
          <w:rFonts w:hint="eastAsia" w:ascii="仿宋" w:hAnsi="仿宋" w:eastAsia="仿宋" w:cs="宋体"/>
          <w:color w:val="auto"/>
          <w:sz w:val="32"/>
          <w:szCs w:val="32"/>
          <w:lang w:eastAsia="zh-CN"/>
        </w:rPr>
        <w:t>接待</w:t>
      </w:r>
      <w:r>
        <w:rPr>
          <w:rFonts w:hint="eastAsia" w:ascii="仿宋" w:hAnsi="仿宋" w:eastAsia="仿宋" w:cs="宋体"/>
          <w:color w:val="auto"/>
          <w:sz w:val="32"/>
          <w:szCs w:val="32"/>
        </w:rPr>
        <w:t>任务，保障了单位的正常高效运转。202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虽</w:t>
      </w:r>
      <w:r>
        <w:rPr>
          <w:rFonts w:hint="eastAsia" w:ascii="仿宋" w:hAnsi="仿宋" w:eastAsia="仿宋" w:cs="宋体"/>
          <w:color w:val="auto"/>
          <w:sz w:val="32"/>
          <w:szCs w:val="32"/>
        </w:rPr>
        <w:t>受疫情影响，</w:t>
      </w:r>
      <w:r>
        <w:rPr>
          <w:rFonts w:hint="eastAsia" w:ascii="仿宋" w:hAnsi="仿宋" w:eastAsia="仿宋" w:cs="宋体"/>
          <w:color w:val="auto"/>
          <w:sz w:val="32"/>
          <w:szCs w:val="32"/>
          <w:lang w:eastAsia="zh-CN"/>
        </w:rPr>
        <w:t>但在上级单位的支持下，</w:t>
      </w:r>
      <w:r>
        <w:rPr>
          <w:rFonts w:hint="eastAsia" w:ascii="仿宋" w:hAnsi="仿宋" w:eastAsia="仿宋" w:cs="宋体"/>
          <w:color w:val="auto"/>
          <w:sz w:val="32"/>
          <w:szCs w:val="32"/>
        </w:rPr>
        <w:t>经营收入</w:t>
      </w:r>
      <w:r>
        <w:rPr>
          <w:rFonts w:hint="eastAsia" w:ascii="仿宋" w:hAnsi="仿宋" w:eastAsia="仿宋" w:cs="宋体"/>
          <w:color w:val="auto"/>
          <w:sz w:val="32"/>
          <w:szCs w:val="32"/>
          <w:lang w:eastAsia="zh-CN"/>
        </w:rPr>
        <w:t>环比有一定增长</w:t>
      </w:r>
      <w:r>
        <w:rPr>
          <w:rFonts w:hint="eastAsia" w:ascii="仿宋" w:hAnsi="仿宋" w:eastAsia="仿宋" w:cs="宋体"/>
          <w:color w:val="auto"/>
          <w:sz w:val="32"/>
          <w:szCs w:val="32"/>
        </w:rPr>
        <w:t>，全体七三一人众志成城，鼓足干劲，胜利完成本年经营收入预算</w:t>
      </w:r>
      <w:r>
        <w:rPr>
          <w:rFonts w:hint="eastAsia" w:ascii="仿宋" w:hAnsi="仿宋" w:eastAsia="仿宋" w:cs="宋体"/>
          <w:color w:val="auto"/>
          <w:sz w:val="32"/>
          <w:szCs w:val="32"/>
          <w:lang w:eastAsia="zh-CN"/>
        </w:rPr>
        <w:t>，确保了单位的正常高效运转</w:t>
      </w:r>
      <w:r>
        <w:rPr>
          <w:rFonts w:hint="eastAsia" w:ascii="仿宋" w:hAnsi="仿宋" w:eastAsia="仿宋" w:cs="宋体"/>
          <w:color w:val="auto"/>
          <w:sz w:val="32"/>
          <w:szCs w:val="32"/>
        </w:rPr>
        <w:t>。</w:t>
      </w:r>
    </w:p>
    <w:p>
      <w:pPr>
        <w:widowControl/>
        <w:spacing w:line="600" w:lineRule="exact"/>
        <w:ind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rPr>
        <w:t>202</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年七三一办继续加强对设备设施</w:t>
      </w:r>
      <w:r>
        <w:rPr>
          <w:rFonts w:hint="eastAsia" w:ascii="仿宋" w:hAnsi="仿宋" w:eastAsia="仿宋" w:cs="宋体"/>
          <w:color w:val="auto"/>
          <w:sz w:val="32"/>
          <w:szCs w:val="32"/>
          <w:lang w:eastAsia="zh-CN"/>
        </w:rPr>
        <w:t>和园林绿化</w:t>
      </w:r>
      <w:r>
        <w:rPr>
          <w:rFonts w:hint="eastAsia" w:ascii="仿宋" w:hAnsi="仿宋" w:eastAsia="仿宋" w:cs="宋体"/>
          <w:color w:val="auto"/>
          <w:sz w:val="32"/>
          <w:szCs w:val="32"/>
        </w:rPr>
        <w:t>的</w:t>
      </w:r>
      <w:r>
        <w:rPr>
          <w:rFonts w:hint="eastAsia" w:ascii="仿宋" w:hAnsi="仿宋" w:eastAsia="仿宋" w:cs="宋体"/>
          <w:color w:val="auto"/>
          <w:sz w:val="32"/>
          <w:szCs w:val="32"/>
          <w:lang w:eastAsia="zh-CN"/>
        </w:rPr>
        <w:t>维修维护</w:t>
      </w:r>
      <w:r>
        <w:rPr>
          <w:rFonts w:hint="eastAsia" w:ascii="仿宋" w:hAnsi="仿宋" w:eastAsia="仿宋" w:cs="宋体"/>
          <w:color w:val="auto"/>
          <w:sz w:val="32"/>
          <w:szCs w:val="32"/>
        </w:rPr>
        <w:t>，促进固定资产的保值增值</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顾客对七三一办设备设施</w:t>
      </w:r>
      <w:r>
        <w:rPr>
          <w:rFonts w:hint="eastAsia" w:ascii="仿宋" w:hAnsi="仿宋" w:eastAsia="仿宋" w:cs="宋体"/>
          <w:color w:val="auto"/>
          <w:sz w:val="32"/>
          <w:szCs w:val="32"/>
          <w:lang w:eastAsia="zh-CN"/>
        </w:rPr>
        <w:t>和绿化环境的</w:t>
      </w:r>
      <w:r>
        <w:rPr>
          <w:rFonts w:hint="eastAsia" w:ascii="仿宋" w:hAnsi="仿宋" w:eastAsia="仿宋" w:cs="宋体"/>
          <w:color w:val="auto"/>
          <w:sz w:val="32"/>
          <w:szCs w:val="32"/>
        </w:rPr>
        <w:t>满意度持续提高。</w:t>
      </w:r>
    </w:p>
    <w:p>
      <w:pPr>
        <w:widowControl/>
        <w:spacing w:line="600" w:lineRule="exact"/>
        <w:ind w:firstLine="640" w:firstLineChars="200"/>
        <w:jc w:val="left"/>
        <w:rPr>
          <w:rFonts w:hint="default"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2021年单位整体支出绩效自评分数为</w:t>
      </w:r>
      <w:r>
        <w:rPr>
          <w:rFonts w:hint="eastAsia" w:ascii="仿宋" w:hAnsi="仿宋" w:eastAsia="仿宋" w:cs="宋体"/>
          <w:color w:val="auto"/>
          <w:sz w:val="32"/>
          <w:szCs w:val="32"/>
          <w:highlight w:val="none"/>
          <w:lang w:val="en-US" w:eastAsia="zh-CN"/>
        </w:rPr>
        <w:t>90</w:t>
      </w:r>
      <w:r>
        <w:rPr>
          <w:rFonts w:hint="eastAsia" w:ascii="仿宋" w:hAnsi="仿宋" w:eastAsia="仿宋" w:cs="宋体"/>
          <w:color w:val="auto"/>
          <w:sz w:val="32"/>
          <w:szCs w:val="32"/>
          <w:lang w:val="en-US" w:eastAsia="zh-CN"/>
        </w:rPr>
        <w:t>分。</w:t>
      </w:r>
    </w:p>
    <w:p>
      <w:pPr>
        <w:widowControl/>
        <w:spacing w:line="600" w:lineRule="exact"/>
        <w:jc w:val="left"/>
        <w:rPr>
          <w:rFonts w:hint="eastAsia" w:ascii="黑体" w:hAnsi="黑体" w:eastAsia="黑体"/>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1、受疫情影响，</w:t>
      </w:r>
      <w:r>
        <w:rPr>
          <w:rFonts w:hint="eastAsia" w:ascii="仿宋" w:hAnsi="仿宋" w:eastAsia="仿宋"/>
          <w:color w:val="auto"/>
          <w:sz w:val="32"/>
          <w:szCs w:val="32"/>
          <w:lang w:eastAsia="zh-CN"/>
        </w:rPr>
        <w:t>以及物价上涨，</w:t>
      </w:r>
      <w:r>
        <w:rPr>
          <w:rFonts w:hint="eastAsia" w:ascii="仿宋" w:hAnsi="仿宋" w:eastAsia="仿宋"/>
          <w:color w:val="auto"/>
          <w:sz w:val="32"/>
          <w:szCs w:val="32"/>
        </w:rPr>
        <w:t>经营收入虽完成预算</w:t>
      </w:r>
      <w:r>
        <w:rPr>
          <w:rFonts w:hint="eastAsia" w:ascii="仿宋" w:hAnsi="仿宋" w:eastAsia="仿宋"/>
          <w:color w:val="auto"/>
          <w:sz w:val="32"/>
          <w:szCs w:val="32"/>
          <w:lang w:eastAsia="zh-CN"/>
        </w:rPr>
        <w:t>，但经营压力依然很大。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rPr>
        <w:t>2、设备设施日趋陈旧，维修维护的压力依然很大。</w:t>
      </w:r>
    </w:p>
    <w:p>
      <w:pPr>
        <w:widowControl/>
        <w:spacing w:line="600" w:lineRule="exact"/>
        <w:jc w:val="left"/>
        <w:rPr>
          <w:rFonts w:hint="eastAsia" w:ascii="黑体" w:hAnsi="黑体" w:eastAsia="黑体"/>
          <w:color w:val="auto"/>
          <w:sz w:val="32"/>
          <w:szCs w:val="32"/>
        </w:rPr>
      </w:pPr>
      <w:r>
        <w:rPr>
          <w:rFonts w:ascii="黑体" w:hAnsi="黑体" w:eastAsia="黑体"/>
          <w:color w:val="auto"/>
          <w:sz w:val="32"/>
          <w:szCs w:val="32"/>
        </w:rPr>
        <w:t>八、下一步改进措施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1、进一步拓展市场，增加经营收入。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rPr>
        <w:t>2、争取财政资金，加强设备设施的维护保养，促进固定资产保值增值。</w:t>
      </w:r>
    </w:p>
    <w:p>
      <w:pPr>
        <w:widowControl/>
        <w:spacing w:line="600" w:lineRule="exact"/>
        <w:jc w:val="left"/>
        <w:rPr>
          <w:rFonts w:hint="eastAsia" w:ascii="黑体" w:hAnsi="黑体" w:eastAsia="黑体"/>
          <w:color w:val="auto"/>
          <w:sz w:val="32"/>
          <w:szCs w:val="32"/>
          <w:highlight w:val="none"/>
        </w:rPr>
      </w:pPr>
      <w:r>
        <w:rPr>
          <w:rFonts w:ascii="黑体" w:hAnsi="黑体" w:eastAsia="黑体"/>
          <w:color w:val="auto"/>
          <w:sz w:val="32"/>
          <w:szCs w:val="32"/>
        </w:rPr>
        <w:t>九、</w:t>
      </w:r>
      <w:r>
        <w:rPr>
          <w:rFonts w:hint="eastAsia" w:ascii="黑体" w:hAnsi="黑体" w:eastAsia="黑体"/>
          <w:color w:val="auto"/>
          <w:sz w:val="32"/>
          <w:szCs w:val="32"/>
          <w:highlight w:val="none"/>
          <w:lang w:val="en-US" w:eastAsia="zh-CN"/>
        </w:rPr>
        <w:t>单位</w:t>
      </w:r>
      <w:r>
        <w:rPr>
          <w:rFonts w:ascii="黑体" w:hAnsi="黑体" w:eastAsia="黑体"/>
          <w:color w:val="auto"/>
          <w:sz w:val="32"/>
          <w:szCs w:val="32"/>
          <w:highlight w:val="none"/>
        </w:rPr>
        <w:t>整体支出绩效自评结果拟</w:t>
      </w:r>
      <w:r>
        <w:rPr>
          <w:rFonts w:hint="eastAsia" w:ascii="黑体" w:hAnsi="黑体" w:eastAsia="黑体"/>
          <w:color w:val="auto"/>
          <w:sz w:val="32"/>
          <w:szCs w:val="32"/>
          <w:highlight w:val="none"/>
          <w:lang w:val="en-US" w:eastAsia="zh-CN"/>
        </w:rPr>
        <w:t>应用</w:t>
      </w:r>
      <w:r>
        <w:rPr>
          <w:rFonts w:ascii="黑体" w:hAnsi="黑体" w:eastAsia="黑体"/>
          <w:color w:val="auto"/>
          <w:sz w:val="32"/>
          <w:szCs w:val="32"/>
          <w:highlight w:val="none"/>
        </w:rPr>
        <w:t>情况</w:t>
      </w:r>
    </w:p>
    <w:p>
      <w:pPr>
        <w:ind w:firstLine="640" w:firstLineChars="200"/>
        <w:rPr>
          <w:color w:val="auto"/>
          <w:highlight w:val="none"/>
        </w:rPr>
      </w:pPr>
      <w:r>
        <w:rPr>
          <w:rFonts w:hint="eastAsia" w:ascii="仿宋" w:hAnsi="仿宋" w:eastAsia="仿宋"/>
          <w:color w:val="auto"/>
          <w:sz w:val="32"/>
          <w:szCs w:val="32"/>
          <w:highlight w:val="none"/>
        </w:rPr>
        <w:t>加强预算管理意识，严格按照预算编制的相关制度和要求，结合年度收支计划，科学编制预算，遵循预算管理办法。</w:t>
      </w:r>
    </w:p>
    <w:p>
      <w:pPr>
        <w:ind w:firstLine="640" w:firstLineChars="200"/>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C507BA"/>
    <w:multiLevelType w:val="multilevel"/>
    <w:tmpl w:val="77C507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GY3M2M1NTMwMGNiZDUyNTEyYzI1MTM2YTg0OTQ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60A73"/>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1D6C"/>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057E"/>
    <w:rsid w:val="00FE16FA"/>
    <w:rsid w:val="00FE328A"/>
    <w:rsid w:val="00FE6269"/>
    <w:rsid w:val="00FF5CD6"/>
    <w:rsid w:val="02F41DD0"/>
    <w:rsid w:val="03035EAD"/>
    <w:rsid w:val="030B6598"/>
    <w:rsid w:val="03271975"/>
    <w:rsid w:val="0350044F"/>
    <w:rsid w:val="04174263"/>
    <w:rsid w:val="049B40E1"/>
    <w:rsid w:val="04C27E62"/>
    <w:rsid w:val="05144E07"/>
    <w:rsid w:val="05196191"/>
    <w:rsid w:val="051C4AA0"/>
    <w:rsid w:val="061E29BD"/>
    <w:rsid w:val="06F67A93"/>
    <w:rsid w:val="06FD6002"/>
    <w:rsid w:val="07064D1F"/>
    <w:rsid w:val="079C42F6"/>
    <w:rsid w:val="07BD09CB"/>
    <w:rsid w:val="07E851E4"/>
    <w:rsid w:val="080E3B2D"/>
    <w:rsid w:val="08250A61"/>
    <w:rsid w:val="08994C80"/>
    <w:rsid w:val="08CB0814"/>
    <w:rsid w:val="08FD0D4C"/>
    <w:rsid w:val="09757CAE"/>
    <w:rsid w:val="09C102D1"/>
    <w:rsid w:val="0C285C06"/>
    <w:rsid w:val="0D9013F9"/>
    <w:rsid w:val="0E97269B"/>
    <w:rsid w:val="0EBB7E46"/>
    <w:rsid w:val="0ED36373"/>
    <w:rsid w:val="0F3A13FF"/>
    <w:rsid w:val="0F8235BD"/>
    <w:rsid w:val="0FA44EA6"/>
    <w:rsid w:val="0FBC7598"/>
    <w:rsid w:val="0FFB6451"/>
    <w:rsid w:val="123D25DC"/>
    <w:rsid w:val="12681715"/>
    <w:rsid w:val="146F012D"/>
    <w:rsid w:val="15226F71"/>
    <w:rsid w:val="15263AC1"/>
    <w:rsid w:val="15715B63"/>
    <w:rsid w:val="158A2CC3"/>
    <w:rsid w:val="15FF7493"/>
    <w:rsid w:val="1624510B"/>
    <w:rsid w:val="16C00AEF"/>
    <w:rsid w:val="16D13F2D"/>
    <w:rsid w:val="17325ECB"/>
    <w:rsid w:val="17487A3A"/>
    <w:rsid w:val="179B23E0"/>
    <w:rsid w:val="17A34E0F"/>
    <w:rsid w:val="17AC1CA0"/>
    <w:rsid w:val="17C259CF"/>
    <w:rsid w:val="17CF1346"/>
    <w:rsid w:val="18317EDF"/>
    <w:rsid w:val="18351C95"/>
    <w:rsid w:val="188501DE"/>
    <w:rsid w:val="18A84842"/>
    <w:rsid w:val="18B3533A"/>
    <w:rsid w:val="18DF3C70"/>
    <w:rsid w:val="190045D9"/>
    <w:rsid w:val="194D50E7"/>
    <w:rsid w:val="19586F59"/>
    <w:rsid w:val="19FF567C"/>
    <w:rsid w:val="1A251E73"/>
    <w:rsid w:val="1A5B6BA6"/>
    <w:rsid w:val="1B1460A7"/>
    <w:rsid w:val="1B1516C2"/>
    <w:rsid w:val="1BD956EA"/>
    <w:rsid w:val="1D2F2115"/>
    <w:rsid w:val="1D3F5CF8"/>
    <w:rsid w:val="1D9F2679"/>
    <w:rsid w:val="1DB938BD"/>
    <w:rsid w:val="1DFE2B43"/>
    <w:rsid w:val="1E3C5904"/>
    <w:rsid w:val="1E7D6715"/>
    <w:rsid w:val="1F6262F9"/>
    <w:rsid w:val="1F6C18F8"/>
    <w:rsid w:val="1FB21E1D"/>
    <w:rsid w:val="205F60AC"/>
    <w:rsid w:val="208E5AB1"/>
    <w:rsid w:val="214D1FF9"/>
    <w:rsid w:val="228138B6"/>
    <w:rsid w:val="22DF3A59"/>
    <w:rsid w:val="23627152"/>
    <w:rsid w:val="25294EE1"/>
    <w:rsid w:val="262C4A0A"/>
    <w:rsid w:val="26693DF2"/>
    <w:rsid w:val="27277652"/>
    <w:rsid w:val="27815F0E"/>
    <w:rsid w:val="27855173"/>
    <w:rsid w:val="27AA4F6F"/>
    <w:rsid w:val="27C877B2"/>
    <w:rsid w:val="27DD7C53"/>
    <w:rsid w:val="281F32B2"/>
    <w:rsid w:val="296E026C"/>
    <w:rsid w:val="296F06B3"/>
    <w:rsid w:val="29FD1B37"/>
    <w:rsid w:val="2A1374E5"/>
    <w:rsid w:val="2A497C43"/>
    <w:rsid w:val="2AA07AEB"/>
    <w:rsid w:val="2B5F1E92"/>
    <w:rsid w:val="2BDB3A48"/>
    <w:rsid w:val="2C2916B9"/>
    <w:rsid w:val="2DA71750"/>
    <w:rsid w:val="2DD06756"/>
    <w:rsid w:val="2DF604BB"/>
    <w:rsid w:val="2EDD466D"/>
    <w:rsid w:val="2F210095"/>
    <w:rsid w:val="2FBF2604"/>
    <w:rsid w:val="2FCE1FDD"/>
    <w:rsid w:val="2FD45862"/>
    <w:rsid w:val="30696B18"/>
    <w:rsid w:val="31793D8A"/>
    <w:rsid w:val="31830462"/>
    <w:rsid w:val="320708D4"/>
    <w:rsid w:val="33C77072"/>
    <w:rsid w:val="351F7242"/>
    <w:rsid w:val="358718C5"/>
    <w:rsid w:val="36497D88"/>
    <w:rsid w:val="37F26662"/>
    <w:rsid w:val="37FF1F67"/>
    <w:rsid w:val="384C258C"/>
    <w:rsid w:val="385E338C"/>
    <w:rsid w:val="38B0221B"/>
    <w:rsid w:val="393D7DA8"/>
    <w:rsid w:val="39B50343"/>
    <w:rsid w:val="39FB4878"/>
    <w:rsid w:val="3A3626DE"/>
    <w:rsid w:val="3AFB159C"/>
    <w:rsid w:val="3C4E098B"/>
    <w:rsid w:val="3C832EB9"/>
    <w:rsid w:val="3D8125B3"/>
    <w:rsid w:val="40F16B72"/>
    <w:rsid w:val="410628B2"/>
    <w:rsid w:val="41151ED2"/>
    <w:rsid w:val="417F19DA"/>
    <w:rsid w:val="41AF1F3C"/>
    <w:rsid w:val="420958BC"/>
    <w:rsid w:val="429A7EF4"/>
    <w:rsid w:val="42EB404D"/>
    <w:rsid w:val="430E468E"/>
    <w:rsid w:val="43667CBE"/>
    <w:rsid w:val="43F81C45"/>
    <w:rsid w:val="44203EED"/>
    <w:rsid w:val="46203C9A"/>
    <w:rsid w:val="462F27C7"/>
    <w:rsid w:val="46CA4DAB"/>
    <w:rsid w:val="47115CB0"/>
    <w:rsid w:val="478B7D43"/>
    <w:rsid w:val="482579AC"/>
    <w:rsid w:val="4834408C"/>
    <w:rsid w:val="49A07347"/>
    <w:rsid w:val="4AD8401C"/>
    <w:rsid w:val="4BB30ECF"/>
    <w:rsid w:val="4CEB7697"/>
    <w:rsid w:val="4D0B6626"/>
    <w:rsid w:val="4E011E5C"/>
    <w:rsid w:val="4E2C729A"/>
    <w:rsid w:val="4E370904"/>
    <w:rsid w:val="4EB5617B"/>
    <w:rsid w:val="4F8348A0"/>
    <w:rsid w:val="4FFA153E"/>
    <w:rsid w:val="5041634B"/>
    <w:rsid w:val="50AE307B"/>
    <w:rsid w:val="50D772A2"/>
    <w:rsid w:val="51270EA1"/>
    <w:rsid w:val="516177A2"/>
    <w:rsid w:val="51660D6B"/>
    <w:rsid w:val="51B515D9"/>
    <w:rsid w:val="51F56458"/>
    <w:rsid w:val="539C0695"/>
    <w:rsid w:val="53CD609B"/>
    <w:rsid w:val="54853240"/>
    <w:rsid w:val="54B93F76"/>
    <w:rsid w:val="55030004"/>
    <w:rsid w:val="55657C14"/>
    <w:rsid w:val="558C6691"/>
    <w:rsid w:val="56C06DB4"/>
    <w:rsid w:val="56CE7F9F"/>
    <w:rsid w:val="56EE30B5"/>
    <w:rsid w:val="5714753A"/>
    <w:rsid w:val="57266F77"/>
    <w:rsid w:val="57C77CD0"/>
    <w:rsid w:val="58176475"/>
    <w:rsid w:val="585C23B3"/>
    <w:rsid w:val="58765BF6"/>
    <w:rsid w:val="589E0EEF"/>
    <w:rsid w:val="58C16F70"/>
    <w:rsid w:val="593B7091"/>
    <w:rsid w:val="5940540F"/>
    <w:rsid w:val="59BC506B"/>
    <w:rsid w:val="5A07591A"/>
    <w:rsid w:val="5A20595D"/>
    <w:rsid w:val="5B916D3B"/>
    <w:rsid w:val="5BAE05FF"/>
    <w:rsid w:val="5C052CF9"/>
    <w:rsid w:val="5C45759A"/>
    <w:rsid w:val="5CC33330"/>
    <w:rsid w:val="5CE81621"/>
    <w:rsid w:val="5D047455"/>
    <w:rsid w:val="5D830AD9"/>
    <w:rsid w:val="5DDA713D"/>
    <w:rsid w:val="5ECA3D2D"/>
    <w:rsid w:val="5EFA020D"/>
    <w:rsid w:val="5FE35992"/>
    <w:rsid w:val="5FFF6243"/>
    <w:rsid w:val="6042445C"/>
    <w:rsid w:val="60806DA8"/>
    <w:rsid w:val="615B464F"/>
    <w:rsid w:val="617E572B"/>
    <w:rsid w:val="61994E3E"/>
    <w:rsid w:val="61C24DF0"/>
    <w:rsid w:val="61ED200C"/>
    <w:rsid w:val="63236326"/>
    <w:rsid w:val="641370AF"/>
    <w:rsid w:val="64592BEE"/>
    <w:rsid w:val="645E41FF"/>
    <w:rsid w:val="65532ABE"/>
    <w:rsid w:val="65722C7D"/>
    <w:rsid w:val="667B0490"/>
    <w:rsid w:val="66810B33"/>
    <w:rsid w:val="67C94FD3"/>
    <w:rsid w:val="67D52A58"/>
    <w:rsid w:val="680C5410"/>
    <w:rsid w:val="68A93E3A"/>
    <w:rsid w:val="69145661"/>
    <w:rsid w:val="6955054F"/>
    <w:rsid w:val="6ACF3160"/>
    <w:rsid w:val="6C21722C"/>
    <w:rsid w:val="6CBB0309"/>
    <w:rsid w:val="6CC83941"/>
    <w:rsid w:val="6DC33029"/>
    <w:rsid w:val="6DDB20EE"/>
    <w:rsid w:val="6DE2029C"/>
    <w:rsid w:val="6EFE27B2"/>
    <w:rsid w:val="6F190EB7"/>
    <w:rsid w:val="6F8214DA"/>
    <w:rsid w:val="6FA96D65"/>
    <w:rsid w:val="6FB72105"/>
    <w:rsid w:val="70ED21AB"/>
    <w:rsid w:val="718319E0"/>
    <w:rsid w:val="72394F97"/>
    <w:rsid w:val="73125FD0"/>
    <w:rsid w:val="73DD236C"/>
    <w:rsid w:val="75B859B6"/>
    <w:rsid w:val="75BB1444"/>
    <w:rsid w:val="75C3157D"/>
    <w:rsid w:val="75D918EC"/>
    <w:rsid w:val="77E97AD4"/>
    <w:rsid w:val="77FC4758"/>
    <w:rsid w:val="78A10BC3"/>
    <w:rsid w:val="78E15482"/>
    <w:rsid w:val="79722DD4"/>
    <w:rsid w:val="79754496"/>
    <w:rsid w:val="79940C9B"/>
    <w:rsid w:val="79F50F0C"/>
    <w:rsid w:val="7A5A4533"/>
    <w:rsid w:val="7A5E3B00"/>
    <w:rsid w:val="7AF42EEC"/>
    <w:rsid w:val="7B367276"/>
    <w:rsid w:val="7B3812E8"/>
    <w:rsid w:val="7B4E1B6F"/>
    <w:rsid w:val="7B4E27A6"/>
    <w:rsid w:val="7C055153"/>
    <w:rsid w:val="7C372603"/>
    <w:rsid w:val="7C994CF2"/>
    <w:rsid w:val="7D0A3824"/>
    <w:rsid w:val="7D1A68F1"/>
    <w:rsid w:val="7D340319"/>
    <w:rsid w:val="7D4F6A6D"/>
    <w:rsid w:val="7D505413"/>
    <w:rsid w:val="7E921F6B"/>
    <w:rsid w:val="7F975001"/>
    <w:rsid w:val="7FC85ACC"/>
    <w:rsid w:val="7FF3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7445</Words>
  <Characters>9239</Characters>
  <Lines>61</Lines>
  <Paragraphs>17</Paragraphs>
  <TotalTime>45</TotalTime>
  <ScaleCrop>false</ScaleCrop>
  <LinksUpToDate>false</LinksUpToDate>
  <CharactersWithSpaces>10502</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彭昕</cp:lastModifiedBy>
  <cp:lastPrinted>2021-08-18T02:21:00Z</cp:lastPrinted>
  <dcterms:modified xsi:type="dcterms:W3CDTF">2023-09-26T01:28:05Z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0A2BB5B4324646CCA639C0DAD4121B2C</vt:lpwstr>
  </property>
</Properties>
</file>