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r>
        <w:rPr>
          <w:rFonts w:hint="eastAsia"/>
          <w:b/>
          <w:sz w:val="44"/>
          <w:szCs w:val="44"/>
        </w:rPr>
        <w:t>中共湖南省委外事工作委员会办公室</w:t>
      </w:r>
    </w:p>
    <w:p>
      <w:pPr>
        <w:pStyle w:val="8"/>
        <w:shd w:val="clear" w:color="auto" w:fill="FFFFFF"/>
        <w:jc w:val="center"/>
        <w:rPr>
          <w:b/>
          <w:sz w:val="44"/>
          <w:szCs w:val="44"/>
        </w:rPr>
      </w:pPr>
      <w:r>
        <w:rPr>
          <w:rFonts w:hint="eastAsia"/>
          <w:b/>
          <w:sz w:val="44"/>
          <w:szCs w:val="44"/>
          <w:lang w:val="en-US" w:eastAsia="zh-CN"/>
        </w:rPr>
        <w:t>2023年度</w:t>
      </w:r>
      <w:r>
        <w:rPr>
          <w:b/>
          <w:sz w:val="44"/>
          <w:szCs w:val="44"/>
        </w:rPr>
        <w:t>部门决算</w:t>
      </w: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rPr>
          <w:b/>
          <w:sz w:val="44"/>
          <w:szCs w:val="44"/>
        </w:rPr>
      </w:pPr>
    </w:p>
    <w:p>
      <w:pPr>
        <w:pStyle w:val="8"/>
        <w:shd w:val="clear" w:color="auto" w:fill="FFFFFF"/>
        <w:jc w:val="center"/>
      </w:pPr>
    </w:p>
    <w:p>
      <w:pPr>
        <w:pStyle w:val="8"/>
        <w:shd w:val="clear" w:color="auto" w:fill="FFFFFF"/>
        <w:jc w:val="center"/>
      </w:pPr>
      <w:r>
        <w:t> </w:t>
      </w:r>
    </w:p>
    <w:p>
      <w:pPr>
        <w:pStyle w:val="8"/>
        <w:shd w:val="clear" w:color="auto" w:fill="FFFFFF"/>
        <w:jc w:val="center"/>
        <w:rPr>
          <w:rFonts w:ascii="仿宋_GB2312" w:eastAsia="仿宋_GB2312"/>
          <w:sz w:val="32"/>
          <w:szCs w:val="32"/>
          <w:highlight w:val="none"/>
        </w:rPr>
      </w:pPr>
      <w:r>
        <w:rPr>
          <w:rFonts w:hint="eastAsia" w:ascii="仿宋_GB2312" w:eastAsia="仿宋_GB2312"/>
          <w:b/>
          <w:bCs/>
          <w:sz w:val="32"/>
          <w:szCs w:val="32"/>
          <w:highlight w:val="none"/>
        </w:rPr>
        <w:t>目录</w:t>
      </w:r>
    </w:p>
    <w:p>
      <w:pPr>
        <w:pStyle w:val="8"/>
        <w:shd w:val="clear" w:color="auto" w:fill="FFFFFF"/>
        <w:jc w:val="distribute"/>
        <w:rPr>
          <w:rFonts w:ascii="仿宋_GB2312" w:eastAsia="仿宋_GB2312"/>
          <w:b/>
          <w:sz w:val="32"/>
          <w:szCs w:val="32"/>
        </w:rPr>
      </w:pPr>
      <w:r>
        <w:rPr>
          <w:rFonts w:hint="eastAsia" w:ascii="仿宋_GB2312" w:eastAsia="仿宋_GB2312"/>
          <w:b/>
          <w:sz w:val="32"/>
          <w:szCs w:val="32"/>
        </w:rPr>
        <w:t>第一部分</w:t>
      </w:r>
      <w:r>
        <w:rPr>
          <w:rFonts w:ascii="仿宋_GB2312" w:eastAsia="仿宋_GB2312"/>
          <w:b/>
          <w:sz w:val="32"/>
          <w:szCs w:val="32"/>
        </w:rPr>
        <w:t xml:space="preserve"> </w:t>
      </w:r>
      <w:r>
        <w:rPr>
          <w:rFonts w:hint="eastAsia" w:ascii="仿宋_GB2312" w:eastAsia="仿宋_GB2312"/>
          <w:b/>
          <w:sz w:val="32"/>
          <w:szCs w:val="32"/>
          <w:lang w:eastAsia="zh-CN"/>
        </w:rPr>
        <w:t>部门</w:t>
      </w:r>
      <w:r>
        <w:rPr>
          <w:rFonts w:hint="eastAsia" w:ascii="仿宋_GB2312" w:eastAsia="仿宋_GB2312"/>
          <w:b/>
          <w:sz w:val="32"/>
          <w:szCs w:val="32"/>
        </w:rPr>
        <w:t>概况</w:t>
      </w:r>
      <w:r>
        <w:rPr>
          <w:rFonts w:hint="eastAsia" w:ascii="仿宋_GB2312" w:eastAsia="仿宋_GB2312"/>
          <w:sz w:val="32"/>
          <w:szCs w:val="32"/>
        </w:rPr>
        <w:t>…………………………………………4</w:t>
      </w:r>
    </w:p>
    <w:p>
      <w:pPr>
        <w:pStyle w:val="8"/>
        <w:shd w:val="clear" w:color="auto" w:fill="FFFFFF"/>
        <w:jc w:val="distribute"/>
        <w:rPr>
          <w:rFonts w:hint="eastAsia" w:ascii="仿宋_GB2312" w:eastAsia="仿宋_GB2312"/>
          <w:sz w:val="32"/>
          <w:szCs w:val="32"/>
          <w:lang w:eastAsia="zh-CN"/>
        </w:rPr>
      </w:pPr>
      <w:r>
        <w:rPr>
          <w:rFonts w:hint="eastAsia" w:ascii="仿宋_GB2312" w:eastAsia="仿宋_GB2312"/>
          <w:sz w:val="32"/>
          <w:szCs w:val="32"/>
        </w:rPr>
        <w:t>一</w:t>
      </w:r>
      <w:r>
        <w:rPr>
          <w:rFonts w:hint="eastAsia" w:ascii="仿宋_GB2312" w:eastAsia="仿宋_GB2312"/>
          <w:sz w:val="32"/>
          <w:szCs w:val="32"/>
          <w:lang w:val="en-US" w:eastAsia="zh-CN"/>
        </w:rPr>
        <w:t>.</w:t>
      </w:r>
      <w:r>
        <w:rPr>
          <w:rFonts w:hint="eastAsia" w:ascii="仿宋_GB2312" w:eastAsia="仿宋_GB2312"/>
          <w:sz w:val="32"/>
          <w:szCs w:val="32"/>
        </w:rPr>
        <w:t>部门职责……………………………………………</w:t>
      </w:r>
      <w:r>
        <w:rPr>
          <w:rFonts w:hint="eastAsia" w:ascii="仿宋_GB2312" w:eastAsia="仿宋_GB2312"/>
          <w:sz w:val="32"/>
          <w:szCs w:val="32"/>
          <w:lang w:val="en-US" w:eastAsia="zh-CN"/>
        </w:rPr>
        <w:t>5</w:t>
      </w:r>
    </w:p>
    <w:p>
      <w:pPr>
        <w:pStyle w:val="8"/>
        <w:shd w:val="clear" w:color="auto" w:fill="FFFFFF"/>
        <w:jc w:val="distribute"/>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val="en-US" w:eastAsia="zh-CN"/>
        </w:rPr>
        <w:t>.</w:t>
      </w:r>
      <w:r>
        <w:rPr>
          <w:rFonts w:hint="eastAsia" w:ascii="仿宋_GB2312" w:eastAsia="仿宋_GB2312"/>
          <w:sz w:val="32"/>
          <w:szCs w:val="32"/>
        </w:rPr>
        <w:t>机构设置及决算单位构成………………………………</w:t>
      </w:r>
      <w:r>
        <w:rPr>
          <w:rFonts w:hint="eastAsia" w:ascii="仿宋_GB2312" w:eastAsia="仿宋_GB2312"/>
          <w:sz w:val="32"/>
          <w:szCs w:val="32"/>
          <w:lang w:val="en-US" w:eastAsia="zh-CN"/>
        </w:rPr>
        <w:t>7</w:t>
      </w:r>
    </w:p>
    <w:p>
      <w:pPr>
        <w:pStyle w:val="8"/>
        <w:shd w:val="clear" w:color="auto" w:fill="FFFFFF"/>
        <w:jc w:val="distribute"/>
        <w:rPr>
          <w:rFonts w:hint="eastAsia" w:ascii="仿宋_GB2312" w:eastAsia="仿宋_GB2312"/>
          <w:sz w:val="32"/>
          <w:szCs w:val="32"/>
          <w:lang w:eastAsia="zh-CN"/>
        </w:rPr>
      </w:pPr>
      <w:r>
        <w:rPr>
          <w:rFonts w:hint="eastAsia" w:ascii="仿宋_GB2312" w:eastAsia="仿宋_GB2312"/>
          <w:b/>
          <w:sz w:val="32"/>
          <w:szCs w:val="32"/>
        </w:rPr>
        <w:t>第二部分</w:t>
      </w:r>
      <w:r>
        <w:rPr>
          <w:rFonts w:ascii="仿宋_GB2312" w:eastAsia="仿宋_GB2312"/>
          <w:b/>
          <w:sz w:val="32"/>
          <w:szCs w:val="32"/>
        </w:rPr>
        <w:t xml:space="preserve"> </w:t>
      </w:r>
      <w:r>
        <w:rPr>
          <w:rFonts w:hint="eastAsia" w:ascii="仿宋_GB2312" w:eastAsia="仿宋_GB2312"/>
          <w:b/>
          <w:sz w:val="32"/>
          <w:szCs w:val="32"/>
          <w:lang w:val="en-US" w:eastAsia="zh-CN"/>
        </w:rPr>
        <w:t>2023年度</w:t>
      </w:r>
      <w:r>
        <w:rPr>
          <w:rFonts w:hint="eastAsia" w:ascii="仿宋_GB2312" w:eastAsia="仿宋_GB2312"/>
          <w:b/>
          <w:sz w:val="32"/>
          <w:szCs w:val="32"/>
        </w:rPr>
        <w:t>部门决算表</w:t>
      </w:r>
      <w:r>
        <w:rPr>
          <w:rFonts w:hint="eastAsia" w:ascii="仿宋_GB2312" w:eastAsia="仿宋_GB2312"/>
          <w:sz w:val="32"/>
          <w:szCs w:val="32"/>
        </w:rPr>
        <w:t>……………………………</w:t>
      </w:r>
      <w:r>
        <w:rPr>
          <w:rFonts w:hint="eastAsia" w:ascii="仿宋_GB2312" w:eastAsia="仿宋_GB2312"/>
          <w:sz w:val="32"/>
          <w:szCs w:val="32"/>
          <w:lang w:val="en-US" w:eastAsia="zh-CN"/>
        </w:rPr>
        <w:t>9</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一</w:t>
      </w:r>
      <w:r>
        <w:rPr>
          <w:rFonts w:hint="eastAsia" w:ascii="仿宋_GB2312" w:eastAsia="仿宋_GB2312"/>
          <w:sz w:val="32"/>
          <w:szCs w:val="32"/>
          <w:lang w:val="en-US" w:eastAsia="zh-CN"/>
        </w:rPr>
        <w:t>.</w:t>
      </w:r>
      <w:r>
        <w:rPr>
          <w:rFonts w:hint="eastAsia" w:ascii="仿宋_GB2312" w:eastAsia="仿宋_GB2312"/>
          <w:sz w:val="32"/>
          <w:szCs w:val="32"/>
        </w:rPr>
        <w:t>收入支出决算总表…………………………………</w:t>
      </w:r>
      <w:r>
        <w:rPr>
          <w:rFonts w:hint="eastAsia" w:ascii="仿宋_GB2312" w:eastAsia="仿宋_GB2312"/>
          <w:sz w:val="32"/>
          <w:szCs w:val="32"/>
          <w:lang w:val="en-US" w:eastAsia="zh-CN"/>
        </w:rPr>
        <w:t>10</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二</w:t>
      </w:r>
      <w:r>
        <w:rPr>
          <w:rFonts w:hint="eastAsia" w:ascii="仿宋_GB2312" w:eastAsia="仿宋_GB2312"/>
          <w:sz w:val="32"/>
          <w:szCs w:val="32"/>
          <w:lang w:val="en-US" w:eastAsia="zh-CN"/>
        </w:rPr>
        <w:t>.</w:t>
      </w:r>
      <w:r>
        <w:rPr>
          <w:rFonts w:hint="eastAsia" w:ascii="仿宋_GB2312" w:eastAsia="仿宋_GB2312"/>
          <w:sz w:val="32"/>
          <w:szCs w:val="32"/>
        </w:rPr>
        <w:t>收入决算表…………………………………………</w:t>
      </w:r>
      <w:r>
        <w:rPr>
          <w:rFonts w:hint="eastAsia" w:ascii="仿宋_GB2312" w:eastAsia="仿宋_GB2312"/>
          <w:sz w:val="32"/>
          <w:szCs w:val="32"/>
          <w:lang w:val="en-US" w:eastAsia="zh-CN"/>
        </w:rPr>
        <w:t>11</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三</w:t>
      </w:r>
      <w:r>
        <w:rPr>
          <w:rFonts w:hint="eastAsia" w:ascii="仿宋_GB2312" w:eastAsia="仿宋_GB2312"/>
          <w:sz w:val="32"/>
          <w:szCs w:val="32"/>
          <w:lang w:val="en-US" w:eastAsia="zh-CN"/>
        </w:rPr>
        <w:t>.</w:t>
      </w:r>
      <w:r>
        <w:rPr>
          <w:rFonts w:hint="eastAsia" w:ascii="仿宋_GB2312" w:eastAsia="仿宋_GB2312"/>
          <w:sz w:val="32"/>
          <w:szCs w:val="32"/>
        </w:rPr>
        <w:t>支出决算表…………………………………………1</w:t>
      </w:r>
      <w:r>
        <w:rPr>
          <w:rFonts w:hint="eastAsia" w:ascii="仿宋_GB2312" w:eastAsia="仿宋_GB2312"/>
          <w:sz w:val="32"/>
          <w:szCs w:val="32"/>
          <w:lang w:val="en-US" w:eastAsia="zh-CN"/>
        </w:rPr>
        <w:t>2</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四</w:t>
      </w:r>
      <w:r>
        <w:rPr>
          <w:rFonts w:hint="eastAsia" w:ascii="仿宋_GB2312" w:eastAsia="仿宋_GB2312"/>
          <w:sz w:val="32"/>
          <w:szCs w:val="32"/>
          <w:lang w:val="en-US" w:eastAsia="zh-CN"/>
        </w:rPr>
        <w:t>.</w:t>
      </w:r>
      <w:r>
        <w:rPr>
          <w:rFonts w:hint="eastAsia" w:ascii="仿宋_GB2312" w:eastAsia="仿宋_GB2312"/>
          <w:sz w:val="32"/>
          <w:szCs w:val="32"/>
        </w:rPr>
        <w:t>财政拨款收入支出决算总表………………………1</w:t>
      </w:r>
      <w:r>
        <w:rPr>
          <w:rFonts w:hint="eastAsia" w:ascii="仿宋_GB2312" w:eastAsia="仿宋_GB2312"/>
          <w:sz w:val="32"/>
          <w:szCs w:val="32"/>
          <w:lang w:val="en-US" w:eastAsia="zh-CN"/>
        </w:rPr>
        <w:t>3</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五</w:t>
      </w:r>
      <w:r>
        <w:rPr>
          <w:rFonts w:hint="eastAsia" w:ascii="仿宋_GB2312" w:eastAsia="仿宋_GB2312"/>
          <w:sz w:val="32"/>
          <w:szCs w:val="32"/>
          <w:lang w:val="en-US" w:eastAsia="zh-CN"/>
        </w:rPr>
        <w:t>.</w:t>
      </w:r>
      <w:r>
        <w:rPr>
          <w:rFonts w:hint="eastAsia" w:ascii="仿宋_GB2312" w:eastAsia="仿宋_GB2312"/>
          <w:sz w:val="32"/>
          <w:szCs w:val="32"/>
        </w:rPr>
        <w:t>一般公共预算财政拨款支出决算表………………1</w:t>
      </w:r>
      <w:r>
        <w:rPr>
          <w:rFonts w:hint="eastAsia" w:ascii="仿宋_GB2312" w:eastAsia="仿宋_GB2312"/>
          <w:sz w:val="32"/>
          <w:szCs w:val="32"/>
          <w:lang w:val="en-US" w:eastAsia="zh-CN"/>
        </w:rPr>
        <w:t>5</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六</w:t>
      </w:r>
      <w:r>
        <w:rPr>
          <w:rFonts w:hint="eastAsia" w:ascii="仿宋_GB2312" w:eastAsia="仿宋_GB2312"/>
          <w:sz w:val="32"/>
          <w:szCs w:val="32"/>
          <w:lang w:val="en-US" w:eastAsia="zh-CN"/>
        </w:rPr>
        <w:t>.</w:t>
      </w:r>
      <w:r>
        <w:rPr>
          <w:rFonts w:hint="eastAsia" w:ascii="仿宋_GB2312" w:eastAsia="仿宋_GB2312"/>
          <w:sz w:val="32"/>
          <w:szCs w:val="32"/>
        </w:rPr>
        <w:t>一般公共预算财政拨款基本支出决算表…………1</w:t>
      </w:r>
      <w:r>
        <w:rPr>
          <w:rFonts w:hint="eastAsia" w:ascii="仿宋_GB2312" w:eastAsia="仿宋_GB2312"/>
          <w:sz w:val="32"/>
          <w:szCs w:val="32"/>
          <w:lang w:val="en-US" w:eastAsia="zh-CN"/>
        </w:rPr>
        <w:t>6</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七</w:t>
      </w:r>
      <w:r>
        <w:rPr>
          <w:rFonts w:hint="eastAsia" w:ascii="仿宋_GB2312" w:eastAsia="仿宋_GB2312"/>
          <w:sz w:val="32"/>
          <w:szCs w:val="32"/>
          <w:lang w:val="en-US" w:eastAsia="zh-CN"/>
        </w:rPr>
        <w:t>.</w:t>
      </w:r>
      <w:r>
        <w:rPr>
          <w:rFonts w:hint="eastAsia" w:ascii="仿宋_GB2312" w:eastAsia="仿宋_GB2312"/>
          <w:sz w:val="32"/>
          <w:szCs w:val="32"/>
        </w:rPr>
        <w:t>政府性基金预算财政拨款收入支出决算表…</w:t>
      </w:r>
      <w:r>
        <w:rPr>
          <w:rFonts w:hint="eastAsia" w:ascii="仿宋_GB2312" w:eastAsia="仿宋_GB2312"/>
          <w:sz w:val="32"/>
          <w:szCs w:val="32"/>
          <w:lang w:val="en-US" w:eastAsia="zh-CN"/>
        </w:rPr>
        <w:t>18</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八</w:t>
      </w:r>
      <w:r>
        <w:rPr>
          <w:rFonts w:hint="eastAsia" w:ascii="仿宋_GB2312" w:eastAsia="仿宋_GB2312"/>
          <w:sz w:val="32"/>
          <w:szCs w:val="32"/>
          <w:lang w:val="en-US" w:eastAsia="zh-CN"/>
        </w:rPr>
        <w:t>.</w:t>
      </w:r>
      <w:r>
        <w:rPr>
          <w:rFonts w:hint="eastAsia" w:ascii="仿宋_GB2312" w:eastAsia="仿宋_GB2312"/>
          <w:sz w:val="32"/>
          <w:szCs w:val="32"/>
        </w:rPr>
        <w:t>国有资本经营预算财政拨款支出决算表…………1</w:t>
      </w:r>
      <w:r>
        <w:rPr>
          <w:rFonts w:hint="eastAsia" w:ascii="仿宋_GB2312" w:eastAsia="仿宋_GB2312"/>
          <w:sz w:val="32"/>
          <w:szCs w:val="32"/>
          <w:lang w:val="en-US" w:eastAsia="zh-CN"/>
        </w:rPr>
        <w:t>9</w:t>
      </w:r>
    </w:p>
    <w:p>
      <w:pPr>
        <w:pStyle w:val="8"/>
        <w:shd w:val="clear" w:color="auto" w:fill="FFFFFF"/>
        <w:jc w:val="distribute"/>
        <w:rPr>
          <w:rFonts w:hint="default" w:ascii="仿宋_GB2312" w:eastAsia="仿宋_GB2312"/>
          <w:sz w:val="30"/>
          <w:szCs w:val="30"/>
          <w:lang w:val="en-US" w:eastAsia="zh-CN"/>
        </w:rPr>
      </w:pPr>
      <w:r>
        <w:rPr>
          <w:rFonts w:hint="eastAsia" w:ascii="仿宋_GB2312" w:eastAsia="仿宋_GB2312"/>
          <w:sz w:val="30"/>
          <w:szCs w:val="30"/>
          <w:lang w:val="en-US" w:eastAsia="zh-CN"/>
        </w:rPr>
        <w:t>九.</w:t>
      </w:r>
      <w:r>
        <w:rPr>
          <w:rFonts w:hint="eastAsia" w:ascii="仿宋_GB2312" w:eastAsia="仿宋_GB2312"/>
          <w:sz w:val="30"/>
          <w:szCs w:val="30"/>
        </w:rPr>
        <w:t>一般公共预算财政拨款“三公”经费支出决算表…………</w:t>
      </w:r>
      <w:r>
        <w:rPr>
          <w:rFonts w:hint="eastAsia" w:ascii="仿宋_GB2312" w:eastAsia="仿宋_GB2312"/>
          <w:sz w:val="30"/>
          <w:szCs w:val="30"/>
          <w:lang w:val="en-US" w:eastAsia="zh-CN"/>
        </w:rPr>
        <w:t>20</w:t>
      </w:r>
    </w:p>
    <w:p>
      <w:pPr>
        <w:pStyle w:val="8"/>
        <w:shd w:val="clear" w:color="auto" w:fill="FFFFFF"/>
        <w:jc w:val="distribute"/>
        <w:rPr>
          <w:rFonts w:hint="default" w:ascii="仿宋_GB2312" w:eastAsia="仿宋_GB2312"/>
          <w:b/>
          <w:sz w:val="32"/>
          <w:szCs w:val="32"/>
          <w:lang w:val="en-US" w:eastAsia="zh-CN"/>
        </w:rPr>
      </w:pPr>
      <w:r>
        <w:rPr>
          <w:rFonts w:hint="eastAsia" w:ascii="仿宋_GB2312" w:eastAsia="仿宋_GB2312"/>
          <w:b/>
          <w:sz w:val="32"/>
          <w:szCs w:val="32"/>
        </w:rPr>
        <w:t>第三部分</w:t>
      </w:r>
      <w:r>
        <w:rPr>
          <w:rFonts w:ascii="仿宋_GB2312" w:eastAsia="仿宋_GB2312"/>
          <w:b/>
          <w:sz w:val="32"/>
          <w:szCs w:val="32"/>
        </w:rPr>
        <w:t xml:space="preserve"> </w:t>
      </w:r>
      <w:r>
        <w:rPr>
          <w:rFonts w:hint="eastAsia" w:ascii="仿宋_GB2312" w:eastAsia="仿宋_GB2312"/>
          <w:b/>
          <w:sz w:val="32"/>
          <w:szCs w:val="32"/>
        </w:rPr>
        <w:t>202</w:t>
      </w:r>
      <w:r>
        <w:rPr>
          <w:rFonts w:hint="eastAsia" w:ascii="仿宋_GB2312" w:eastAsia="仿宋_GB2312"/>
          <w:b/>
          <w:sz w:val="32"/>
          <w:szCs w:val="32"/>
          <w:lang w:val="en-US" w:eastAsia="zh-CN"/>
        </w:rPr>
        <w:t>3</w:t>
      </w:r>
      <w:r>
        <w:rPr>
          <w:rFonts w:hint="eastAsia" w:ascii="仿宋_GB2312" w:eastAsia="仿宋_GB2312"/>
          <w:b/>
          <w:sz w:val="32"/>
          <w:szCs w:val="32"/>
        </w:rPr>
        <w:t>年度部门决算情况说明</w:t>
      </w:r>
      <w:r>
        <w:rPr>
          <w:rFonts w:hint="eastAsia" w:ascii="仿宋_GB2312" w:eastAsia="仿宋_GB2312"/>
          <w:sz w:val="32"/>
          <w:szCs w:val="32"/>
        </w:rPr>
        <w:t>……………………</w:t>
      </w:r>
      <w:r>
        <w:rPr>
          <w:rFonts w:hint="eastAsia" w:ascii="仿宋_GB2312" w:eastAsia="仿宋_GB2312"/>
          <w:sz w:val="32"/>
          <w:szCs w:val="32"/>
          <w:lang w:val="en-US" w:eastAsia="zh-CN"/>
        </w:rPr>
        <w:t>21</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一</w:t>
      </w:r>
      <w:r>
        <w:rPr>
          <w:rFonts w:hint="eastAsia" w:ascii="仿宋_GB2312" w:eastAsia="仿宋_GB2312"/>
          <w:sz w:val="32"/>
          <w:szCs w:val="32"/>
          <w:lang w:val="en-US" w:eastAsia="zh-CN"/>
        </w:rPr>
        <w:t>.</w:t>
      </w:r>
      <w:r>
        <w:rPr>
          <w:rFonts w:hint="eastAsia" w:ascii="仿宋_GB2312" w:eastAsia="仿宋_GB2312"/>
          <w:sz w:val="32"/>
          <w:szCs w:val="32"/>
        </w:rPr>
        <w:t>收入支出决算总体情况说明…………………………</w:t>
      </w:r>
      <w:r>
        <w:rPr>
          <w:rFonts w:hint="eastAsia" w:ascii="仿宋_GB2312" w:eastAsia="仿宋_GB2312"/>
          <w:sz w:val="32"/>
          <w:szCs w:val="32"/>
          <w:lang w:val="en-US" w:eastAsia="zh-CN"/>
        </w:rPr>
        <w:t>22</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二</w:t>
      </w:r>
      <w:r>
        <w:rPr>
          <w:rFonts w:hint="eastAsia" w:ascii="仿宋_GB2312" w:eastAsia="仿宋_GB2312"/>
          <w:sz w:val="32"/>
          <w:szCs w:val="32"/>
          <w:lang w:val="en-US" w:eastAsia="zh-CN"/>
        </w:rPr>
        <w:t>.</w:t>
      </w:r>
      <w:r>
        <w:rPr>
          <w:rFonts w:hint="eastAsia" w:ascii="仿宋_GB2312" w:eastAsia="仿宋_GB2312"/>
          <w:sz w:val="32"/>
          <w:szCs w:val="32"/>
        </w:rPr>
        <w:t>收入决算情况说明……………………………………</w:t>
      </w:r>
      <w:r>
        <w:rPr>
          <w:rFonts w:hint="eastAsia" w:ascii="仿宋_GB2312" w:eastAsia="仿宋_GB2312"/>
          <w:sz w:val="32"/>
          <w:szCs w:val="32"/>
          <w:lang w:val="en-US" w:eastAsia="zh-CN"/>
        </w:rPr>
        <w:t>22</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三</w:t>
      </w:r>
      <w:r>
        <w:rPr>
          <w:rFonts w:hint="eastAsia" w:ascii="仿宋_GB2312" w:eastAsia="仿宋_GB2312"/>
          <w:sz w:val="32"/>
          <w:szCs w:val="32"/>
          <w:lang w:val="en-US" w:eastAsia="zh-CN"/>
        </w:rPr>
        <w:t>.</w:t>
      </w:r>
      <w:r>
        <w:rPr>
          <w:rFonts w:hint="eastAsia" w:ascii="仿宋_GB2312" w:eastAsia="仿宋_GB2312"/>
          <w:sz w:val="32"/>
          <w:szCs w:val="32"/>
        </w:rPr>
        <w:t>支出决算情况说明……………………………………</w:t>
      </w:r>
      <w:r>
        <w:rPr>
          <w:rFonts w:hint="eastAsia" w:ascii="仿宋_GB2312" w:eastAsia="仿宋_GB2312"/>
          <w:sz w:val="32"/>
          <w:szCs w:val="32"/>
          <w:lang w:val="en-US" w:eastAsia="zh-CN"/>
        </w:rPr>
        <w:t>22</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四</w:t>
      </w:r>
      <w:r>
        <w:rPr>
          <w:rFonts w:hint="eastAsia" w:ascii="仿宋_GB2312" w:eastAsia="仿宋_GB2312"/>
          <w:sz w:val="32"/>
          <w:szCs w:val="32"/>
          <w:lang w:val="en-US" w:eastAsia="zh-CN"/>
        </w:rPr>
        <w:t>.</w:t>
      </w:r>
      <w:r>
        <w:rPr>
          <w:rFonts w:hint="eastAsia" w:ascii="仿宋_GB2312" w:eastAsia="仿宋_GB2312"/>
          <w:sz w:val="32"/>
          <w:szCs w:val="32"/>
        </w:rPr>
        <w:t>财政拨款收入支出决算总体情况说明………………</w:t>
      </w:r>
      <w:r>
        <w:rPr>
          <w:rFonts w:hint="eastAsia" w:ascii="仿宋_GB2312" w:eastAsia="仿宋_GB2312"/>
          <w:sz w:val="32"/>
          <w:szCs w:val="32"/>
          <w:lang w:val="en-US" w:eastAsia="zh-CN"/>
        </w:rPr>
        <w:t>22</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五</w:t>
      </w:r>
      <w:r>
        <w:rPr>
          <w:rFonts w:hint="eastAsia" w:ascii="仿宋_GB2312" w:eastAsia="仿宋_GB2312"/>
          <w:sz w:val="32"/>
          <w:szCs w:val="32"/>
          <w:lang w:val="en-US" w:eastAsia="zh-CN"/>
        </w:rPr>
        <w:t>.</w:t>
      </w:r>
      <w:r>
        <w:rPr>
          <w:rFonts w:hint="eastAsia" w:ascii="仿宋_GB2312" w:eastAsia="仿宋_GB2312"/>
          <w:sz w:val="32"/>
          <w:szCs w:val="32"/>
        </w:rPr>
        <w:t>一般公共预算财政拨款支出决算情况说明…………</w:t>
      </w:r>
      <w:r>
        <w:rPr>
          <w:rFonts w:hint="eastAsia" w:ascii="仿宋_GB2312" w:eastAsia="仿宋_GB2312"/>
          <w:sz w:val="32"/>
          <w:szCs w:val="32"/>
          <w:lang w:val="en-US" w:eastAsia="zh-CN"/>
        </w:rPr>
        <w:t>22</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六</w:t>
      </w:r>
      <w:r>
        <w:rPr>
          <w:rFonts w:hint="eastAsia" w:ascii="仿宋_GB2312" w:eastAsia="仿宋_GB2312"/>
          <w:sz w:val="32"/>
          <w:szCs w:val="32"/>
          <w:lang w:val="en-US" w:eastAsia="zh-CN"/>
        </w:rPr>
        <w:t>.</w:t>
      </w:r>
      <w:r>
        <w:rPr>
          <w:rFonts w:hint="eastAsia" w:ascii="仿宋_GB2312" w:eastAsia="仿宋_GB2312"/>
          <w:sz w:val="32"/>
          <w:szCs w:val="32"/>
        </w:rPr>
        <w:t>一般公共预算财政拨款基本支出决算情况说明……</w:t>
      </w:r>
      <w:r>
        <w:rPr>
          <w:rFonts w:hint="eastAsia" w:ascii="仿宋_GB2312" w:eastAsia="仿宋_GB2312"/>
          <w:sz w:val="32"/>
          <w:szCs w:val="32"/>
          <w:lang w:val="en-US" w:eastAsia="zh-CN"/>
        </w:rPr>
        <w:t>25</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sz w:val="32"/>
          <w:szCs w:val="32"/>
        </w:rPr>
        <w:t>七</w:t>
      </w:r>
      <w:r>
        <w:rPr>
          <w:rFonts w:hint="eastAsia" w:ascii="仿宋_GB2312" w:eastAsia="仿宋_GB2312"/>
          <w:sz w:val="32"/>
          <w:szCs w:val="32"/>
          <w:lang w:val="en-US" w:eastAsia="zh-CN"/>
        </w:rPr>
        <w:t>.</w:t>
      </w:r>
      <w:r>
        <w:rPr>
          <w:rFonts w:hint="eastAsia" w:ascii="仿宋_GB2312" w:eastAsia="仿宋_GB2312"/>
          <w:sz w:val="32"/>
          <w:szCs w:val="32"/>
        </w:rPr>
        <w:t>一般公共预算财政拨款</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经费支出决算情况说</w:t>
      </w:r>
      <w:r>
        <w:rPr>
          <w:rFonts w:hint="eastAsia" w:ascii="仿宋_GB2312" w:eastAsia="仿宋_GB2312"/>
          <w:sz w:val="32"/>
          <w:szCs w:val="32"/>
          <w:lang w:eastAsia="zh-CN"/>
        </w:rPr>
        <w:t>明</w:t>
      </w:r>
      <w:r>
        <w:rPr>
          <w:rFonts w:hint="eastAsia" w:ascii="仿宋_GB2312" w:eastAsia="仿宋_GB2312"/>
          <w:sz w:val="32"/>
          <w:szCs w:val="32"/>
        </w:rPr>
        <w:t>……………………………………………</w:t>
      </w:r>
      <w:r>
        <w:rPr>
          <w:rFonts w:hint="eastAsia" w:ascii="仿宋_GB2312" w:eastAsia="仿宋_GB2312"/>
          <w:sz w:val="32"/>
          <w:szCs w:val="32"/>
          <w:lang w:val="en-US" w:eastAsia="zh-CN"/>
        </w:rPr>
        <w:t>25</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八</w:t>
      </w:r>
      <w:r>
        <w:rPr>
          <w:rFonts w:hint="eastAsia" w:ascii="仿宋_GB2312" w:eastAsia="仿宋_GB2312"/>
          <w:sz w:val="32"/>
          <w:szCs w:val="32"/>
          <w:lang w:val="en-US" w:eastAsia="zh-CN"/>
        </w:rPr>
        <w:t>.</w:t>
      </w:r>
      <w:r>
        <w:rPr>
          <w:rFonts w:hint="eastAsia" w:ascii="仿宋_GB2312" w:eastAsia="仿宋_GB2312"/>
          <w:sz w:val="32"/>
          <w:szCs w:val="32"/>
        </w:rPr>
        <w:t>政府性基金预算收入支出决算情况…………………2</w:t>
      </w:r>
      <w:r>
        <w:rPr>
          <w:rFonts w:hint="eastAsia" w:ascii="仿宋_GB2312" w:eastAsia="仿宋_GB2312"/>
          <w:sz w:val="32"/>
          <w:szCs w:val="32"/>
          <w:lang w:val="en-US" w:eastAsia="zh-CN"/>
        </w:rPr>
        <w:t>7</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九</w:t>
      </w:r>
      <w:r>
        <w:rPr>
          <w:rFonts w:hint="eastAsia" w:ascii="仿宋_GB2312" w:eastAsia="仿宋_GB2312"/>
          <w:sz w:val="32"/>
          <w:szCs w:val="32"/>
          <w:lang w:val="en-US" w:eastAsia="zh-CN"/>
        </w:rPr>
        <w:t>.</w:t>
      </w:r>
      <w:r>
        <w:rPr>
          <w:rFonts w:hint="eastAsia" w:ascii="仿宋_GB2312" w:eastAsia="仿宋_GB2312"/>
          <w:sz w:val="32"/>
          <w:szCs w:val="32"/>
        </w:rPr>
        <w:t>关于机关运行经费支出说明…………………………2</w:t>
      </w:r>
      <w:r>
        <w:rPr>
          <w:rFonts w:hint="eastAsia" w:ascii="仿宋_GB2312" w:eastAsia="仿宋_GB2312"/>
          <w:sz w:val="32"/>
          <w:szCs w:val="32"/>
          <w:lang w:val="en-US" w:eastAsia="zh-CN"/>
        </w:rPr>
        <w:t>7</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十</w:t>
      </w:r>
      <w:r>
        <w:rPr>
          <w:rFonts w:hint="eastAsia" w:ascii="仿宋_GB2312" w:eastAsia="仿宋_GB2312"/>
          <w:sz w:val="32"/>
          <w:szCs w:val="32"/>
          <w:lang w:val="en-US" w:eastAsia="zh-CN"/>
        </w:rPr>
        <w:t>.</w:t>
      </w:r>
      <w:r>
        <w:rPr>
          <w:rFonts w:hint="eastAsia" w:ascii="仿宋_GB2312" w:eastAsia="仿宋_GB2312"/>
          <w:sz w:val="32"/>
          <w:szCs w:val="32"/>
        </w:rPr>
        <w:t>一般性支出情况</w:t>
      </w:r>
      <w:r>
        <w:rPr>
          <w:rFonts w:hint="eastAsia" w:ascii="仿宋_GB2312" w:eastAsia="仿宋_GB2312"/>
          <w:sz w:val="32"/>
          <w:szCs w:val="32"/>
          <w:lang w:eastAsia="zh-CN"/>
        </w:rPr>
        <w:t>说明</w:t>
      </w:r>
      <w:r>
        <w:rPr>
          <w:rFonts w:hint="eastAsia" w:ascii="仿宋_GB2312" w:eastAsia="仿宋_GB2312"/>
          <w:sz w:val="32"/>
          <w:szCs w:val="32"/>
        </w:rPr>
        <w:t>…………………………………2</w:t>
      </w:r>
      <w:r>
        <w:rPr>
          <w:rFonts w:hint="eastAsia" w:ascii="仿宋_GB2312" w:eastAsia="仿宋_GB2312"/>
          <w:sz w:val="32"/>
          <w:szCs w:val="32"/>
          <w:lang w:val="en-US" w:eastAsia="zh-CN"/>
        </w:rPr>
        <w:t>7</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十一</w:t>
      </w:r>
      <w:r>
        <w:rPr>
          <w:rFonts w:hint="eastAsia" w:ascii="仿宋_GB2312" w:eastAsia="仿宋_GB2312"/>
          <w:sz w:val="32"/>
          <w:szCs w:val="32"/>
          <w:lang w:val="en-US" w:eastAsia="zh-CN"/>
        </w:rPr>
        <w:t>.</w:t>
      </w:r>
      <w:r>
        <w:rPr>
          <w:rFonts w:hint="eastAsia" w:ascii="仿宋_GB2312" w:eastAsia="仿宋_GB2312"/>
          <w:sz w:val="32"/>
          <w:szCs w:val="32"/>
        </w:rPr>
        <w:t>关于政府采购支出说明……………………………2</w:t>
      </w:r>
      <w:r>
        <w:rPr>
          <w:rFonts w:hint="eastAsia" w:ascii="仿宋_GB2312" w:eastAsia="仿宋_GB2312"/>
          <w:sz w:val="32"/>
          <w:szCs w:val="32"/>
          <w:lang w:val="en-US" w:eastAsia="zh-CN"/>
        </w:rPr>
        <w:t>8</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十二</w:t>
      </w:r>
      <w:r>
        <w:rPr>
          <w:rFonts w:hint="eastAsia" w:ascii="仿宋_GB2312" w:eastAsia="仿宋_GB2312"/>
          <w:sz w:val="32"/>
          <w:szCs w:val="32"/>
          <w:lang w:val="en-US" w:eastAsia="zh-CN"/>
        </w:rPr>
        <w:t>.</w:t>
      </w:r>
      <w:r>
        <w:rPr>
          <w:rFonts w:hint="eastAsia" w:ascii="仿宋_GB2312" w:eastAsia="仿宋_GB2312"/>
          <w:sz w:val="32"/>
          <w:szCs w:val="32"/>
        </w:rPr>
        <w:t>关于国有资产占用情况说明………………………2</w:t>
      </w:r>
      <w:r>
        <w:rPr>
          <w:rFonts w:hint="eastAsia" w:ascii="仿宋_GB2312" w:eastAsia="仿宋_GB2312"/>
          <w:sz w:val="32"/>
          <w:szCs w:val="32"/>
          <w:lang w:val="en-US" w:eastAsia="zh-CN"/>
        </w:rPr>
        <w:t>8</w:t>
      </w:r>
    </w:p>
    <w:p>
      <w:pPr>
        <w:pStyle w:val="8"/>
        <w:shd w:val="clear" w:color="auto" w:fill="FFFFFF"/>
        <w:jc w:val="distribute"/>
        <w:rPr>
          <w:rFonts w:hint="eastAsia" w:ascii="仿宋_GB2312" w:eastAsia="仿宋_GB2312"/>
          <w:sz w:val="32"/>
          <w:szCs w:val="32"/>
          <w:lang w:val="en-US" w:eastAsia="zh-CN"/>
        </w:rPr>
      </w:pPr>
      <w:r>
        <w:rPr>
          <w:rFonts w:hint="eastAsia" w:ascii="仿宋_GB2312" w:eastAsia="仿宋_GB2312"/>
          <w:sz w:val="32"/>
          <w:szCs w:val="32"/>
        </w:rPr>
        <w:t>十三</w:t>
      </w:r>
      <w:r>
        <w:rPr>
          <w:rFonts w:hint="eastAsia" w:ascii="仿宋_GB2312" w:eastAsia="仿宋_GB2312"/>
          <w:sz w:val="32"/>
          <w:szCs w:val="32"/>
          <w:lang w:val="en-US" w:eastAsia="zh-CN"/>
        </w:rPr>
        <w:t>.</w:t>
      </w:r>
      <w:r>
        <w:rPr>
          <w:rFonts w:hint="eastAsia" w:ascii="仿宋_GB2312" w:eastAsia="仿宋_GB2312"/>
          <w:sz w:val="32"/>
          <w:szCs w:val="32"/>
        </w:rPr>
        <w:t>关于202</w:t>
      </w:r>
      <w:r>
        <w:rPr>
          <w:rFonts w:hint="eastAsia" w:ascii="仿宋_GB2312" w:eastAsia="仿宋_GB2312"/>
          <w:sz w:val="32"/>
          <w:szCs w:val="32"/>
          <w:lang w:val="en-US" w:eastAsia="zh-CN"/>
        </w:rPr>
        <w:t>3</w:t>
      </w:r>
      <w:r>
        <w:rPr>
          <w:rFonts w:hint="eastAsia" w:ascii="仿宋_GB2312" w:eastAsia="仿宋_GB2312"/>
          <w:sz w:val="32"/>
          <w:szCs w:val="32"/>
        </w:rPr>
        <w:t>年度预算绩效情况的说明………………2</w:t>
      </w:r>
      <w:r>
        <w:rPr>
          <w:rFonts w:hint="eastAsia" w:ascii="仿宋_GB2312" w:eastAsia="仿宋_GB2312"/>
          <w:sz w:val="32"/>
          <w:szCs w:val="32"/>
          <w:lang w:val="en-US" w:eastAsia="zh-CN"/>
        </w:rPr>
        <w:t>8</w:t>
      </w:r>
    </w:p>
    <w:p>
      <w:pPr>
        <w:pStyle w:val="8"/>
        <w:shd w:val="clear" w:color="auto" w:fill="FFFFFF"/>
        <w:jc w:val="distribute"/>
        <w:rPr>
          <w:rFonts w:hint="default" w:ascii="仿宋_GB2312" w:eastAsia="仿宋_GB2312"/>
          <w:sz w:val="32"/>
          <w:szCs w:val="32"/>
          <w:lang w:val="en-US" w:eastAsia="zh-CN"/>
        </w:rPr>
      </w:pPr>
      <w:r>
        <w:rPr>
          <w:rFonts w:hint="eastAsia" w:ascii="仿宋_GB2312" w:eastAsia="仿宋_GB2312"/>
          <w:b/>
          <w:sz w:val="32"/>
          <w:szCs w:val="32"/>
        </w:rPr>
        <w:t>第四部分</w:t>
      </w:r>
      <w:r>
        <w:rPr>
          <w:rFonts w:ascii="仿宋_GB2312" w:eastAsia="仿宋_GB2312"/>
          <w:b/>
          <w:sz w:val="32"/>
          <w:szCs w:val="32"/>
        </w:rPr>
        <w:t xml:space="preserve"> </w:t>
      </w:r>
      <w:r>
        <w:rPr>
          <w:rFonts w:hint="eastAsia" w:ascii="仿宋_GB2312" w:eastAsia="仿宋_GB2312"/>
          <w:b/>
          <w:sz w:val="32"/>
          <w:szCs w:val="32"/>
        </w:rPr>
        <w:t>名称解释</w:t>
      </w:r>
      <w:r>
        <w:rPr>
          <w:rFonts w:hint="eastAsia" w:ascii="仿宋_GB2312" w:eastAsia="仿宋_GB2312"/>
          <w:sz w:val="32"/>
          <w:szCs w:val="32"/>
        </w:rPr>
        <w:t>………………………………………</w:t>
      </w:r>
      <w:r>
        <w:rPr>
          <w:rFonts w:hint="eastAsia" w:ascii="仿宋_GB2312" w:eastAsia="仿宋_GB2312"/>
          <w:sz w:val="32"/>
          <w:szCs w:val="32"/>
          <w:lang w:val="en-US" w:eastAsia="zh-CN"/>
        </w:rPr>
        <w:t>30</w:t>
      </w:r>
    </w:p>
    <w:p>
      <w:pPr>
        <w:pStyle w:val="8"/>
        <w:shd w:val="clear" w:color="auto" w:fill="FFFFFF"/>
        <w:jc w:val="distribute"/>
        <w:rPr>
          <w:rFonts w:hint="default" w:ascii="仿宋_GB2312" w:eastAsia="仿宋_GB2312"/>
          <w:sz w:val="32"/>
          <w:szCs w:val="32"/>
          <w:lang w:val="en-US" w:eastAsia="zh-CN"/>
        </w:rPr>
      </w:pPr>
    </w:p>
    <w:p>
      <w:pPr>
        <w:pStyle w:val="8"/>
        <w:shd w:val="clear" w:color="auto" w:fill="FFFFFF"/>
      </w:pPr>
      <w:r>
        <w:t> </w:t>
      </w:r>
    </w:p>
    <w:p>
      <w:pPr>
        <w:pStyle w:val="8"/>
        <w:shd w:val="clear" w:color="auto" w:fill="FFFFFF"/>
      </w:pPr>
      <w:r>
        <w:t> </w:t>
      </w:r>
    </w:p>
    <w:p>
      <w:pPr>
        <w:pStyle w:val="8"/>
        <w:shd w:val="clear" w:color="auto" w:fill="FFFFFF"/>
      </w:pPr>
      <w:r>
        <w:t> </w:t>
      </w:r>
    </w:p>
    <w:p>
      <w:pPr>
        <w:pStyle w:val="8"/>
        <w:shd w:val="clear" w:color="auto" w:fill="FFFFFF"/>
      </w:pPr>
      <w:r>
        <w:t> </w:t>
      </w:r>
    </w:p>
    <w:p>
      <w:pPr>
        <w:pStyle w:val="13"/>
        <w:jc w:val="both"/>
        <w:rPr>
          <w:rFonts w:hint="eastAsia" w:ascii="黑体" w:eastAsia="黑体" w:cs="黑体" w:hAnsiTheme="minorHAnsi"/>
          <w:kern w:val="0"/>
          <w:sz w:val="84"/>
          <w:szCs w:val="84"/>
          <w:lang w:val="en-US" w:eastAsia="zh-CN"/>
        </w:rPr>
      </w:pPr>
    </w:p>
    <w:p>
      <w:pPr>
        <w:pStyle w:val="13"/>
        <w:jc w:val="center"/>
        <w:rPr>
          <w:rFonts w:hint="eastAsia" w:ascii="黑体" w:eastAsia="黑体" w:cs="黑体" w:hAnsiTheme="minorHAnsi"/>
          <w:kern w:val="0"/>
          <w:sz w:val="84"/>
          <w:szCs w:val="84"/>
          <w:lang w:val="en-US" w:eastAsia="zh-CN"/>
        </w:rPr>
      </w:pPr>
      <w:r>
        <w:rPr>
          <w:rFonts w:hint="eastAsia" w:ascii="黑体" w:eastAsia="黑体" w:cs="黑体" w:hAnsiTheme="minorHAnsi"/>
          <w:kern w:val="0"/>
          <w:sz w:val="84"/>
          <w:szCs w:val="84"/>
          <w:lang w:val="en-US" w:eastAsia="zh-CN"/>
        </w:rPr>
        <w:t>第一部分</w:t>
      </w:r>
    </w:p>
    <w:p>
      <w:pPr>
        <w:pStyle w:val="13"/>
        <w:jc w:val="center"/>
        <w:rPr>
          <w:rFonts w:hint="eastAsia" w:ascii="黑体" w:eastAsia="黑体" w:cs="黑体" w:hAnsiTheme="minorHAnsi"/>
          <w:kern w:val="0"/>
          <w:sz w:val="84"/>
          <w:szCs w:val="84"/>
          <w:lang w:val="en-US" w:eastAsia="zh-CN"/>
        </w:rPr>
      </w:pPr>
    </w:p>
    <w:p>
      <w:pPr>
        <w:pStyle w:val="13"/>
        <w:jc w:val="center"/>
        <w:rPr>
          <w:rFonts w:hint="eastAsia" w:ascii="黑体" w:eastAsia="黑体" w:cs="黑体" w:hAnsiTheme="minorHAnsi"/>
          <w:kern w:val="0"/>
          <w:sz w:val="84"/>
          <w:szCs w:val="84"/>
          <w:lang w:val="en-US" w:eastAsia="zh-CN"/>
        </w:rPr>
      </w:pPr>
      <w:r>
        <w:rPr>
          <w:rFonts w:hint="eastAsia" w:ascii="黑体" w:eastAsia="黑体" w:cs="黑体" w:hAnsiTheme="minorHAnsi"/>
          <w:kern w:val="0"/>
          <w:sz w:val="84"/>
          <w:szCs w:val="84"/>
          <w:lang w:val="en-US" w:eastAsia="zh-CN"/>
        </w:rPr>
        <w:t>部门概况</w:t>
      </w: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numPr>
          <w:ilvl w:val="0"/>
          <w:numId w:val="0"/>
        </w:numPr>
        <w:shd w:val="clear" w:color="auto" w:fill="FFFFFF"/>
        <w:spacing w:before="100" w:beforeAutospacing="1" w:after="100" w:afterAutospacing="1"/>
        <w:jc w:val="center"/>
        <w:rPr>
          <w:rFonts w:ascii="黑体" w:hAnsi="黑体" w:eastAsia="黑体"/>
          <w:b/>
          <w:sz w:val="36"/>
          <w:szCs w:val="36"/>
        </w:rPr>
      </w:pP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640" w:firstLineChars="200"/>
        <w:textAlignment w:val="auto"/>
        <w:rPr>
          <w:rFonts w:ascii="黑体" w:hAnsi="黑体" w:eastAsia="黑体"/>
          <w:sz w:val="32"/>
          <w:szCs w:val="32"/>
        </w:rPr>
      </w:pPr>
      <w:r>
        <w:rPr>
          <w:rFonts w:ascii="黑体" w:hAnsi="黑体" w:eastAsia="黑体"/>
          <w:sz w:val="32"/>
          <w:szCs w:val="32"/>
        </w:rPr>
        <w:t>一、部门职责</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贯彻执行党和国家外事和港澳工作方针、政策、法规以及省委、省政府关于外事和港澳工作的决策部署，监督和指导其在全省的落实情况；起草我省有关外事和港澳工作的地方性法规、规章草案；审核全省各市州和部门制定的涉外涉港澳的有关政策；审核各部门、各单位报请省委、省政府审批的外事文件。</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围绕全省经济社会发展和对外开放，进行外事和港澳情况调研，为省委、省政府外事和港澳工作决策提供建议；制定全省外事和港澳工作发展规划；负责省委外事工作委员会的日常工作；协调处理全省重大涉外涉港澳事务。</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三）负责组织接待来我省访问的国宾、党宾和其他重要外宾、港澳同胞；统筹安排省委、省人大、省政府、省政协领导人的外事活动及港澳知名人士的有关事宜；指导市州和省直各部门做好外事接待及礼宾工作。</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四）归口管理全省因公出国（境）工作；协助省委外事工作委员会制定省级领导出访计划，统筹安排省级领导因公出访工作；在中央和省委、省政府授权范围内，审核、审批我省人员因公出国、赴港澳的有关事宜；负责颁发、管理因公护照和因公赴港澳通行证；负责全省具有因公出国（境）任务审批权单位的业务指导和监督工作；会同有关部门监督、检查全省因公出访情况；协同有关部门对违反规定、弄虚作假的因公出国（境）团组和人员进行查处 。</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五）负责管理全省与外国驻华使领馆和我国驻外国使领馆的联络工作；负责管理邀请外国人来访的签证通知函电及相关事项；协调处理在湘外国机构、人员的涉外案（事）件及我省机构、公民在海外的领事保护工作；依法承担来湘采访的外国及港澳记者、外国驻湘新闻机构和常驻记者的有关管理工作，牵头协调管理社会组织参加国际非政府组织活动的工作；审核在湘举办的国际会议；协同有关部门反邪教、反恐怖等专项工作中的涉外事务；指导和参与全省涉外应急预案的制定和实施；协同管理外国专家及全省口岸的相关外事业务。</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六）配合和协助省委外宣部门做好对外宣传和群众性外事教育工作；开展对国际形势、地区和国别政策、国际热点问题的综合研究，并向有关部门提供国际形势、对外政策及港澳事务的宣传材料和对外表态、宣传报道口径；协同审核重要涉外报道稿件和其他有关文稿；会同有关部门做好全省涉外参观点的开辟、调整和有关管理工作。</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（七）归口管理全省友好城市工作，指导协调全省与外国友好城市、友好省州（县）以及其他友好单位的交往活动；指导民间对外友好交往工作，开展多边、双边国际交流。</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八）统筹协调省政府各部门和市州人民政府与港澳地区的工作联系及有关业务往来；负责我省与中央驻港澳机构的联络工作；研究提出促进我省与港澳地区经济、技术、文化交流合作的意见建议；依法维护在湘港澳同胞及其眷属的合法权益；对我省驻港澳机构提出的有关事宜提供意见、建议和工作协助。</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九）负责对外事干部、涉外人员以及因公出国（境）团组和人员进行对外政策和外事纪律教育，负责组织外事干部及翻译人员的业务培训；协助做好我省党政干部国际形势、外事政策等教育；配合相关部门监督检查外事纪律及涉外保密制度的执行情况；承办驻外使领馆外交和工勤人员在我省的选派工作；承办全省翻译系列专业技术职务任职资格评审的有关工作。</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（十）负责邀请外国副部级及以上官员、外国驻华大使（总领事）来湘访问的相关事项。</w:t>
      </w:r>
    </w:p>
    <w:p>
      <w:pPr>
        <w:pStyle w:val="18"/>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（十一）承办省委、省政府交办的其他事项。</w:t>
      </w: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640" w:firstLineChars="200"/>
        <w:textAlignment w:val="auto"/>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机构设置及决算单位构成</w:t>
      </w: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一）内设机构设置。中共湖南省委外事工作委员会办公室本级内设机构包括：秘书处(统筹协调处)、涉外管理与领事处、出国管理处（护照签证处）、新闻文化处、欧洲处、美洲大洋洲处、亚洲非洲处、港澳事务处,另设机关党委（人事处）。湖南省人民对外友好协会（以下简称“省友协”）是从事民间对外交往的全省性人民团体，在省委、省政府领导下，由省委外事办代管，省友协办公室是其办事机构。</w:t>
      </w: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（二）决算单位构成。中共湖南省委外事工作委员会办公室20</w:t>
      </w:r>
      <w:r>
        <w:rPr>
          <w:rFonts w:hint="eastAsia" w:ascii="仿宋_GB2312" w:eastAsia="仿宋_GB2312"/>
          <w:sz w:val="32"/>
          <w:szCs w:val="32"/>
          <w:lang w:val="en-US" w:eastAsia="zh-CN"/>
        </w:rPr>
        <w:t>23</w:t>
      </w:r>
      <w:r>
        <w:rPr>
          <w:rFonts w:hint="eastAsia" w:ascii="仿宋_GB2312" w:eastAsia="仿宋_GB2312"/>
          <w:sz w:val="32"/>
          <w:szCs w:val="32"/>
        </w:rPr>
        <w:t>年部门决算汇总公开单位构成包括：中共湖南省委外事工作委员会办公室本级和湖南省外事侨务办公室出国（境）服务中心。</w:t>
      </w: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640" w:firstLineChars="200"/>
        <w:textAlignment w:val="auto"/>
        <w:rPr>
          <w:rFonts w:ascii="仿宋_GB2312" w:eastAsia="仿宋_GB2312"/>
          <w:sz w:val="32"/>
          <w:szCs w:val="32"/>
        </w:rPr>
      </w:pPr>
    </w:p>
    <w:p>
      <w:pPr>
        <w:pStyle w:val="8"/>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640" w:firstLineChars="200"/>
        <w:textAlignment w:val="auto"/>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both"/>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第二部分</w:t>
      </w: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r>
        <w:rPr>
          <w:rFonts w:hint="eastAsia" w:ascii="黑体" w:eastAsia="黑体" w:cs="黑体" w:hAnsiTheme="minorHAnsi"/>
          <w:color w:val="000000"/>
          <w:kern w:val="0"/>
          <w:sz w:val="84"/>
          <w:szCs w:val="84"/>
          <w:lang w:val="en-US" w:eastAsia="zh-CN" w:bidi="ar-SA"/>
        </w:rPr>
        <w:t>部门决算表</w:t>
      </w: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tbl>
      <w:tblPr>
        <w:tblStyle w:val="10"/>
        <w:tblW w:w="8319" w:type="dxa"/>
        <w:tblInd w:w="0" w:type="dxa"/>
        <w:shd w:val="clear" w:color="auto" w:fill="auto"/>
        <w:tblLayout w:type="fixed"/>
        <w:tblCellMar>
          <w:top w:w="0" w:type="dxa"/>
          <w:left w:w="0" w:type="dxa"/>
          <w:bottom w:w="0" w:type="dxa"/>
          <w:right w:w="0" w:type="dxa"/>
        </w:tblCellMar>
      </w:tblPr>
      <w:tblGrid>
        <w:gridCol w:w="900"/>
        <w:gridCol w:w="1383"/>
        <w:gridCol w:w="398"/>
        <w:gridCol w:w="115"/>
        <w:gridCol w:w="878"/>
        <w:gridCol w:w="86"/>
        <w:gridCol w:w="784"/>
        <w:gridCol w:w="795"/>
        <w:gridCol w:w="585"/>
        <w:gridCol w:w="645"/>
        <w:gridCol w:w="281"/>
        <w:gridCol w:w="507"/>
        <w:gridCol w:w="69"/>
        <w:gridCol w:w="893"/>
      </w:tblGrid>
      <w:tr>
        <w:tblPrEx>
          <w:shd w:val="clear" w:color="auto" w:fill="auto"/>
          <w:tblCellMar>
            <w:top w:w="0" w:type="dxa"/>
            <w:left w:w="0" w:type="dxa"/>
            <w:bottom w:w="0" w:type="dxa"/>
            <w:right w:w="0" w:type="dxa"/>
          </w:tblCellMar>
        </w:tblPrEx>
        <w:trPr>
          <w:trHeight w:val="452" w:hRule="atLeast"/>
        </w:trPr>
        <w:tc>
          <w:tcPr>
            <w:tcW w:w="8319" w:type="dxa"/>
            <w:gridSpan w:val="14"/>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eastAsia="黑体" w:cs="黑体"/>
                <w:i w:val="0"/>
                <w:color w:val="000000"/>
                <w:kern w:val="0"/>
                <w:sz w:val="30"/>
                <w:szCs w:val="30"/>
                <w:u w:val="none"/>
                <w:lang w:val="en-US" w:eastAsia="zh-CN" w:bidi="ar"/>
              </w:rPr>
              <w:t>一、</w:t>
            </w:r>
            <w:r>
              <w:rPr>
                <w:rFonts w:hint="eastAsia" w:ascii="黑体" w:hAnsi="宋体" w:eastAsia="黑体" w:cs="黑体"/>
                <w:i w:val="0"/>
                <w:color w:val="000000"/>
                <w:kern w:val="0"/>
                <w:sz w:val="30"/>
                <w:szCs w:val="30"/>
                <w:u w:val="none"/>
                <w:lang w:val="en-US" w:eastAsia="zh-CN" w:bidi="ar"/>
              </w:rPr>
              <w:t>收入支出决算总表</w:t>
            </w:r>
          </w:p>
        </w:tc>
      </w:tr>
      <w:tr>
        <w:tblPrEx>
          <w:tblCellMar>
            <w:top w:w="0" w:type="dxa"/>
            <w:left w:w="0" w:type="dxa"/>
            <w:bottom w:w="0" w:type="dxa"/>
            <w:right w:w="0" w:type="dxa"/>
          </w:tblCellMar>
        </w:tblPrEx>
        <w:trPr>
          <w:trHeight w:val="539" w:hRule="atLeast"/>
        </w:trPr>
        <w:tc>
          <w:tcPr>
            <w:tcW w:w="228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513"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964"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90" w:type="dxa"/>
            <w:gridSpan w:val="5"/>
            <w:tcBorders>
              <w:top w:val="nil"/>
              <w:left w:val="nil"/>
              <w:bottom w:val="nil"/>
              <w:right w:val="nil"/>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69"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公开01表</w:t>
            </w:r>
          </w:p>
        </w:tc>
      </w:tr>
      <w:tr>
        <w:tblPrEx>
          <w:tblCellMar>
            <w:top w:w="0" w:type="dxa"/>
            <w:left w:w="0" w:type="dxa"/>
            <w:bottom w:w="0" w:type="dxa"/>
            <w:right w:w="0" w:type="dxa"/>
          </w:tblCellMar>
        </w:tblPrEx>
        <w:trPr>
          <w:trHeight w:val="277" w:hRule="atLeast"/>
        </w:trPr>
        <w:tc>
          <w:tcPr>
            <w:tcW w:w="6850" w:type="dxa"/>
            <w:gridSpan w:val="11"/>
            <w:tcBorders>
              <w:top w:val="nil"/>
              <w:left w:val="nil"/>
              <w:bottom w:val="nil"/>
              <w:right w:val="nil"/>
            </w:tcBorders>
            <w:shd w:val="clear" w:color="auto" w:fill="auto"/>
            <w:noWrap/>
            <w:tcMar>
              <w:top w:w="15" w:type="dxa"/>
              <w:left w:w="15" w:type="dxa"/>
              <w:right w:w="15" w:type="dxa"/>
            </w:tcMar>
            <w:vAlign w:val="bottom"/>
          </w:tcPr>
          <w:p>
            <w:pP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1469"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13" w:hRule="atLeast"/>
        </w:trPr>
        <w:tc>
          <w:tcPr>
            <w:tcW w:w="3760" w:type="dxa"/>
            <w:gridSpan w:val="6"/>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w:t>
            </w:r>
          </w:p>
        </w:tc>
        <w:tc>
          <w:tcPr>
            <w:tcW w:w="4559" w:type="dxa"/>
            <w:gridSpan w:val="8"/>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964"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893"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r>
      <w:tr>
        <w:tblPrEx>
          <w:tblCellMar>
            <w:top w:w="0" w:type="dxa"/>
            <w:left w:w="0" w:type="dxa"/>
            <w:bottom w:w="0" w:type="dxa"/>
            <w:right w:w="0" w:type="dxa"/>
          </w:tblCellMar>
        </w:tblPrEx>
        <w:trPr>
          <w:trHeight w:val="308"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4"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93"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550"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4,209.86</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3,297.92</w:t>
            </w:r>
          </w:p>
        </w:tc>
      </w:tr>
      <w:tr>
        <w:tblPrEx>
          <w:tblCellMar>
            <w:top w:w="0" w:type="dxa"/>
            <w:left w:w="0" w:type="dxa"/>
            <w:bottom w:w="0" w:type="dxa"/>
            <w:right w:w="0" w:type="dxa"/>
          </w:tblCellMar>
        </w:tblPrEx>
        <w:trPr>
          <w:trHeight w:val="550"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50"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四、上级补助收入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五、事业收入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六、经营收入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13.62</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七、附属单位上缴收入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八、其他收入</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161.44</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209.50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4,223.48</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3,854.06</w:t>
            </w:r>
          </w:p>
        </w:tc>
      </w:tr>
      <w:tr>
        <w:tblPrEx>
          <w:tblCellMar>
            <w:top w:w="0" w:type="dxa"/>
            <w:left w:w="0" w:type="dxa"/>
            <w:bottom w:w="0" w:type="dxa"/>
            <w:right w:w="0" w:type="dxa"/>
          </w:tblCellMar>
        </w:tblPrEx>
        <w:trPr>
          <w:trHeight w:val="550"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使用非财政拨款结余和专用结余</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结余分配</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年初结转和结余</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328.44</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年末结转和结余</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697.86</w:t>
            </w: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9" w:hRule="atLeast"/>
        </w:trPr>
        <w:tc>
          <w:tcPr>
            <w:tcW w:w="228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13"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964"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4,551.92</w:t>
            </w:r>
          </w:p>
        </w:tc>
        <w:tc>
          <w:tcPr>
            <w:tcW w:w="3090" w:type="dxa"/>
            <w:gridSpan w:val="5"/>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76"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89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4,551.92</w:t>
            </w:r>
          </w:p>
        </w:tc>
      </w:tr>
      <w:tr>
        <w:tblPrEx>
          <w:tblCellMar>
            <w:top w:w="0" w:type="dxa"/>
            <w:left w:w="0" w:type="dxa"/>
            <w:bottom w:w="0" w:type="dxa"/>
            <w:right w:w="0" w:type="dxa"/>
          </w:tblCellMar>
        </w:tblPrEx>
        <w:trPr>
          <w:trHeight w:val="289" w:hRule="atLeast"/>
        </w:trPr>
        <w:tc>
          <w:tcPr>
            <w:tcW w:w="8319" w:type="dxa"/>
            <w:gridSpan w:val="14"/>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注：1.本表反映部门本年度的总收支和年末结转结余情况。</w:t>
            </w:r>
          </w:p>
        </w:tc>
      </w:tr>
      <w:tr>
        <w:tblPrEx>
          <w:tblCellMar>
            <w:top w:w="0" w:type="dxa"/>
            <w:left w:w="0" w:type="dxa"/>
            <w:bottom w:w="0" w:type="dxa"/>
            <w:right w:w="0" w:type="dxa"/>
          </w:tblCellMar>
        </w:tblPrEx>
        <w:trPr>
          <w:trHeight w:val="277" w:hRule="atLeast"/>
        </w:trPr>
        <w:tc>
          <w:tcPr>
            <w:tcW w:w="8319" w:type="dxa"/>
            <w:gridSpan w:val="14"/>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2.本套报表金额单位转换时可能存在尾数误差。</w:t>
            </w:r>
          </w:p>
        </w:tc>
      </w:tr>
      <w:tr>
        <w:tblPrEx>
          <w:tblCellMar>
            <w:top w:w="0" w:type="dxa"/>
            <w:left w:w="0" w:type="dxa"/>
            <w:bottom w:w="0" w:type="dxa"/>
            <w:right w:w="0" w:type="dxa"/>
          </w:tblCellMar>
        </w:tblPrEx>
        <w:trPr>
          <w:trHeight w:val="395" w:hRule="atLeast"/>
        </w:trPr>
        <w:tc>
          <w:tcPr>
            <w:tcW w:w="8319" w:type="dxa"/>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30"/>
                <w:szCs w:val="30"/>
                <w:u w:val="none"/>
                <w:lang w:val="en-US" w:eastAsia="zh-CN" w:bidi="ar"/>
              </w:rPr>
            </w:pPr>
          </w:p>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hAnsi="宋体" w:eastAsia="黑体" w:cs="黑体"/>
                <w:i w:val="0"/>
                <w:color w:val="000000"/>
                <w:kern w:val="0"/>
                <w:sz w:val="30"/>
                <w:szCs w:val="30"/>
                <w:u w:val="none"/>
                <w:lang w:val="en-US" w:eastAsia="zh-CN" w:bidi="ar"/>
              </w:rPr>
              <w:t>二、收入决算表</w:t>
            </w:r>
          </w:p>
        </w:tc>
      </w:tr>
      <w:tr>
        <w:tblPrEx>
          <w:tblCellMar>
            <w:top w:w="0" w:type="dxa"/>
            <w:left w:w="0" w:type="dxa"/>
            <w:bottom w:w="0" w:type="dxa"/>
            <w:right w:w="0" w:type="dxa"/>
          </w:tblCellMar>
        </w:tblPrEx>
        <w:trPr>
          <w:trHeight w:val="278" w:hRule="atLeast"/>
        </w:trPr>
        <w:tc>
          <w:tcPr>
            <w:tcW w:w="8319" w:type="dxa"/>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公开02表</w:t>
            </w:r>
          </w:p>
        </w:tc>
      </w:tr>
      <w:tr>
        <w:tblPrEx>
          <w:tblCellMar>
            <w:top w:w="0" w:type="dxa"/>
            <w:left w:w="0" w:type="dxa"/>
            <w:bottom w:w="0" w:type="dxa"/>
            <w:right w:w="0" w:type="dxa"/>
          </w:tblCellMar>
        </w:tblPrEx>
        <w:trPr>
          <w:trHeight w:val="600" w:hRule="atLeast"/>
        </w:trPr>
        <w:tc>
          <w:tcPr>
            <w:tcW w:w="3674"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87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79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58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750"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07" w:hRule="atLeast"/>
        </w:trPr>
        <w:tc>
          <w:tcPr>
            <w:tcW w:w="2681" w:type="dxa"/>
            <w:gridSpan w:val="3"/>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993" w:type="dxa"/>
            <w:gridSpan w:val="2"/>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870" w:type="dxa"/>
            <w:gridSpan w:val="2"/>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财政拨款收入</w:t>
            </w:r>
          </w:p>
        </w:tc>
        <w:tc>
          <w:tcPr>
            <w:tcW w:w="79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上级补助收入</w:t>
            </w:r>
          </w:p>
        </w:tc>
        <w:tc>
          <w:tcPr>
            <w:tcW w:w="58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事业收入</w:t>
            </w:r>
          </w:p>
        </w:tc>
        <w:tc>
          <w:tcPr>
            <w:tcW w:w="64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经营收入</w:t>
            </w:r>
          </w:p>
        </w:tc>
        <w:tc>
          <w:tcPr>
            <w:tcW w:w="788" w:type="dxa"/>
            <w:gridSpan w:val="2"/>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附属单位上缴收入</w:t>
            </w:r>
          </w:p>
        </w:tc>
        <w:tc>
          <w:tcPr>
            <w:tcW w:w="962" w:type="dxa"/>
            <w:gridSpan w:val="2"/>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其他收入</w:t>
            </w:r>
          </w:p>
        </w:tc>
      </w:tr>
      <w:tr>
        <w:tblPrEx>
          <w:tblCellMar>
            <w:top w:w="0" w:type="dxa"/>
            <w:left w:w="0" w:type="dxa"/>
            <w:bottom w:w="0" w:type="dxa"/>
            <w:right w:w="0" w:type="dxa"/>
          </w:tblCellMar>
        </w:tblPrEx>
        <w:trPr>
          <w:trHeight w:val="317" w:hRule="atLeast"/>
        </w:trPr>
        <w:tc>
          <w:tcPr>
            <w:tcW w:w="9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1781" w:type="dxa"/>
            <w:gridSpan w:val="2"/>
            <w:vMerge w:val="restart"/>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993"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8"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2"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7" w:hRule="atLeast"/>
        </w:trPr>
        <w:tc>
          <w:tcPr>
            <w:tcW w:w="9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81" w:type="dxa"/>
            <w:gridSpan w:val="2"/>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93"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8"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2"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7" w:hRule="atLeast"/>
        </w:trPr>
        <w:tc>
          <w:tcPr>
            <w:tcW w:w="9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81" w:type="dxa"/>
            <w:gridSpan w:val="2"/>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93"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8"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2"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7" w:hRule="atLeast"/>
        </w:trPr>
        <w:tc>
          <w:tcPr>
            <w:tcW w:w="2681" w:type="dxa"/>
            <w:gridSpan w:val="3"/>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993" w:type="dxa"/>
            <w:gridSpan w:val="2"/>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70" w:type="dxa"/>
            <w:gridSpan w:val="2"/>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9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88" w:type="dxa"/>
            <w:gridSpan w:val="2"/>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62" w:type="dxa"/>
            <w:gridSpan w:val="2"/>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r>
      <w:tr>
        <w:tblPrEx>
          <w:tblCellMar>
            <w:top w:w="0" w:type="dxa"/>
            <w:left w:w="0" w:type="dxa"/>
            <w:bottom w:w="0" w:type="dxa"/>
            <w:right w:w="0" w:type="dxa"/>
          </w:tblCellMar>
        </w:tblPrEx>
        <w:trPr>
          <w:trHeight w:val="317" w:hRule="atLeast"/>
        </w:trPr>
        <w:tc>
          <w:tcPr>
            <w:tcW w:w="2681" w:type="dxa"/>
            <w:gridSpan w:val="3"/>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993"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4,223.48</w:t>
            </w:r>
          </w:p>
        </w:tc>
        <w:tc>
          <w:tcPr>
            <w:tcW w:w="870"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4,209.86</w:t>
            </w:r>
          </w:p>
        </w:tc>
        <w:tc>
          <w:tcPr>
            <w:tcW w:w="795"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13.62</w:t>
            </w:r>
          </w:p>
        </w:tc>
        <w:tc>
          <w:tcPr>
            <w:tcW w:w="788"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行政单位医疗</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182.50</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182.50</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2101102</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事业单位医疗</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145.41</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145.41</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2013150</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事业运行</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178.16</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164.54</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13.62</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2013101</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2,172.68</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2,172.68</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58"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2013199</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其他党委办公厅（室）及相关机构事务支出</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1,315.52</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1,315.52</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2089999</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其他社会保障和就业支出</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1781"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住房公积金</w:t>
            </w:r>
          </w:p>
        </w:tc>
        <w:tc>
          <w:tcPr>
            <w:tcW w:w="993"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870"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79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88"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62" w:type="dxa"/>
            <w:gridSpan w:val="2"/>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9" w:hRule="atLeast"/>
        </w:trPr>
        <w:tc>
          <w:tcPr>
            <w:tcW w:w="8319" w:type="dxa"/>
            <w:gridSpan w:val="14"/>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注：本表反映部门本年度取得的各项收入情况。</w:t>
            </w:r>
          </w:p>
        </w:tc>
      </w:tr>
    </w:tbl>
    <w:p>
      <w:pPr>
        <w:pStyle w:val="8"/>
        <w:shd w:val="clear" w:color="auto" w:fill="FFFFFF"/>
        <w:jc w:val="both"/>
        <w:rPr>
          <w:rFonts w:hint="eastAsia" w:ascii="宋体" w:hAnsi="宋体" w:eastAsia="宋体" w:cs="宋体"/>
          <w:color w:val="000000"/>
          <w:kern w:val="0"/>
          <w:sz w:val="18"/>
          <w:szCs w:val="18"/>
          <w:lang w:val="en-US" w:eastAsia="zh-CN" w:bidi="ar-SA"/>
        </w:rPr>
      </w:pPr>
    </w:p>
    <w:p>
      <w:pPr>
        <w:pStyle w:val="8"/>
        <w:shd w:val="clear" w:color="auto" w:fill="FFFFFF"/>
        <w:jc w:val="center"/>
        <w:rPr>
          <w:rFonts w:hint="eastAsia" w:ascii="仿宋" w:hAnsi="仿宋" w:eastAsia="仿宋" w:cs="仿宋"/>
          <w:color w:val="000000"/>
          <w:kern w:val="0"/>
          <w:sz w:val="32"/>
          <w:szCs w:val="32"/>
          <w:lang w:val="en-US" w:eastAsia="zh-CN" w:bidi="ar-SA"/>
        </w:rPr>
      </w:pPr>
    </w:p>
    <w:p>
      <w:pPr>
        <w:pStyle w:val="8"/>
        <w:shd w:val="clear" w:color="auto" w:fill="FFFFFF"/>
        <w:jc w:val="center"/>
        <w:rPr>
          <w:rFonts w:hint="eastAsia" w:ascii="仿宋" w:hAnsi="仿宋" w:eastAsia="仿宋" w:cs="仿宋"/>
          <w:color w:val="000000"/>
          <w:kern w:val="0"/>
          <w:sz w:val="32"/>
          <w:szCs w:val="32"/>
          <w:lang w:val="en-US" w:eastAsia="zh-CN" w:bidi="ar-SA"/>
        </w:rPr>
      </w:pPr>
    </w:p>
    <w:p>
      <w:pPr>
        <w:pStyle w:val="8"/>
        <w:shd w:val="clear" w:color="auto" w:fill="FFFFFF"/>
        <w:jc w:val="center"/>
        <w:rPr>
          <w:rFonts w:hint="eastAsia" w:ascii="仿宋" w:hAnsi="仿宋" w:eastAsia="仿宋" w:cs="仿宋"/>
          <w:color w:val="000000"/>
          <w:kern w:val="0"/>
          <w:sz w:val="32"/>
          <w:szCs w:val="32"/>
          <w:lang w:val="en-US" w:eastAsia="zh-CN" w:bidi="ar-SA"/>
        </w:rPr>
      </w:pPr>
    </w:p>
    <w:tbl>
      <w:tblPr>
        <w:tblStyle w:val="10"/>
        <w:tblpPr w:leftFromText="180" w:rightFromText="180" w:vertAnchor="text" w:horzAnchor="page" w:tblpX="1833" w:tblpY="364"/>
        <w:tblOverlap w:val="never"/>
        <w:tblW w:w="8260" w:type="dxa"/>
        <w:tblInd w:w="0" w:type="dxa"/>
        <w:shd w:val="clear" w:color="auto" w:fill="auto"/>
        <w:tblLayout w:type="fixed"/>
        <w:tblCellMar>
          <w:top w:w="0" w:type="dxa"/>
          <w:left w:w="0" w:type="dxa"/>
          <w:bottom w:w="0" w:type="dxa"/>
          <w:right w:w="0" w:type="dxa"/>
        </w:tblCellMar>
      </w:tblPr>
      <w:tblGrid>
        <w:gridCol w:w="937"/>
        <w:gridCol w:w="1747"/>
        <w:gridCol w:w="1272"/>
        <w:gridCol w:w="950"/>
        <w:gridCol w:w="813"/>
        <w:gridCol w:w="850"/>
        <w:gridCol w:w="900"/>
        <w:gridCol w:w="791"/>
      </w:tblGrid>
      <w:tr>
        <w:tblPrEx>
          <w:shd w:val="clear" w:color="auto" w:fill="auto"/>
          <w:tblCellMar>
            <w:top w:w="0" w:type="dxa"/>
            <w:left w:w="0" w:type="dxa"/>
            <w:bottom w:w="0" w:type="dxa"/>
            <w:right w:w="0" w:type="dxa"/>
          </w:tblCellMar>
        </w:tblPrEx>
        <w:trPr>
          <w:trHeight w:val="406" w:hRule="atLeast"/>
        </w:trPr>
        <w:tc>
          <w:tcPr>
            <w:tcW w:w="8260"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eastAsia="黑体" w:cs="黑体"/>
                <w:i w:val="0"/>
                <w:color w:val="000000"/>
                <w:kern w:val="0"/>
                <w:sz w:val="30"/>
                <w:szCs w:val="30"/>
                <w:u w:val="none"/>
                <w:lang w:val="en-US" w:eastAsia="zh-CN" w:bidi="ar"/>
              </w:rPr>
              <w:t>三、</w:t>
            </w:r>
            <w:r>
              <w:rPr>
                <w:rFonts w:hint="eastAsia" w:ascii="黑体" w:hAnsi="宋体" w:eastAsia="黑体" w:cs="黑体"/>
                <w:i w:val="0"/>
                <w:color w:val="000000"/>
                <w:kern w:val="0"/>
                <w:sz w:val="30"/>
                <w:szCs w:val="30"/>
                <w:u w:val="none"/>
                <w:lang w:val="en-US" w:eastAsia="zh-CN" w:bidi="ar"/>
              </w:rPr>
              <w:t>支出决算表</w:t>
            </w:r>
          </w:p>
        </w:tc>
      </w:tr>
      <w:tr>
        <w:tblPrEx>
          <w:tblCellMar>
            <w:top w:w="0" w:type="dxa"/>
            <w:left w:w="0" w:type="dxa"/>
            <w:bottom w:w="0" w:type="dxa"/>
            <w:right w:w="0" w:type="dxa"/>
          </w:tblCellMar>
        </w:tblPrEx>
        <w:trPr>
          <w:trHeight w:val="291" w:hRule="atLeast"/>
        </w:trPr>
        <w:tc>
          <w:tcPr>
            <w:tcW w:w="8260"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公开03表</w:t>
            </w:r>
          </w:p>
        </w:tc>
      </w:tr>
      <w:tr>
        <w:tblPrEx>
          <w:tblCellMar>
            <w:top w:w="0" w:type="dxa"/>
            <w:left w:w="0" w:type="dxa"/>
            <w:bottom w:w="0" w:type="dxa"/>
            <w:right w:w="0" w:type="dxa"/>
          </w:tblCellMar>
        </w:tblPrEx>
        <w:trPr>
          <w:trHeight w:val="304" w:hRule="atLeast"/>
        </w:trPr>
        <w:tc>
          <w:tcPr>
            <w:tcW w:w="3956"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9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81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8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691" w:type="dxa"/>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19" w:hRule="atLeast"/>
        </w:trPr>
        <w:tc>
          <w:tcPr>
            <w:tcW w:w="2684"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1272"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95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813"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85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上缴上级支出</w:t>
            </w:r>
          </w:p>
        </w:tc>
        <w:tc>
          <w:tcPr>
            <w:tcW w:w="9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经营支出</w:t>
            </w:r>
          </w:p>
        </w:tc>
        <w:tc>
          <w:tcPr>
            <w:tcW w:w="791"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对附属单位补助支出</w:t>
            </w:r>
          </w:p>
        </w:tc>
      </w:tr>
      <w:tr>
        <w:tblPrEx>
          <w:tblCellMar>
            <w:top w:w="0" w:type="dxa"/>
            <w:left w:w="0" w:type="dxa"/>
            <w:bottom w:w="0" w:type="dxa"/>
            <w:right w:w="0" w:type="dxa"/>
          </w:tblCellMar>
        </w:tblPrEx>
        <w:trPr>
          <w:trHeight w:val="338" w:hRule="atLeast"/>
        </w:trPr>
        <w:tc>
          <w:tcPr>
            <w:tcW w:w="937"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1747" w:type="dxa"/>
            <w:vMerge w:val="restart"/>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272"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1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38" w:hRule="atLeast"/>
        </w:trPr>
        <w:tc>
          <w:tcPr>
            <w:tcW w:w="937"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47" w:type="dxa"/>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1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38" w:hRule="atLeast"/>
        </w:trPr>
        <w:tc>
          <w:tcPr>
            <w:tcW w:w="937"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47" w:type="dxa"/>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2"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1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1"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38" w:hRule="atLeast"/>
        </w:trPr>
        <w:tc>
          <w:tcPr>
            <w:tcW w:w="2684"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272"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13"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5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91"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CellMar>
            <w:top w:w="0" w:type="dxa"/>
            <w:left w:w="0" w:type="dxa"/>
            <w:bottom w:w="0" w:type="dxa"/>
            <w:right w:w="0" w:type="dxa"/>
          </w:tblCellMar>
        </w:tblPrEx>
        <w:trPr>
          <w:trHeight w:val="338" w:hRule="atLeast"/>
        </w:trPr>
        <w:tc>
          <w:tcPr>
            <w:tcW w:w="2684"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272"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3,854.06</w:t>
            </w:r>
          </w:p>
        </w:tc>
        <w:tc>
          <w:tcPr>
            <w:tcW w:w="950"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2,802.92</w:t>
            </w:r>
          </w:p>
        </w:tc>
        <w:tc>
          <w:tcPr>
            <w:tcW w:w="81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859.87</w:t>
            </w:r>
          </w:p>
        </w:tc>
        <w:tc>
          <w:tcPr>
            <w:tcW w:w="850"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191.27</w:t>
            </w:r>
          </w:p>
        </w:tc>
        <w:tc>
          <w:tcPr>
            <w:tcW w:w="791"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行政单位医疗</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182.50</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182.50</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2101102</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事业单位医疗</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144.44</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144.44</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2013150</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事业运行</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351.33</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160.06</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191.27</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2013101</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2,086.72</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2,086.72</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721"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2013199</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其他党委办公厅（室）及相关机构事务支出</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859.87</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859.87</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2089999</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其他社会保障和就业支出</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93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174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住房公积金</w:t>
            </w:r>
          </w:p>
        </w:tc>
        <w:tc>
          <w:tcPr>
            <w:tcW w:w="127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9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8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1"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27" w:hRule="atLeast"/>
        </w:trPr>
        <w:tc>
          <w:tcPr>
            <w:tcW w:w="8260" w:type="dxa"/>
            <w:gridSpan w:val="8"/>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注：本表反映部门本年度各项支出情况。</w:t>
            </w:r>
          </w:p>
        </w:tc>
      </w:tr>
    </w:tbl>
    <w:p>
      <w:pPr>
        <w:pStyle w:val="8"/>
        <w:shd w:val="clear" w:color="auto" w:fill="FFFFFF"/>
        <w:jc w:val="both"/>
        <w:rPr>
          <w:rFonts w:hint="eastAsia" w:ascii="黑体" w:eastAsia="黑体" w:cs="黑体" w:hAnsiTheme="minorHAnsi"/>
          <w:color w:val="000000"/>
          <w:kern w:val="0"/>
          <w:sz w:val="21"/>
          <w:szCs w:val="21"/>
          <w:lang w:val="en-US" w:eastAsia="zh-CN" w:bidi="ar-SA"/>
        </w:rPr>
      </w:pPr>
    </w:p>
    <w:p>
      <w:pPr>
        <w:pStyle w:val="8"/>
        <w:shd w:val="clear" w:color="auto" w:fill="FFFFFF"/>
        <w:jc w:val="center"/>
        <w:rPr>
          <w:rFonts w:hint="eastAsia" w:ascii="黑体" w:eastAsia="黑体" w:cs="黑体" w:hAnsiTheme="minorHAnsi"/>
          <w:color w:val="000000"/>
          <w:kern w:val="0"/>
          <w:sz w:val="84"/>
          <w:szCs w:val="84"/>
          <w:lang w:val="en-US" w:eastAsia="zh-CN" w:bidi="ar-SA"/>
        </w:rPr>
      </w:pPr>
    </w:p>
    <w:p>
      <w:pPr>
        <w:pStyle w:val="8"/>
        <w:shd w:val="clear" w:color="auto" w:fill="FFFFFF"/>
        <w:jc w:val="both"/>
        <w:rPr>
          <w:rFonts w:hint="eastAsia" w:ascii="仿宋" w:hAnsi="仿宋" w:eastAsia="仿宋" w:cs="仿宋"/>
          <w:color w:val="000000"/>
          <w:kern w:val="0"/>
          <w:sz w:val="32"/>
          <w:szCs w:val="32"/>
          <w:lang w:val="en-US" w:eastAsia="zh-CN" w:bidi="ar-SA"/>
        </w:rPr>
      </w:pPr>
    </w:p>
    <w:p>
      <w:pPr>
        <w:pStyle w:val="8"/>
        <w:shd w:val="clear" w:color="auto" w:fill="FFFFFF"/>
        <w:jc w:val="both"/>
        <w:rPr>
          <w:rFonts w:hint="eastAsia" w:ascii="仿宋" w:hAnsi="仿宋" w:eastAsia="仿宋" w:cs="仿宋"/>
          <w:color w:val="000000"/>
          <w:kern w:val="0"/>
          <w:sz w:val="32"/>
          <w:szCs w:val="32"/>
          <w:lang w:val="en-US" w:eastAsia="zh-CN" w:bidi="ar-SA"/>
        </w:rPr>
      </w:pPr>
    </w:p>
    <w:tbl>
      <w:tblPr>
        <w:tblStyle w:val="10"/>
        <w:tblpPr w:leftFromText="180" w:rightFromText="180" w:vertAnchor="text" w:horzAnchor="page" w:tblpX="1783" w:tblpY="163"/>
        <w:tblOverlap w:val="never"/>
        <w:tblW w:w="8240" w:type="dxa"/>
        <w:tblInd w:w="0" w:type="dxa"/>
        <w:shd w:val="clear" w:color="auto" w:fill="auto"/>
        <w:tblLayout w:type="fixed"/>
        <w:tblCellMar>
          <w:top w:w="0" w:type="dxa"/>
          <w:left w:w="0" w:type="dxa"/>
          <w:bottom w:w="0" w:type="dxa"/>
          <w:right w:w="0" w:type="dxa"/>
        </w:tblCellMar>
      </w:tblPr>
      <w:tblGrid>
        <w:gridCol w:w="1437"/>
        <w:gridCol w:w="375"/>
        <w:gridCol w:w="800"/>
        <w:gridCol w:w="1400"/>
        <w:gridCol w:w="338"/>
        <w:gridCol w:w="1112"/>
        <w:gridCol w:w="775"/>
        <w:gridCol w:w="1025"/>
        <w:gridCol w:w="978"/>
      </w:tblGrid>
      <w:tr>
        <w:tblPrEx>
          <w:shd w:val="clear" w:color="auto" w:fill="auto"/>
          <w:tblCellMar>
            <w:top w:w="0" w:type="dxa"/>
            <w:left w:w="0" w:type="dxa"/>
            <w:bottom w:w="0" w:type="dxa"/>
            <w:right w:w="0" w:type="dxa"/>
          </w:tblCellMar>
        </w:tblPrEx>
        <w:trPr>
          <w:trHeight w:val="371" w:hRule="atLeast"/>
        </w:trPr>
        <w:tc>
          <w:tcPr>
            <w:tcW w:w="8240"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eastAsia="黑体" w:cs="黑体"/>
                <w:i w:val="0"/>
                <w:color w:val="000000"/>
                <w:kern w:val="0"/>
                <w:sz w:val="30"/>
                <w:szCs w:val="30"/>
                <w:u w:val="none"/>
                <w:lang w:val="en-US" w:eastAsia="zh-CN" w:bidi="ar"/>
              </w:rPr>
              <w:t>四、</w:t>
            </w:r>
            <w:r>
              <w:rPr>
                <w:rFonts w:hint="eastAsia" w:ascii="黑体" w:hAnsi="宋体" w:eastAsia="黑体" w:cs="黑体"/>
                <w:i w:val="0"/>
                <w:color w:val="000000"/>
                <w:kern w:val="0"/>
                <w:sz w:val="30"/>
                <w:szCs w:val="30"/>
                <w:u w:val="none"/>
                <w:lang w:val="en-US" w:eastAsia="zh-CN" w:bidi="ar"/>
              </w:rPr>
              <w:t>财政拨款收入支出决算总表</w:t>
            </w:r>
          </w:p>
        </w:tc>
      </w:tr>
      <w:tr>
        <w:tblPrEx>
          <w:tblCellMar>
            <w:top w:w="0" w:type="dxa"/>
            <w:left w:w="0" w:type="dxa"/>
            <w:bottom w:w="0" w:type="dxa"/>
            <w:right w:w="0" w:type="dxa"/>
          </w:tblCellMar>
        </w:tblPrEx>
        <w:trPr>
          <w:trHeight w:val="275" w:hRule="atLeast"/>
        </w:trPr>
        <w:tc>
          <w:tcPr>
            <w:tcW w:w="8240"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公开04表</w:t>
            </w:r>
          </w:p>
        </w:tc>
      </w:tr>
      <w:tr>
        <w:tblPrEx>
          <w:tblCellMar>
            <w:top w:w="0" w:type="dxa"/>
            <w:left w:w="0" w:type="dxa"/>
            <w:bottom w:w="0" w:type="dxa"/>
            <w:right w:w="0" w:type="dxa"/>
          </w:tblCellMar>
        </w:tblPrEx>
        <w:trPr>
          <w:trHeight w:val="489" w:hRule="atLeast"/>
        </w:trPr>
        <w:tc>
          <w:tcPr>
            <w:tcW w:w="4012"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338" w:type="dxa"/>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12" w:type="dxa"/>
            <w:tcBorders>
              <w:top w:val="nil"/>
              <w:left w:val="nil"/>
              <w:bottom w:val="nil"/>
              <w:right w:val="nil"/>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778"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287" w:hRule="atLeast"/>
        </w:trPr>
        <w:tc>
          <w:tcPr>
            <w:tcW w:w="2612" w:type="dxa"/>
            <w:gridSpan w:val="3"/>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5628" w:type="dxa"/>
            <w:gridSpan w:val="6"/>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tblCellMar>
            <w:top w:w="0" w:type="dxa"/>
            <w:left w:w="0" w:type="dxa"/>
            <w:bottom w:w="0" w:type="dxa"/>
            <w:right w:w="0" w:type="dxa"/>
          </w:tblCellMar>
        </w:tblPrEx>
        <w:trPr>
          <w:trHeight w:val="312" w:hRule="atLeast"/>
        </w:trPr>
        <w:tc>
          <w:tcPr>
            <w:tcW w:w="1437"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37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8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14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338"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1112"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7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一般公共预算财政拨款</w:t>
            </w:r>
          </w:p>
        </w:tc>
        <w:tc>
          <w:tcPr>
            <w:tcW w:w="102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政府性基金预算财政拨款</w:t>
            </w:r>
          </w:p>
        </w:tc>
        <w:tc>
          <w:tcPr>
            <w:tcW w:w="978"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国有资本经营预算财政拨款</w:t>
            </w:r>
          </w:p>
        </w:tc>
      </w:tr>
      <w:tr>
        <w:tblPrEx>
          <w:tblCellMar>
            <w:top w:w="0" w:type="dxa"/>
            <w:left w:w="0" w:type="dxa"/>
            <w:bottom w:w="0" w:type="dxa"/>
            <w:right w:w="0" w:type="dxa"/>
          </w:tblCellMar>
        </w:tblPrEx>
        <w:trPr>
          <w:trHeight w:val="960" w:hRule="atLeast"/>
        </w:trPr>
        <w:tc>
          <w:tcPr>
            <w:tcW w:w="1437"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7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2"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8"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2"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7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4,209.86</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3,106.65</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3,106.65</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161.44</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161.44</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209.50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209.50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4,209.86</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3,662.79</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3,662.79</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150.79</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697.86</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697.86</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一般公共预算财政拨款</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150.79</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政府性基金预算财政拨款</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6"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国有资本经营预算财政拨款</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5" w:hRule="atLeast"/>
        </w:trPr>
        <w:tc>
          <w:tcPr>
            <w:tcW w:w="14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3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4,360.65</w:t>
            </w:r>
          </w:p>
        </w:tc>
        <w:tc>
          <w:tcPr>
            <w:tcW w:w="14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3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11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4,360.65</w:t>
            </w:r>
          </w:p>
        </w:tc>
        <w:tc>
          <w:tcPr>
            <w:tcW w:w="77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4,360.65</w:t>
            </w:r>
          </w:p>
        </w:tc>
        <w:tc>
          <w:tcPr>
            <w:tcW w:w="10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46" w:hRule="atLeast"/>
        </w:trPr>
        <w:tc>
          <w:tcPr>
            <w:tcW w:w="8240" w:type="dxa"/>
            <w:gridSpan w:val="9"/>
            <w:tcBorders>
              <w:top w:val="nil"/>
              <w:left w:val="nil"/>
              <w:bottom w:val="nil"/>
              <w:right w:val="nil"/>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注：本表反映部门本年度一般公共预算财政拨款、政府性基金预算财政拨款和国有资本经营预算财政拨款的总收支和年末结转结余情况。</w:t>
            </w:r>
          </w:p>
        </w:tc>
      </w:tr>
    </w:tbl>
    <w:p>
      <w:pPr>
        <w:pStyle w:val="8"/>
        <w:shd w:val="clear" w:color="auto" w:fill="FFFFFF"/>
        <w:jc w:val="center"/>
        <w:rPr>
          <w:rFonts w:hint="eastAsia" w:ascii="仿宋" w:hAnsi="仿宋" w:eastAsia="仿宋" w:cs="仿宋"/>
          <w:color w:val="000000"/>
          <w:kern w:val="0"/>
          <w:sz w:val="32"/>
          <w:szCs w:val="32"/>
          <w:lang w:val="en-US" w:eastAsia="zh-CN" w:bidi="ar-SA"/>
        </w:rPr>
      </w:pPr>
    </w:p>
    <w:p>
      <w:pPr>
        <w:pStyle w:val="8"/>
        <w:shd w:val="clear" w:color="auto" w:fill="FFFFFF"/>
        <w:jc w:val="center"/>
        <w:rPr>
          <w:rFonts w:hint="eastAsia" w:ascii="仿宋" w:hAnsi="仿宋" w:eastAsia="仿宋" w:cs="仿宋"/>
          <w:color w:val="000000"/>
          <w:kern w:val="0"/>
          <w:sz w:val="84"/>
          <w:szCs w:val="84"/>
          <w:lang w:val="en-US" w:eastAsia="zh-CN" w:bidi="ar-SA"/>
        </w:rPr>
      </w:pPr>
    </w:p>
    <w:p>
      <w:pPr>
        <w:pStyle w:val="8"/>
        <w:shd w:val="clear" w:color="auto" w:fill="FFFFFF"/>
        <w:jc w:val="center"/>
        <w:rPr>
          <w:rFonts w:hint="eastAsia" w:ascii="仿宋" w:hAnsi="仿宋" w:eastAsia="仿宋" w:cs="仿宋"/>
          <w:color w:val="000000"/>
          <w:kern w:val="0"/>
          <w:sz w:val="84"/>
          <w:szCs w:val="84"/>
          <w:lang w:val="en-US" w:eastAsia="zh-CN" w:bidi="ar-SA"/>
        </w:rPr>
      </w:pPr>
    </w:p>
    <w:p>
      <w:pPr>
        <w:pStyle w:val="8"/>
        <w:shd w:val="clear" w:color="auto" w:fill="FFFFFF"/>
        <w:jc w:val="center"/>
        <w:rPr>
          <w:rFonts w:hint="eastAsia" w:ascii="仿宋" w:hAnsi="仿宋" w:eastAsia="仿宋" w:cs="仿宋"/>
          <w:color w:val="000000"/>
          <w:kern w:val="0"/>
          <w:sz w:val="84"/>
          <w:szCs w:val="84"/>
          <w:lang w:val="en-US" w:eastAsia="zh-CN" w:bidi="ar-SA"/>
        </w:rPr>
      </w:pPr>
    </w:p>
    <w:p>
      <w:pPr>
        <w:pStyle w:val="8"/>
        <w:shd w:val="clear" w:color="auto" w:fill="FFFFFF"/>
      </w:pPr>
    </w:p>
    <w:p>
      <w:pPr>
        <w:pStyle w:val="8"/>
        <w:shd w:val="clear" w:color="auto" w:fill="FFFFFF"/>
      </w:pPr>
    </w:p>
    <w:tbl>
      <w:tblPr>
        <w:tblStyle w:val="10"/>
        <w:tblW w:w="8294" w:type="dxa"/>
        <w:tblInd w:w="0" w:type="dxa"/>
        <w:shd w:val="clear" w:color="auto" w:fill="auto"/>
        <w:tblLayout w:type="fixed"/>
        <w:tblCellMar>
          <w:top w:w="0" w:type="dxa"/>
          <w:left w:w="0" w:type="dxa"/>
          <w:bottom w:w="0" w:type="dxa"/>
          <w:right w:w="0" w:type="dxa"/>
        </w:tblCellMar>
      </w:tblPr>
      <w:tblGrid>
        <w:gridCol w:w="1019"/>
        <w:gridCol w:w="2713"/>
        <w:gridCol w:w="1650"/>
        <w:gridCol w:w="1500"/>
        <w:gridCol w:w="1412"/>
      </w:tblGrid>
      <w:tr>
        <w:tblPrEx>
          <w:shd w:val="clear" w:color="auto" w:fill="auto"/>
          <w:tblCellMar>
            <w:top w:w="0" w:type="dxa"/>
            <w:left w:w="0" w:type="dxa"/>
            <w:bottom w:w="0" w:type="dxa"/>
            <w:right w:w="0" w:type="dxa"/>
          </w:tblCellMar>
        </w:tblPrEx>
        <w:trPr>
          <w:trHeight w:val="391" w:hRule="atLeast"/>
        </w:trPr>
        <w:tc>
          <w:tcPr>
            <w:tcW w:w="8294"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eastAsia="黑体" w:cs="黑体"/>
                <w:i w:val="0"/>
                <w:color w:val="000000"/>
                <w:kern w:val="0"/>
                <w:sz w:val="30"/>
                <w:szCs w:val="30"/>
                <w:u w:val="none"/>
                <w:lang w:val="en-US" w:eastAsia="zh-CN" w:bidi="ar"/>
              </w:rPr>
              <w:t>五、</w:t>
            </w:r>
            <w:r>
              <w:rPr>
                <w:rFonts w:hint="eastAsia" w:ascii="黑体" w:hAnsi="宋体" w:eastAsia="黑体" w:cs="黑体"/>
                <w:i w:val="0"/>
                <w:color w:val="000000"/>
                <w:kern w:val="0"/>
                <w:sz w:val="30"/>
                <w:szCs w:val="30"/>
                <w:u w:val="none"/>
                <w:lang w:val="en-US" w:eastAsia="zh-CN" w:bidi="ar"/>
              </w:rPr>
              <w:t>一般公共预算财政拨款支出决算表</w:t>
            </w:r>
          </w:p>
        </w:tc>
      </w:tr>
      <w:tr>
        <w:tblPrEx>
          <w:tblCellMar>
            <w:top w:w="0" w:type="dxa"/>
            <w:left w:w="0" w:type="dxa"/>
            <w:bottom w:w="0" w:type="dxa"/>
            <w:right w:w="0" w:type="dxa"/>
          </w:tblCellMar>
        </w:tblPrEx>
        <w:trPr>
          <w:trHeight w:val="290" w:hRule="atLeast"/>
        </w:trPr>
        <w:tc>
          <w:tcPr>
            <w:tcW w:w="8294"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公开05表</w:t>
            </w:r>
          </w:p>
        </w:tc>
      </w:tr>
      <w:tr>
        <w:tblPrEx>
          <w:tblCellMar>
            <w:top w:w="0" w:type="dxa"/>
            <w:left w:w="0" w:type="dxa"/>
            <w:bottom w:w="0" w:type="dxa"/>
            <w:right w:w="0" w:type="dxa"/>
          </w:tblCellMar>
        </w:tblPrEx>
        <w:trPr>
          <w:trHeight w:val="275" w:hRule="atLeast"/>
        </w:trPr>
        <w:tc>
          <w:tcPr>
            <w:tcW w:w="5382" w:type="dxa"/>
            <w:gridSpan w:val="3"/>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2912"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04" w:hRule="atLeast"/>
        </w:trPr>
        <w:tc>
          <w:tcPr>
            <w:tcW w:w="3732"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4562" w:type="dxa"/>
            <w:gridSpan w:val="3"/>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w:t>
            </w:r>
          </w:p>
        </w:tc>
      </w:tr>
      <w:tr>
        <w:tblPrEx>
          <w:tblCellMar>
            <w:top w:w="0" w:type="dxa"/>
            <w:left w:w="0" w:type="dxa"/>
            <w:bottom w:w="0" w:type="dxa"/>
            <w:right w:w="0" w:type="dxa"/>
          </w:tblCellMar>
        </w:tblPrEx>
        <w:trPr>
          <w:trHeight w:val="314" w:hRule="atLeast"/>
        </w:trPr>
        <w:tc>
          <w:tcPr>
            <w:tcW w:w="1019"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2713" w:type="dxa"/>
            <w:vMerge w:val="restart"/>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65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15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412"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CellMar>
            <w:top w:w="0" w:type="dxa"/>
            <w:left w:w="0" w:type="dxa"/>
            <w:bottom w:w="0" w:type="dxa"/>
            <w:right w:w="0" w:type="dxa"/>
          </w:tblCellMar>
        </w:tblPrEx>
        <w:trPr>
          <w:trHeight w:val="312" w:hRule="atLeast"/>
        </w:trPr>
        <w:tc>
          <w:tcPr>
            <w:tcW w:w="1019"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13" w:type="dxa"/>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12"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4" w:hRule="atLeast"/>
        </w:trPr>
        <w:tc>
          <w:tcPr>
            <w:tcW w:w="1019"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13" w:type="dxa"/>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5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12"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4" w:hRule="atLeast"/>
        </w:trPr>
        <w:tc>
          <w:tcPr>
            <w:tcW w:w="3732"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650"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00"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12"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314" w:hRule="atLeast"/>
        </w:trPr>
        <w:tc>
          <w:tcPr>
            <w:tcW w:w="3732" w:type="dxa"/>
            <w:gridSpan w:val="2"/>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3,662.79</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2,802.92</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859.87</w:t>
            </w:r>
          </w:p>
        </w:tc>
      </w:tr>
      <w:tr>
        <w:tblPrEx>
          <w:tblCellMar>
            <w:top w:w="0" w:type="dxa"/>
            <w:left w:w="0" w:type="dxa"/>
            <w:bottom w:w="0" w:type="dxa"/>
            <w:right w:w="0" w:type="dxa"/>
          </w:tblCellMar>
        </w:tblPrEx>
        <w:trPr>
          <w:trHeight w:val="31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行政单位医疗</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182.50</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182.50</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1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2101102</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事业单位医疗</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7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144.44</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144.44</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1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2013150</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事业运行</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160.06</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160.06</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7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1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2013101</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行政运行</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2,086.72</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2,086.72</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7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2013199</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其他党委办公厅（室）及相关机构事务支出</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859.87</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859.87</w:t>
            </w:r>
          </w:p>
        </w:tc>
      </w:tr>
      <w:tr>
        <w:tblPrEx>
          <w:tblCellMar>
            <w:top w:w="0" w:type="dxa"/>
            <w:left w:w="0" w:type="dxa"/>
            <w:bottom w:w="0" w:type="dxa"/>
            <w:right w:w="0" w:type="dxa"/>
          </w:tblCellMar>
        </w:tblPrEx>
        <w:trPr>
          <w:trHeight w:val="31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2089999</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其他社会保障和就业支出</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14" w:hRule="atLeast"/>
        </w:trPr>
        <w:tc>
          <w:tcPr>
            <w:tcW w:w="101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271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住房公积金</w:t>
            </w:r>
          </w:p>
        </w:tc>
        <w:tc>
          <w:tcPr>
            <w:tcW w:w="165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15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14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14" w:hRule="atLeast"/>
        </w:trPr>
        <w:tc>
          <w:tcPr>
            <w:tcW w:w="8294" w:type="dxa"/>
            <w:gridSpan w:val="5"/>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注：本表反映部门本年度一般公共预算财政拨款支出情况。</w:t>
            </w:r>
          </w:p>
        </w:tc>
      </w:tr>
    </w:tbl>
    <w:p>
      <w:pPr>
        <w:pStyle w:val="8"/>
        <w:shd w:val="clear" w:color="auto" w:fill="FFFFFF"/>
      </w:pPr>
    </w:p>
    <w:p>
      <w:pPr>
        <w:pStyle w:val="8"/>
        <w:shd w:val="clear" w:color="auto" w:fill="FFFFFF"/>
        <w:ind w:firstLine="480" w:firstLineChars="200"/>
      </w:pPr>
    </w:p>
    <w:p>
      <w:pPr>
        <w:pStyle w:val="8"/>
        <w:shd w:val="clear" w:color="auto" w:fill="FFFFFF"/>
        <w:ind w:firstLine="480" w:firstLineChars="200"/>
        <w:rPr>
          <w:szCs w:val="10"/>
        </w:rPr>
      </w:pPr>
    </w:p>
    <w:p>
      <w:pPr>
        <w:pStyle w:val="8"/>
        <w:shd w:val="clear" w:color="auto" w:fill="FFFFFF"/>
        <w:ind w:firstLine="480" w:firstLineChars="200"/>
      </w:pPr>
    </w:p>
    <w:p>
      <w:pPr>
        <w:pStyle w:val="8"/>
        <w:shd w:val="clear" w:color="auto" w:fill="FFFFFF"/>
        <w:ind w:firstLine="480" w:firstLineChars="200"/>
      </w:pPr>
    </w:p>
    <w:p>
      <w:pPr>
        <w:pStyle w:val="8"/>
        <w:shd w:val="clear" w:color="auto" w:fill="FFFFFF"/>
        <w:ind w:firstLine="480" w:firstLineChars="200"/>
      </w:pPr>
    </w:p>
    <w:p>
      <w:pPr>
        <w:pStyle w:val="8"/>
        <w:shd w:val="clear" w:color="auto" w:fill="FFFFFF"/>
        <w:ind w:firstLine="480" w:firstLineChars="200"/>
      </w:pPr>
    </w:p>
    <w:p>
      <w:pPr>
        <w:pStyle w:val="8"/>
        <w:shd w:val="clear" w:color="auto" w:fill="FFFFFF"/>
        <w:ind w:firstLine="480" w:firstLineChars="200"/>
      </w:pPr>
    </w:p>
    <w:p>
      <w:pPr>
        <w:pStyle w:val="8"/>
        <w:shd w:val="clear" w:color="auto" w:fill="FFFFFF"/>
        <w:ind w:firstLine="480" w:firstLineChars="200"/>
      </w:pPr>
    </w:p>
    <w:p>
      <w:pPr>
        <w:pStyle w:val="8"/>
        <w:shd w:val="clear" w:color="auto" w:fill="FFFFFF"/>
        <w:ind w:firstLine="480" w:firstLineChars="200"/>
      </w:pPr>
    </w:p>
    <w:p>
      <w:pPr>
        <w:pStyle w:val="8"/>
        <w:shd w:val="clear" w:color="auto" w:fill="FFFFFF"/>
        <w:ind w:firstLine="480" w:firstLineChars="200"/>
      </w:pPr>
    </w:p>
    <w:tbl>
      <w:tblPr>
        <w:tblStyle w:val="10"/>
        <w:tblW w:w="8307" w:type="dxa"/>
        <w:tblInd w:w="0" w:type="dxa"/>
        <w:shd w:val="clear" w:color="auto" w:fill="auto"/>
        <w:tblLayout w:type="fixed"/>
        <w:tblCellMar>
          <w:top w:w="0" w:type="dxa"/>
          <w:left w:w="0" w:type="dxa"/>
          <w:bottom w:w="0" w:type="dxa"/>
          <w:right w:w="0" w:type="dxa"/>
        </w:tblCellMar>
      </w:tblPr>
      <w:tblGrid>
        <w:gridCol w:w="769"/>
        <w:gridCol w:w="1175"/>
        <w:gridCol w:w="863"/>
        <w:gridCol w:w="925"/>
        <w:gridCol w:w="1025"/>
        <w:gridCol w:w="887"/>
        <w:gridCol w:w="925"/>
        <w:gridCol w:w="975"/>
        <w:gridCol w:w="763"/>
      </w:tblGrid>
      <w:tr>
        <w:tblPrEx>
          <w:shd w:val="clear" w:color="auto" w:fill="auto"/>
          <w:tblCellMar>
            <w:top w:w="0" w:type="dxa"/>
            <w:left w:w="0" w:type="dxa"/>
            <w:bottom w:w="0" w:type="dxa"/>
            <w:right w:w="0" w:type="dxa"/>
          </w:tblCellMar>
        </w:tblPrEx>
        <w:trPr>
          <w:trHeight w:val="410" w:hRule="atLeast"/>
        </w:trPr>
        <w:tc>
          <w:tcPr>
            <w:tcW w:w="8307"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eastAsia="黑体" w:cs="黑体"/>
                <w:i w:val="0"/>
                <w:color w:val="000000"/>
                <w:kern w:val="0"/>
                <w:sz w:val="30"/>
                <w:szCs w:val="30"/>
                <w:u w:val="none"/>
                <w:lang w:val="en-US" w:eastAsia="zh-CN" w:bidi="ar"/>
              </w:rPr>
              <w:t>六、</w:t>
            </w:r>
            <w:r>
              <w:rPr>
                <w:rFonts w:hint="eastAsia" w:ascii="黑体" w:hAnsi="宋体" w:eastAsia="黑体" w:cs="黑体"/>
                <w:i w:val="0"/>
                <w:color w:val="000000"/>
                <w:kern w:val="0"/>
                <w:sz w:val="30"/>
                <w:szCs w:val="30"/>
                <w:u w:val="none"/>
                <w:lang w:val="en-US" w:eastAsia="zh-CN" w:bidi="ar"/>
              </w:rPr>
              <w:t>一般公共预算财政拨款基本支出决算明细表</w:t>
            </w:r>
          </w:p>
        </w:tc>
      </w:tr>
      <w:tr>
        <w:tblPrEx>
          <w:tblCellMar>
            <w:top w:w="0" w:type="dxa"/>
            <w:left w:w="0" w:type="dxa"/>
            <w:bottom w:w="0" w:type="dxa"/>
            <w:right w:w="0" w:type="dxa"/>
          </w:tblCellMar>
        </w:tblPrEx>
        <w:trPr>
          <w:trHeight w:val="308" w:hRule="atLeast"/>
        </w:trPr>
        <w:tc>
          <w:tcPr>
            <w:tcW w:w="8307"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公开06表</w:t>
            </w:r>
          </w:p>
        </w:tc>
      </w:tr>
      <w:tr>
        <w:tblPrEx>
          <w:tblCellMar>
            <w:top w:w="0" w:type="dxa"/>
            <w:left w:w="0" w:type="dxa"/>
            <w:bottom w:w="0" w:type="dxa"/>
            <w:right w:w="0" w:type="dxa"/>
          </w:tblCellMar>
        </w:tblPrEx>
        <w:trPr>
          <w:trHeight w:val="471" w:hRule="atLeast"/>
        </w:trPr>
        <w:tc>
          <w:tcPr>
            <w:tcW w:w="3732" w:type="dxa"/>
            <w:gridSpan w:val="4"/>
            <w:tcBorders>
              <w:top w:val="nil"/>
              <w:left w:val="nil"/>
              <w:bottom w:val="nil"/>
              <w:right w:val="nil"/>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102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88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663"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23" w:hRule="atLeast"/>
        </w:trPr>
        <w:tc>
          <w:tcPr>
            <w:tcW w:w="2807" w:type="dxa"/>
            <w:gridSpan w:val="3"/>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5500" w:type="dxa"/>
            <w:gridSpan w:val="6"/>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w:t>
            </w:r>
          </w:p>
        </w:tc>
      </w:tr>
      <w:tr>
        <w:tblPrEx>
          <w:tblCellMar>
            <w:top w:w="0" w:type="dxa"/>
            <w:left w:w="0" w:type="dxa"/>
            <w:bottom w:w="0" w:type="dxa"/>
            <w:right w:w="0" w:type="dxa"/>
          </w:tblCellMar>
        </w:tblPrEx>
        <w:trPr>
          <w:trHeight w:val="342" w:hRule="atLeast"/>
        </w:trPr>
        <w:tc>
          <w:tcPr>
            <w:tcW w:w="769"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117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863"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92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102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887"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92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975"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763"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CellMar>
            <w:top w:w="0" w:type="dxa"/>
            <w:left w:w="0" w:type="dxa"/>
            <w:bottom w:w="0" w:type="dxa"/>
            <w:right w:w="0" w:type="dxa"/>
          </w:tblCellMar>
        </w:tblPrEx>
        <w:trPr>
          <w:trHeight w:val="342" w:hRule="atLeast"/>
        </w:trPr>
        <w:tc>
          <w:tcPr>
            <w:tcW w:w="769"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6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2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87"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2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147"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1,821.23</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592.19</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债务利息及费用支出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11"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30101</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443.50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30201</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54.81</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30701</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69"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30102</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369.55</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30202</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30702</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83"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30103</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83.75</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30203</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资本性支出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83"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30106</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30204</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31001</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1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30107</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328.05</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30205</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31002</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6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30108</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174.44</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30206</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22.83</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31003</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37"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30109</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30207</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1.76</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31005</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714"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30110</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职工基本医疗保险缴费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131.94</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30208</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17.10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31006</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6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30111</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公务员医疗补助缴费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84.43</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30209</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0.12</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31007</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9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30112</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10.37</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30211</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59.72</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31008</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3"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30113</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185.21</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30212</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31009</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83"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30213</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13.41</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31010</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1204"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30199</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30214</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31011</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8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389.50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30215</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31012</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710"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30301</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30216</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31013</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1023"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30302</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283.36</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30217</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31019</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1437"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30303</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30218</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31021</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文物和陈列品购置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45"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30304</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44.01</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30224</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31022</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无形资产购置</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588"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30305</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生活补助</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30225</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31099</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04"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30306</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30226</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173.91</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6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30307</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医疗费补助</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5.61</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30227</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39907</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国家赔偿费用支出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1421"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30308</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30228</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39908</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对民间非营利组织和群众性自治组织补贴</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882"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30309</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30229</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31.09</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39909</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经常性赠与</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738"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30310</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个人农业生产补贴</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30231</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18.55</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39910</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资本性赠与</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738"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30311</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代缴社会保险费</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30239</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80.33</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39999</w:t>
            </w: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701"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30399</w:t>
            </w: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其他对个人和家庭的补助</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38.52</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30240</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83" w:hRule="atLeast"/>
        </w:trPr>
        <w:tc>
          <w:tcPr>
            <w:tcW w:w="76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30299</w:t>
            </w:r>
          </w:p>
        </w:tc>
        <w:tc>
          <w:tcPr>
            <w:tcW w:w="10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887"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55.76</w:t>
            </w:r>
          </w:p>
        </w:tc>
        <w:tc>
          <w:tcPr>
            <w:tcW w:w="9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7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2" w:hRule="atLeast"/>
        </w:trPr>
        <w:tc>
          <w:tcPr>
            <w:tcW w:w="1944" w:type="dxa"/>
            <w:gridSpan w:val="2"/>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人员经费合计</w:t>
            </w:r>
          </w:p>
        </w:tc>
        <w:tc>
          <w:tcPr>
            <w:tcW w:w="8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2,210.74</w:t>
            </w:r>
          </w:p>
        </w:tc>
        <w:tc>
          <w:tcPr>
            <w:tcW w:w="4737" w:type="dxa"/>
            <w:gridSpan w:val="5"/>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公用经费合计</w:t>
            </w:r>
          </w:p>
        </w:tc>
        <w:tc>
          <w:tcPr>
            <w:tcW w:w="7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592.19</w:t>
            </w:r>
          </w:p>
        </w:tc>
      </w:tr>
      <w:tr>
        <w:tblPrEx>
          <w:tblCellMar>
            <w:top w:w="0" w:type="dxa"/>
            <w:left w:w="0" w:type="dxa"/>
            <w:bottom w:w="0" w:type="dxa"/>
            <w:right w:w="0" w:type="dxa"/>
          </w:tblCellMar>
        </w:tblPrEx>
        <w:trPr>
          <w:trHeight w:val="342" w:hRule="atLeast"/>
        </w:trPr>
        <w:tc>
          <w:tcPr>
            <w:tcW w:w="8307" w:type="dxa"/>
            <w:gridSpan w:val="9"/>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注：本表反映部门本年度一般公共预算财政拨款基本支出明细情况。</w:t>
            </w:r>
          </w:p>
        </w:tc>
      </w:tr>
    </w:tbl>
    <w:p>
      <w:pPr>
        <w:pStyle w:val="8"/>
        <w:shd w:val="clear" w:color="auto" w:fill="FFFFFF"/>
      </w:pPr>
    </w:p>
    <w:tbl>
      <w:tblPr>
        <w:tblStyle w:val="10"/>
        <w:tblW w:w="8269" w:type="dxa"/>
        <w:tblInd w:w="0" w:type="dxa"/>
        <w:shd w:val="clear" w:color="auto" w:fill="auto"/>
        <w:tblLayout w:type="fixed"/>
        <w:tblCellMar>
          <w:top w:w="0" w:type="dxa"/>
          <w:left w:w="0" w:type="dxa"/>
          <w:bottom w:w="0" w:type="dxa"/>
          <w:right w:w="0" w:type="dxa"/>
        </w:tblCellMar>
      </w:tblPr>
      <w:tblGrid>
        <w:gridCol w:w="914"/>
        <w:gridCol w:w="945"/>
        <w:gridCol w:w="933"/>
        <w:gridCol w:w="896"/>
        <w:gridCol w:w="919"/>
        <w:gridCol w:w="937"/>
        <w:gridCol w:w="1038"/>
        <w:gridCol w:w="1687"/>
      </w:tblGrid>
      <w:tr>
        <w:tblPrEx>
          <w:shd w:val="clear" w:color="auto" w:fill="auto"/>
          <w:tblCellMar>
            <w:top w:w="0" w:type="dxa"/>
            <w:left w:w="0" w:type="dxa"/>
            <w:bottom w:w="0" w:type="dxa"/>
            <w:right w:w="0" w:type="dxa"/>
          </w:tblCellMar>
        </w:tblPrEx>
        <w:trPr>
          <w:trHeight w:val="421" w:hRule="atLeast"/>
        </w:trPr>
        <w:tc>
          <w:tcPr>
            <w:tcW w:w="8269"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eastAsia="黑体" w:cs="黑体"/>
                <w:i w:val="0"/>
                <w:color w:val="000000"/>
                <w:kern w:val="0"/>
                <w:sz w:val="30"/>
                <w:szCs w:val="30"/>
                <w:u w:val="none"/>
                <w:lang w:val="en-US" w:eastAsia="zh-CN" w:bidi="ar"/>
              </w:rPr>
              <w:t>七、</w:t>
            </w:r>
            <w:r>
              <w:rPr>
                <w:rFonts w:hint="eastAsia" w:ascii="黑体" w:hAnsi="宋体" w:eastAsia="黑体" w:cs="黑体"/>
                <w:i w:val="0"/>
                <w:color w:val="000000"/>
                <w:kern w:val="0"/>
                <w:sz w:val="30"/>
                <w:szCs w:val="30"/>
                <w:u w:val="none"/>
                <w:lang w:val="en-US" w:eastAsia="zh-CN" w:bidi="ar"/>
              </w:rPr>
              <w:t>政府性基金预算财政拨款收入支出决算表</w:t>
            </w:r>
          </w:p>
        </w:tc>
      </w:tr>
      <w:tr>
        <w:tblPrEx>
          <w:tblCellMar>
            <w:top w:w="0" w:type="dxa"/>
            <w:left w:w="0" w:type="dxa"/>
            <w:bottom w:w="0" w:type="dxa"/>
            <w:right w:w="0" w:type="dxa"/>
          </w:tblCellMar>
        </w:tblPrEx>
        <w:trPr>
          <w:trHeight w:val="315" w:hRule="atLeast"/>
        </w:trPr>
        <w:tc>
          <w:tcPr>
            <w:tcW w:w="8269"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公开07表</w:t>
            </w:r>
          </w:p>
        </w:tc>
      </w:tr>
      <w:tr>
        <w:tblPrEx>
          <w:tblCellMar>
            <w:top w:w="0" w:type="dxa"/>
            <w:left w:w="0" w:type="dxa"/>
            <w:bottom w:w="0" w:type="dxa"/>
            <w:right w:w="0" w:type="dxa"/>
          </w:tblCellMar>
        </w:tblPrEx>
        <w:trPr>
          <w:trHeight w:val="315" w:hRule="atLeast"/>
        </w:trPr>
        <w:tc>
          <w:tcPr>
            <w:tcW w:w="5544" w:type="dxa"/>
            <w:gridSpan w:val="6"/>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1038"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30" w:hRule="atLeast"/>
        </w:trPr>
        <w:tc>
          <w:tcPr>
            <w:tcW w:w="1859"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933"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年初结转和结余</w:t>
            </w:r>
          </w:p>
        </w:tc>
        <w:tc>
          <w:tcPr>
            <w:tcW w:w="896"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w:t>
            </w:r>
          </w:p>
        </w:tc>
        <w:tc>
          <w:tcPr>
            <w:tcW w:w="2894" w:type="dxa"/>
            <w:gridSpan w:val="3"/>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w:t>
            </w:r>
          </w:p>
        </w:tc>
        <w:tc>
          <w:tcPr>
            <w:tcW w:w="1687" w:type="dxa"/>
            <w:vMerge w:val="restart"/>
            <w:tcBorders>
              <w:top w:val="nil"/>
              <w:left w:val="nil"/>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年末结转和结余</w:t>
            </w:r>
          </w:p>
        </w:tc>
      </w:tr>
      <w:tr>
        <w:tblPrEx>
          <w:tblCellMar>
            <w:top w:w="0" w:type="dxa"/>
            <w:left w:w="0" w:type="dxa"/>
            <w:bottom w:w="0" w:type="dxa"/>
            <w:right w:w="0" w:type="dxa"/>
          </w:tblCellMar>
        </w:tblPrEx>
        <w:trPr>
          <w:trHeight w:val="350" w:hRule="atLeast"/>
        </w:trPr>
        <w:tc>
          <w:tcPr>
            <w:tcW w:w="914"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945"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93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96"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937"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03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1687" w:type="dxa"/>
            <w:tcBorders>
              <w:left w:val="nil"/>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88" w:hRule="atLeast"/>
        </w:trPr>
        <w:tc>
          <w:tcPr>
            <w:tcW w:w="1859"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933"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96"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19"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37"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38"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87"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CellMar>
            <w:top w:w="0" w:type="dxa"/>
            <w:left w:w="0" w:type="dxa"/>
            <w:bottom w:w="0" w:type="dxa"/>
            <w:right w:w="0" w:type="dxa"/>
          </w:tblCellMar>
        </w:tblPrEx>
        <w:trPr>
          <w:trHeight w:val="350" w:hRule="atLeast"/>
        </w:trPr>
        <w:tc>
          <w:tcPr>
            <w:tcW w:w="1859"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93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c>
          <w:tcPr>
            <w:tcW w:w="896"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c>
          <w:tcPr>
            <w:tcW w:w="919"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c>
          <w:tcPr>
            <w:tcW w:w="937"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c>
          <w:tcPr>
            <w:tcW w:w="1038"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c>
          <w:tcPr>
            <w:tcW w:w="1687"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350" w:hRule="atLeast"/>
        </w:trPr>
        <w:tc>
          <w:tcPr>
            <w:tcW w:w="8269" w:type="dxa"/>
            <w:gridSpan w:val="8"/>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注：本表反映部门本年度政府性基金预算财政拨款收入、支出及结转和结余情况。</w:t>
            </w:r>
          </w:p>
        </w:tc>
      </w:tr>
    </w:tbl>
    <w:p>
      <w:pPr>
        <w:pStyle w:val="8"/>
        <w:shd w:val="clear" w:color="auto" w:fill="FFFFFF"/>
      </w:pPr>
      <w:r>
        <w:rPr>
          <w:rFonts w:hint="eastAsia" w:ascii="宋体" w:hAnsi="宋体" w:eastAsia="宋体" w:cs="宋体"/>
          <w:sz w:val="18"/>
          <w:szCs w:val="18"/>
        </w:rPr>
        <w:t>说明：中共湖南省委外事工作委员会办公室没有政府性基金收入，也没有使用政府性基金安排的支出，故本表无数据。</w:t>
      </w: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tbl>
      <w:tblPr>
        <w:tblStyle w:val="10"/>
        <w:tblW w:w="8340" w:type="dxa"/>
        <w:tblInd w:w="0" w:type="dxa"/>
        <w:shd w:val="clear" w:color="auto" w:fill="auto"/>
        <w:tblLayout w:type="fixed"/>
        <w:tblCellMar>
          <w:top w:w="0" w:type="dxa"/>
          <w:left w:w="0" w:type="dxa"/>
          <w:bottom w:w="0" w:type="dxa"/>
          <w:right w:w="0" w:type="dxa"/>
        </w:tblCellMar>
      </w:tblPr>
      <w:tblGrid>
        <w:gridCol w:w="1169"/>
        <w:gridCol w:w="1088"/>
        <w:gridCol w:w="1337"/>
        <w:gridCol w:w="575"/>
        <w:gridCol w:w="2063"/>
        <w:gridCol w:w="2108"/>
      </w:tblGrid>
      <w:tr>
        <w:tblPrEx>
          <w:shd w:val="clear" w:color="auto" w:fill="auto"/>
          <w:tblCellMar>
            <w:top w:w="0" w:type="dxa"/>
            <w:left w:w="0" w:type="dxa"/>
            <w:bottom w:w="0" w:type="dxa"/>
            <w:right w:w="0" w:type="dxa"/>
          </w:tblCellMar>
        </w:tblPrEx>
        <w:trPr>
          <w:trHeight w:val="453" w:hRule="atLeast"/>
        </w:trPr>
        <w:tc>
          <w:tcPr>
            <w:tcW w:w="8340"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eastAsia="黑体" w:cs="黑体"/>
                <w:i w:val="0"/>
                <w:color w:val="000000"/>
                <w:kern w:val="0"/>
                <w:sz w:val="30"/>
                <w:szCs w:val="30"/>
                <w:u w:val="none"/>
                <w:lang w:val="en-US" w:eastAsia="zh-CN" w:bidi="ar"/>
              </w:rPr>
              <w:t>八、</w:t>
            </w:r>
            <w:r>
              <w:rPr>
                <w:rFonts w:hint="eastAsia" w:ascii="黑体" w:hAnsi="宋体" w:eastAsia="黑体" w:cs="黑体"/>
                <w:i w:val="0"/>
                <w:color w:val="000000"/>
                <w:kern w:val="0"/>
                <w:sz w:val="30"/>
                <w:szCs w:val="30"/>
                <w:u w:val="none"/>
                <w:lang w:val="en-US" w:eastAsia="zh-CN" w:bidi="ar"/>
              </w:rPr>
              <w:t>国有资本经营预算财政拨款支出决算表</w:t>
            </w:r>
          </w:p>
        </w:tc>
      </w:tr>
      <w:tr>
        <w:tblPrEx>
          <w:tblCellMar>
            <w:top w:w="0" w:type="dxa"/>
            <w:left w:w="0" w:type="dxa"/>
            <w:bottom w:w="0" w:type="dxa"/>
            <w:right w:w="0" w:type="dxa"/>
          </w:tblCellMar>
        </w:tblPrEx>
        <w:trPr>
          <w:trHeight w:val="338" w:hRule="atLeast"/>
        </w:trPr>
        <w:tc>
          <w:tcPr>
            <w:tcW w:w="3594" w:type="dxa"/>
            <w:gridSpan w:val="3"/>
            <w:tcBorders>
              <w:top w:val="nil"/>
              <w:left w:val="nil"/>
              <w:bottom w:val="nil"/>
              <w:right w:val="nil"/>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18"/>
                <w:szCs w:val="18"/>
                <w:u w:val="none"/>
              </w:rPr>
            </w:pPr>
          </w:p>
        </w:tc>
        <w:tc>
          <w:tcPr>
            <w:tcW w:w="4746"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公开08表</w:t>
            </w:r>
          </w:p>
        </w:tc>
      </w:tr>
      <w:tr>
        <w:tblPrEx>
          <w:tblCellMar>
            <w:top w:w="0" w:type="dxa"/>
            <w:left w:w="0" w:type="dxa"/>
            <w:bottom w:w="0" w:type="dxa"/>
            <w:right w:w="0" w:type="dxa"/>
          </w:tblCellMar>
        </w:tblPrEx>
        <w:trPr>
          <w:trHeight w:val="338" w:hRule="atLeast"/>
        </w:trPr>
        <w:tc>
          <w:tcPr>
            <w:tcW w:w="3594" w:type="dxa"/>
            <w:gridSpan w:val="3"/>
            <w:tcBorders>
              <w:top w:val="nil"/>
              <w:left w:val="nil"/>
              <w:bottom w:val="nil"/>
              <w:right w:val="nil"/>
            </w:tcBorders>
            <w:shd w:val="clear" w:color="auto" w:fill="auto"/>
            <w:noWrap/>
            <w:tcMar>
              <w:top w:w="15" w:type="dxa"/>
              <w:left w:w="15" w:type="dxa"/>
              <w:right w:w="15" w:type="dxa"/>
            </w:tcMar>
            <w:vAlign w:val="center"/>
          </w:tcPr>
          <w:p>
            <w:pPr>
              <w:jc w:val="both"/>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4746"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54" w:hRule="atLeast"/>
        </w:trPr>
        <w:tc>
          <w:tcPr>
            <w:tcW w:w="2257"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6083" w:type="dxa"/>
            <w:gridSpan w:val="4"/>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w:t>
            </w:r>
          </w:p>
        </w:tc>
      </w:tr>
      <w:tr>
        <w:tblPrEx>
          <w:tblCellMar>
            <w:top w:w="0" w:type="dxa"/>
            <w:left w:w="0" w:type="dxa"/>
            <w:bottom w:w="0" w:type="dxa"/>
            <w:right w:w="0" w:type="dxa"/>
          </w:tblCellMar>
        </w:tblPrEx>
        <w:trPr>
          <w:trHeight w:val="376" w:hRule="atLeast"/>
        </w:trPr>
        <w:tc>
          <w:tcPr>
            <w:tcW w:w="1169"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科目代码</w:t>
            </w:r>
          </w:p>
        </w:tc>
        <w:tc>
          <w:tcPr>
            <w:tcW w:w="1088" w:type="dxa"/>
            <w:vMerge w:val="restart"/>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912" w:type="dxa"/>
            <w:gridSpan w:val="2"/>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063"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2108"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CellMar>
            <w:top w:w="0" w:type="dxa"/>
            <w:left w:w="0" w:type="dxa"/>
            <w:bottom w:w="0" w:type="dxa"/>
            <w:right w:w="0" w:type="dxa"/>
          </w:tblCellMar>
        </w:tblPrEx>
        <w:trPr>
          <w:trHeight w:val="376" w:hRule="atLeast"/>
        </w:trPr>
        <w:tc>
          <w:tcPr>
            <w:tcW w:w="1169"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8" w:type="dxa"/>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12"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08"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12" w:hRule="atLeast"/>
        </w:trPr>
        <w:tc>
          <w:tcPr>
            <w:tcW w:w="1169"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8" w:type="dxa"/>
            <w:vMerge w:val="continue"/>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12" w:type="dxa"/>
            <w:gridSpan w:val="2"/>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08"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6" w:hRule="atLeast"/>
        </w:trPr>
        <w:tc>
          <w:tcPr>
            <w:tcW w:w="2257"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912"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63"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108" w:type="dxa"/>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376" w:hRule="atLeast"/>
        </w:trPr>
        <w:tc>
          <w:tcPr>
            <w:tcW w:w="2257" w:type="dxa"/>
            <w:gridSpan w:val="2"/>
            <w:tcBorders>
              <w:top w:val="nil"/>
              <w:left w:val="nil"/>
              <w:bottom w:val="single" w:color="D4D4D4" w:sz="4" w:space="0"/>
              <w:right w:val="single" w:color="D4D4D4" w:sz="4" w:space="0"/>
            </w:tcBorders>
            <w:shd w:val="clear" w:color="auto" w:fill="F1F1F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912" w:type="dxa"/>
            <w:gridSpan w:val="2"/>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c>
          <w:tcPr>
            <w:tcW w:w="2063"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0.00</w:t>
            </w:r>
          </w:p>
        </w:tc>
        <w:tc>
          <w:tcPr>
            <w:tcW w:w="2108" w:type="dxa"/>
            <w:tcBorders>
              <w:top w:val="nil"/>
              <w:left w:val="nil"/>
              <w:bottom w:val="single" w:color="D4D4D4" w:sz="4" w:space="0"/>
              <w:right w:val="single" w:color="D4D4D4" w:sz="4" w:space="0"/>
            </w:tcBorders>
            <w:shd w:val="clear" w:color="auto" w:fill="FFFFFF"/>
            <w:noWrap/>
            <w:tcMar>
              <w:top w:w="15" w:type="dxa"/>
              <w:left w:w="15" w:type="dxa"/>
              <w:right w:w="15" w:type="dxa"/>
            </w:tcMar>
            <w:vAlign w:val="center"/>
          </w:tcPr>
          <w:p>
            <w:pPr>
              <w:jc w:val="right"/>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376" w:hRule="atLeast"/>
        </w:trPr>
        <w:tc>
          <w:tcPr>
            <w:tcW w:w="8340" w:type="dxa"/>
            <w:gridSpan w:val="6"/>
            <w:tcBorders>
              <w:top w:val="nil"/>
              <w:left w:val="nil"/>
              <w:bottom w:val="nil"/>
              <w:right w:val="nil"/>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注：本表反映部门本年度国有资本经营预算财政拨款支出情况。</w:t>
            </w:r>
          </w:p>
        </w:tc>
      </w:tr>
    </w:tbl>
    <w:p>
      <w:pPr>
        <w:pStyle w:val="8"/>
        <w:shd w:val="clear" w:color="auto" w:fill="FFFFFF"/>
        <w:rPr>
          <w:rFonts w:hint="eastAsia" w:ascii="宋体" w:hAnsi="宋体" w:eastAsia="宋体" w:cs="宋体"/>
          <w:sz w:val="18"/>
          <w:szCs w:val="18"/>
        </w:rPr>
      </w:pPr>
      <w:r>
        <w:rPr>
          <w:rFonts w:hint="eastAsia" w:ascii="宋体" w:hAnsi="宋体" w:eastAsia="宋体" w:cs="宋体"/>
          <w:sz w:val="18"/>
          <w:szCs w:val="18"/>
        </w:rPr>
        <w:t>说明：中共湖南省委外事工作委员会办公室</w:t>
      </w:r>
      <w:r>
        <w:rPr>
          <w:rFonts w:hint="eastAsia" w:ascii="宋体" w:hAnsi="宋体" w:eastAsia="宋体" w:cs="宋体"/>
          <w:sz w:val="18"/>
          <w:szCs w:val="18"/>
          <w:lang w:val="en-US" w:eastAsia="zh-CN"/>
        </w:rPr>
        <w:t>没有使用国有资本经营预算安排的支出，</w:t>
      </w:r>
      <w:r>
        <w:rPr>
          <w:rFonts w:hint="eastAsia" w:ascii="宋体" w:hAnsi="宋体" w:eastAsia="宋体" w:cs="宋体"/>
          <w:sz w:val="18"/>
          <w:szCs w:val="18"/>
        </w:rPr>
        <w:t>故本表无数据。</w:t>
      </w:r>
    </w:p>
    <w:p>
      <w:pPr>
        <w:pStyle w:val="8"/>
        <w:shd w:val="clear" w:color="auto" w:fill="FFFFFF"/>
        <w:rPr>
          <w:sz w:val="18"/>
          <w:szCs w:val="18"/>
        </w:rPr>
        <w:sectPr>
          <w:footerReference r:id="rId3" w:type="default"/>
          <w:pgSz w:w="11907" w:h="16840"/>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0"/>
        <w:tblW w:w="8280" w:type="dxa"/>
        <w:tblInd w:w="0" w:type="dxa"/>
        <w:shd w:val="clear" w:color="auto" w:fill="auto"/>
        <w:tblLayout w:type="fixed"/>
        <w:tblCellMar>
          <w:top w:w="0" w:type="dxa"/>
          <w:left w:w="0" w:type="dxa"/>
          <w:bottom w:w="0" w:type="dxa"/>
          <w:right w:w="0" w:type="dxa"/>
        </w:tblCellMar>
      </w:tblPr>
      <w:tblGrid>
        <w:gridCol w:w="778"/>
        <w:gridCol w:w="779"/>
        <w:gridCol w:w="612"/>
        <w:gridCol w:w="725"/>
        <w:gridCol w:w="700"/>
        <w:gridCol w:w="700"/>
        <w:gridCol w:w="663"/>
        <w:gridCol w:w="800"/>
        <w:gridCol w:w="585"/>
        <w:gridCol w:w="646"/>
        <w:gridCol w:w="646"/>
        <w:gridCol w:w="646"/>
      </w:tblGrid>
      <w:tr>
        <w:tblPrEx>
          <w:tblCellMar>
            <w:top w:w="0" w:type="dxa"/>
            <w:left w:w="0" w:type="dxa"/>
            <w:bottom w:w="0" w:type="dxa"/>
            <w:right w:w="0" w:type="dxa"/>
          </w:tblCellMar>
        </w:tblPrEx>
        <w:trPr>
          <w:trHeight w:val="574" w:hRule="atLeast"/>
        </w:trPr>
        <w:tc>
          <w:tcPr>
            <w:tcW w:w="8280" w:type="dxa"/>
            <w:gridSpan w:val="1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0"/>
                <w:szCs w:val="30"/>
                <w:u w:val="none"/>
                <w:lang w:val="en-US" w:eastAsia="zh-CN" w:bidi="ar"/>
              </w:rPr>
              <w:t>九、财政拨款“三公”经费支出决算表</w:t>
            </w:r>
          </w:p>
        </w:tc>
      </w:tr>
      <w:tr>
        <w:tblPrEx>
          <w:tblCellMar>
            <w:top w:w="0" w:type="dxa"/>
            <w:left w:w="0" w:type="dxa"/>
            <w:bottom w:w="0" w:type="dxa"/>
            <w:right w:w="0" w:type="dxa"/>
          </w:tblCellMar>
        </w:tblPrEx>
        <w:trPr>
          <w:trHeight w:val="280" w:hRule="atLeast"/>
        </w:trPr>
        <w:tc>
          <w:tcPr>
            <w:tcW w:w="8280" w:type="dxa"/>
            <w:gridSpan w:val="1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公开09表</w:t>
            </w:r>
          </w:p>
        </w:tc>
      </w:tr>
      <w:tr>
        <w:tblPrEx>
          <w:tblCellMar>
            <w:top w:w="0" w:type="dxa"/>
            <w:left w:w="0" w:type="dxa"/>
            <w:bottom w:w="0" w:type="dxa"/>
            <w:right w:w="0" w:type="dxa"/>
          </w:tblCellMar>
        </w:tblPrEx>
        <w:trPr>
          <w:trHeight w:val="295" w:hRule="atLeast"/>
        </w:trPr>
        <w:tc>
          <w:tcPr>
            <w:tcW w:w="3594" w:type="dxa"/>
            <w:gridSpan w:val="5"/>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部门：中共湖南省委外事工作委员会办公室</w:t>
            </w:r>
          </w:p>
        </w:tc>
        <w:tc>
          <w:tcPr>
            <w:tcW w:w="70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3"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5"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92" w:type="dxa"/>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CellMar>
            <w:top w:w="0" w:type="dxa"/>
            <w:left w:w="0" w:type="dxa"/>
            <w:bottom w:w="0" w:type="dxa"/>
            <w:right w:w="0" w:type="dxa"/>
          </w:tblCellMar>
        </w:tblPrEx>
        <w:trPr>
          <w:trHeight w:val="310" w:hRule="atLeast"/>
        </w:trPr>
        <w:tc>
          <w:tcPr>
            <w:tcW w:w="4294" w:type="dxa"/>
            <w:gridSpan w:val="6"/>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预算数</w:t>
            </w:r>
          </w:p>
        </w:tc>
        <w:tc>
          <w:tcPr>
            <w:tcW w:w="3986" w:type="dxa"/>
            <w:gridSpan w:val="6"/>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CellMar>
            <w:top w:w="0" w:type="dxa"/>
            <w:left w:w="0" w:type="dxa"/>
            <w:bottom w:w="0" w:type="dxa"/>
            <w:right w:w="0" w:type="dxa"/>
          </w:tblCellMar>
        </w:tblPrEx>
        <w:trPr>
          <w:trHeight w:val="584" w:hRule="atLeast"/>
        </w:trPr>
        <w:tc>
          <w:tcPr>
            <w:tcW w:w="778"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79"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因公出国（境）费</w:t>
            </w:r>
          </w:p>
        </w:tc>
        <w:tc>
          <w:tcPr>
            <w:tcW w:w="2037" w:type="dxa"/>
            <w:gridSpan w:val="3"/>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公务用车购置及运行维护费</w:t>
            </w:r>
          </w:p>
        </w:tc>
        <w:tc>
          <w:tcPr>
            <w:tcW w:w="7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公务接待费</w:t>
            </w:r>
          </w:p>
        </w:tc>
        <w:tc>
          <w:tcPr>
            <w:tcW w:w="663"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800"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因公出国（境）费</w:t>
            </w:r>
          </w:p>
        </w:tc>
        <w:tc>
          <w:tcPr>
            <w:tcW w:w="1877" w:type="dxa"/>
            <w:gridSpan w:val="3"/>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公务用车购置及运行维护费</w:t>
            </w:r>
          </w:p>
        </w:tc>
        <w:tc>
          <w:tcPr>
            <w:tcW w:w="646" w:type="dxa"/>
            <w:vMerge w:val="restart"/>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公务接待费</w:t>
            </w:r>
          </w:p>
        </w:tc>
      </w:tr>
      <w:tr>
        <w:tblPrEx>
          <w:tblCellMar>
            <w:top w:w="0" w:type="dxa"/>
            <w:left w:w="0" w:type="dxa"/>
            <w:bottom w:w="0" w:type="dxa"/>
            <w:right w:w="0" w:type="dxa"/>
          </w:tblCellMar>
        </w:tblPrEx>
        <w:trPr>
          <w:trHeight w:val="1300" w:hRule="atLeast"/>
        </w:trPr>
        <w:tc>
          <w:tcPr>
            <w:tcW w:w="778"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9"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2"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公务用车购置费</w:t>
            </w:r>
          </w:p>
        </w:tc>
        <w:tc>
          <w:tcPr>
            <w:tcW w:w="7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公务用车运行维护费</w:t>
            </w:r>
          </w:p>
        </w:tc>
        <w:tc>
          <w:tcPr>
            <w:tcW w:w="7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3"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646"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公务用车购置费</w:t>
            </w:r>
          </w:p>
        </w:tc>
        <w:tc>
          <w:tcPr>
            <w:tcW w:w="646"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公务用车运行维护费</w:t>
            </w:r>
          </w:p>
        </w:tc>
        <w:tc>
          <w:tcPr>
            <w:tcW w:w="646" w:type="dxa"/>
            <w:vMerge w:val="continue"/>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14" w:hRule="atLeast"/>
        </w:trPr>
        <w:tc>
          <w:tcPr>
            <w:tcW w:w="778"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79"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2"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2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63"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00"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85"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646"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6"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646" w:type="dxa"/>
            <w:tcBorders>
              <w:top w:val="nil"/>
              <w:left w:val="nil"/>
              <w:bottom w:val="single" w:color="D4D4D4" w:sz="4" w:space="0"/>
              <w:right w:val="single" w:color="D4D4D4" w:sz="4" w:space="0"/>
            </w:tcBorders>
            <w:shd w:val="clear" w:color="auto" w:fill="F1F1F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r>
      <w:tr>
        <w:tblPrEx>
          <w:tblCellMar>
            <w:top w:w="0" w:type="dxa"/>
            <w:left w:w="0" w:type="dxa"/>
            <w:bottom w:w="0" w:type="dxa"/>
            <w:right w:w="0" w:type="dxa"/>
          </w:tblCellMar>
        </w:tblPrEx>
        <w:trPr>
          <w:trHeight w:val="614" w:hRule="atLeast"/>
        </w:trPr>
        <w:tc>
          <w:tcPr>
            <w:tcW w:w="778"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463.55</w:t>
            </w:r>
          </w:p>
        </w:tc>
        <w:tc>
          <w:tcPr>
            <w:tcW w:w="779"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612"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73.55</w:t>
            </w:r>
          </w:p>
        </w:tc>
        <w:tc>
          <w:tcPr>
            <w:tcW w:w="72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73.55</w:t>
            </w:r>
          </w:p>
        </w:tc>
        <w:tc>
          <w:tcPr>
            <w:tcW w:w="7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190.00</w:t>
            </w:r>
          </w:p>
        </w:tc>
        <w:tc>
          <w:tcPr>
            <w:tcW w:w="663"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343.37</w:t>
            </w:r>
          </w:p>
        </w:tc>
        <w:tc>
          <w:tcPr>
            <w:tcW w:w="800"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170.87</w:t>
            </w:r>
          </w:p>
        </w:tc>
        <w:tc>
          <w:tcPr>
            <w:tcW w:w="585"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38.55</w:t>
            </w:r>
          </w:p>
        </w:tc>
        <w:tc>
          <w:tcPr>
            <w:tcW w:w="646"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46"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38.55</w:t>
            </w:r>
          </w:p>
        </w:tc>
        <w:tc>
          <w:tcPr>
            <w:tcW w:w="646" w:type="dxa"/>
            <w:tcBorders>
              <w:top w:val="nil"/>
              <w:left w:val="nil"/>
              <w:bottom w:val="single" w:color="D4D4D4" w:sz="4" w:space="0"/>
              <w:right w:val="single" w:color="D4D4D4" w:sz="4" w:space="0"/>
            </w:tcBorders>
            <w:shd w:val="clear" w:color="auto" w:fill="FFFFFF"/>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133.95</w:t>
            </w:r>
          </w:p>
        </w:tc>
      </w:tr>
      <w:tr>
        <w:tblPrEx>
          <w:tblCellMar>
            <w:top w:w="0" w:type="dxa"/>
            <w:left w:w="0" w:type="dxa"/>
            <w:bottom w:w="0" w:type="dxa"/>
            <w:right w:w="0" w:type="dxa"/>
          </w:tblCellMar>
        </w:tblPrEx>
        <w:trPr>
          <w:trHeight w:val="1202" w:hRule="atLeast"/>
        </w:trPr>
        <w:tc>
          <w:tcPr>
            <w:tcW w:w="8280" w:type="dxa"/>
            <w:gridSpan w:val="1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pStyle w:val="8"/>
        <w:shd w:val="clear" w:color="auto" w:fill="FFFFFF"/>
        <w:rPr>
          <w:rFonts w:hint="eastAsia" w:ascii="宋体" w:hAnsi="宋体" w:eastAsia="宋体" w:cs="宋体"/>
          <w:sz w:val="18"/>
          <w:szCs w:val="18"/>
        </w:rPr>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pPr>
    </w:p>
    <w:p>
      <w:pPr>
        <w:pStyle w:val="8"/>
        <w:shd w:val="clear" w:color="auto" w:fill="FFFFFF"/>
        <w:ind w:firstLine="480" w:firstLineChars="200"/>
        <w:rPr>
          <w:rFonts w:hint="eastAsia"/>
        </w:rPr>
      </w:pPr>
    </w:p>
    <w:p>
      <w:pPr>
        <w:pStyle w:val="8"/>
        <w:shd w:val="clear" w:color="auto" w:fill="FFFFFF"/>
        <w:ind w:firstLine="480" w:firstLineChars="200"/>
        <w:rPr>
          <w:rFonts w:hint="eastAsia"/>
        </w:rPr>
      </w:pPr>
    </w:p>
    <w:p>
      <w:pPr>
        <w:pStyle w:val="8"/>
        <w:shd w:val="clear" w:color="auto" w:fill="FFFFFF"/>
        <w:ind w:firstLine="480" w:firstLineChars="200"/>
        <w:rPr>
          <w:rFonts w:hint="eastAsia"/>
        </w:rPr>
      </w:pPr>
    </w:p>
    <w:p>
      <w:pPr>
        <w:pStyle w:val="8"/>
        <w:shd w:val="clear" w:color="auto" w:fill="FFFFFF"/>
        <w:ind w:firstLine="480" w:firstLineChars="200"/>
        <w:rPr>
          <w:rFonts w:hint="eastAsia"/>
        </w:rPr>
      </w:pPr>
    </w:p>
    <w:p>
      <w:pPr>
        <w:pStyle w:val="8"/>
        <w:shd w:val="clear" w:color="auto" w:fill="FFFFFF"/>
        <w:ind w:firstLine="480" w:firstLineChars="200"/>
        <w:rPr>
          <w:rFonts w:hint="eastAsia"/>
        </w:rPr>
      </w:pPr>
    </w:p>
    <w:p>
      <w:pPr>
        <w:pStyle w:val="8"/>
        <w:shd w:val="clear" w:color="auto" w:fill="FFFFFF"/>
        <w:ind w:firstLine="480" w:firstLineChars="200"/>
        <w:rPr>
          <w:rFonts w:hint="eastAsia"/>
        </w:rPr>
      </w:pPr>
    </w:p>
    <w:p>
      <w:pPr>
        <w:pStyle w:val="8"/>
        <w:shd w:val="clear" w:color="auto" w:fill="FFFFFF"/>
        <w:rPr>
          <w:rFonts w:hint="eastAsia"/>
        </w:rPr>
      </w:pPr>
    </w:p>
    <w:p>
      <w:pPr>
        <w:pStyle w:val="8"/>
        <w:shd w:val="clear" w:color="auto" w:fill="FFFFFF"/>
        <w:rPr>
          <w:rFonts w:hint="eastAsia"/>
        </w:rPr>
      </w:pPr>
    </w:p>
    <w:p>
      <w:pPr>
        <w:pStyle w:val="8"/>
        <w:shd w:val="clear" w:color="auto" w:fill="FFFFFF"/>
        <w:rPr>
          <w:rFonts w:hint="eastAsia"/>
        </w:rPr>
      </w:pPr>
    </w:p>
    <w:p>
      <w:pPr>
        <w:pStyle w:val="8"/>
        <w:shd w:val="clear" w:color="auto" w:fill="FFFFFF"/>
        <w:rPr>
          <w:rFonts w:hint="eastAsia"/>
        </w:rPr>
      </w:pPr>
    </w:p>
    <w:p>
      <w:pPr>
        <w:pStyle w:val="8"/>
        <w:shd w:val="clear" w:color="auto" w:fill="FFFFFF"/>
        <w:rPr>
          <w:rFonts w:hint="eastAsia"/>
        </w:rPr>
      </w:pPr>
    </w:p>
    <w:p>
      <w:pPr>
        <w:pStyle w:val="13"/>
        <w:jc w:val="both"/>
        <w:rPr>
          <w:rFonts w:hint="eastAsia" w:ascii="黑体" w:eastAsia="黑体" w:cs="黑体" w:hAnsiTheme="minorHAnsi"/>
          <w:kern w:val="0"/>
          <w:sz w:val="72"/>
          <w:szCs w:val="72"/>
        </w:rPr>
      </w:pPr>
    </w:p>
    <w:p>
      <w:pPr>
        <w:pStyle w:val="13"/>
        <w:jc w:val="center"/>
        <w:rPr>
          <w:rFonts w:hint="eastAsia" w:ascii="黑体" w:eastAsia="黑体" w:cs="黑体" w:hAnsiTheme="minorHAnsi"/>
          <w:kern w:val="0"/>
          <w:sz w:val="72"/>
          <w:szCs w:val="72"/>
        </w:rPr>
      </w:pPr>
      <w:r>
        <w:rPr>
          <w:rFonts w:hint="eastAsia" w:ascii="黑体" w:eastAsia="黑体" w:cs="黑体" w:hAnsiTheme="minorHAnsi"/>
          <w:kern w:val="0"/>
          <w:sz w:val="72"/>
          <w:szCs w:val="72"/>
        </w:rPr>
        <w:t>第三部分</w:t>
      </w:r>
    </w:p>
    <w:p>
      <w:pPr>
        <w:pStyle w:val="13"/>
        <w:jc w:val="center"/>
        <w:rPr>
          <w:rFonts w:hint="eastAsia" w:ascii="黑体" w:eastAsia="黑体" w:cs="黑体" w:hAnsiTheme="minorHAnsi"/>
          <w:kern w:val="0"/>
          <w:sz w:val="72"/>
          <w:szCs w:val="72"/>
        </w:rPr>
      </w:pPr>
    </w:p>
    <w:p>
      <w:pPr>
        <w:pStyle w:val="13"/>
        <w:jc w:val="center"/>
        <w:rPr>
          <w:rFonts w:ascii="黑体" w:hAnsi="黑体" w:eastAsia="黑体"/>
          <w:sz w:val="36"/>
          <w:szCs w:val="36"/>
        </w:rPr>
      </w:pPr>
      <w:r>
        <w:rPr>
          <w:rFonts w:hint="eastAsia" w:ascii="黑体" w:eastAsia="黑体" w:cs="黑体" w:hAnsiTheme="minorHAnsi"/>
          <w:spacing w:val="-28"/>
          <w:kern w:val="0"/>
          <w:sz w:val="72"/>
          <w:szCs w:val="72"/>
        </w:rPr>
        <w:t>202</w:t>
      </w:r>
      <w:r>
        <w:rPr>
          <w:rFonts w:hint="eastAsia" w:ascii="黑体" w:eastAsia="黑体" w:cs="黑体" w:hAnsiTheme="minorHAnsi"/>
          <w:spacing w:val="-28"/>
          <w:kern w:val="0"/>
          <w:sz w:val="72"/>
          <w:szCs w:val="72"/>
          <w:lang w:val="en-US" w:eastAsia="zh-CN"/>
        </w:rPr>
        <w:t>3</w:t>
      </w:r>
      <w:r>
        <w:rPr>
          <w:rFonts w:hint="eastAsia" w:ascii="黑体" w:eastAsia="黑体" w:cs="黑体" w:hAnsiTheme="minorHAnsi"/>
          <w:spacing w:val="-28"/>
          <w:kern w:val="0"/>
          <w:sz w:val="72"/>
          <w:szCs w:val="72"/>
        </w:rPr>
        <w:t>年度部门决算情况说明</w:t>
      </w:r>
    </w:p>
    <w:p>
      <w:pPr>
        <w:pStyle w:val="8"/>
        <w:shd w:val="clear" w:color="auto" w:fill="FFFFFF"/>
        <w:ind w:firstLine="640" w:firstLineChars="200"/>
        <w:rPr>
          <w:rFonts w:hint="eastAsia" w:ascii="黑体" w:hAnsi="黑体" w:eastAsia="黑体"/>
          <w:sz w:val="32"/>
          <w:szCs w:val="32"/>
        </w:rPr>
      </w:pPr>
    </w:p>
    <w:p>
      <w:pPr>
        <w:pStyle w:val="8"/>
        <w:shd w:val="clear" w:color="auto" w:fill="FFFFFF"/>
        <w:ind w:firstLine="640" w:firstLineChars="200"/>
        <w:rPr>
          <w:rFonts w:hint="eastAsia" w:ascii="黑体" w:hAnsi="黑体" w:eastAsia="黑体"/>
          <w:sz w:val="32"/>
          <w:szCs w:val="32"/>
        </w:rPr>
      </w:pPr>
    </w:p>
    <w:p>
      <w:pPr>
        <w:pStyle w:val="8"/>
        <w:shd w:val="clear" w:color="auto" w:fill="FFFFFF"/>
        <w:rPr>
          <w:rFonts w:hint="eastAsia" w:ascii="黑体" w:hAnsi="黑体" w:eastAsia="黑体"/>
          <w:sz w:val="32"/>
          <w:szCs w:val="32"/>
        </w:rPr>
      </w:pPr>
    </w:p>
    <w:p>
      <w:pPr>
        <w:pStyle w:val="8"/>
        <w:shd w:val="clear" w:color="auto" w:fill="FFFFFF"/>
        <w:rPr>
          <w:rFonts w:hint="eastAsia" w:ascii="黑体" w:hAnsi="黑体" w:eastAsia="黑体"/>
          <w:sz w:val="32"/>
          <w:szCs w:val="32"/>
        </w:rPr>
      </w:pPr>
    </w:p>
    <w:p>
      <w:pPr>
        <w:pStyle w:val="8"/>
        <w:shd w:val="clear" w:color="auto" w:fill="FFFFFF"/>
        <w:rPr>
          <w:rFonts w:hint="eastAsia" w:ascii="黑体" w:hAnsi="黑体" w:eastAsia="黑体"/>
          <w:sz w:val="32"/>
          <w:szCs w:val="32"/>
        </w:rPr>
      </w:pPr>
    </w:p>
    <w:p>
      <w:pPr>
        <w:pStyle w:val="8"/>
        <w:shd w:val="clear" w:color="auto" w:fill="FFFFFF"/>
        <w:rPr>
          <w:rFonts w:hint="eastAsia" w:ascii="黑体" w:hAnsi="黑体" w:eastAsia="黑体"/>
          <w:sz w:val="32"/>
          <w:szCs w:val="32"/>
        </w:rPr>
      </w:pPr>
    </w:p>
    <w:p>
      <w:pPr>
        <w:pStyle w:val="8"/>
        <w:shd w:val="clear" w:color="auto" w:fill="FFFFFF"/>
        <w:rPr>
          <w:rFonts w:hint="eastAsia" w:ascii="黑体" w:hAnsi="黑体" w:eastAsia="黑体"/>
          <w:sz w:val="32"/>
          <w:szCs w:val="32"/>
        </w:rPr>
      </w:pPr>
    </w:p>
    <w:p>
      <w:pPr>
        <w:pStyle w:val="8"/>
        <w:shd w:val="clear" w:color="auto" w:fill="FFFFFF"/>
        <w:rPr>
          <w:rFonts w:hint="eastAsia" w:ascii="黑体" w:hAnsi="黑体" w:eastAsia="黑体"/>
          <w:sz w:val="32"/>
          <w:szCs w:val="32"/>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23</w:t>
      </w:r>
      <w:r>
        <w:rPr>
          <w:rFonts w:ascii="仿宋_GB2312" w:eastAsia="仿宋_GB2312"/>
          <w:color w:val="000000" w:themeColor="text1"/>
          <w:sz w:val="32"/>
          <w:szCs w:val="32"/>
          <w14:textFill>
            <w14:solidFill>
              <w14:schemeClr w14:val="tx1"/>
            </w14:solidFill>
          </w14:textFill>
        </w:rPr>
        <w:t>年度收、支总计</w:t>
      </w:r>
      <w:r>
        <w:rPr>
          <w:rFonts w:hint="eastAsia" w:ascii="仿宋_GB2312" w:eastAsia="仿宋_GB2312"/>
          <w:color w:val="000000" w:themeColor="text1"/>
          <w:sz w:val="32"/>
          <w:szCs w:val="32"/>
          <w:lang w:val="en-US" w:eastAsia="zh-CN"/>
          <w14:textFill>
            <w14:solidFill>
              <w14:schemeClr w14:val="tx1"/>
            </w14:solidFill>
          </w14:textFill>
        </w:rPr>
        <w:t>4，551.92万元。</w:t>
      </w:r>
      <w:r>
        <w:rPr>
          <w:rFonts w:ascii="仿宋_GB2312" w:eastAsia="仿宋_GB2312"/>
          <w:color w:val="000000" w:themeColor="text1"/>
          <w:sz w:val="32"/>
          <w:szCs w:val="32"/>
          <w14:textFill>
            <w14:solidFill>
              <w14:schemeClr w14:val="tx1"/>
            </w14:solidFill>
          </w14:textFill>
        </w:rPr>
        <w:t>与20</w:t>
      </w:r>
      <w:r>
        <w:rPr>
          <w:rFonts w:hint="eastAsia" w:ascii="仿宋_GB2312" w:eastAsia="仿宋_GB2312"/>
          <w:color w:val="000000" w:themeColor="text1"/>
          <w:sz w:val="32"/>
          <w:szCs w:val="32"/>
          <w:lang w:val="en-US" w:eastAsia="zh-CN"/>
          <w14:textFill>
            <w14:solidFill>
              <w14:schemeClr w14:val="tx1"/>
            </w14:solidFill>
          </w14:textFill>
        </w:rPr>
        <w:t>22</w:t>
      </w:r>
      <w:r>
        <w:rPr>
          <w:rFonts w:ascii="仿宋_GB2312" w:eastAsia="仿宋_GB2312"/>
          <w:color w:val="000000" w:themeColor="text1"/>
          <w:sz w:val="32"/>
          <w:szCs w:val="32"/>
          <w14:textFill>
            <w14:solidFill>
              <w14:schemeClr w14:val="tx1"/>
            </w14:solidFill>
          </w14:textFill>
        </w:rPr>
        <w:t>年相比，</w:t>
      </w:r>
      <w:r>
        <w:rPr>
          <w:rFonts w:ascii="仿宋_GB2312" w:eastAsia="仿宋_GB2312"/>
          <w:color w:val="000000" w:themeColor="text1"/>
          <w:sz w:val="32"/>
          <w:szCs w:val="32"/>
          <w:highlight w:val="none"/>
          <w14:textFill>
            <w14:solidFill>
              <w14:schemeClr w14:val="tx1"/>
            </w14:solidFill>
          </w14:textFill>
        </w:rPr>
        <w:t>收、支总计各</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000000" w:themeColor="text1"/>
          <w:sz w:val="32"/>
          <w:szCs w:val="32"/>
          <w:highlight w:val="none"/>
          <w:lang w:val="en-US" w:eastAsia="zh-CN"/>
          <w14:textFill>
            <w14:solidFill>
              <w14:schemeClr w14:val="tx1"/>
            </w14:solidFill>
          </w14:textFill>
        </w:rPr>
        <w:t>363.62</w:t>
      </w:r>
      <w:r>
        <w:rPr>
          <w:rFonts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auto"/>
          <w:sz w:val="32"/>
          <w:szCs w:val="32"/>
          <w:highlight w:val="none"/>
          <w:lang w:val="en-US" w:eastAsia="zh-CN"/>
        </w:rPr>
        <w:t>7.40</w:t>
      </w:r>
      <w:r>
        <w:rPr>
          <w:rFonts w:ascii="仿宋_GB2312" w:eastAsia="仿宋_GB2312"/>
          <w:color w:val="auto"/>
          <w:sz w:val="32"/>
          <w:szCs w:val="32"/>
          <w:highlight w:val="none"/>
        </w:rPr>
        <w:t>%。</w:t>
      </w:r>
      <w:r>
        <w:rPr>
          <w:rFonts w:ascii="仿宋_GB2312" w:eastAsia="仿宋_GB2312"/>
          <w:color w:val="000000" w:themeColor="text1"/>
          <w:sz w:val="32"/>
          <w:szCs w:val="32"/>
          <w14:textFill>
            <w14:solidFill>
              <w14:schemeClr w14:val="tx1"/>
            </w14:solidFill>
          </w14:textFill>
        </w:rPr>
        <w:t>主要是</w:t>
      </w:r>
      <w:r>
        <w:rPr>
          <w:rFonts w:hint="eastAsia" w:ascii="仿宋_GB2312" w:eastAsia="仿宋_GB2312"/>
          <w:color w:val="000000" w:themeColor="text1"/>
          <w:sz w:val="32"/>
          <w:szCs w:val="32"/>
          <w:lang w:val="en-US" w:eastAsia="zh-CN"/>
          <w14:textFill>
            <w14:solidFill>
              <w14:schemeClr w14:val="tx1"/>
            </w14:solidFill>
          </w14:textFill>
        </w:rPr>
        <w:t>因为</w:t>
      </w:r>
      <w:r>
        <w:rPr>
          <w:rFonts w:hint="eastAsia" w:ascii="仿宋_GB2312" w:eastAsia="仿宋_GB2312"/>
          <w:color w:val="000000" w:themeColor="text1"/>
          <w:sz w:val="32"/>
          <w:szCs w:val="32"/>
          <w:lang w:eastAsia="zh-CN"/>
          <w14:textFill>
            <w14:solidFill>
              <w14:schemeClr w14:val="tx1"/>
            </w14:solidFill>
          </w14:textFill>
        </w:rPr>
        <w:t>一般公共服务支出</w:t>
      </w:r>
      <w:r>
        <w:rPr>
          <w:rFonts w:hint="eastAsia" w:ascii="仿宋_GB2312" w:eastAsia="仿宋_GB2312"/>
          <w:color w:val="000000" w:themeColor="text1"/>
          <w:sz w:val="32"/>
          <w:szCs w:val="32"/>
          <w:lang w:val="en-US" w:eastAsia="zh-CN"/>
          <w14:textFill>
            <w14:solidFill>
              <w14:schemeClr w14:val="tx1"/>
            </w14:solidFill>
          </w14:textFill>
        </w:rPr>
        <w:t>中的党委办公厅（室）及相关机构事务支出中其他党委办公厅（室）及相关机构事务支出等支出减少</w:t>
      </w:r>
      <w:r>
        <w:rPr>
          <w:rFonts w:hint="eastAsia" w:ascii="仿宋_GB2312" w:eastAsia="仿宋_GB2312"/>
          <w:color w:val="000000" w:themeColor="text1"/>
          <w:sz w:val="32"/>
          <w:szCs w:val="32"/>
          <w:lang w:eastAsia="zh-CN"/>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二、收入决算情况说明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2023</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eastAsia="zh-CN"/>
          <w14:textFill>
            <w14:solidFill>
              <w14:schemeClr w14:val="tx1"/>
            </w14:solidFill>
          </w14:textFill>
        </w:rPr>
        <w:t>度</w:t>
      </w:r>
      <w:r>
        <w:rPr>
          <w:rFonts w:hint="eastAsia" w:ascii="仿宋_GB2312" w:eastAsia="仿宋_GB2312"/>
          <w:color w:val="000000" w:themeColor="text1"/>
          <w:sz w:val="32"/>
          <w:szCs w:val="32"/>
          <w14:textFill>
            <w14:solidFill>
              <w14:schemeClr w14:val="tx1"/>
            </w14:solidFill>
          </w14:textFill>
        </w:rPr>
        <w:t>收入合计</w:t>
      </w:r>
      <w:r>
        <w:rPr>
          <w:rFonts w:hint="eastAsia" w:ascii="仿宋_GB2312" w:eastAsia="仿宋_GB2312"/>
          <w:color w:val="000000" w:themeColor="text1"/>
          <w:sz w:val="32"/>
          <w:szCs w:val="32"/>
          <w:lang w:val="en-US" w:eastAsia="zh-CN"/>
          <w14:textFill>
            <w14:solidFill>
              <w14:schemeClr w14:val="tx1"/>
            </w14:solidFill>
          </w14:textFill>
        </w:rPr>
        <w:t>4，223.48</w:t>
      </w:r>
      <w:r>
        <w:rPr>
          <w:rFonts w:ascii="仿宋_GB2312" w:eastAsia="仿宋_GB2312"/>
          <w:color w:val="000000" w:themeColor="text1"/>
          <w:sz w:val="32"/>
          <w:szCs w:val="32"/>
          <w14:textFill>
            <w14:solidFill>
              <w14:schemeClr w14:val="tx1"/>
            </w14:solidFill>
          </w14:textFill>
        </w:rPr>
        <w:t>万元，其中：财政拨款收入</w:t>
      </w:r>
      <w:r>
        <w:rPr>
          <w:rFonts w:hint="eastAsia" w:ascii="仿宋_GB2312" w:eastAsia="仿宋_GB2312"/>
          <w:color w:val="000000" w:themeColor="text1"/>
          <w:sz w:val="32"/>
          <w:szCs w:val="32"/>
          <w:lang w:val="en-US" w:eastAsia="zh-CN"/>
          <w14:textFill>
            <w14:solidFill>
              <w14:schemeClr w14:val="tx1"/>
            </w14:solidFill>
          </w14:textFill>
        </w:rPr>
        <w:t>4，209.86万</w:t>
      </w:r>
      <w:r>
        <w:rPr>
          <w:rFonts w:ascii="仿宋_GB2312" w:eastAsia="仿宋_GB2312"/>
          <w:color w:val="000000" w:themeColor="text1"/>
          <w:sz w:val="32"/>
          <w:szCs w:val="32"/>
          <w14:textFill>
            <w14:solidFill>
              <w14:schemeClr w14:val="tx1"/>
            </w14:solidFill>
          </w14:textFill>
        </w:rPr>
        <w:t>元，占比</w:t>
      </w:r>
      <w:r>
        <w:rPr>
          <w:rFonts w:hint="eastAsia" w:ascii="仿宋_GB2312" w:eastAsia="仿宋_GB2312"/>
          <w:color w:val="000000" w:themeColor="text1"/>
          <w:sz w:val="32"/>
          <w:szCs w:val="32"/>
          <w:lang w:val="en-US" w:eastAsia="zh-CN"/>
          <w14:textFill>
            <w14:solidFill>
              <w14:schemeClr w14:val="tx1"/>
            </w14:solidFill>
          </w14:textFill>
        </w:rPr>
        <w:t>99.68</w:t>
      </w:r>
      <w:r>
        <w:rPr>
          <w:rFonts w:ascii="仿宋_GB2312" w:eastAsia="仿宋_GB2312"/>
          <w:color w:val="000000" w:themeColor="text1"/>
          <w:sz w:val="32"/>
          <w:szCs w:val="32"/>
          <w14:textFill>
            <w14:solidFill>
              <w14:schemeClr w14:val="tx1"/>
            </w14:solidFill>
          </w14:textFill>
        </w:rPr>
        <w:t>%；经营收入</w:t>
      </w:r>
      <w:r>
        <w:rPr>
          <w:rFonts w:hint="eastAsia" w:ascii="仿宋_GB2312" w:eastAsia="仿宋_GB2312"/>
          <w:color w:val="000000" w:themeColor="text1"/>
          <w:sz w:val="32"/>
          <w:szCs w:val="32"/>
          <w:lang w:val="en-US" w:eastAsia="zh-CN"/>
          <w14:textFill>
            <w14:solidFill>
              <w14:schemeClr w14:val="tx1"/>
            </w14:solidFill>
          </w14:textFill>
        </w:rPr>
        <w:t>13.62</w:t>
      </w:r>
      <w:r>
        <w:rPr>
          <w:rFonts w:ascii="仿宋_GB2312" w:eastAsia="仿宋_GB2312"/>
          <w:color w:val="000000" w:themeColor="text1"/>
          <w:sz w:val="32"/>
          <w:szCs w:val="32"/>
          <w14:textFill>
            <w14:solidFill>
              <w14:schemeClr w14:val="tx1"/>
            </w14:solidFill>
          </w14:textFill>
        </w:rPr>
        <w:t>万元，占比</w:t>
      </w:r>
      <w:r>
        <w:rPr>
          <w:rFonts w:hint="eastAsia" w:ascii="仿宋_GB2312" w:eastAsia="仿宋_GB2312"/>
          <w:color w:val="000000" w:themeColor="text1"/>
          <w:sz w:val="32"/>
          <w:szCs w:val="32"/>
          <w:lang w:val="en-US" w:eastAsia="zh-CN"/>
          <w14:textFill>
            <w14:solidFill>
              <w14:schemeClr w14:val="tx1"/>
            </w14:solidFill>
          </w14:textFill>
        </w:rPr>
        <w:t>0.32</w:t>
      </w:r>
      <w:r>
        <w:rPr>
          <w:rFonts w:ascii="仿宋_GB2312" w:eastAsia="仿宋_GB2312"/>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三、支出决算情况说明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2023</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eastAsia="zh-CN"/>
          <w14:textFill>
            <w14:solidFill>
              <w14:schemeClr w14:val="tx1"/>
            </w14:solidFill>
          </w14:textFill>
        </w:rPr>
        <w:t>度</w:t>
      </w:r>
      <w:r>
        <w:rPr>
          <w:rFonts w:hint="eastAsia" w:ascii="仿宋_GB2312" w:eastAsia="仿宋_GB2312"/>
          <w:color w:val="000000" w:themeColor="text1"/>
          <w:sz w:val="32"/>
          <w:szCs w:val="32"/>
          <w14:textFill>
            <w14:solidFill>
              <w14:schemeClr w14:val="tx1"/>
            </w14:solidFill>
          </w14:textFill>
        </w:rPr>
        <w:t>支出合计</w:t>
      </w:r>
      <w:r>
        <w:rPr>
          <w:rFonts w:hint="eastAsia" w:ascii="仿宋_GB2312" w:eastAsia="仿宋_GB2312"/>
          <w:color w:val="000000" w:themeColor="text1"/>
          <w:sz w:val="32"/>
          <w:szCs w:val="32"/>
          <w:lang w:val="en-US" w:eastAsia="zh-CN"/>
          <w14:textFill>
            <w14:solidFill>
              <w14:schemeClr w14:val="tx1"/>
            </w14:solidFill>
          </w14:textFill>
        </w:rPr>
        <w:t>3，854.06</w:t>
      </w:r>
      <w:r>
        <w:rPr>
          <w:rFonts w:ascii="仿宋_GB2312" w:eastAsia="仿宋_GB2312"/>
          <w:color w:val="000000" w:themeColor="text1"/>
          <w:sz w:val="32"/>
          <w:szCs w:val="32"/>
          <w14:textFill>
            <w14:solidFill>
              <w14:schemeClr w14:val="tx1"/>
            </w14:solidFill>
          </w14:textFill>
        </w:rPr>
        <w:t>万元，其中：基本支出</w:t>
      </w:r>
      <w:r>
        <w:rPr>
          <w:rFonts w:hint="eastAsia" w:ascii="仿宋_GB2312" w:eastAsia="仿宋_GB2312"/>
          <w:color w:val="000000" w:themeColor="text1"/>
          <w:sz w:val="32"/>
          <w:szCs w:val="32"/>
          <w:lang w:val="en-US" w:eastAsia="zh-CN"/>
          <w14:textFill>
            <w14:solidFill>
              <w14:schemeClr w14:val="tx1"/>
            </w14:solidFill>
          </w14:textFill>
        </w:rPr>
        <w:t>2，802.92</w:t>
      </w:r>
      <w:r>
        <w:rPr>
          <w:rFonts w:ascii="仿宋_GB2312" w:eastAsia="仿宋_GB2312"/>
          <w:color w:val="000000" w:themeColor="text1"/>
          <w:sz w:val="32"/>
          <w:szCs w:val="32"/>
          <w14:textFill>
            <w14:solidFill>
              <w14:schemeClr w14:val="tx1"/>
            </w14:solidFill>
          </w14:textFill>
        </w:rPr>
        <w:t>万元，占比</w:t>
      </w:r>
      <w:r>
        <w:rPr>
          <w:rFonts w:hint="eastAsia" w:ascii="仿宋_GB2312" w:eastAsia="仿宋_GB2312"/>
          <w:color w:val="000000" w:themeColor="text1"/>
          <w:sz w:val="32"/>
          <w:szCs w:val="32"/>
          <w:lang w:val="en-US" w:eastAsia="zh-CN"/>
          <w14:textFill>
            <w14:solidFill>
              <w14:schemeClr w14:val="tx1"/>
            </w14:solidFill>
          </w14:textFill>
        </w:rPr>
        <w:t>72.73</w:t>
      </w:r>
      <w:r>
        <w:rPr>
          <w:rFonts w:ascii="仿宋_GB2312" w:eastAsia="仿宋_GB2312"/>
          <w:color w:val="000000" w:themeColor="text1"/>
          <w:sz w:val="32"/>
          <w:szCs w:val="32"/>
          <w14:textFill>
            <w14:solidFill>
              <w14:schemeClr w14:val="tx1"/>
            </w14:solidFill>
          </w14:textFill>
        </w:rPr>
        <w:t>%；项目支出</w:t>
      </w:r>
      <w:r>
        <w:rPr>
          <w:rFonts w:hint="eastAsia" w:ascii="仿宋_GB2312" w:eastAsia="仿宋_GB2312"/>
          <w:color w:val="000000" w:themeColor="text1"/>
          <w:sz w:val="32"/>
          <w:szCs w:val="32"/>
          <w:lang w:val="en-US" w:eastAsia="zh-CN"/>
          <w14:textFill>
            <w14:solidFill>
              <w14:schemeClr w14:val="tx1"/>
            </w14:solidFill>
          </w14:textFill>
        </w:rPr>
        <w:t>859.87</w:t>
      </w:r>
      <w:r>
        <w:rPr>
          <w:rFonts w:ascii="仿宋_GB2312" w:eastAsia="仿宋_GB2312"/>
          <w:color w:val="000000" w:themeColor="text1"/>
          <w:sz w:val="32"/>
          <w:szCs w:val="32"/>
          <w14:textFill>
            <w14:solidFill>
              <w14:schemeClr w14:val="tx1"/>
            </w14:solidFill>
          </w14:textFill>
        </w:rPr>
        <w:t>万元，占比</w:t>
      </w:r>
      <w:r>
        <w:rPr>
          <w:rFonts w:hint="eastAsia" w:ascii="仿宋_GB2312" w:eastAsia="仿宋_GB2312"/>
          <w:color w:val="000000" w:themeColor="text1"/>
          <w:sz w:val="32"/>
          <w:szCs w:val="32"/>
          <w:lang w:val="en-US" w:eastAsia="zh-CN"/>
          <w14:textFill>
            <w14:solidFill>
              <w14:schemeClr w14:val="tx1"/>
            </w14:solidFill>
          </w14:textFill>
        </w:rPr>
        <w:t>22.31</w:t>
      </w:r>
      <w:r>
        <w:rPr>
          <w:rFonts w:ascii="仿宋_GB2312" w:eastAsia="仿宋_GB2312"/>
          <w:color w:val="000000" w:themeColor="text1"/>
          <w:sz w:val="32"/>
          <w:szCs w:val="32"/>
          <w14:textFill>
            <w14:solidFill>
              <w14:schemeClr w14:val="tx1"/>
            </w14:solidFill>
          </w14:textFill>
        </w:rPr>
        <w:t>%；经营支出</w:t>
      </w:r>
      <w:r>
        <w:rPr>
          <w:rFonts w:hint="eastAsia" w:ascii="仿宋_GB2312" w:eastAsia="仿宋_GB2312"/>
          <w:color w:val="000000" w:themeColor="text1"/>
          <w:sz w:val="32"/>
          <w:szCs w:val="32"/>
          <w:lang w:val="en-US" w:eastAsia="zh-CN"/>
          <w14:textFill>
            <w14:solidFill>
              <w14:schemeClr w14:val="tx1"/>
            </w14:solidFill>
          </w14:textFill>
        </w:rPr>
        <w:t>191.27</w:t>
      </w:r>
      <w:r>
        <w:rPr>
          <w:rFonts w:ascii="仿宋_GB2312" w:eastAsia="仿宋_GB2312"/>
          <w:color w:val="000000" w:themeColor="text1"/>
          <w:sz w:val="32"/>
          <w:szCs w:val="32"/>
          <w14:textFill>
            <w14:solidFill>
              <w14:schemeClr w14:val="tx1"/>
            </w14:solidFill>
          </w14:textFill>
        </w:rPr>
        <w:t>万元，占比</w:t>
      </w:r>
      <w:r>
        <w:rPr>
          <w:rFonts w:hint="eastAsia" w:ascii="仿宋_GB2312" w:eastAsia="仿宋_GB2312"/>
          <w:color w:val="000000" w:themeColor="text1"/>
          <w:sz w:val="32"/>
          <w:szCs w:val="32"/>
          <w:lang w:val="en-US" w:eastAsia="zh-CN"/>
          <w14:textFill>
            <w14:solidFill>
              <w14:schemeClr w14:val="tx1"/>
            </w14:solidFill>
          </w14:textFill>
        </w:rPr>
        <w:t>4.96</w:t>
      </w:r>
      <w:r>
        <w:rPr>
          <w:rFonts w:ascii="仿宋_GB2312" w:eastAsia="仿宋_GB2312"/>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四、财政拨款收入支出决算总体情况说明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23</w:t>
      </w:r>
      <w:r>
        <w:rPr>
          <w:rFonts w:ascii="仿宋_GB2312" w:eastAsia="仿宋_GB2312"/>
          <w:color w:val="000000" w:themeColor="text1"/>
          <w:sz w:val="32"/>
          <w:szCs w:val="32"/>
          <w14:textFill>
            <w14:solidFill>
              <w14:schemeClr w14:val="tx1"/>
            </w14:solidFill>
          </w14:textFill>
        </w:rPr>
        <w:t>年度财政拨款收、支总计</w:t>
      </w:r>
      <w:r>
        <w:rPr>
          <w:rFonts w:hint="eastAsia" w:ascii="仿宋_GB2312" w:eastAsia="仿宋_GB2312"/>
          <w:color w:val="auto"/>
          <w:sz w:val="32"/>
          <w:szCs w:val="32"/>
          <w:lang w:val="en-US" w:eastAsia="zh-CN"/>
        </w:rPr>
        <w:t>4，360.65</w:t>
      </w:r>
      <w:r>
        <w:rPr>
          <w:rFonts w:ascii="仿宋_GB2312" w:eastAsia="仿宋_GB2312"/>
          <w:color w:val="auto"/>
          <w:sz w:val="32"/>
          <w:szCs w:val="32"/>
        </w:rPr>
        <w:t>万元</w:t>
      </w:r>
      <w:r>
        <w:rPr>
          <w:rFonts w:ascii="仿宋_GB2312" w:eastAsia="仿宋_GB2312"/>
          <w:color w:val="000000" w:themeColor="text1"/>
          <w:sz w:val="32"/>
          <w:szCs w:val="32"/>
          <w14:textFill>
            <w14:solidFill>
              <w14:schemeClr w14:val="tx1"/>
            </w14:solidFill>
          </w14:textFill>
        </w:rPr>
        <w:t>。与</w:t>
      </w:r>
      <w:r>
        <w:rPr>
          <w:rFonts w:ascii="仿宋_GB2312" w:eastAsia="仿宋_GB2312"/>
          <w:color w:val="000000" w:themeColor="text1"/>
          <w:sz w:val="32"/>
          <w:szCs w:val="32"/>
          <w:highlight w:val="none"/>
          <w14:textFill>
            <w14:solidFill>
              <w14:schemeClr w14:val="tx1"/>
            </w14:solidFill>
          </w14:textFill>
        </w:rPr>
        <w:t>20</w:t>
      </w:r>
      <w:r>
        <w:rPr>
          <w:rFonts w:hint="eastAsia" w:ascii="仿宋_GB2312" w:eastAsia="仿宋_GB2312"/>
          <w:color w:val="000000" w:themeColor="text1"/>
          <w:sz w:val="32"/>
          <w:szCs w:val="32"/>
          <w:highlight w:val="none"/>
          <w:lang w:val="en-US" w:eastAsia="zh-CN"/>
          <w14:textFill>
            <w14:solidFill>
              <w14:schemeClr w14:val="tx1"/>
            </w14:solidFill>
          </w14:textFill>
        </w:rPr>
        <w:t>22</w:t>
      </w:r>
      <w:r>
        <w:rPr>
          <w:rFonts w:ascii="仿宋_GB2312" w:eastAsia="仿宋_GB2312"/>
          <w:color w:val="000000" w:themeColor="text1"/>
          <w:sz w:val="32"/>
          <w:szCs w:val="32"/>
          <w:highlight w:val="none"/>
          <w14:textFill>
            <w14:solidFill>
              <w14:schemeClr w14:val="tx1"/>
            </w14:solidFill>
          </w14:textFill>
        </w:rPr>
        <w:t>年相比，财政拨款收、支总计各</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auto"/>
          <w:sz w:val="32"/>
          <w:szCs w:val="32"/>
          <w:highlight w:val="none"/>
          <w:lang w:val="en-US" w:eastAsia="zh-CN"/>
        </w:rPr>
        <w:t>379.75</w:t>
      </w:r>
      <w:r>
        <w:rPr>
          <w:rFonts w:ascii="仿宋_GB2312" w:eastAsia="仿宋_GB2312"/>
          <w:color w:val="auto"/>
          <w:sz w:val="32"/>
          <w:szCs w:val="32"/>
          <w:highlight w:val="none"/>
        </w:rPr>
        <w:t>万元</w:t>
      </w:r>
      <w:r>
        <w:rPr>
          <w:rFonts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auto"/>
          <w:sz w:val="32"/>
          <w:szCs w:val="32"/>
          <w:highlight w:val="none"/>
          <w:lang w:val="en-US" w:eastAsia="zh-CN"/>
        </w:rPr>
        <w:t>8.01</w:t>
      </w:r>
      <w:r>
        <w:rPr>
          <w:rFonts w:ascii="仿宋_GB2312" w:eastAsia="仿宋_GB2312"/>
          <w:color w:val="auto"/>
          <w:sz w:val="32"/>
          <w:szCs w:val="32"/>
          <w:highlight w:val="none"/>
        </w:rPr>
        <w:t>%。</w:t>
      </w:r>
      <w:r>
        <w:rPr>
          <w:rFonts w:ascii="仿宋_GB2312" w:eastAsia="仿宋_GB2312"/>
          <w:color w:val="000000" w:themeColor="text1"/>
          <w:sz w:val="32"/>
          <w:szCs w:val="32"/>
          <w14:textFill>
            <w14:solidFill>
              <w14:schemeClr w14:val="tx1"/>
            </w14:solidFill>
          </w14:textFill>
        </w:rPr>
        <w:t>主要是</w:t>
      </w:r>
      <w:r>
        <w:rPr>
          <w:rFonts w:hint="eastAsia" w:ascii="仿宋_GB2312" w:eastAsia="仿宋_GB2312"/>
          <w:color w:val="000000" w:themeColor="text1"/>
          <w:sz w:val="32"/>
          <w:szCs w:val="32"/>
          <w:lang w:val="en-US" w:eastAsia="zh-CN"/>
          <w14:textFill>
            <w14:solidFill>
              <w14:schemeClr w14:val="tx1"/>
            </w14:solidFill>
          </w14:textFill>
        </w:rPr>
        <w:t>因为</w:t>
      </w:r>
      <w:r>
        <w:rPr>
          <w:rFonts w:hint="eastAsia" w:ascii="仿宋_GB2312" w:eastAsia="仿宋_GB2312"/>
          <w:color w:val="000000" w:themeColor="text1"/>
          <w:sz w:val="32"/>
          <w:szCs w:val="32"/>
          <w:lang w:eastAsia="zh-CN"/>
          <w14:textFill>
            <w14:solidFill>
              <w14:schemeClr w14:val="tx1"/>
            </w14:solidFill>
          </w14:textFill>
        </w:rPr>
        <w:t>一般公共服务支出</w:t>
      </w:r>
      <w:r>
        <w:rPr>
          <w:rFonts w:hint="eastAsia" w:ascii="仿宋_GB2312" w:eastAsia="仿宋_GB2312"/>
          <w:color w:val="000000" w:themeColor="text1"/>
          <w:sz w:val="32"/>
          <w:szCs w:val="32"/>
          <w:lang w:val="en-US" w:eastAsia="zh-CN"/>
          <w14:textFill>
            <w14:solidFill>
              <w14:schemeClr w14:val="tx1"/>
            </w14:solidFill>
          </w14:textFill>
        </w:rPr>
        <w:t>中的党委办公厅（室）及相关机构事务支出中其他党委办公厅（室）及相关机构事务支出等支出减少</w:t>
      </w:r>
      <w:r>
        <w:rPr>
          <w:rFonts w:hint="eastAsia" w:ascii="仿宋_GB2312" w:eastAsia="仿宋_GB2312"/>
          <w:color w:val="000000" w:themeColor="text1"/>
          <w:sz w:val="32"/>
          <w:szCs w:val="32"/>
          <w:lang w:eastAsia="zh-CN"/>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五、一般公共预算财政拨款支出决算情况说明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（一）财政拨款支出决算总体情况。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FF"/>
          <w:sz w:val="32"/>
          <w:szCs w:val="32"/>
          <w:lang w:eastAsia="zh-CN"/>
        </w:rPr>
      </w:pPr>
      <w:r>
        <w:rPr>
          <w:rFonts w:ascii="仿宋_GB2312" w:eastAsia="仿宋_GB2312"/>
          <w:color w:val="000000" w:themeColor="text1"/>
          <w:sz w:val="32"/>
          <w:szCs w:val="32"/>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23</w:t>
      </w:r>
      <w:r>
        <w:rPr>
          <w:rFonts w:ascii="仿宋_GB2312" w:eastAsia="仿宋_GB2312"/>
          <w:color w:val="000000" w:themeColor="text1"/>
          <w:sz w:val="32"/>
          <w:szCs w:val="32"/>
          <w14:textFill>
            <w14:solidFill>
              <w14:schemeClr w14:val="tx1"/>
            </w14:solidFill>
          </w14:textFill>
        </w:rPr>
        <w:t>年度财政拨款支出</w:t>
      </w:r>
      <w:r>
        <w:rPr>
          <w:rFonts w:hint="eastAsia" w:ascii="仿宋_GB2312" w:eastAsia="仿宋_GB2312"/>
          <w:color w:val="000000" w:themeColor="text1"/>
          <w:sz w:val="32"/>
          <w:szCs w:val="32"/>
          <w:lang w:val="en-US" w:eastAsia="zh-CN"/>
          <w14:textFill>
            <w14:solidFill>
              <w14:schemeClr w14:val="tx1"/>
            </w14:solidFill>
          </w14:textFill>
        </w:rPr>
        <w:t>3，662.79</w:t>
      </w:r>
      <w:r>
        <w:rPr>
          <w:rFonts w:ascii="仿宋_GB2312" w:eastAsia="仿宋_GB2312"/>
          <w:color w:val="000000" w:themeColor="text1"/>
          <w:sz w:val="32"/>
          <w:szCs w:val="32"/>
          <w14:textFill>
            <w14:solidFill>
              <w14:schemeClr w14:val="tx1"/>
            </w14:solidFill>
          </w14:textFill>
        </w:rPr>
        <w:t>万元，占本年支出合计的</w:t>
      </w:r>
      <w:r>
        <w:rPr>
          <w:rFonts w:hint="eastAsia" w:ascii="仿宋_GB2312" w:eastAsia="仿宋_GB2312"/>
          <w:color w:val="auto"/>
          <w:sz w:val="32"/>
          <w:szCs w:val="32"/>
          <w:lang w:val="en-US" w:eastAsia="zh-CN"/>
        </w:rPr>
        <w:t>84</w:t>
      </w:r>
      <w:r>
        <w:rPr>
          <w:rFonts w:ascii="仿宋_GB2312" w:eastAsia="仿宋_GB2312"/>
          <w:color w:val="auto"/>
          <w:sz w:val="32"/>
          <w:szCs w:val="32"/>
        </w:rPr>
        <w:t>%。与</w:t>
      </w:r>
      <w:r>
        <w:rPr>
          <w:rFonts w:ascii="仿宋_GB2312" w:eastAsia="仿宋_GB2312"/>
          <w:color w:val="000000" w:themeColor="text1"/>
          <w:sz w:val="32"/>
          <w:szCs w:val="32"/>
          <w14:textFill>
            <w14:solidFill>
              <w14:schemeClr w14:val="tx1"/>
            </w14:solidFill>
          </w14:textFill>
        </w:rPr>
        <w:t>20</w:t>
      </w:r>
      <w:r>
        <w:rPr>
          <w:rFonts w:hint="eastAsia" w:ascii="仿宋_GB2312" w:eastAsia="仿宋_GB2312"/>
          <w:color w:val="000000" w:themeColor="text1"/>
          <w:sz w:val="32"/>
          <w:szCs w:val="32"/>
          <w:lang w:val="en-US" w:eastAsia="zh-CN"/>
          <w14:textFill>
            <w14:solidFill>
              <w14:schemeClr w14:val="tx1"/>
            </w14:solidFill>
          </w14:textFill>
        </w:rPr>
        <w:t>22</w:t>
      </w:r>
      <w:r>
        <w:rPr>
          <w:rFonts w:ascii="仿宋_GB2312" w:eastAsia="仿宋_GB2312"/>
          <w:color w:val="000000" w:themeColor="text1"/>
          <w:sz w:val="32"/>
          <w:szCs w:val="32"/>
          <w14:textFill>
            <w14:solidFill>
              <w14:schemeClr w14:val="tx1"/>
            </w14:solidFill>
          </w14:textFill>
        </w:rPr>
        <w:t>年相比，财政拨款支出</w:t>
      </w:r>
      <w:r>
        <w:rPr>
          <w:rFonts w:hint="eastAsia" w:ascii="仿宋_GB2312" w:eastAsia="仿宋_GB2312"/>
          <w:color w:val="000000" w:themeColor="text1"/>
          <w:sz w:val="32"/>
          <w:szCs w:val="32"/>
          <w:lang w:eastAsia="zh-CN"/>
          <w14:textFill>
            <w14:solidFill>
              <w14:schemeClr w14:val="tx1"/>
            </w14:solidFill>
          </w14:textFill>
        </w:rPr>
        <w:t>减少</w:t>
      </w:r>
      <w:r>
        <w:rPr>
          <w:rFonts w:hint="eastAsia" w:ascii="仿宋_GB2312" w:eastAsia="仿宋_GB2312"/>
          <w:color w:val="000000" w:themeColor="text1"/>
          <w:sz w:val="32"/>
          <w:szCs w:val="32"/>
          <w:lang w:val="en-US" w:eastAsia="zh-CN"/>
          <w14:textFill>
            <w14:solidFill>
              <w14:schemeClr w14:val="tx1"/>
            </w14:solidFill>
          </w14:textFill>
        </w:rPr>
        <w:t>591.10</w:t>
      </w:r>
      <w:r>
        <w:rPr>
          <w:rFonts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减少</w:t>
      </w:r>
      <w:r>
        <w:rPr>
          <w:rFonts w:hint="eastAsia" w:ascii="仿宋_GB2312" w:eastAsia="仿宋_GB2312"/>
          <w:color w:val="000000" w:themeColor="text1"/>
          <w:sz w:val="32"/>
          <w:szCs w:val="32"/>
          <w:lang w:val="en-US" w:eastAsia="zh-CN"/>
          <w14:textFill>
            <w14:solidFill>
              <w14:schemeClr w14:val="tx1"/>
            </w14:solidFill>
          </w14:textFill>
        </w:rPr>
        <w:t>13.89</w:t>
      </w:r>
      <w:r>
        <w:rPr>
          <w:rFonts w:ascii="仿宋_GB2312" w:eastAsia="仿宋_GB2312"/>
          <w:color w:val="000000" w:themeColor="text1"/>
          <w:sz w:val="32"/>
          <w:szCs w:val="32"/>
          <w14:textFill>
            <w14:solidFill>
              <w14:schemeClr w14:val="tx1"/>
            </w14:solidFill>
          </w14:textFill>
        </w:rPr>
        <w:t>%。</w:t>
      </w:r>
      <w:r>
        <w:rPr>
          <w:rFonts w:ascii="仿宋_GB2312" w:eastAsia="仿宋_GB2312"/>
          <w:color w:val="auto"/>
          <w:sz w:val="32"/>
          <w:szCs w:val="32"/>
        </w:rPr>
        <w:t>主要是</w:t>
      </w:r>
      <w:r>
        <w:rPr>
          <w:rFonts w:hint="eastAsia" w:ascii="仿宋_GB2312" w:eastAsia="仿宋_GB2312"/>
          <w:color w:val="auto"/>
          <w:sz w:val="32"/>
          <w:szCs w:val="32"/>
          <w:lang w:eastAsia="zh-CN"/>
        </w:rPr>
        <w:t>一般公共服务支出</w:t>
      </w:r>
      <w:r>
        <w:rPr>
          <w:rFonts w:hint="eastAsia" w:ascii="仿宋_GB2312" w:eastAsia="仿宋_GB2312"/>
          <w:color w:val="auto"/>
          <w:sz w:val="32"/>
          <w:szCs w:val="32"/>
          <w:lang w:val="en-US" w:eastAsia="zh-CN"/>
        </w:rPr>
        <w:t>中的党委办公厅（室）及相关机构事务支出中其他党委办公厅（室）及相关机构事务支出等支出减少</w:t>
      </w:r>
      <w:r>
        <w:rPr>
          <w:rFonts w:hint="eastAsia" w:ascii="仿宋_GB2312" w:eastAsia="仿宋_GB2312"/>
          <w:color w:val="auto"/>
          <w:sz w:val="32"/>
          <w:szCs w:val="32"/>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（二）财政拨款支出决算结构情况。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val="0"/>
          <w:color w:val="000000" w:themeColor="text1"/>
          <w:sz w:val="32"/>
          <w:szCs w:val="32"/>
          <w14:textFill>
            <w14:solidFill>
              <w14:schemeClr w14:val="tx1"/>
            </w14:solidFill>
          </w14:textFill>
        </w:rPr>
      </w:pPr>
      <w:r>
        <w:rPr>
          <w:rFonts w:ascii="仿宋_GB2312" w:eastAsia="仿宋_GB2312"/>
          <w:b w:val="0"/>
          <w:bCs w:val="0"/>
          <w:color w:val="000000" w:themeColor="text1"/>
          <w:sz w:val="32"/>
          <w:szCs w:val="32"/>
          <w14:textFill>
            <w14:solidFill>
              <w14:schemeClr w14:val="tx1"/>
            </w14:solidFill>
          </w14:textFill>
        </w:rPr>
        <w:t>20</w:t>
      </w:r>
      <w:r>
        <w:rPr>
          <w:rFonts w:hint="eastAsia" w:ascii="仿宋_GB2312" w:eastAsia="仿宋_GB2312"/>
          <w:b w:val="0"/>
          <w:bCs w:val="0"/>
          <w:color w:val="000000" w:themeColor="text1"/>
          <w:sz w:val="32"/>
          <w:szCs w:val="32"/>
          <w:lang w:val="en-US" w:eastAsia="zh-CN"/>
          <w14:textFill>
            <w14:solidFill>
              <w14:schemeClr w14:val="tx1"/>
            </w14:solidFill>
          </w14:textFill>
        </w:rPr>
        <w:t>23</w:t>
      </w:r>
      <w:r>
        <w:rPr>
          <w:rFonts w:ascii="仿宋_GB2312" w:eastAsia="仿宋_GB2312"/>
          <w:b w:val="0"/>
          <w:bCs w:val="0"/>
          <w:color w:val="000000" w:themeColor="text1"/>
          <w:sz w:val="32"/>
          <w:szCs w:val="32"/>
          <w14:textFill>
            <w14:solidFill>
              <w14:schemeClr w14:val="tx1"/>
            </w14:solidFill>
          </w14:textFill>
        </w:rPr>
        <w:t>年度财政拨款支出</w:t>
      </w:r>
      <w:r>
        <w:rPr>
          <w:rFonts w:hint="eastAsia" w:ascii="仿宋_GB2312" w:eastAsia="仿宋_GB2312"/>
          <w:color w:val="000000" w:themeColor="text1"/>
          <w:sz w:val="32"/>
          <w:szCs w:val="32"/>
          <w:lang w:val="en-US" w:eastAsia="zh-CN"/>
          <w14:textFill>
            <w14:solidFill>
              <w14:schemeClr w14:val="tx1"/>
            </w14:solidFill>
          </w14:textFill>
        </w:rPr>
        <w:t>3，662.79</w:t>
      </w:r>
      <w:r>
        <w:rPr>
          <w:rFonts w:ascii="仿宋_GB2312" w:eastAsia="仿宋_GB2312"/>
          <w:b w:val="0"/>
          <w:bCs w:val="0"/>
          <w:color w:val="000000" w:themeColor="text1"/>
          <w:sz w:val="32"/>
          <w:szCs w:val="32"/>
          <w14:textFill>
            <w14:solidFill>
              <w14:schemeClr w14:val="tx1"/>
            </w14:solidFill>
          </w14:textFill>
        </w:rPr>
        <w:t>万元，主要用于以下方面：一般公共服务</w:t>
      </w:r>
      <w:r>
        <w:rPr>
          <w:rFonts w:hint="eastAsia" w:ascii="仿宋_GB2312" w:eastAsia="仿宋_GB2312"/>
          <w:b w:val="0"/>
          <w:bCs w:val="0"/>
          <w:color w:val="000000" w:themeColor="text1"/>
          <w:sz w:val="32"/>
          <w:szCs w:val="32"/>
          <w14:textFill>
            <w14:solidFill>
              <w14:schemeClr w14:val="tx1"/>
            </w14:solidFill>
          </w14:textFill>
        </w:rPr>
        <w:t>（类）</w:t>
      </w:r>
      <w:r>
        <w:rPr>
          <w:rFonts w:ascii="仿宋_GB2312" w:eastAsia="仿宋_GB2312"/>
          <w:b w:val="0"/>
          <w:bCs w:val="0"/>
          <w:color w:val="000000" w:themeColor="text1"/>
          <w:sz w:val="32"/>
          <w:szCs w:val="32"/>
          <w14:textFill>
            <w14:solidFill>
              <w14:schemeClr w14:val="tx1"/>
            </w14:solidFill>
          </w14:textFill>
        </w:rPr>
        <w:t>支出</w:t>
      </w:r>
      <w:r>
        <w:rPr>
          <w:rFonts w:hint="eastAsia" w:ascii="仿宋_GB2312" w:eastAsia="仿宋_GB2312"/>
          <w:b w:val="0"/>
          <w:bCs w:val="0"/>
          <w:color w:val="000000" w:themeColor="text1"/>
          <w:sz w:val="32"/>
          <w:szCs w:val="32"/>
          <w:lang w:val="en-US" w:eastAsia="zh-CN"/>
          <w14:textFill>
            <w14:solidFill>
              <w14:schemeClr w14:val="tx1"/>
            </w14:solidFill>
          </w14:textFill>
        </w:rPr>
        <w:t>3，106.65</w:t>
      </w:r>
      <w:r>
        <w:rPr>
          <w:rFonts w:ascii="仿宋_GB2312" w:eastAsia="仿宋_GB2312"/>
          <w:b w:val="0"/>
          <w:bCs w:val="0"/>
          <w:color w:val="000000" w:themeColor="text1"/>
          <w:sz w:val="32"/>
          <w:szCs w:val="32"/>
          <w14:textFill>
            <w14:solidFill>
              <w14:schemeClr w14:val="tx1"/>
            </w14:solidFill>
          </w14:textFill>
        </w:rPr>
        <w:t>万元，占比</w:t>
      </w:r>
      <w:r>
        <w:rPr>
          <w:rFonts w:hint="eastAsia" w:ascii="仿宋_GB2312" w:eastAsia="仿宋_GB2312"/>
          <w:b w:val="0"/>
          <w:bCs w:val="0"/>
          <w:color w:val="000000" w:themeColor="text1"/>
          <w:sz w:val="32"/>
          <w:szCs w:val="32"/>
          <w:lang w:val="en-US" w:eastAsia="zh-CN"/>
          <w14:textFill>
            <w14:solidFill>
              <w14:schemeClr w14:val="tx1"/>
            </w14:solidFill>
          </w14:textFill>
        </w:rPr>
        <w:t>84.82</w:t>
      </w:r>
      <w:r>
        <w:rPr>
          <w:rFonts w:ascii="仿宋_GB2312" w:eastAsia="仿宋_GB2312"/>
          <w:b w:val="0"/>
          <w:bCs w:val="0"/>
          <w:color w:val="000000" w:themeColor="text1"/>
          <w:sz w:val="32"/>
          <w:szCs w:val="32"/>
          <w14:textFill>
            <w14:solidFill>
              <w14:schemeClr w14:val="tx1"/>
            </w14:solidFill>
          </w14:textFill>
        </w:rPr>
        <w:t>%；社会保障和就业</w:t>
      </w:r>
      <w:r>
        <w:rPr>
          <w:rFonts w:hint="eastAsia" w:ascii="仿宋_GB2312" w:eastAsia="仿宋_GB2312"/>
          <w:b w:val="0"/>
          <w:bCs w:val="0"/>
          <w:color w:val="000000" w:themeColor="text1"/>
          <w:sz w:val="32"/>
          <w:szCs w:val="32"/>
          <w14:textFill>
            <w14:solidFill>
              <w14:schemeClr w14:val="tx1"/>
            </w14:solidFill>
          </w14:textFill>
        </w:rPr>
        <w:t>（类）</w:t>
      </w:r>
      <w:r>
        <w:rPr>
          <w:rFonts w:ascii="仿宋_GB2312" w:eastAsia="仿宋_GB2312"/>
          <w:b w:val="0"/>
          <w:bCs w:val="0"/>
          <w:color w:val="000000" w:themeColor="text1"/>
          <w:sz w:val="32"/>
          <w:szCs w:val="32"/>
          <w14:textFill>
            <w14:solidFill>
              <w14:schemeClr w14:val="tx1"/>
            </w14:solidFill>
          </w14:textFill>
        </w:rPr>
        <w:t>支出</w:t>
      </w:r>
      <w:r>
        <w:rPr>
          <w:rFonts w:hint="eastAsia" w:ascii="仿宋_GB2312" w:eastAsia="仿宋_GB2312"/>
          <w:b w:val="0"/>
          <w:bCs w:val="0"/>
          <w:color w:val="000000" w:themeColor="text1"/>
          <w:sz w:val="32"/>
          <w:szCs w:val="32"/>
          <w:lang w:val="en-US" w:eastAsia="zh-CN"/>
          <w14:textFill>
            <w14:solidFill>
              <w14:schemeClr w14:val="tx1"/>
            </w14:solidFill>
          </w14:textFill>
        </w:rPr>
        <w:t>161.44</w:t>
      </w:r>
      <w:r>
        <w:rPr>
          <w:rFonts w:ascii="仿宋_GB2312" w:eastAsia="仿宋_GB2312"/>
          <w:b w:val="0"/>
          <w:bCs w:val="0"/>
          <w:color w:val="000000" w:themeColor="text1"/>
          <w:sz w:val="32"/>
          <w:szCs w:val="32"/>
          <w14:textFill>
            <w14:solidFill>
              <w14:schemeClr w14:val="tx1"/>
            </w14:solidFill>
          </w14:textFill>
        </w:rPr>
        <w:t>万元，占比</w:t>
      </w:r>
      <w:r>
        <w:rPr>
          <w:rFonts w:hint="eastAsia" w:ascii="仿宋_GB2312" w:eastAsia="仿宋_GB2312"/>
          <w:b w:val="0"/>
          <w:bCs w:val="0"/>
          <w:color w:val="000000" w:themeColor="text1"/>
          <w:sz w:val="32"/>
          <w:szCs w:val="32"/>
          <w:lang w:val="en-US" w:eastAsia="zh-CN"/>
          <w14:textFill>
            <w14:solidFill>
              <w14:schemeClr w14:val="tx1"/>
            </w14:solidFill>
          </w14:textFill>
        </w:rPr>
        <w:t>4.41</w:t>
      </w:r>
      <w:r>
        <w:rPr>
          <w:rFonts w:ascii="仿宋_GB2312" w:eastAsia="仿宋_GB2312"/>
          <w:b w:val="0"/>
          <w:bCs w:val="0"/>
          <w:color w:val="000000" w:themeColor="text1"/>
          <w:sz w:val="32"/>
          <w:szCs w:val="32"/>
          <w14:textFill>
            <w14:solidFill>
              <w14:schemeClr w14:val="tx1"/>
            </w14:solidFill>
          </w14:textFill>
        </w:rPr>
        <w:t>%；</w:t>
      </w:r>
      <w:r>
        <w:rPr>
          <w:rFonts w:hint="eastAsia" w:ascii="仿宋_GB2312" w:eastAsia="仿宋_GB2312"/>
          <w:b w:val="0"/>
          <w:bCs w:val="0"/>
          <w:color w:val="000000" w:themeColor="text1"/>
          <w:sz w:val="32"/>
          <w:szCs w:val="32"/>
          <w:lang w:eastAsia="zh-CN"/>
          <w14:textFill>
            <w14:solidFill>
              <w14:schemeClr w14:val="tx1"/>
            </w14:solidFill>
          </w14:textFill>
        </w:rPr>
        <w:t>卫生健康</w:t>
      </w:r>
      <w:r>
        <w:rPr>
          <w:rFonts w:hint="eastAsia" w:ascii="仿宋_GB2312" w:eastAsia="仿宋_GB2312"/>
          <w:b w:val="0"/>
          <w:bCs w:val="0"/>
          <w:color w:val="000000" w:themeColor="text1"/>
          <w:sz w:val="32"/>
          <w:szCs w:val="32"/>
          <w14:textFill>
            <w14:solidFill>
              <w14:schemeClr w14:val="tx1"/>
            </w14:solidFill>
          </w14:textFill>
        </w:rPr>
        <w:t>（类）</w:t>
      </w:r>
      <w:r>
        <w:rPr>
          <w:rFonts w:ascii="仿宋_GB2312" w:eastAsia="仿宋_GB2312"/>
          <w:b w:val="0"/>
          <w:bCs w:val="0"/>
          <w:color w:val="000000" w:themeColor="text1"/>
          <w:sz w:val="32"/>
          <w:szCs w:val="32"/>
          <w14:textFill>
            <w14:solidFill>
              <w14:schemeClr w14:val="tx1"/>
            </w14:solidFill>
          </w14:textFill>
        </w:rPr>
        <w:t>支出</w:t>
      </w:r>
      <w:r>
        <w:rPr>
          <w:rFonts w:hint="eastAsia" w:ascii="仿宋_GB2312" w:eastAsia="仿宋_GB2312"/>
          <w:b w:val="0"/>
          <w:bCs w:val="0"/>
          <w:color w:val="000000" w:themeColor="text1"/>
          <w:sz w:val="32"/>
          <w:szCs w:val="32"/>
          <w:lang w:val="en-US" w:eastAsia="zh-CN"/>
          <w14:textFill>
            <w14:solidFill>
              <w14:schemeClr w14:val="tx1"/>
            </w14:solidFill>
          </w14:textFill>
        </w:rPr>
        <w:t>209.50</w:t>
      </w:r>
      <w:r>
        <w:rPr>
          <w:rFonts w:ascii="仿宋_GB2312" w:eastAsia="仿宋_GB2312"/>
          <w:b w:val="0"/>
          <w:bCs w:val="0"/>
          <w:color w:val="000000" w:themeColor="text1"/>
          <w:sz w:val="32"/>
          <w:szCs w:val="32"/>
          <w14:textFill>
            <w14:solidFill>
              <w14:schemeClr w14:val="tx1"/>
            </w14:solidFill>
          </w14:textFill>
        </w:rPr>
        <w:t>万元，占比</w:t>
      </w:r>
      <w:r>
        <w:rPr>
          <w:rFonts w:hint="eastAsia" w:ascii="仿宋_GB2312" w:eastAsia="仿宋_GB2312"/>
          <w:b w:val="0"/>
          <w:bCs w:val="0"/>
          <w:color w:val="000000" w:themeColor="text1"/>
          <w:sz w:val="32"/>
          <w:szCs w:val="32"/>
          <w:lang w:val="en-US" w:eastAsia="zh-CN"/>
          <w14:textFill>
            <w14:solidFill>
              <w14:schemeClr w14:val="tx1"/>
            </w14:solidFill>
          </w14:textFill>
        </w:rPr>
        <w:t>5.72</w:t>
      </w:r>
      <w:r>
        <w:rPr>
          <w:rFonts w:ascii="仿宋_GB2312" w:eastAsia="仿宋_GB2312"/>
          <w:b w:val="0"/>
          <w:bCs w:val="0"/>
          <w:color w:val="000000" w:themeColor="text1"/>
          <w:sz w:val="32"/>
          <w:szCs w:val="32"/>
          <w14:textFill>
            <w14:solidFill>
              <w14:schemeClr w14:val="tx1"/>
            </w14:solidFill>
          </w14:textFill>
        </w:rPr>
        <w:t>%；住房保障</w:t>
      </w:r>
      <w:r>
        <w:rPr>
          <w:rFonts w:hint="eastAsia" w:ascii="仿宋_GB2312" w:eastAsia="仿宋_GB2312"/>
          <w:b w:val="0"/>
          <w:bCs w:val="0"/>
          <w:color w:val="000000" w:themeColor="text1"/>
          <w:sz w:val="32"/>
          <w:szCs w:val="32"/>
          <w14:textFill>
            <w14:solidFill>
              <w14:schemeClr w14:val="tx1"/>
            </w14:solidFill>
          </w14:textFill>
        </w:rPr>
        <w:t>（类）</w:t>
      </w:r>
      <w:r>
        <w:rPr>
          <w:rFonts w:ascii="仿宋_GB2312" w:eastAsia="仿宋_GB2312"/>
          <w:b w:val="0"/>
          <w:bCs w:val="0"/>
          <w:color w:val="000000" w:themeColor="text1"/>
          <w:sz w:val="32"/>
          <w:szCs w:val="32"/>
          <w14:textFill>
            <w14:solidFill>
              <w14:schemeClr w14:val="tx1"/>
            </w14:solidFill>
          </w14:textFill>
        </w:rPr>
        <w:t>支出</w:t>
      </w:r>
      <w:r>
        <w:rPr>
          <w:rFonts w:hint="eastAsia" w:ascii="仿宋_GB2312" w:eastAsia="仿宋_GB2312"/>
          <w:b w:val="0"/>
          <w:bCs w:val="0"/>
          <w:color w:val="000000" w:themeColor="text1"/>
          <w:sz w:val="32"/>
          <w:szCs w:val="32"/>
          <w:lang w:val="en-US" w:eastAsia="zh-CN"/>
          <w14:textFill>
            <w14:solidFill>
              <w14:schemeClr w14:val="tx1"/>
            </w14:solidFill>
          </w14:textFill>
        </w:rPr>
        <w:t>185.21</w:t>
      </w:r>
      <w:r>
        <w:rPr>
          <w:rFonts w:ascii="仿宋_GB2312" w:eastAsia="仿宋_GB2312"/>
          <w:b w:val="0"/>
          <w:bCs w:val="0"/>
          <w:color w:val="000000" w:themeColor="text1"/>
          <w:sz w:val="32"/>
          <w:szCs w:val="32"/>
          <w14:textFill>
            <w14:solidFill>
              <w14:schemeClr w14:val="tx1"/>
            </w14:solidFill>
          </w14:textFill>
        </w:rPr>
        <w:t>万元，占比</w:t>
      </w:r>
      <w:r>
        <w:rPr>
          <w:rFonts w:hint="eastAsia" w:ascii="仿宋_GB2312" w:eastAsia="仿宋_GB2312"/>
          <w:b w:val="0"/>
          <w:bCs w:val="0"/>
          <w:color w:val="000000" w:themeColor="text1"/>
          <w:sz w:val="32"/>
          <w:szCs w:val="32"/>
          <w:lang w:val="en-US" w:eastAsia="zh-CN"/>
          <w14:textFill>
            <w14:solidFill>
              <w14:schemeClr w14:val="tx1"/>
            </w14:solidFill>
          </w14:textFill>
        </w:rPr>
        <w:t>5.05</w:t>
      </w:r>
      <w:r>
        <w:rPr>
          <w:rFonts w:ascii="仿宋_GB2312" w:eastAsia="仿宋_GB2312"/>
          <w:b w:val="0"/>
          <w:bCs w:val="0"/>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（三）财政拨款支出决算具体情况。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lang w:val="en-US" w:eastAsia="zh-CN"/>
        </w:rPr>
        <w:t>23</w:t>
      </w:r>
      <w:r>
        <w:rPr>
          <w:rFonts w:ascii="仿宋_GB2312" w:eastAsia="仿宋_GB2312"/>
          <w:sz w:val="32"/>
          <w:szCs w:val="32"/>
        </w:rPr>
        <w:t>年度财政拨款支出年初预算</w:t>
      </w:r>
      <w:r>
        <w:rPr>
          <w:rFonts w:ascii="仿宋_GB2312" w:eastAsia="仿宋_GB2312"/>
          <w:color w:val="auto"/>
          <w:sz w:val="32"/>
          <w:szCs w:val="32"/>
        </w:rPr>
        <w:t>为</w:t>
      </w:r>
      <w:r>
        <w:rPr>
          <w:rFonts w:hint="eastAsia" w:ascii="仿宋_GB2312" w:eastAsia="仿宋_GB2312"/>
          <w:color w:val="auto"/>
          <w:sz w:val="32"/>
          <w:szCs w:val="32"/>
          <w:lang w:val="en-US" w:eastAsia="zh-CN"/>
        </w:rPr>
        <w:t>4，119.21</w:t>
      </w:r>
      <w:r>
        <w:rPr>
          <w:rFonts w:ascii="仿宋_GB2312" w:eastAsia="仿宋_GB2312"/>
          <w:color w:val="auto"/>
          <w:sz w:val="32"/>
          <w:szCs w:val="32"/>
        </w:rPr>
        <w:t>万元</w:t>
      </w:r>
      <w:r>
        <w:rPr>
          <w:rFonts w:ascii="仿宋_GB2312" w:eastAsia="仿宋_GB2312"/>
          <w:sz w:val="32"/>
          <w:szCs w:val="32"/>
        </w:rPr>
        <w:t>，支出决算为</w:t>
      </w:r>
      <w:r>
        <w:rPr>
          <w:rFonts w:hint="eastAsia" w:ascii="仿宋_GB2312" w:eastAsia="仿宋_GB2312"/>
          <w:color w:val="000000" w:themeColor="text1"/>
          <w:sz w:val="32"/>
          <w:szCs w:val="32"/>
          <w:lang w:val="en-US" w:eastAsia="zh-CN"/>
          <w14:textFill>
            <w14:solidFill>
              <w14:schemeClr w14:val="tx1"/>
            </w14:solidFill>
          </w14:textFill>
        </w:rPr>
        <w:t>3，662.79</w:t>
      </w:r>
      <w:r>
        <w:rPr>
          <w:rFonts w:ascii="仿宋_GB2312" w:eastAsia="仿宋_GB2312"/>
          <w:sz w:val="32"/>
          <w:szCs w:val="32"/>
        </w:rPr>
        <w:t>万元，完成年初预算的</w:t>
      </w:r>
      <w:r>
        <w:rPr>
          <w:rFonts w:hint="eastAsia" w:ascii="仿宋_GB2312" w:eastAsia="仿宋_GB2312"/>
          <w:sz w:val="32"/>
          <w:szCs w:val="32"/>
          <w:lang w:val="en-US" w:eastAsia="zh-CN"/>
        </w:rPr>
        <w:t>88.92</w:t>
      </w:r>
      <w:r>
        <w:rPr>
          <w:rFonts w:ascii="仿宋_GB2312" w:eastAsia="仿宋_GB2312"/>
          <w:sz w:val="32"/>
          <w:szCs w:val="32"/>
        </w:rPr>
        <w:t>%。其中：</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0000FF"/>
          <w:sz w:val="32"/>
          <w:szCs w:val="32"/>
        </w:rPr>
      </w:pPr>
      <w:r>
        <w:rPr>
          <w:rFonts w:hint="eastAsia" w:ascii="仿宋_GB2312" w:eastAsia="仿宋_GB2312"/>
          <w:b w:val="0"/>
          <w:bCs/>
          <w:color w:val="000000" w:themeColor="text1"/>
          <w:sz w:val="32"/>
          <w:szCs w:val="32"/>
          <w:lang w:val="en-US" w:eastAsia="zh-CN"/>
          <w14:textFill>
            <w14:solidFill>
              <w14:schemeClr w14:val="tx1"/>
            </w14:solidFill>
          </w14:textFill>
        </w:rPr>
        <w:t>1</w:t>
      </w:r>
      <w:r>
        <w:rPr>
          <w:rFonts w:ascii="仿宋_GB2312" w:eastAsia="仿宋_GB2312"/>
          <w:b w:val="0"/>
          <w:bCs/>
          <w:color w:val="000000" w:themeColor="text1"/>
          <w:sz w:val="32"/>
          <w:szCs w:val="32"/>
          <w14:textFill>
            <w14:solidFill>
              <w14:schemeClr w14:val="tx1"/>
            </w14:solidFill>
          </w14:textFill>
        </w:rPr>
        <w:t>.一般公共服务支出（类）</w:t>
      </w:r>
      <w:r>
        <w:rPr>
          <w:rFonts w:hint="eastAsia" w:ascii="仿宋_GB2312" w:eastAsia="仿宋_GB2312"/>
          <w:b w:val="0"/>
          <w:bCs/>
          <w:color w:val="000000" w:themeColor="text1"/>
          <w:sz w:val="32"/>
          <w:szCs w:val="32"/>
          <w:lang w:eastAsia="zh-CN"/>
          <w14:textFill>
            <w14:solidFill>
              <w14:schemeClr w14:val="tx1"/>
            </w14:solidFill>
          </w14:textFill>
        </w:rPr>
        <w:t>党委</w:t>
      </w:r>
      <w:r>
        <w:rPr>
          <w:rFonts w:ascii="仿宋_GB2312" w:eastAsia="仿宋_GB2312"/>
          <w:b w:val="0"/>
          <w:bCs/>
          <w:color w:val="000000" w:themeColor="text1"/>
          <w:sz w:val="32"/>
          <w:szCs w:val="32"/>
          <w14:textFill>
            <w14:solidFill>
              <w14:schemeClr w14:val="tx1"/>
            </w14:solidFill>
          </w14:textFill>
        </w:rPr>
        <w:t>办公厅（室）及相关机构事务（款）</w:t>
      </w:r>
      <w:r>
        <w:rPr>
          <w:rFonts w:hint="eastAsia" w:ascii="仿宋_GB2312" w:eastAsia="仿宋_GB2312"/>
          <w:b w:val="0"/>
          <w:bCs/>
          <w:color w:val="000000" w:themeColor="text1"/>
          <w:sz w:val="32"/>
          <w:szCs w:val="32"/>
          <w:lang w:eastAsia="zh-CN"/>
          <w14:textFill>
            <w14:solidFill>
              <w14:schemeClr w14:val="tx1"/>
            </w14:solidFill>
          </w14:textFill>
        </w:rPr>
        <w:t>行政运行</w:t>
      </w:r>
      <w:r>
        <w:rPr>
          <w:rFonts w:ascii="仿宋_GB2312" w:eastAsia="仿宋_GB2312"/>
          <w:b w:val="0"/>
          <w:bCs/>
          <w:color w:val="000000" w:themeColor="text1"/>
          <w:sz w:val="32"/>
          <w:szCs w:val="32"/>
          <w14:textFill>
            <w14:solidFill>
              <w14:schemeClr w14:val="tx1"/>
            </w14:solidFill>
          </w14:textFill>
        </w:rPr>
        <w:t>（项）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2，106.70</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2，086.72</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99.05</w:t>
      </w:r>
      <w:r>
        <w:rPr>
          <w:rFonts w:ascii="仿宋_GB2312" w:eastAsia="仿宋_GB2312"/>
          <w:b w:val="0"/>
          <w:bCs/>
          <w:color w:val="000000" w:themeColor="text1"/>
          <w:sz w:val="32"/>
          <w:szCs w:val="32"/>
          <w14:textFill>
            <w14:solidFill>
              <w14:schemeClr w14:val="tx1"/>
            </w14:solidFill>
          </w14:textFill>
        </w:rPr>
        <w:t>%</w:t>
      </w:r>
      <w:r>
        <w:rPr>
          <w:rFonts w:hint="eastAsia" w:ascii="仿宋_GB2312" w:eastAsia="仿宋_GB2312"/>
          <w:b w:val="0"/>
          <w:bCs/>
          <w:color w:val="000000" w:themeColor="text1"/>
          <w:sz w:val="32"/>
          <w:szCs w:val="32"/>
          <w:lang w:eastAsia="zh-CN"/>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0000FF"/>
          <w:sz w:val="32"/>
          <w:szCs w:val="32"/>
        </w:rPr>
      </w:pPr>
      <w:r>
        <w:rPr>
          <w:rFonts w:hint="eastAsia" w:ascii="仿宋_GB2312" w:eastAsia="仿宋_GB2312"/>
          <w:b w:val="0"/>
          <w:bCs/>
          <w:color w:val="000000" w:themeColor="text1"/>
          <w:sz w:val="32"/>
          <w:szCs w:val="32"/>
          <w:lang w:val="en-US" w:eastAsia="zh-CN"/>
          <w14:textFill>
            <w14:solidFill>
              <w14:schemeClr w14:val="tx1"/>
            </w14:solidFill>
          </w14:textFill>
        </w:rPr>
        <w:t>2</w:t>
      </w:r>
      <w:r>
        <w:rPr>
          <w:rFonts w:ascii="仿宋_GB2312" w:eastAsia="仿宋_GB2312"/>
          <w:b w:val="0"/>
          <w:bCs/>
          <w:color w:val="000000" w:themeColor="text1"/>
          <w:sz w:val="32"/>
          <w:szCs w:val="32"/>
          <w14:textFill>
            <w14:solidFill>
              <w14:schemeClr w14:val="tx1"/>
            </w14:solidFill>
          </w14:textFill>
        </w:rPr>
        <w:t>.一般公共服务支出（类）</w:t>
      </w:r>
      <w:r>
        <w:rPr>
          <w:rFonts w:hint="eastAsia" w:ascii="仿宋_GB2312" w:eastAsia="仿宋_GB2312"/>
          <w:b w:val="0"/>
          <w:bCs/>
          <w:color w:val="000000" w:themeColor="text1"/>
          <w:sz w:val="32"/>
          <w:szCs w:val="32"/>
          <w:lang w:eastAsia="zh-CN"/>
          <w14:textFill>
            <w14:solidFill>
              <w14:schemeClr w14:val="tx1"/>
            </w14:solidFill>
          </w14:textFill>
        </w:rPr>
        <w:t>党委</w:t>
      </w:r>
      <w:r>
        <w:rPr>
          <w:rFonts w:ascii="仿宋_GB2312" w:eastAsia="仿宋_GB2312"/>
          <w:b w:val="0"/>
          <w:bCs/>
          <w:color w:val="000000" w:themeColor="text1"/>
          <w:sz w:val="32"/>
          <w:szCs w:val="32"/>
          <w14:textFill>
            <w14:solidFill>
              <w14:schemeClr w14:val="tx1"/>
            </w14:solidFill>
          </w14:textFill>
        </w:rPr>
        <w:t>办公厅（室）及相关机构事务（款）</w:t>
      </w:r>
      <w:r>
        <w:rPr>
          <w:rFonts w:hint="eastAsia" w:ascii="仿宋_GB2312" w:eastAsia="仿宋_GB2312"/>
          <w:b w:val="0"/>
          <w:bCs/>
          <w:color w:val="000000" w:themeColor="text1"/>
          <w:sz w:val="32"/>
          <w:szCs w:val="32"/>
          <w:lang w:eastAsia="zh-CN"/>
          <w14:textFill>
            <w14:solidFill>
              <w14:schemeClr w14:val="tx1"/>
            </w14:solidFill>
          </w14:textFill>
        </w:rPr>
        <w:t>事业运行</w:t>
      </w:r>
      <w:r>
        <w:rPr>
          <w:rFonts w:ascii="仿宋_GB2312" w:eastAsia="仿宋_GB2312"/>
          <w:b w:val="0"/>
          <w:bCs/>
          <w:color w:val="000000" w:themeColor="text1"/>
          <w:sz w:val="32"/>
          <w:szCs w:val="32"/>
          <w14:textFill>
            <w14:solidFill>
              <w14:schemeClr w14:val="tx1"/>
            </w14:solidFill>
          </w14:textFill>
        </w:rPr>
        <w:t>（项）</w:t>
      </w:r>
      <w:r>
        <w:rPr>
          <w:rFonts w:hint="eastAsia" w:ascii="仿宋_GB2312" w:eastAsia="仿宋_GB2312"/>
          <w:b w:val="0"/>
          <w:bCs/>
          <w:color w:val="000000" w:themeColor="text1"/>
          <w:sz w:val="32"/>
          <w:szCs w:val="32"/>
          <w14:textFill>
            <w14:solidFill>
              <w14:schemeClr w14:val="tx1"/>
            </w14:solidFill>
          </w14:textFill>
        </w:rPr>
        <w:t>。</w:t>
      </w:r>
      <w:r>
        <w:rPr>
          <w:rFonts w:hint="eastAsia" w:ascii="仿宋_GB2312" w:eastAsia="仿宋_GB2312"/>
          <w:b w:val="0"/>
          <w:bCs/>
          <w:color w:val="000000" w:themeColor="text1"/>
          <w:sz w:val="32"/>
          <w:szCs w:val="32"/>
          <w:lang w:val="en-US" w:eastAsia="zh-CN"/>
          <w14:textFill>
            <w14:solidFill>
              <w14:schemeClr w14:val="tx1"/>
            </w14:solidFill>
          </w14:textFill>
        </w:rPr>
        <w:t>该科目年初预算为181.72万元，</w:t>
      </w:r>
      <w:r>
        <w:rPr>
          <w:rFonts w:ascii="仿宋_GB2312" w:eastAsia="仿宋_GB2312"/>
          <w:b w:val="0"/>
          <w:bCs/>
          <w:color w:val="000000" w:themeColor="text1"/>
          <w:sz w:val="32"/>
          <w:szCs w:val="32"/>
          <w14:textFill>
            <w14:solidFill>
              <w14:schemeClr w14:val="tx1"/>
            </w14:solidFill>
          </w14:textFill>
        </w:rPr>
        <w:t>支出决算为</w:t>
      </w:r>
      <w:r>
        <w:rPr>
          <w:rFonts w:hint="eastAsia" w:ascii="仿宋_GB2312" w:eastAsia="仿宋_GB2312"/>
          <w:b w:val="0"/>
          <w:bCs/>
          <w:color w:val="000000" w:themeColor="text1"/>
          <w:sz w:val="32"/>
          <w:szCs w:val="32"/>
          <w:lang w:val="en-US" w:eastAsia="zh-CN"/>
          <w14:textFill>
            <w14:solidFill>
              <w14:schemeClr w14:val="tx1"/>
            </w14:solidFill>
          </w14:textFill>
        </w:rPr>
        <w:t>160.06</w:t>
      </w:r>
      <w:r>
        <w:rPr>
          <w:rFonts w:ascii="仿宋_GB2312" w:eastAsia="仿宋_GB2312"/>
          <w:b w:val="0"/>
          <w:bCs/>
          <w:color w:val="000000" w:themeColor="text1"/>
          <w:sz w:val="32"/>
          <w:szCs w:val="32"/>
          <w14:textFill>
            <w14:solidFill>
              <w14:schemeClr w14:val="tx1"/>
            </w14:solidFill>
          </w14:textFill>
        </w:rPr>
        <w:t>万元</w:t>
      </w:r>
      <w:r>
        <w:rPr>
          <w:rFonts w:hint="eastAsia" w:ascii="仿宋_GB2312" w:eastAsia="仿宋_GB2312"/>
          <w:b w:val="0"/>
          <w:bCs/>
          <w:color w:val="000000" w:themeColor="text1"/>
          <w:sz w:val="32"/>
          <w:szCs w:val="32"/>
          <w:lang w:eastAsia="zh-CN"/>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88.08</w:t>
      </w:r>
      <w:r>
        <w:rPr>
          <w:rFonts w:ascii="仿宋_GB2312" w:eastAsia="仿宋_GB2312"/>
          <w:b w:val="0"/>
          <w:bCs/>
          <w:color w:val="000000" w:themeColor="text1"/>
          <w:sz w:val="32"/>
          <w:szCs w:val="32"/>
          <w14:textFill>
            <w14:solidFill>
              <w14:schemeClr w14:val="tx1"/>
            </w14:solidFill>
          </w14:textFill>
        </w:rPr>
        <w:t>%</w:t>
      </w:r>
      <w:r>
        <w:rPr>
          <w:rFonts w:hint="eastAsia" w:ascii="仿宋_GB2312" w:eastAsia="仿宋_GB2312"/>
          <w:b w:val="0"/>
          <w:bCs/>
          <w:color w:val="000000" w:themeColor="text1"/>
          <w:sz w:val="32"/>
          <w:szCs w:val="32"/>
          <w:lang w:eastAsia="zh-CN"/>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000000" w:themeColor="text1"/>
          <w:sz w:val="32"/>
          <w:szCs w:val="32"/>
          <w14:textFill>
            <w14:solidFill>
              <w14:schemeClr w14:val="tx1"/>
            </w14:solidFill>
          </w14:textFill>
        </w:rPr>
      </w:pPr>
      <w:r>
        <w:rPr>
          <w:rFonts w:hint="eastAsia" w:ascii="仿宋_GB2312" w:eastAsia="仿宋_GB2312"/>
          <w:b w:val="0"/>
          <w:bCs/>
          <w:color w:val="000000" w:themeColor="text1"/>
          <w:sz w:val="32"/>
          <w:szCs w:val="32"/>
          <w:lang w:val="en-US" w:eastAsia="zh-CN"/>
          <w14:textFill>
            <w14:solidFill>
              <w14:schemeClr w14:val="tx1"/>
            </w14:solidFill>
          </w14:textFill>
        </w:rPr>
        <w:t>3</w:t>
      </w:r>
      <w:r>
        <w:rPr>
          <w:rFonts w:ascii="仿宋_GB2312" w:eastAsia="仿宋_GB2312"/>
          <w:b w:val="0"/>
          <w:bCs/>
          <w:color w:val="000000" w:themeColor="text1"/>
          <w:sz w:val="32"/>
          <w:szCs w:val="32"/>
          <w14:textFill>
            <w14:solidFill>
              <w14:schemeClr w14:val="tx1"/>
            </w14:solidFill>
          </w14:textFill>
        </w:rPr>
        <w:t>.一般公共服务支出（类）</w:t>
      </w:r>
      <w:r>
        <w:rPr>
          <w:rFonts w:hint="eastAsia" w:ascii="仿宋_GB2312" w:eastAsia="仿宋_GB2312"/>
          <w:b w:val="0"/>
          <w:bCs/>
          <w:color w:val="000000" w:themeColor="text1"/>
          <w:sz w:val="32"/>
          <w:szCs w:val="32"/>
          <w:lang w:eastAsia="zh-CN"/>
          <w14:textFill>
            <w14:solidFill>
              <w14:schemeClr w14:val="tx1"/>
            </w14:solidFill>
          </w14:textFill>
        </w:rPr>
        <w:t>党委</w:t>
      </w:r>
      <w:r>
        <w:rPr>
          <w:rFonts w:ascii="仿宋_GB2312" w:eastAsia="仿宋_GB2312"/>
          <w:b w:val="0"/>
          <w:bCs/>
          <w:color w:val="000000" w:themeColor="text1"/>
          <w:sz w:val="32"/>
          <w:szCs w:val="32"/>
          <w14:textFill>
            <w14:solidFill>
              <w14:schemeClr w14:val="tx1"/>
            </w14:solidFill>
          </w14:textFill>
        </w:rPr>
        <w:t>办公厅（室）及相关机构事务（款）</w:t>
      </w:r>
      <w:r>
        <w:rPr>
          <w:rFonts w:hint="eastAsia" w:ascii="仿宋_GB2312" w:eastAsia="仿宋_GB2312"/>
          <w:b w:val="0"/>
          <w:bCs/>
          <w:color w:val="000000" w:themeColor="text1"/>
          <w:sz w:val="32"/>
          <w:szCs w:val="32"/>
          <w:lang w:eastAsia="zh-CN"/>
          <w14:textFill>
            <w14:solidFill>
              <w14:schemeClr w14:val="tx1"/>
            </w14:solidFill>
          </w14:textFill>
        </w:rPr>
        <w:t>其他党委办公厅（室）及相关机构事务支出</w:t>
      </w:r>
      <w:r>
        <w:rPr>
          <w:rFonts w:ascii="仿宋_GB2312" w:eastAsia="仿宋_GB2312"/>
          <w:b w:val="0"/>
          <w:bCs/>
          <w:color w:val="000000" w:themeColor="text1"/>
          <w:sz w:val="32"/>
          <w:szCs w:val="32"/>
          <w14:textFill>
            <w14:solidFill>
              <w14:schemeClr w14:val="tx1"/>
            </w14:solidFill>
          </w14:textFill>
        </w:rPr>
        <w:t>（项）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1，301.79</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859.87</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66.05</w:t>
      </w:r>
      <w:r>
        <w:rPr>
          <w:rFonts w:ascii="仿宋_GB2312" w:eastAsia="仿宋_GB2312"/>
          <w:b w:val="0"/>
          <w:bCs/>
          <w:color w:val="000000" w:themeColor="text1"/>
          <w:sz w:val="32"/>
          <w:szCs w:val="32"/>
          <w14:textFill>
            <w14:solidFill>
              <w14:schemeClr w14:val="tx1"/>
            </w14:solidFill>
          </w14:textFill>
        </w:rPr>
        <w:t>%。决算数</w:t>
      </w:r>
      <w:r>
        <w:rPr>
          <w:rFonts w:hint="eastAsia" w:ascii="仿宋_GB2312" w:eastAsia="仿宋_GB2312"/>
          <w:b w:val="0"/>
          <w:bCs/>
          <w:color w:val="000000" w:themeColor="text1"/>
          <w:sz w:val="32"/>
          <w:szCs w:val="32"/>
          <w:lang w:eastAsia="zh-CN"/>
          <w14:textFill>
            <w14:solidFill>
              <w14:schemeClr w14:val="tx1"/>
            </w14:solidFill>
          </w14:textFill>
        </w:rPr>
        <w:t>小于</w:t>
      </w:r>
      <w:r>
        <w:rPr>
          <w:rFonts w:ascii="仿宋_GB2312" w:eastAsia="仿宋_GB2312"/>
          <w:b w:val="0"/>
          <w:bCs/>
          <w:color w:val="000000" w:themeColor="text1"/>
          <w:sz w:val="32"/>
          <w:szCs w:val="32"/>
          <w14:textFill>
            <w14:solidFill>
              <w14:schemeClr w14:val="tx1"/>
            </w14:solidFill>
          </w14:textFill>
        </w:rPr>
        <w:t>预算数的主要原因</w:t>
      </w:r>
      <w:r>
        <w:rPr>
          <w:rFonts w:hint="eastAsia" w:ascii="仿宋_GB2312" w:eastAsia="仿宋_GB2312"/>
          <w:b w:val="0"/>
          <w:bCs/>
          <w:color w:val="000000" w:themeColor="text1"/>
          <w:sz w:val="32"/>
          <w:szCs w:val="32"/>
          <w:lang w:eastAsia="zh-CN"/>
          <w14:textFill>
            <w14:solidFill>
              <w14:schemeClr w14:val="tx1"/>
            </w14:solidFill>
          </w14:textFill>
        </w:rPr>
        <w:t>是长达三年的新冠疫情不同程度地影响了对外交流活动</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000000" w:themeColor="text1"/>
          <w:sz w:val="32"/>
          <w:szCs w:val="32"/>
          <w14:textFill>
            <w14:solidFill>
              <w14:schemeClr w14:val="tx1"/>
            </w14:solidFill>
          </w14:textFill>
        </w:rPr>
      </w:pPr>
      <w:r>
        <w:rPr>
          <w:rFonts w:hint="eastAsia" w:ascii="仿宋_GB2312" w:eastAsia="仿宋_GB2312"/>
          <w:b w:val="0"/>
          <w:bCs/>
          <w:color w:val="000000" w:themeColor="text1"/>
          <w:sz w:val="32"/>
          <w:szCs w:val="32"/>
          <w:lang w:val="en-US" w:eastAsia="zh-CN"/>
          <w14:textFill>
            <w14:solidFill>
              <w14:schemeClr w14:val="tx1"/>
            </w14:solidFill>
          </w14:textFill>
        </w:rPr>
        <w:t>4</w:t>
      </w:r>
      <w:r>
        <w:rPr>
          <w:rFonts w:ascii="仿宋_GB2312" w:eastAsia="仿宋_GB2312"/>
          <w:b w:val="0"/>
          <w:bCs/>
          <w:color w:val="000000" w:themeColor="text1"/>
          <w:sz w:val="32"/>
          <w:szCs w:val="32"/>
          <w14:textFill>
            <w14:solidFill>
              <w14:schemeClr w14:val="tx1"/>
            </w14:solidFill>
          </w14:textFill>
        </w:rPr>
        <w:t>.社会保障和就业支出（类）行政事业单位</w:t>
      </w:r>
      <w:r>
        <w:rPr>
          <w:rFonts w:hint="eastAsia" w:ascii="仿宋_GB2312" w:eastAsia="仿宋_GB2312"/>
          <w:b w:val="0"/>
          <w:bCs/>
          <w:color w:val="000000" w:themeColor="text1"/>
          <w:sz w:val="32"/>
          <w:szCs w:val="32"/>
          <w:lang w:val="en-US" w:eastAsia="zh-CN"/>
          <w14:textFill>
            <w14:solidFill>
              <w14:schemeClr w14:val="tx1"/>
            </w14:solidFill>
          </w14:textFill>
        </w:rPr>
        <w:t>养老支出</w:t>
      </w:r>
      <w:r>
        <w:rPr>
          <w:rFonts w:ascii="仿宋_GB2312" w:eastAsia="仿宋_GB2312"/>
          <w:b w:val="0"/>
          <w:bCs/>
          <w:color w:val="000000" w:themeColor="text1"/>
          <w:sz w:val="32"/>
          <w:szCs w:val="32"/>
          <w14:textFill>
            <w14:solidFill>
              <w14:schemeClr w14:val="tx1"/>
            </w14:solidFill>
          </w14:textFill>
        </w:rPr>
        <w:t>（款）机关事业单位基本养老保险缴费支出（项）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124.00</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144.44</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116.48</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000000" w:themeColor="text1"/>
          <w:sz w:val="32"/>
          <w:szCs w:val="32"/>
          <w14:textFill>
            <w14:solidFill>
              <w14:schemeClr w14:val="tx1"/>
            </w14:solidFill>
          </w14:textFill>
        </w:rPr>
      </w:pPr>
      <w:r>
        <w:rPr>
          <w:rFonts w:hint="eastAsia" w:ascii="仿宋_GB2312" w:eastAsia="仿宋_GB2312"/>
          <w:b w:val="0"/>
          <w:bCs/>
          <w:color w:val="000000" w:themeColor="text1"/>
          <w:sz w:val="32"/>
          <w:szCs w:val="32"/>
          <w:lang w:val="en-US" w:eastAsia="zh-CN"/>
          <w14:textFill>
            <w14:solidFill>
              <w14:schemeClr w14:val="tx1"/>
            </w14:solidFill>
          </w14:textFill>
        </w:rPr>
        <w:t>5.</w:t>
      </w:r>
      <w:r>
        <w:rPr>
          <w:rFonts w:ascii="仿宋_GB2312" w:eastAsia="仿宋_GB2312"/>
          <w:b w:val="0"/>
          <w:bCs/>
          <w:color w:val="000000" w:themeColor="text1"/>
          <w:sz w:val="32"/>
          <w:szCs w:val="32"/>
          <w14:textFill>
            <w14:solidFill>
              <w14:schemeClr w14:val="tx1"/>
            </w14:solidFill>
          </w14:textFill>
        </w:rPr>
        <w:t>社会保障和就业支出（类）行政事业单位</w:t>
      </w:r>
      <w:r>
        <w:rPr>
          <w:rFonts w:hint="eastAsia" w:ascii="仿宋_GB2312" w:eastAsia="仿宋_GB2312"/>
          <w:b w:val="0"/>
          <w:bCs/>
          <w:color w:val="000000" w:themeColor="text1"/>
          <w:sz w:val="32"/>
          <w:szCs w:val="32"/>
          <w:lang w:val="en-US" w:eastAsia="zh-CN"/>
          <w14:textFill>
            <w14:solidFill>
              <w14:schemeClr w14:val="tx1"/>
            </w14:solidFill>
          </w14:textFill>
        </w:rPr>
        <w:t>养老支出</w:t>
      </w:r>
      <w:r>
        <w:rPr>
          <w:rFonts w:ascii="仿宋_GB2312" w:eastAsia="仿宋_GB2312"/>
          <w:b w:val="0"/>
          <w:bCs/>
          <w:color w:val="000000" w:themeColor="text1"/>
          <w:sz w:val="32"/>
          <w:szCs w:val="32"/>
          <w14:textFill>
            <w14:solidFill>
              <w14:schemeClr w14:val="tx1"/>
            </w14:solidFill>
          </w14:textFill>
        </w:rPr>
        <w:t>（款）机关事业单位</w:t>
      </w:r>
      <w:r>
        <w:rPr>
          <w:rFonts w:hint="eastAsia" w:ascii="仿宋_GB2312" w:eastAsia="仿宋_GB2312"/>
          <w:b w:val="0"/>
          <w:bCs/>
          <w:color w:val="000000" w:themeColor="text1"/>
          <w:sz w:val="32"/>
          <w:szCs w:val="32"/>
          <w:lang w:val="en-US" w:eastAsia="zh-CN"/>
          <w14:textFill>
            <w14:solidFill>
              <w14:schemeClr w14:val="tx1"/>
            </w14:solidFill>
          </w14:textFill>
        </w:rPr>
        <w:t>职业年金</w:t>
      </w:r>
      <w:r>
        <w:rPr>
          <w:rFonts w:ascii="仿宋_GB2312" w:eastAsia="仿宋_GB2312"/>
          <w:b w:val="0"/>
          <w:bCs/>
          <w:color w:val="000000" w:themeColor="text1"/>
          <w:sz w:val="32"/>
          <w:szCs w:val="32"/>
          <w14:textFill>
            <w14:solidFill>
              <w14:schemeClr w14:val="tx1"/>
            </w14:solidFill>
          </w14:textFill>
        </w:rPr>
        <w:t>缴费支出（项）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8</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8</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100</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000000" w:themeColor="text1"/>
          <w:sz w:val="32"/>
          <w:szCs w:val="32"/>
          <w14:textFill>
            <w14:solidFill>
              <w14:schemeClr w14:val="tx1"/>
            </w14:solidFill>
          </w14:textFill>
        </w:rPr>
      </w:pPr>
      <w:r>
        <w:rPr>
          <w:rFonts w:hint="eastAsia" w:ascii="仿宋_GB2312" w:eastAsia="仿宋_GB2312"/>
          <w:b w:val="0"/>
          <w:bCs/>
          <w:color w:val="000000" w:themeColor="text1"/>
          <w:sz w:val="32"/>
          <w:szCs w:val="32"/>
          <w:lang w:val="en-US" w:eastAsia="zh-CN"/>
          <w14:textFill>
            <w14:solidFill>
              <w14:schemeClr w14:val="tx1"/>
            </w14:solidFill>
          </w14:textFill>
        </w:rPr>
        <w:t>6.</w:t>
      </w:r>
      <w:r>
        <w:rPr>
          <w:rFonts w:ascii="仿宋_GB2312" w:eastAsia="仿宋_GB2312"/>
          <w:b w:val="0"/>
          <w:bCs/>
          <w:color w:val="000000" w:themeColor="text1"/>
          <w:sz w:val="32"/>
          <w:szCs w:val="32"/>
          <w14:textFill>
            <w14:solidFill>
              <w14:schemeClr w14:val="tx1"/>
            </w14:solidFill>
          </w14:textFill>
        </w:rPr>
        <w:t>社会保障和就业支出（类）行政事业单位</w:t>
      </w:r>
      <w:r>
        <w:rPr>
          <w:rFonts w:hint="eastAsia" w:ascii="仿宋_GB2312" w:eastAsia="仿宋_GB2312"/>
          <w:b w:val="0"/>
          <w:bCs/>
          <w:color w:val="000000" w:themeColor="text1"/>
          <w:sz w:val="32"/>
          <w:szCs w:val="32"/>
          <w:lang w:val="en-US" w:eastAsia="zh-CN"/>
          <w14:textFill>
            <w14:solidFill>
              <w14:schemeClr w14:val="tx1"/>
            </w14:solidFill>
          </w14:textFill>
        </w:rPr>
        <w:t>养老支出</w:t>
      </w:r>
      <w:r>
        <w:rPr>
          <w:rFonts w:ascii="仿宋_GB2312" w:eastAsia="仿宋_GB2312"/>
          <w:b w:val="0"/>
          <w:bCs/>
          <w:color w:val="000000" w:themeColor="text1"/>
          <w:sz w:val="32"/>
          <w:szCs w:val="32"/>
          <w14:textFill>
            <w14:solidFill>
              <w14:schemeClr w14:val="tx1"/>
            </w14:solidFill>
          </w14:textFill>
        </w:rPr>
        <w:t>（款）机关事业单位</w:t>
      </w:r>
      <w:r>
        <w:rPr>
          <w:rFonts w:hint="eastAsia" w:ascii="仿宋_GB2312" w:eastAsia="仿宋_GB2312"/>
          <w:b w:val="0"/>
          <w:bCs/>
          <w:color w:val="000000" w:themeColor="text1"/>
          <w:sz w:val="32"/>
          <w:szCs w:val="32"/>
          <w:lang w:val="en-US" w:eastAsia="zh-CN"/>
          <w14:textFill>
            <w14:solidFill>
              <w14:schemeClr w14:val="tx1"/>
            </w14:solidFill>
          </w14:textFill>
        </w:rPr>
        <w:t>其他社会保障和就业</w:t>
      </w:r>
      <w:r>
        <w:rPr>
          <w:rFonts w:ascii="仿宋_GB2312" w:eastAsia="仿宋_GB2312"/>
          <w:b w:val="0"/>
          <w:bCs/>
          <w:color w:val="000000" w:themeColor="text1"/>
          <w:sz w:val="32"/>
          <w:szCs w:val="32"/>
          <w14:textFill>
            <w14:solidFill>
              <w14:schemeClr w14:val="tx1"/>
            </w14:solidFill>
          </w14:textFill>
        </w:rPr>
        <w:t>支出（项）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9</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9</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100</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FF0000"/>
          <w:sz w:val="32"/>
          <w:szCs w:val="32"/>
        </w:rPr>
      </w:pPr>
      <w:r>
        <w:rPr>
          <w:rFonts w:hint="eastAsia" w:ascii="仿宋_GB2312" w:eastAsia="仿宋_GB2312"/>
          <w:b w:val="0"/>
          <w:bCs/>
          <w:color w:val="000000" w:themeColor="text1"/>
          <w:sz w:val="32"/>
          <w:szCs w:val="32"/>
          <w:lang w:val="en-US" w:eastAsia="zh-CN"/>
          <w14:textFill>
            <w14:solidFill>
              <w14:schemeClr w14:val="tx1"/>
            </w14:solidFill>
          </w14:textFill>
        </w:rPr>
        <w:t>7</w:t>
      </w:r>
      <w:r>
        <w:rPr>
          <w:rFonts w:ascii="仿宋_GB2312" w:eastAsia="仿宋_GB2312"/>
          <w:b w:val="0"/>
          <w:bCs/>
          <w:color w:val="000000" w:themeColor="text1"/>
          <w:sz w:val="32"/>
          <w:szCs w:val="32"/>
          <w14:textFill>
            <w14:solidFill>
              <w14:schemeClr w14:val="tx1"/>
            </w14:solidFill>
          </w14:textFill>
        </w:rPr>
        <w:t>.</w:t>
      </w:r>
      <w:r>
        <w:rPr>
          <w:rFonts w:hint="eastAsia" w:ascii="仿宋_GB2312" w:eastAsia="仿宋_GB2312"/>
          <w:b w:val="0"/>
          <w:bCs/>
          <w:color w:val="000000" w:themeColor="text1"/>
          <w:sz w:val="32"/>
          <w:szCs w:val="32"/>
          <w:lang w:eastAsia="zh-CN"/>
          <w14:textFill>
            <w14:solidFill>
              <w14:schemeClr w14:val="tx1"/>
            </w14:solidFill>
          </w14:textFill>
        </w:rPr>
        <w:t>卫生健康</w:t>
      </w:r>
      <w:r>
        <w:rPr>
          <w:rFonts w:ascii="仿宋_GB2312" w:eastAsia="仿宋_GB2312"/>
          <w:b w:val="0"/>
          <w:bCs/>
          <w:color w:val="000000" w:themeColor="text1"/>
          <w:sz w:val="32"/>
          <w:szCs w:val="32"/>
          <w14:textFill>
            <w14:solidFill>
              <w14:schemeClr w14:val="tx1"/>
            </w14:solidFill>
          </w14:textFill>
        </w:rPr>
        <w:t>支出（类）</w:t>
      </w:r>
      <w:r>
        <w:rPr>
          <w:rFonts w:hint="eastAsia" w:ascii="仿宋_GB2312" w:eastAsia="仿宋_GB2312"/>
          <w:b w:val="0"/>
          <w:bCs/>
          <w:color w:val="000000" w:themeColor="text1"/>
          <w:sz w:val="32"/>
          <w:szCs w:val="32"/>
          <w:lang w:eastAsia="zh-CN"/>
          <w14:textFill>
            <w14:solidFill>
              <w14:schemeClr w14:val="tx1"/>
            </w14:solidFill>
          </w14:textFill>
        </w:rPr>
        <w:t>行政事业单位医疗</w:t>
      </w:r>
      <w:r>
        <w:rPr>
          <w:rFonts w:ascii="仿宋_GB2312" w:eastAsia="仿宋_GB2312"/>
          <w:b w:val="0"/>
          <w:bCs/>
          <w:color w:val="000000" w:themeColor="text1"/>
          <w:sz w:val="32"/>
          <w:szCs w:val="32"/>
          <w14:textFill>
            <w14:solidFill>
              <w14:schemeClr w14:val="tx1"/>
            </w14:solidFill>
          </w14:textFill>
        </w:rPr>
        <w:t>（款）</w:t>
      </w:r>
      <w:r>
        <w:rPr>
          <w:rFonts w:hint="eastAsia" w:ascii="仿宋_GB2312" w:eastAsia="仿宋_GB2312"/>
          <w:b w:val="0"/>
          <w:bCs/>
          <w:color w:val="000000" w:themeColor="text1"/>
          <w:sz w:val="32"/>
          <w:szCs w:val="32"/>
          <w:lang w:eastAsia="zh-CN"/>
          <w14:textFill>
            <w14:solidFill>
              <w14:schemeClr w14:val="tx1"/>
            </w14:solidFill>
          </w14:textFill>
        </w:rPr>
        <w:t>行政单位医疗</w:t>
      </w:r>
      <w:r>
        <w:rPr>
          <w:rFonts w:ascii="仿宋_GB2312" w:eastAsia="仿宋_GB2312"/>
          <w:b w:val="0"/>
          <w:bCs/>
          <w:color w:val="000000" w:themeColor="text1"/>
          <w:sz w:val="32"/>
          <w:szCs w:val="32"/>
          <w14:textFill>
            <w14:solidFill>
              <w14:schemeClr w14:val="tx1"/>
            </w14:solidFill>
          </w14:textFill>
        </w:rPr>
        <w:t>（项）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162</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182.50</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112.65</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b w:val="0"/>
          <w:bCs/>
          <w:color w:val="FF0000"/>
          <w:sz w:val="32"/>
          <w:szCs w:val="32"/>
        </w:rPr>
      </w:pPr>
      <w:r>
        <w:rPr>
          <w:rFonts w:hint="eastAsia" w:ascii="仿宋_GB2312" w:eastAsia="仿宋_GB2312"/>
          <w:b w:val="0"/>
          <w:bCs/>
          <w:color w:val="000000" w:themeColor="text1"/>
          <w:sz w:val="32"/>
          <w:szCs w:val="32"/>
          <w:lang w:val="en-US" w:eastAsia="zh-CN"/>
          <w14:textFill>
            <w14:solidFill>
              <w14:schemeClr w14:val="tx1"/>
            </w14:solidFill>
          </w14:textFill>
        </w:rPr>
        <w:t>8</w:t>
      </w:r>
      <w:r>
        <w:rPr>
          <w:rFonts w:ascii="仿宋_GB2312" w:eastAsia="仿宋_GB2312"/>
          <w:b w:val="0"/>
          <w:bCs/>
          <w:color w:val="000000" w:themeColor="text1"/>
          <w:sz w:val="32"/>
          <w:szCs w:val="32"/>
          <w14:textFill>
            <w14:solidFill>
              <w14:schemeClr w14:val="tx1"/>
            </w14:solidFill>
          </w14:textFill>
        </w:rPr>
        <w:t>.</w:t>
      </w:r>
      <w:r>
        <w:rPr>
          <w:rFonts w:hint="eastAsia" w:ascii="仿宋_GB2312" w:eastAsia="仿宋_GB2312"/>
          <w:b w:val="0"/>
          <w:bCs/>
          <w:color w:val="000000" w:themeColor="text1"/>
          <w:sz w:val="32"/>
          <w:szCs w:val="32"/>
          <w:lang w:eastAsia="zh-CN"/>
          <w14:textFill>
            <w14:solidFill>
              <w14:schemeClr w14:val="tx1"/>
            </w14:solidFill>
          </w14:textFill>
        </w:rPr>
        <w:t>卫生健康</w:t>
      </w:r>
      <w:r>
        <w:rPr>
          <w:rFonts w:ascii="仿宋_GB2312" w:eastAsia="仿宋_GB2312"/>
          <w:b w:val="0"/>
          <w:bCs/>
          <w:color w:val="000000" w:themeColor="text1"/>
          <w:sz w:val="32"/>
          <w:szCs w:val="32"/>
          <w14:textFill>
            <w14:solidFill>
              <w14:schemeClr w14:val="tx1"/>
            </w14:solidFill>
          </w14:textFill>
        </w:rPr>
        <w:t>支出（类）</w:t>
      </w:r>
      <w:r>
        <w:rPr>
          <w:rFonts w:hint="eastAsia" w:ascii="仿宋_GB2312" w:eastAsia="仿宋_GB2312"/>
          <w:b w:val="0"/>
          <w:bCs/>
          <w:color w:val="000000" w:themeColor="text1"/>
          <w:sz w:val="32"/>
          <w:szCs w:val="32"/>
          <w:lang w:eastAsia="zh-CN"/>
          <w14:textFill>
            <w14:solidFill>
              <w14:schemeClr w14:val="tx1"/>
            </w14:solidFill>
          </w14:textFill>
        </w:rPr>
        <w:t>行政事业单位医疗</w:t>
      </w:r>
      <w:r>
        <w:rPr>
          <w:rFonts w:ascii="仿宋_GB2312" w:eastAsia="仿宋_GB2312"/>
          <w:b w:val="0"/>
          <w:bCs/>
          <w:color w:val="000000" w:themeColor="text1"/>
          <w:sz w:val="32"/>
          <w:szCs w:val="32"/>
          <w14:textFill>
            <w14:solidFill>
              <w14:schemeClr w14:val="tx1"/>
            </w14:solidFill>
          </w14:textFill>
        </w:rPr>
        <w:t>（款）</w:t>
      </w:r>
      <w:r>
        <w:rPr>
          <w:rFonts w:hint="eastAsia" w:ascii="仿宋_GB2312" w:eastAsia="仿宋_GB2312"/>
          <w:b w:val="0"/>
          <w:bCs/>
          <w:color w:val="000000" w:themeColor="text1"/>
          <w:sz w:val="32"/>
          <w:szCs w:val="32"/>
          <w:lang w:eastAsia="zh-CN"/>
          <w14:textFill>
            <w14:solidFill>
              <w14:schemeClr w14:val="tx1"/>
            </w14:solidFill>
          </w14:textFill>
        </w:rPr>
        <w:t>事业单位医疗</w:t>
      </w:r>
      <w:r>
        <w:rPr>
          <w:rFonts w:ascii="仿宋_GB2312" w:eastAsia="仿宋_GB2312"/>
          <w:b w:val="0"/>
          <w:bCs/>
          <w:color w:val="000000" w:themeColor="text1"/>
          <w:sz w:val="32"/>
          <w:szCs w:val="32"/>
          <w14:textFill>
            <w14:solidFill>
              <w14:schemeClr w14:val="tx1"/>
            </w14:solidFill>
          </w14:textFill>
        </w:rPr>
        <w:t>（项）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27</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27</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100</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仿宋_GB2312" w:eastAsia="仿宋_GB2312"/>
          <w:b w:val="0"/>
          <w:bCs/>
          <w:color w:val="000000" w:themeColor="text1"/>
          <w:sz w:val="32"/>
          <w:szCs w:val="32"/>
          <w:lang w:val="en-US" w:eastAsia="zh-CN"/>
          <w14:textFill>
            <w14:solidFill>
              <w14:schemeClr w14:val="tx1"/>
            </w14:solidFill>
          </w14:textFill>
        </w:rPr>
      </w:pPr>
      <w:r>
        <w:rPr>
          <w:rFonts w:hint="eastAsia" w:ascii="仿宋_GB2312" w:eastAsia="仿宋_GB2312"/>
          <w:b w:val="0"/>
          <w:bCs/>
          <w:color w:val="000000" w:themeColor="text1"/>
          <w:sz w:val="32"/>
          <w:szCs w:val="32"/>
          <w:lang w:val="en-US" w:eastAsia="zh-CN"/>
          <w14:textFill>
            <w14:solidFill>
              <w14:schemeClr w14:val="tx1"/>
            </w14:solidFill>
          </w14:textFill>
        </w:rPr>
        <w:t>9</w:t>
      </w:r>
      <w:r>
        <w:rPr>
          <w:rFonts w:ascii="仿宋_GB2312" w:eastAsia="仿宋_GB2312"/>
          <w:b w:val="0"/>
          <w:bCs/>
          <w:color w:val="000000" w:themeColor="text1"/>
          <w:sz w:val="32"/>
          <w:szCs w:val="32"/>
          <w14:textFill>
            <w14:solidFill>
              <w14:schemeClr w14:val="tx1"/>
            </w14:solidFill>
          </w14:textFill>
        </w:rPr>
        <w:t>.住房保障支出（类）住房改革支出（款）住房公积金（项）</w:t>
      </w:r>
      <w:r>
        <w:rPr>
          <w:rFonts w:hint="eastAsia" w:ascii="仿宋_GB2312" w:eastAsia="仿宋_GB2312"/>
          <w:b w:val="0"/>
          <w:bCs/>
          <w:color w:val="000000" w:themeColor="text1"/>
          <w:sz w:val="32"/>
          <w:szCs w:val="32"/>
          <w14:textFill>
            <w14:solidFill>
              <w14:schemeClr w14:val="tx1"/>
            </w14:solidFill>
          </w14:textFill>
        </w:rPr>
        <w:t>。</w:t>
      </w:r>
      <w:r>
        <w:rPr>
          <w:rFonts w:ascii="仿宋_GB2312" w:eastAsia="仿宋_GB2312"/>
          <w:b w:val="0"/>
          <w:bCs/>
          <w:color w:val="000000" w:themeColor="text1"/>
          <w:sz w:val="32"/>
          <w:szCs w:val="32"/>
          <w14:textFill>
            <w14:solidFill>
              <w14:schemeClr w14:val="tx1"/>
            </w14:solidFill>
          </w14:textFill>
        </w:rPr>
        <w:t>年初预算为</w:t>
      </w:r>
      <w:r>
        <w:rPr>
          <w:rFonts w:hint="eastAsia" w:ascii="仿宋_GB2312" w:eastAsia="仿宋_GB2312"/>
          <w:b w:val="0"/>
          <w:bCs/>
          <w:color w:val="000000" w:themeColor="text1"/>
          <w:sz w:val="32"/>
          <w:szCs w:val="32"/>
          <w:lang w:val="en-US" w:eastAsia="zh-CN"/>
          <w14:textFill>
            <w14:solidFill>
              <w14:schemeClr w14:val="tx1"/>
            </w14:solidFill>
          </w14:textFill>
        </w:rPr>
        <w:t>199</w:t>
      </w:r>
      <w:r>
        <w:rPr>
          <w:rFonts w:ascii="仿宋_GB2312" w:eastAsia="仿宋_GB2312"/>
          <w:b w:val="0"/>
          <w:bCs/>
          <w:color w:val="000000" w:themeColor="text1"/>
          <w:sz w:val="32"/>
          <w:szCs w:val="32"/>
          <w14:textFill>
            <w14:solidFill>
              <w14:schemeClr w14:val="tx1"/>
            </w14:solidFill>
          </w14:textFill>
        </w:rPr>
        <w:t>万元，支出决算为</w:t>
      </w:r>
      <w:r>
        <w:rPr>
          <w:rFonts w:hint="eastAsia" w:ascii="仿宋_GB2312" w:eastAsia="仿宋_GB2312"/>
          <w:b w:val="0"/>
          <w:bCs/>
          <w:color w:val="000000" w:themeColor="text1"/>
          <w:sz w:val="32"/>
          <w:szCs w:val="32"/>
          <w:lang w:val="en-US" w:eastAsia="zh-CN"/>
          <w14:textFill>
            <w14:solidFill>
              <w14:schemeClr w14:val="tx1"/>
            </w14:solidFill>
          </w14:textFill>
        </w:rPr>
        <w:t>185.21</w:t>
      </w:r>
      <w:r>
        <w:rPr>
          <w:rFonts w:ascii="仿宋_GB2312" w:eastAsia="仿宋_GB2312"/>
          <w:b w:val="0"/>
          <w:bCs/>
          <w:color w:val="000000" w:themeColor="text1"/>
          <w:sz w:val="32"/>
          <w:szCs w:val="32"/>
          <w14:textFill>
            <w14:solidFill>
              <w14:schemeClr w14:val="tx1"/>
            </w14:solidFill>
          </w14:textFill>
        </w:rPr>
        <w:t>万元，完成年初预算的</w:t>
      </w:r>
      <w:r>
        <w:rPr>
          <w:rFonts w:hint="eastAsia" w:ascii="仿宋_GB2312" w:eastAsia="仿宋_GB2312"/>
          <w:b w:val="0"/>
          <w:bCs/>
          <w:color w:val="000000" w:themeColor="text1"/>
          <w:sz w:val="32"/>
          <w:szCs w:val="32"/>
          <w:lang w:val="en-US" w:eastAsia="zh-CN"/>
          <w14:textFill>
            <w14:solidFill>
              <w14:schemeClr w14:val="tx1"/>
            </w14:solidFill>
          </w14:textFill>
        </w:rPr>
        <w:t>93.07</w:t>
      </w:r>
      <w:r>
        <w:rPr>
          <w:rFonts w:ascii="仿宋_GB2312" w:eastAsia="仿宋_GB2312"/>
          <w:b w:val="0"/>
          <w:bCs/>
          <w:color w:val="000000" w:themeColor="text1"/>
          <w:sz w:val="32"/>
          <w:szCs w:val="32"/>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六、一般公共预算财政拨款基本支出决算情况说明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lang w:eastAsia="zh-CN"/>
        </w:rPr>
      </w:pPr>
      <w:r>
        <w:rPr>
          <w:rFonts w:ascii="仿宋_GB2312" w:eastAsia="仿宋_GB2312"/>
          <w:sz w:val="32"/>
          <w:szCs w:val="32"/>
        </w:rPr>
        <w:t>20</w:t>
      </w:r>
      <w:r>
        <w:rPr>
          <w:rFonts w:hint="eastAsia" w:ascii="仿宋_GB2312" w:eastAsia="仿宋_GB2312"/>
          <w:sz w:val="32"/>
          <w:szCs w:val="32"/>
          <w:lang w:val="en-US" w:eastAsia="zh-CN"/>
        </w:rPr>
        <w:t>23</w:t>
      </w:r>
      <w:r>
        <w:rPr>
          <w:rFonts w:ascii="仿宋_GB2312" w:eastAsia="仿宋_GB2312"/>
          <w:sz w:val="32"/>
          <w:szCs w:val="32"/>
        </w:rPr>
        <w:t>年度财政拨款基本支出</w:t>
      </w:r>
      <w:r>
        <w:rPr>
          <w:rFonts w:hint="eastAsia" w:ascii="仿宋_GB2312" w:eastAsia="仿宋_GB2312"/>
          <w:sz w:val="32"/>
          <w:szCs w:val="32"/>
          <w:lang w:val="en-US" w:eastAsia="zh-CN"/>
        </w:rPr>
        <w:t>2，802.93</w:t>
      </w:r>
      <w:r>
        <w:rPr>
          <w:rFonts w:ascii="仿宋_GB2312" w:eastAsia="仿宋_GB2312"/>
          <w:sz w:val="32"/>
          <w:szCs w:val="32"/>
        </w:rPr>
        <w:t>万元，其中：人员经费</w:t>
      </w:r>
      <w:r>
        <w:rPr>
          <w:rFonts w:hint="eastAsia" w:ascii="仿宋_GB2312" w:eastAsia="仿宋_GB2312"/>
          <w:sz w:val="32"/>
          <w:szCs w:val="32"/>
          <w:lang w:val="en-US" w:eastAsia="zh-CN"/>
        </w:rPr>
        <w:t>2，210.72</w:t>
      </w:r>
      <w:r>
        <w:rPr>
          <w:rFonts w:ascii="仿宋_GB2312" w:eastAsia="仿宋_GB2312"/>
          <w:sz w:val="32"/>
          <w:szCs w:val="32"/>
        </w:rPr>
        <w:t>万元，占比</w:t>
      </w:r>
      <w:r>
        <w:rPr>
          <w:rFonts w:hint="eastAsia" w:ascii="仿宋_GB2312" w:eastAsia="仿宋_GB2312"/>
          <w:sz w:val="32"/>
          <w:szCs w:val="32"/>
          <w:lang w:val="en-US" w:eastAsia="zh-CN"/>
        </w:rPr>
        <w:t>78.87</w:t>
      </w:r>
      <w:r>
        <w:rPr>
          <w:rFonts w:ascii="仿宋_GB2312" w:eastAsia="仿宋_GB2312"/>
          <w:sz w:val="32"/>
          <w:szCs w:val="32"/>
        </w:rPr>
        <w:t>%，主要包括基本工资、津贴补贴、奖金、绩效工资、机关事业单位基本养老保险缴费、职业年金缴费、</w:t>
      </w:r>
      <w:r>
        <w:rPr>
          <w:rFonts w:hint="eastAsia" w:ascii="仿宋_GB2312" w:eastAsia="仿宋_GB2312"/>
          <w:sz w:val="32"/>
          <w:szCs w:val="32"/>
        </w:rPr>
        <w:t>职工基本医疗保险缴费、公务员医疗补助缴费、其他社会保障缴费、</w:t>
      </w:r>
      <w:r>
        <w:rPr>
          <w:rFonts w:ascii="仿宋_GB2312" w:eastAsia="仿宋_GB2312"/>
          <w:sz w:val="32"/>
          <w:szCs w:val="32"/>
        </w:rPr>
        <w:t>住房公积金、</w:t>
      </w:r>
      <w:r>
        <w:rPr>
          <w:rFonts w:hint="eastAsia" w:ascii="仿宋_GB2312" w:eastAsia="仿宋_GB2312"/>
          <w:sz w:val="32"/>
          <w:szCs w:val="32"/>
          <w:lang w:val="en-US" w:eastAsia="zh-CN"/>
        </w:rPr>
        <w:t>医疗费、</w:t>
      </w:r>
      <w:r>
        <w:rPr>
          <w:rFonts w:ascii="仿宋_GB2312" w:eastAsia="仿宋_GB2312"/>
          <w:sz w:val="32"/>
          <w:szCs w:val="32"/>
        </w:rPr>
        <w:t>其他工资福利支出、离休费、退休费、抚恤金、</w:t>
      </w:r>
      <w:r>
        <w:rPr>
          <w:rFonts w:hint="eastAsia" w:ascii="仿宋_GB2312" w:eastAsia="仿宋_GB2312"/>
          <w:sz w:val="32"/>
          <w:szCs w:val="32"/>
        </w:rPr>
        <w:t>生活补助、</w:t>
      </w:r>
      <w:r>
        <w:rPr>
          <w:rFonts w:ascii="仿宋_GB2312" w:eastAsia="仿宋_GB2312"/>
          <w:sz w:val="32"/>
          <w:szCs w:val="32"/>
        </w:rPr>
        <w:t>医疗费</w:t>
      </w:r>
      <w:r>
        <w:rPr>
          <w:rFonts w:hint="eastAsia" w:ascii="仿宋_GB2312" w:eastAsia="仿宋_GB2312"/>
          <w:sz w:val="32"/>
          <w:szCs w:val="32"/>
        </w:rPr>
        <w:t>补助</w:t>
      </w:r>
      <w:r>
        <w:rPr>
          <w:rFonts w:ascii="仿宋_GB2312" w:eastAsia="仿宋_GB2312"/>
          <w:sz w:val="32"/>
          <w:szCs w:val="32"/>
        </w:rPr>
        <w:t>、奖励金、其他对个人和家庭的补助支出</w:t>
      </w:r>
      <w:r>
        <w:rPr>
          <w:rFonts w:hint="eastAsia" w:ascii="仿宋_GB2312" w:eastAsia="仿宋_GB2312"/>
          <w:sz w:val="32"/>
          <w:szCs w:val="32"/>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sz w:val="32"/>
          <w:szCs w:val="32"/>
        </w:rPr>
      </w:pPr>
      <w:r>
        <w:rPr>
          <w:rFonts w:ascii="仿宋_GB2312" w:eastAsia="仿宋_GB2312"/>
          <w:sz w:val="32"/>
          <w:szCs w:val="32"/>
        </w:rPr>
        <w:t>公用经费</w:t>
      </w:r>
      <w:r>
        <w:rPr>
          <w:rFonts w:hint="eastAsia" w:ascii="仿宋_GB2312" w:eastAsia="仿宋_GB2312"/>
          <w:sz w:val="32"/>
          <w:szCs w:val="32"/>
          <w:lang w:val="en-US" w:eastAsia="zh-CN"/>
        </w:rPr>
        <w:t>592.19</w:t>
      </w:r>
      <w:r>
        <w:rPr>
          <w:rFonts w:ascii="仿宋_GB2312" w:eastAsia="仿宋_GB2312"/>
          <w:sz w:val="32"/>
          <w:szCs w:val="32"/>
        </w:rPr>
        <w:t>万元，占比</w:t>
      </w:r>
      <w:r>
        <w:rPr>
          <w:rFonts w:hint="eastAsia" w:ascii="仿宋_GB2312" w:eastAsia="仿宋_GB2312"/>
          <w:sz w:val="32"/>
          <w:szCs w:val="32"/>
          <w:lang w:val="en-US" w:eastAsia="zh-CN"/>
        </w:rPr>
        <w:t>21.13</w:t>
      </w:r>
      <w:r>
        <w:rPr>
          <w:rFonts w:ascii="仿宋_GB2312" w:eastAsia="仿宋_GB2312"/>
          <w:sz w:val="32"/>
          <w:szCs w:val="32"/>
        </w:rPr>
        <w:t>%，主要包括办公费、印刷费、水费、电费、邮电费、物业管理费、差旅费、维修（护）费、租赁费、</w:t>
      </w:r>
      <w:r>
        <w:rPr>
          <w:rFonts w:hint="eastAsia" w:ascii="仿宋_GB2312" w:eastAsia="仿宋_GB2312"/>
          <w:sz w:val="32"/>
          <w:szCs w:val="32"/>
        </w:rPr>
        <w:t>会议费、</w:t>
      </w:r>
      <w:r>
        <w:rPr>
          <w:rFonts w:ascii="仿宋_GB2312" w:eastAsia="仿宋_GB2312"/>
          <w:sz w:val="32"/>
          <w:szCs w:val="32"/>
        </w:rPr>
        <w:t>培训费、公务接待费、劳务</w:t>
      </w:r>
      <w:r>
        <w:rPr>
          <w:rFonts w:hint="eastAsia" w:ascii="仿宋_GB2312" w:eastAsia="仿宋_GB2312"/>
          <w:sz w:val="32"/>
          <w:szCs w:val="32"/>
        </w:rPr>
        <w:t>费、工会经费、福利费、公务用车运行维护费、其他交通费用、其他商品和服务支出、办公设备购置。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七、一般公共预算财政拨款</w:t>
      </w:r>
      <w:r>
        <w:rPr>
          <w:rFonts w:hint="eastAsia" w:ascii="黑体" w:hAnsi="黑体" w:eastAsia="黑体"/>
          <w:color w:val="000000" w:themeColor="text1"/>
          <w:sz w:val="32"/>
          <w:szCs w:val="32"/>
          <w:highlight w:val="none"/>
          <w:lang w:eastAsia="zh-CN"/>
          <w14:textFill>
            <w14:solidFill>
              <w14:schemeClr w14:val="tx1"/>
            </w14:solidFill>
          </w14:textFill>
        </w:rPr>
        <w:t>“</w:t>
      </w:r>
      <w:r>
        <w:rPr>
          <w:rFonts w:hint="eastAsia" w:ascii="黑体" w:hAnsi="黑体" w:eastAsia="黑体"/>
          <w:color w:val="000000" w:themeColor="text1"/>
          <w:sz w:val="32"/>
          <w:szCs w:val="32"/>
          <w:highlight w:val="none"/>
          <w14:textFill>
            <w14:solidFill>
              <w14:schemeClr w14:val="tx1"/>
            </w14:solidFill>
          </w14:textFill>
        </w:rPr>
        <w:t>三公</w:t>
      </w:r>
      <w:r>
        <w:rPr>
          <w:rFonts w:hint="eastAsia" w:ascii="黑体" w:hAnsi="黑体" w:eastAsia="黑体"/>
          <w:color w:val="000000" w:themeColor="text1"/>
          <w:sz w:val="32"/>
          <w:szCs w:val="32"/>
          <w:highlight w:val="none"/>
          <w:lang w:eastAsia="zh-CN"/>
          <w14:textFill>
            <w14:solidFill>
              <w14:schemeClr w14:val="tx1"/>
            </w14:solidFill>
          </w14:textFill>
        </w:rPr>
        <w:t>”</w:t>
      </w:r>
      <w:r>
        <w:rPr>
          <w:rFonts w:hint="eastAsia" w:ascii="黑体" w:hAnsi="黑体" w:eastAsia="黑体"/>
          <w:color w:val="000000" w:themeColor="text1"/>
          <w:sz w:val="32"/>
          <w:szCs w:val="32"/>
          <w:highlight w:val="none"/>
          <w14:textFill>
            <w14:solidFill>
              <w14:schemeClr w14:val="tx1"/>
            </w14:solidFill>
          </w14:textFill>
        </w:rPr>
        <w:t>经费支出决算情况说明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（一）“三公”经费财政拨款支出决算总体情况说明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rPr>
      </w:pPr>
      <w:r>
        <w:rPr>
          <w:rFonts w:hint="eastAsia" w:ascii="仿宋_GB2312" w:eastAsia="仿宋_GB2312"/>
          <w:color w:val="000000" w:themeColor="text1"/>
          <w:sz w:val="32"/>
          <w:szCs w:val="32"/>
          <w:highlight w:val="none"/>
          <w14:textFill>
            <w14:solidFill>
              <w14:schemeClr w14:val="tx1"/>
            </w14:solidFill>
          </w14:textFill>
        </w:rPr>
        <w:t>“三公”经费财政拨款支出预算为</w:t>
      </w:r>
      <w:r>
        <w:rPr>
          <w:rFonts w:hint="eastAsia" w:ascii="仿宋_GB2312" w:eastAsia="仿宋_GB2312"/>
          <w:color w:val="000000" w:themeColor="text1"/>
          <w:sz w:val="32"/>
          <w:szCs w:val="32"/>
          <w:highlight w:val="none"/>
          <w:lang w:val="en-US" w:eastAsia="zh-CN"/>
          <w14:textFill>
            <w14:solidFill>
              <w14:schemeClr w14:val="tx1"/>
            </w14:solidFill>
          </w14:textFill>
        </w:rPr>
        <w:t>464</w:t>
      </w:r>
      <w:r>
        <w:rPr>
          <w:rFonts w:hint="eastAsia" w:ascii="仿宋_GB2312" w:eastAsia="仿宋_GB2312"/>
          <w:color w:val="000000" w:themeColor="text1"/>
          <w:sz w:val="32"/>
          <w:szCs w:val="32"/>
          <w:highlight w:val="none"/>
          <w14:textFill>
            <w14:solidFill>
              <w14:schemeClr w14:val="tx1"/>
            </w14:solidFill>
          </w14:textFill>
        </w:rPr>
        <w:t>万元，支出决算为</w:t>
      </w:r>
      <w:r>
        <w:rPr>
          <w:rFonts w:hint="eastAsia" w:ascii="仿宋_GB2312" w:eastAsia="仿宋_GB2312"/>
          <w:color w:val="000000" w:themeColor="text1"/>
          <w:sz w:val="32"/>
          <w:szCs w:val="32"/>
          <w:highlight w:val="none"/>
          <w:lang w:val="en-US" w:eastAsia="zh-CN"/>
          <w14:textFill>
            <w14:solidFill>
              <w14:schemeClr w14:val="tx1"/>
            </w14:solidFill>
          </w14:textFill>
        </w:rPr>
        <w:t>343.37</w:t>
      </w:r>
      <w:r>
        <w:rPr>
          <w:rFonts w:hint="eastAsia" w:ascii="仿宋_GB2312" w:eastAsia="仿宋_GB2312"/>
          <w:color w:val="000000" w:themeColor="text1"/>
          <w:sz w:val="32"/>
          <w:szCs w:val="32"/>
          <w:highlight w:val="none"/>
          <w14:textFill>
            <w14:solidFill>
              <w14:schemeClr w14:val="tx1"/>
            </w14:solidFill>
          </w14:textFill>
        </w:rPr>
        <w:t>万元，完成预算的</w:t>
      </w:r>
      <w:r>
        <w:rPr>
          <w:rFonts w:hint="eastAsia" w:ascii="仿宋_GB2312" w:eastAsia="仿宋_GB2312"/>
          <w:color w:val="000000" w:themeColor="text1"/>
          <w:sz w:val="32"/>
          <w:szCs w:val="32"/>
          <w:highlight w:val="none"/>
          <w:lang w:val="en-US" w:eastAsia="zh-CN"/>
          <w14:textFill>
            <w14:solidFill>
              <w14:schemeClr w14:val="tx1"/>
            </w14:solidFill>
          </w14:textFill>
        </w:rPr>
        <w:t>74</w:t>
      </w:r>
      <w:r>
        <w:rPr>
          <w:rFonts w:hint="eastAsia" w:ascii="仿宋_GB2312" w:eastAsia="仿宋_GB2312"/>
          <w:sz w:val="32"/>
          <w:szCs w:val="32"/>
          <w:highlight w:val="none"/>
        </w:rPr>
        <w:t>%，其中：</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因公出国（境）费支出预算为</w:t>
      </w:r>
      <w:r>
        <w:rPr>
          <w:rFonts w:hint="eastAsia" w:ascii="仿宋_GB2312" w:eastAsia="仿宋_GB2312"/>
          <w:sz w:val="32"/>
          <w:szCs w:val="32"/>
          <w:highlight w:val="none"/>
          <w:lang w:val="en-US" w:eastAsia="zh-CN"/>
        </w:rPr>
        <w:t>200</w:t>
      </w:r>
      <w:r>
        <w:rPr>
          <w:rFonts w:hint="eastAsia" w:ascii="仿宋_GB2312" w:eastAsia="仿宋_GB2312"/>
          <w:sz w:val="32"/>
          <w:szCs w:val="32"/>
          <w:highlight w:val="none"/>
        </w:rPr>
        <w:t>万元，支出决算为</w:t>
      </w:r>
      <w:r>
        <w:rPr>
          <w:rFonts w:hint="eastAsia" w:ascii="仿宋_GB2312" w:eastAsia="仿宋_GB2312"/>
          <w:sz w:val="32"/>
          <w:szCs w:val="32"/>
          <w:highlight w:val="none"/>
          <w:lang w:val="en-US" w:eastAsia="zh-CN"/>
        </w:rPr>
        <w:t>170.87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完成预算的</w:t>
      </w:r>
      <w:r>
        <w:rPr>
          <w:rFonts w:hint="eastAsia" w:ascii="仿宋_GB2312" w:eastAsia="仿宋_GB2312"/>
          <w:sz w:val="32"/>
          <w:szCs w:val="32"/>
          <w:highlight w:val="none"/>
          <w:lang w:val="en-US" w:eastAsia="zh-CN"/>
        </w:rPr>
        <w:t>85.44%，上年无因公出国（境）费开支，增加的主要原因是新冠疫情结束后出国出访任务逐渐恢复</w:t>
      </w:r>
      <w:r>
        <w:rPr>
          <w:rFonts w:hint="eastAsia" w:ascii="仿宋_GB2312" w:eastAsia="仿宋_GB2312"/>
          <w:sz w:val="32"/>
          <w:szCs w:val="32"/>
          <w:highlight w:val="none"/>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公务接待费支出预算为</w:t>
      </w:r>
      <w:r>
        <w:rPr>
          <w:rFonts w:hint="eastAsia" w:ascii="仿宋_GB2312" w:eastAsia="仿宋_GB2312"/>
          <w:sz w:val="32"/>
          <w:szCs w:val="32"/>
          <w:highlight w:val="none"/>
          <w:lang w:val="en-US" w:eastAsia="zh-CN"/>
        </w:rPr>
        <w:t>190</w:t>
      </w:r>
      <w:r>
        <w:rPr>
          <w:rFonts w:hint="eastAsia" w:ascii="仿宋_GB2312" w:eastAsia="仿宋_GB2312"/>
          <w:sz w:val="32"/>
          <w:szCs w:val="32"/>
          <w:highlight w:val="none"/>
        </w:rPr>
        <w:t>万元，支出决算为</w:t>
      </w:r>
      <w:r>
        <w:rPr>
          <w:rFonts w:hint="eastAsia" w:ascii="仿宋_GB2312" w:eastAsia="仿宋_GB2312"/>
          <w:sz w:val="32"/>
          <w:szCs w:val="32"/>
          <w:highlight w:val="none"/>
          <w:lang w:val="en-US" w:eastAsia="zh-CN"/>
        </w:rPr>
        <w:t>133.95</w:t>
      </w:r>
      <w:r>
        <w:rPr>
          <w:rFonts w:hint="eastAsia" w:ascii="仿宋_GB2312" w:eastAsia="仿宋_GB2312"/>
          <w:sz w:val="32"/>
          <w:szCs w:val="32"/>
          <w:highlight w:val="none"/>
        </w:rPr>
        <w:t>万元，完成预算的</w:t>
      </w:r>
      <w:r>
        <w:rPr>
          <w:rFonts w:hint="eastAsia" w:ascii="仿宋_GB2312" w:eastAsia="仿宋_GB2312"/>
          <w:sz w:val="32"/>
          <w:szCs w:val="32"/>
          <w:highlight w:val="none"/>
          <w:lang w:val="en-US" w:eastAsia="zh-CN"/>
        </w:rPr>
        <w:t>70.50</w:t>
      </w:r>
      <w:r>
        <w:rPr>
          <w:rFonts w:hint="eastAsia" w:ascii="仿宋_GB2312" w:eastAsia="仿宋_GB2312"/>
          <w:sz w:val="32"/>
          <w:szCs w:val="32"/>
          <w:highlight w:val="none"/>
        </w:rPr>
        <w:t>%，与上年相比</w:t>
      </w:r>
      <w:r>
        <w:rPr>
          <w:rFonts w:hint="eastAsia" w:ascii="仿宋_GB2312" w:eastAsia="仿宋_GB2312"/>
          <w:sz w:val="32"/>
          <w:szCs w:val="32"/>
          <w:highlight w:val="none"/>
          <w:lang w:eastAsia="zh-CN"/>
        </w:rPr>
        <w:t>增</w:t>
      </w:r>
      <w:r>
        <w:rPr>
          <w:rFonts w:hint="eastAsia" w:ascii="仿宋_GB2312" w:eastAsia="仿宋_GB2312"/>
          <w:color w:val="000000" w:themeColor="text1"/>
          <w:sz w:val="32"/>
          <w:szCs w:val="32"/>
          <w:highlight w:val="none"/>
          <w:lang w:eastAsia="zh-CN"/>
          <w14:textFill>
            <w14:solidFill>
              <w14:schemeClr w14:val="tx1"/>
            </w14:solidFill>
          </w14:textFill>
        </w:rPr>
        <w:t>加</w:t>
      </w:r>
      <w:r>
        <w:rPr>
          <w:rFonts w:hint="eastAsia" w:ascii="仿宋_GB2312" w:eastAsia="仿宋_GB2312"/>
          <w:color w:val="000000" w:themeColor="text1"/>
          <w:sz w:val="32"/>
          <w:szCs w:val="32"/>
          <w:highlight w:val="none"/>
          <w:lang w:val="en-US" w:eastAsia="zh-CN"/>
          <w14:textFill>
            <w14:solidFill>
              <w14:schemeClr w14:val="tx1"/>
            </w14:solidFill>
          </w14:textFill>
        </w:rPr>
        <w:t>47.76</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lang w:val="en-US" w:eastAsia="zh-CN"/>
          <w14:textFill>
            <w14:solidFill>
              <w14:schemeClr w14:val="tx1"/>
            </w14:solidFill>
          </w14:textFill>
        </w:rPr>
        <w:t>55.41</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增加</w:t>
      </w:r>
      <w:r>
        <w:rPr>
          <w:rFonts w:hint="eastAsia" w:ascii="仿宋_GB2312" w:eastAsia="仿宋_GB2312"/>
          <w:color w:val="000000" w:themeColor="text1"/>
          <w:sz w:val="32"/>
          <w:szCs w:val="32"/>
          <w:highlight w:val="none"/>
          <w14:textFill>
            <w14:solidFill>
              <w14:schemeClr w14:val="tx1"/>
            </w14:solidFill>
          </w14:textFill>
        </w:rPr>
        <w:t>的主要原因是</w:t>
      </w:r>
      <w:r>
        <w:rPr>
          <w:rFonts w:hint="eastAsia" w:ascii="仿宋_GB2312" w:eastAsia="仿宋_GB2312"/>
          <w:color w:val="000000" w:themeColor="text1"/>
          <w:sz w:val="32"/>
          <w:szCs w:val="32"/>
          <w:highlight w:val="none"/>
          <w:lang w:val="en-US" w:eastAsia="zh-CN"/>
          <w14:textFill>
            <w14:solidFill>
              <w14:schemeClr w14:val="tx1"/>
            </w14:solidFill>
          </w14:textFill>
        </w:rPr>
        <w:t>疫情影响有所好转，来访外宾和接待任务较去年有所增加</w:t>
      </w:r>
      <w:r>
        <w:rPr>
          <w:rFonts w:hint="eastAsia" w:ascii="仿宋_GB2312" w:eastAsia="仿宋_GB2312"/>
          <w:color w:val="000000" w:themeColor="text1"/>
          <w:sz w:val="32"/>
          <w:szCs w:val="32"/>
          <w:highlight w:val="none"/>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公务用车购置费</w:t>
      </w:r>
      <w:r>
        <w:rPr>
          <w:rFonts w:hint="eastAsia" w:ascii="仿宋_GB2312" w:eastAsia="仿宋_GB2312"/>
          <w:sz w:val="32"/>
          <w:szCs w:val="32"/>
          <w:highlight w:val="none"/>
          <w:lang w:eastAsia="zh-CN"/>
        </w:rPr>
        <w:t>支出预算为</w:t>
      </w:r>
      <w:r>
        <w:rPr>
          <w:rFonts w:hint="eastAsia" w:ascii="仿宋_GB2312" w:eastAsia="仿宋_GB2312"/>
          <w:sz w:val="32"/>
          <w:szCs w:val="32"/>
          <w:highlight w:val="none"/>
          <w:lang w:val="en-US" w:eastAsia="zh-CN"/>
        </w:rPr>
        <w:t>0万元，支出预算为0万元。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sz w:val="32"/>
          <w:szCs w:val="32"/>
          <w:highlight w:val="none"/>
          <w:lang w:val="en-US" w:eastAsia="zh-CN"/>
        </w:rPr>
        <w:t>公务用车</w:t>
      </w:r>
      <w:r>
        <w:rPr>
          <w:rFonts w:hint="eastAsia" w:ascii="仿宋_GB2312" w:eastAsia="仿宋_GB2312"/>
          <w:sz w:val="32"/>
          <w:szCs w:val="32"/>
          <w:highlight w:val="none"/>
        </w:rPr>
        <w:t>运行维护费支出预算为</w:t>
      </w:r>
      <w:r>
        <w:rPr>
          <w:rFonts w:hint="eastAsia" w:ascii="仿宋_GB2312" w:eastAsia="仿宋_GB2312"/>
          <w:sz w:val="32"/>
          <w:szCs w:val="32"/>
          <w:highlight w:val="none"/>
          <w:lang w:val="en-US" w:eastAsia="zh-CN"/>
        </w:rPr>
        <w:t>74</w:t>
      </w:r>
      <w:r>
        <w:rPr>
          <w:rFonts w:hint="eastAsia" w:ascii="仿宋_GB2312" w:eastAsia="仿宋_GB2312"/>
          <w:sz w:val="32"/>
          <w:szCs w:val="32"/>
          <w:highlight w:val="none"/>
        </w:rPr>
        <w:t>万元，支出决</w:t>
      </w:r>
      <w:r>
        <w:rPr>
          <w:rFonts w:hint="eastAsia" w:ascii="仿宋_GB2312" w:eastAsia="仿宋_GB2312"/>
          <w:color w:val="000000" w:themeColor="text1"/>
          <w:sz w:val="32"/>
          <w:szCs w:val="32"/>
          <w:highlight w:val="none"/>
          <w14:textFill>
            <w14:solidFill>
              <w14:schemeClr w14:val="tx1"/>
            </w14:solidFill>
          </w14:textFill>
        </w:rPr>
        <w:t>算为</w:t>
      </w:r>
      <w:r>
        <w:rPr>
          <w:rFonts w:hint="eastAsia" w:ascii="仿宋_GB2312" w:eastAsia="仿宋_GB2312"/>
          <w:color w:val="000000" w:themeColor="text1"/>
          <w:sz w:val="32"/>
          <w:szCs w:val="32"/>
          <w:highlight w:val="none"/>
          <w:lang w:val="en-US" w:eastAsia="zh-CN"/>
          <w14:textFill>
            <w14:solidFill>
              <w14:schemeClr w14:val="tx1"/>
            </w14:solidFill>
          </w14:textFill>
        </w:rPr>
        <w:t>38.55</w:t>
      </w:r>
      <w:r>
        <w:rPr>
          <w:rFonts w:hint="eastAsia" w:ascii="仿宋_GB2312" w:eastAsia="仿宋_GB2312"/>
          <w:color w:val="000000" w:themeColor="text1"/>
          <w:sz w:val="32"/>
          <w:szCs w:val="32"/>
          <w:highlight w:val="none"/>
          <w14:textFill>
            <w14:solidFill>
              <w14:schemeClr w14:val="tx1"/>
            </w14:solidFill>
          </w14:textFill>
        </w:rPr>
        <w:t>万元，完成预算的</w:t>
      </w:r>
      <w:r>
        <w:rPr>
          <w:rFonts w:hint="eastAsia" w:ascii="仿宋_GB2312" w:eastAsia="仿宋_GB2312"/>
          <w:color w:val="000000" w:themeColor="text1"/>
          <w:sz w:val="32"/>
          <w:szCs w:val="32"/>
          <w:highlight w:val="none"/>
          <w:lang w:val="en-US" w:eastAsia="zh-CN"/>
          <w14:textFill>
            <w14:solidFill>
              <w14:schemeClr w14:val="tx1"/>
            </w14:solidFill>
          </w14:textFill>
        </w:rPr>
        <w:t>52.09</w:t>
      </w:r>
      <w:r>
        <w:rPr>
          <w:rFonts w:hint="eastAsia" w:ascii="仿宋_GB2312" w:eastAsia="仿宋_GB2312"/>
          <w:color w:val="000000" w:themeColor="text1"/>
          <w:sz w:val="32"/>
          <w:szCs w:val="32"/>
          <w:highlight w:val="none"/>
          <w14:textFill>
            <w14:solidFill>
              <w14:schemeClr w14:val="tx1"/>
            </w14:solidFill>
          </w14:textFill>
        </w:rPr>
        <w:t>%，与上年相比</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000000" w:themeColor="text1"/>
          <w:sz w:val="32"/>
          <w:szCs w:val="32"/>
          <w:highlight w:val="none"/>
          <w:lang w:val="en-US" w:eastAsia="zh-CN"/>
          <w14:textFill>
            <w14:solidFill>
              <w14:schemeClr w14:val="tx1"/>
            </w14:solidFill>
          </w14:textFill>
        </w:rPr>
        <w:t>16.82</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000000" w:themeColor="text1"/>
          <w:sz w:val="32"/>
          <w:szCs w:val="32"/>
          <w:highlight w:val="none"/>
          <w:lang w:val="en-US" w:eastAsia="zh-CN"/>
          <w14:textFill>
            <w14:solidFill>
              <w14:schemeClr w14:val="tx1"/>
            </w14:solidFill>
          </w14:textFill>
        </w:rPr>
        <w:t>30.37</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减少</w:t>
      </w:r>
      <w:r>
        <w:rPr>
          <w:rFonts w:hint="eastAsia" w:ascii="仿宋_GB2312" w:eastAsia="仿宋_GB2312"/>
          <w:color w:val="000000" w:themeColor="text1"/>
          <w:sz w:val="32"/>
          <w:szCs w:val="32"/>
          <w:highlight w:val="none"/>
          <w14:textFill>
            <w14:solidFill>
              <w14:schemeClr w14:val="tx1"/>
            </w14:solidFill>
          </w14:textFill>
        </w:rPr>
        <w:t>的主要原因是</w:t>
      </w:r>
      <w:r>
        <w:rPr>
          <w:rFonts w:hint="eastAsia" w:ascii="仿宋_GB2312" w:eastAsia="仿宋_GB2312"/>
          <w:color w:val="000000" w:themeColor="text1"/>
          <w:sz w:val="32"/>
          <w:szCs w:val="32"/>
          <w:highlight w:val="none"/>
          <w:lang w:eastAsia="zh-CN"/>
          <w14:textFill>
            <w14:solidFill>
              <w14:schemeClr w14:val="tx1"/>
            </w14:solidFill>
          </w14:textFill>
        </w:rPr>
        <w:t>坚决贯彻党中央和省级厉行节约指示精神</w:t>
      </w:r>
      <w:r>
        <w:rPr>
          <w:rFonts w:hint="eastAsia" w:ascii="仿宋_GB2312" w:eastAsia="仿宋_GB2312"/>
          <w:color w:val="000000" w:themeColor="text1"/>
          <w:sz w:val="32"/>
          <w:szCs w:val="32"/>
          <w:highlight w:val="none"/>
          <w:lang w:val="en-US" w:eastAsia="zh-CN"/>
          <w14:textFill>
            <w14:solidFill>
              <w14:schemeClr w14:val="tx1"/>
            </w14:solidFill>
          </w14:textFill>
        </w:rPr>
        <w:t>，加强车辆保养和减少公务出行</w:t>
      </w:r>
      <w:r>
        <w:rPr>
          <w:rFonts w:hint="eastAsia" w:ascii="仿宋_GB2312" w:eastAsia="仿宋_GB2312"/>
          <w:color w:val="000000" w:themeColor="text1"/>
          <w:sz w:val="32"/>
          <w:szCs w:val="32"/>
          <w:highlight w:val="none"/>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（二）“三公”经费财政拨款支出决算具体情况说明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年度“三公”经费财政拨款支出决算中，公务接待费支出决算</w:t>
      </w:r>
      <w:r>
        <w:rPr>
          <w:rFonts w:hint="eastAsia" w:ascii="仿宋_GB2312" w:eastAsia="仿宋_GB2312"/>
          <w:sz w:val="32"/>
          <w:szCs w:val="32"/>
          <w:highlight w:val="none"/>
          <w:lang w:val="en-US" w:eastAsia="zh-CN"/>
        </w:rPr>
        <w:t>133.95</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39.01</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因公出国（境）费支出决算</w:t>
      </w:r>
      <w:r>
        <w:rPr>
          <w:rFonts w:hint="eastAsia" w:ascii="仿宋_GB2312" w:eastAsia="仿宋_GB2312"/>
          <w:sz w:val="32"/>
          <w:szCs w:val="32"/>
          <w:highlight w:val="none"/>
          <w:lang w:val="en-US" w:eastAsia="zh-CN"/>
        </w:rPr>
        <w:t>170.87</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49.76</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公务用车购置费及运行维护费支出决算</w:t>
      </w:r>
      <w:r>
        <w:rPr>
          <w:rFonts w:hint="eastAsia" w:ascii="仿宋_GB2312" w:eastAsia="仿宋_GB2312"/>
          <w:sz w:val="32"/>
          <w:szCs w:val="32"/>
          <w:highlight w:val="none"/>
          <w:lang w:val="en-US" w:eastAsia="zh-CN"/>
        </w:rPr>
        <w:t>38.55</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11.23</w:t>
      </w:r>
      <w:r>
        <w:rPr>
          <w:rFonts w:hint="eastAsia" w:ascii="仿宋_GB2312" w:eastAsia="仿宋_GB2312"/>
          <w:sz w:val="32"/>
          <w:szCs w:val="32"/>
          <w:highlight w:val="none"/>
        </w:rPr>
        <w:t>%。其中：</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因公出国（境）费支出决算为</w:t>
      </w:r>
      <w:r>
        <w:rPr>
          <w:rFonts w:hint="eastAsia" w:ascii="仿宋_GB2312" w:eastAsia="仿宋_GB2312"/>
          <w:sz w:val="32"/>
          <w:szCs w:val="32"/>
          <w:highlight w:val="none"/>
          <w:lang w:val="en-US" w:eastAsia="zh-CN"/>
        </w:rPr>
        <w:t>170.87</w:t>
      </w:r>
      <w:r>
        <w:rPr>
          <w:rFonts w:hint="eastAsia" w:ascii="仿宋_GB2312" w:eastAsia="仿宋_GB2312"/>
          <w:sz w:val="32"/>
          <w:szCs w:val="32"/>
          <w:highlight w:val="none"/>
        </w:rPr>
        <w:t>万元，全年因公出国（境）</w:t>
      </w:r>
      <w:r>
        <w:rPr>
          <w:rFonts w:hint="eastAsia" w:ascii="仿宋_GB2312" w:eastAsia="仿宋_GB2312"/>
          <w:sz w:val="32"/>
          <w:szCs w:val="32"/>
          <w:highlight w:val="none"/>
          <w:lang w:val="en-US" w:eastAsia="zh-CN"/>
        </w:rPr>
        <w:t>17批次30人</w:t>
      </w:r>
      <w:r>
        <w:rPr>
          <w:rFonts w:hint="eastAsia" w:ascii="仿宋_GB2312" w:eastAsia="仿宋_GB2312"/>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公务接待费支出决算为</w:t>
      </w:r>
      <w:r>
        <w:rPr>
          <w:rFonts w:hint="eastAsia" w:ascii="仿宋_GB2312" w:eastAsia="仿宋_GB2312"/>
          <w:sz w:val="32"/>
          <w:szCs w:val="32"/>
          <w:highlight w:val="none"/>
          <w:lang w:val="en-US" w:eastAsia="zh-CN"/>
        </w:rPr>
        <w:t>133.95</w:t>
      </w:r>
      <w:r>
        <w:rPr>
          <w:rFonts w:hint="eastAsia" w:ascii="仿宋_GB2312" w:eastAsia="仿宋_GB2312"/>
          <w:sz w:val="32"/>
          <w:szCs w:val="32"/>
          <w:highlight w:val="none"/>
        </w:rPr>
        <w:t>万元</w:t>
      </w:r>
      <w:r>
        <w:rPr>
          <w:rFonts w:hint="eastAsia" w:ascii="仿宋_GB2312" w:eastAsia="仿宋_GB2312"/>
          <w:color w:val="auto"/>
          <w:sz w:val="32"/>
          <w:szCs w:val="32"/>
          <w:highlight w:val="none"/>
        </w:rPr>
        <w:t>，全年共接待来访团组</w:t>
      </w:r>
      <w:r>
        <w:rPr>
          <w:rFonts w:hint="default" w:ascii="仿宋_GB2312" w:eastAsia="仿宋_GB2312"/>
          <w:color w:val="auto"/>
          <w:sz w:val="32"/>
          <w:szCs w:val="32"/>
          <w:highlight w:val="none"/>
          <w:lang w:val="en" w:eastAsia="zh-CN"/>
        </w:rPr>
        <w:t>127</w:t>
      </w:r>
      <w:r>
        <w:rPr>
          <w:rFonts w:hint="eastAsia" w:ascii="仿宋_GB2312" w:eastAsia="仿宋_GB2312"/>
          <w:color w:val="auto"/>
          <w:sz w:val="32"/>
          <w:szCs w:val="32"/>
          <w:highlight w:val="none"/>
        </w:rPr>
        <w:t>个、来宾</w:t>
      </w:r>
      <w:r>
        <w:rPr>
          <w:rFonts w:hint="default" w:ascii="仿宋_GB2312" w:eastAsia="仿宋_GB2312"/>
          <w:color w:val="auto"/>
          <w:sz w:val="32"/>
          <w:szCs w:val="32"/>
          <w:highlight w:val="none"/>
          <w:lang w:val="en" w:eastAsia="zh-CN"/>
        </w:rPr>
        <w:t>1330</w:t>
      </w:r>
      <w:r>
        <w:rPr>
          <w:rFonts w:hint="eastAsia" w:ascii="仿宋_GB2312" w:eastAsia="仿宋_GB2312"/>
          <w:color w:val="auto"/>
          <w:sz w:val="32"/>
          <w:szCs w:val="32"/>
          <w:highlight w:val="none"/>
        </w:rPr>
        <w:t>人次，主要是</w:t>
      </w:r>
      <w:r>
        <w:rPr>
          <w:rFonts w:hint="eastAsia" w:ascii="仿宋_GB2312" w:eastAsia="仿宋_GB2312"/>
          <w:color w:val="auto"/>
          <w:sz w:val="32"/>
          <w:szCs w:val="32"/>
          <w:highlight w:val="none"/>
          <w:lang w:val="en-US" w:eastAsia="zh-CN"/>
        </w:rPr>
        <w:t>用于开展对外合作与交流发生的外宾接待支出和与国内相关单位交流工作等</w:t>
      </w:r>
      <w:r>
        <w:rPr>
          <w:rFonts w:hint="eastAsia" w:ascii="仿宋_GB2312" w:eastAsia="仿宋_GB2312"/>
          <w:color w:val="auto"/>
          <w:sz w:val="32"/>
          <w:szCs w:val="32"/>
          <w:highlight w:val="none"/>
        </w:rPr>
        <w:t>发生的接待支出。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sz w:val="32"/>
          <w:szCs w:val="32"/>
          <w:highlight w:val="yellow"/>
        </w:rPr>
      </w:pPr>
      <w:r>
        <w:rPr>
          <w:rFonts w:hint="eastAsia" w:ascii="仿宋_GB2312" w:eastAsia="仿宋_GB2312"/>
          <w:sz w:val="32"/>
          <w:szCs w:val="32"/>
          <w:highlight w:val="none"/>
        </w:rPr>
        <w:t>3</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公务用车购置费及运行维护费支出决算为</w:t>
      </w:r>
      <w:r>
        <w:rPr>
          <w:rFonts w:hint="eastAsia" w:ascii="仿宋_GB2312" w:eastAsia="仿宋_GB2312"/>
          <w:sz w:val="32"/>
          <w:szCs w:val="32"/>
          <w:highlight w:val="none"/>
          <w:lang w:val="en-US" w:eastAsia="zh-CN"/>
        </w:rPr>
        <w:t>38.55</w:t>
      </w:r>
      <w:r>
        <w:rPr>
          <w:rFonts w:hint="eastAsia" w:ascii="仿宋_GB2312" w:eastAsia="仿宋_GB2312"/>
          <w:sz w:val="32"/>
          <w:szCs w:val="32"/>
          <w:highlight w:val="none"/>
        </w:rPr>
        <w:t>万元，其中：公务用车购置费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38.55</w:t>
      </w:r>
      <w:r>
        <w:rPr>
          <w:rFonts w:hint="eastAsia" w:ascii="仿宋_GB2312" w:eastAsia="仿宋_GB2312"/>
          <w:sz w:val="32"/>
          <w:szCs w:val="32"/>
          <w:highlight w:val="none"/>
        </w:rPr>
        <w:t>万元，主要是</w:t>
      </w:r>
      <w:r>
        <w:rPr>
          <w:rFonts w:hint="eastAsia" w:ascii="仿宋_GB2312" w:eastAsia="仿宋_GB2312"/>
          <w:sz w:val="32"/>
          <w:szCs w:val="32"/>
          <w:highlight w:val="none"/>
          <w:lang w:val="en-US" w:eastAsia="zh-CN"/>
        </w:rPr>
        <w:t>按规定保留的公务用车的燃料费、维修费、过桥过路费、保险费等</w:t>
      </w:r>
      <w:r>
        <w:rPr>
          <w:rFonts w:hint="eastAsia" w:ascii="仿宋_GB2312" w:eastAsia="仿宋_GB2312"/>
          <w:sz w:val="32"/>
          <w:szCs w:val="32"/>
          <w:highlight w:val="none"/>
        </w:rPr>
        <w:t>支出，截止202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年12月31日，我</w:t>
      </w:r>
      <w:r>
        <w:rPr>
          <w:rFonts w:hint="eastAsia" w:ascii="仿宋_GB2312" w:eastAsia="仿宋_GB2312"/>
          <w:sz w:val="32"/>
          <w:szCs w:val="32"/>
          <w:highlight w:val="none"/>
          <w:lang w:val="en-US" w:eastAsia="zh-CN"/>
        </w:rPr>
        <w:t>部门</w:t>
      </w:r>
      <w:r>
        <w:rPr>
          <w:rFonts w:hint="eastAsia" w:ascii="仿宋_GB2312" w:eastAsia="仿宋_GB2312"/>
          <w:sz w:val="32"/>
          <w:szCs w:val="32"/>
          <w:highlight w:val="none"/>
        </w:rPr>
        <w:t>开支财政拨款的公务用车保有</w:t>
      </w:r>
      <w:r>
        <w:rPr>
          <w:rFonts w:hint="eastAsia" w:ascii="仿宋_GB2312" w:eastAsia="仿宋_GB2312"/>
          <w:color w:val="auto"/>
          <w:sz w:val="32"/>
          <w:szCs w:val="32"/>
          <w:highlight w:val="none"/>
        </w:rPr>
        <w:t>量</w:t>
      </w:r>
      <w:r>
        <w:rPr>
          <w:rFonts w:hint="eastAsia" w:ascii="仿宋_GB2312" w:eastAsia="仿宋_GB2312"/>
          <w:color w:val="000000" w:themeColor="text1"/>
          <w:sz w:val="32"/>
          <w:szCs w:val="32"/>
          <w:highlight w:val="none"/>
          <w14:textFill>
            <w14:solidFill>
              <w14:schemeClr w14:val="tx1"/>
            </w14:solidFill>
          </w14:textFill>
        </w:rPr>
        <w:t>为</w:t>
      </w:r>
      <w:r>
        <w:rPr>
          <w:rFonts w:hint="eastAsia" w:ascii="仿宋_GB2312" w:eastAsia="仿宋_GB2312"/>
          <w:color w:val="000000" w:themeColor="text1"/>
          <w:sz w:val="32"/>
          <w:szCs w:val="32"/>
          <w:highlight w:val="none"/>
          <w:lang w:val="en-US" w:eastAsia="zh-CN"/>
          <w14:textFill>
            <w14:solidFill>
              <w14:schemeClr w14:val="tx1"/>
            </w14:solidFill>
          </w14:textFill>
        </w:rPr>
        <w:t>9</w:t>
      </w:r>
      <w:r>
        <w:rPr>
          <w:rFonts w:hint="eastAsia" w:ascii="仿宋_GB2312" w:eastAsia="仿宋_GB2312"/>
          <w:color w:val="000000" w:themeColor="text1"/>
          <w:sz w:val="32"/>
          <w:szCs w:val="32"/>
          <w:highlight w:val="none"/>
          <w14:textFill>
            <w14:solidFill>
              <w14:schemeClr w14:val="tx1"/>
            </w14:solidFill>
          </w14:textFill>
        </w:rPr>
        <w:t>辆</w:t>
      </w:r>
      <w:r>
        <w:rPr>
          <w:rFonts w:hint="eastAsia" w:ascii="仿宋_GB2312" w:eastAsia="仿宋_GB2312"/>
          <w:color w:val="auto"/>
          <w:sz w:val="32"/>
          <w:szCs w:val="32"/>
          <w:highlight w:val="none"/>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八、政府性基金预算收入支出决算情况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本部门</w:t>
      </w:r>
      <w:r>
        <w:rPr>
          <w:rFonts w:ascii="仿宋_GB2312" w:eastAsia="仿宋_GB2312"/>
          <w:sz w:val="32"/>
          <w:szCs w:val="32"/>
        </w:rPr>
        <w:t>无政府性基金收支。</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九、关于机关运行经费支出说明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本部门202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年度机关运行经费支出</w:t>
      </w:r>
      <w:r>
        <w:rPr>
          <w:rFonts w:hint="eastAsia" w:ascii="仿宋_GB2312" w:eastAsia="仿宋_GB2312"/>
          <w:color w:val="auto"/>
          <w:sz w:val="32"/>
          <w:szCs w:val="32"/>
          <w:highlight w:val="none"/>
          <w:lang w:val="en-US" w:eastAsia="zh-CN"/>
        </w:rPr>
        <w:t>592.19</w:t>
      </w:r>
      <w:r>
        <w:rPr>
          <w:rFonts w:hint="eastAsia" w:ascii="仿宋_GB2312" w:eastAsia="仿宋_GB2312"/>
          <w:color w:val="auto"/>
          <w:sz w:val="32"/>
          <w:szCs w:val="32"/>
          <w:highlight w:val="none"/>
        </w:rPr>
        <w:t>万元，比年初预算数</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88.93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13.06</w:t>
      </w:r>
      <w:r>
        <w:rPr>
          <w:rFonts w:hint="eastAsia" w:ascii="仿宋_GB2312" w:eastAsia="仿宋_GB2312"/>
          <w:color w:val="auto"/>
          <w:sz w:val="32"/>
          <w:szCs w:val="32"/>
          <w:highlight w:val="none"/>
        </w:rPr>
        <w:t>%。主要原因：</w:t>
      </w:r>
      <w:r>
        <w:rPr>
          <w:rFonts w:hint="eastAsia" w:ascii="仿宋_GB2312" w:eastAsia="仿宋_GB2312"/>
          <w:color w:val="auto"/>
          <w:sz w:val="32"/>
          <w:szCs w:val="32"/>
          <w:highlight w:val="none"/>
          <w:lang w:eastAsia="zh-CN"/>
        </w:rPr>
        <w:t>机关维修维护</w:t>
      </w:r>
      <w:r>
        <w:rPr>
          <w:rFonts w:hint="eastAsia" w:ascii="仿宋_GB2312" w:eastAsia="仿宋_GB2312"/>
          <w:color w:val="auto"/>
          <w:sz w:val="32"/>
          <w:szCs w:val="32"/>
          <w:highlight w:val="none"/>
          <w:lang w:val="en-US" w:eastAsia="zh-CN"/>
        </w:rPr>
        <w:t>等相关费用减少。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highlight w:val="none"/>
          <w:lang w:val="en-US" w:eastAsia="zh-CN"/>
        </w:rPr>
      </w:pPr>
      <w:r>
        <w:rPr>
          <w:rFonts w:hint="eastAsia" w:ascii="黑体" w:hAnsi="黑体" w:eastAsia="黑体"/>
          <w:sz w:val="32"/>
          <w:szCs w:val="32"/>
        </w:rPr>
        <w:t>十、一般性支出情况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000000" w:themeColor="text1"/>
          <w:sz w:val="32"/>
          <w:szCs w:val="32"/>
          <w:highlight w:val="none"/>
          <w:lang w:val="en-US" w:eastAsia="zh-CN"/>
          <w14:textFill>
            <w14:solidFill>
              <w14:schemeClr w14:val="tx1"/>
            </w14:solidFill>
          </w14:textFill>
        </w:rPr>
        <w:t>2023年本部门会议费开支2.06万元，</w:t>
      </w:r>
      <w:r>
        <w:rPr>
          <w:rFonts w:hint="eastAsia" w:ascii="仿宋_GB2312" w:eastAsia="仿宋_GB2312"/>
          <w:color w:val="auto"/>
          <w:sz w:val="32"/>
          <w:szCs w:val="32"/>
          <w:highlight w:val="none"/>
          <w:lang w:val="en-US" w:eastAsia="zh-CN"/>
        </w:rPr>
        <w:t>其中：举办全省外办主任会议暨外事港澳培训会议，开支1.98万元，人数58人；举办全省外事审批权工作座谈会，开支0.08万元，人数24人，未超过年初预算安排。</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000000" w:themeColor="text1"/>
          <w:sz w:val="32"/>
          <w:szCs w:val="32"/>
          <w:highlight w:val="none"/>
          <w:lang w:val="en-US" w:eastAsia="zh-CN"/>
          <w14:textFill>
            <w14:solidFill>
              <w14:schemeClr w14:val="tx1"/>
            </w14:solidFill>
          </w14:textFill>
        </w:rPr>
        <w:t>2023年本部门培训费开支24.09万元，其中：</w:t>
      </w:r>
      <w:r>
        <w:rPr>
          <w:rFonts w:hint="eastAsia" w:ascii="仿宋_GB2312" w:eastAsia="仿宋_GB2312"/>
          <w:color w:val="auto"/>
          <w:sz w:val="32"/>
          <w:szCs w:val="32"/>
          <w:highlight w:val="none"/>
          <w:lang w:val="en-US" w:eastAsia="zh-CN"/>
        </w:rPr>
        <w:t>举办2022年全省外事港澳干部线上培训班，开支1.12万元；举办湖南对非工作专题培训暨2023年第一期湖南外事大讲堂，开支1.92万元；举办学习贯彻党的二十大精神专题培训班，开支1.26万元；举办2023年全省外事港澳干部培训班，开支14.66万元；举办2023年全省因公临时出国培训班，开支4.73万元；举办2023年第五期湖南外事大讲堂，开支0.3万元；其他费用为职工参加省委党校等学习培训开支，未超过年初预算安排。</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十一、关于政府采购支出说明</w:t>
      </w:r>
    </w:p>
    <w:p>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_GB2312" w:hAnsi="宋体" w:eastAsia="仿宋_GB2312" w:cs="宋体"/>
          <w:color w:val="auto"/>
          <w:sz w:val="32"/>
          <w:szCs w:val="32"/>
          <w:highlight w:val="none"/>
          <w:lang w:val="en-US" w:eastAsia="zh-CN" w:bidi="ar-SA"/>
        </w:rPr>
      </w:pPr>
      <w:r>
        <w:rPr>
          <w:rFonts w:hint="eastAsia" w:ascii="仿宋_GB2312" w:hAnsi="宋体" w:eastAsia="仿宋_GB2312" w:cs="宋体"/>
          <w:color w:val="auto"/>
          <w:sz w:val="32"/>
          <w:szCs w:val="32"/>
          <w:highlight w:val="none"/>
          <w:lang w:val="en-US" w:eastAsia="zh-CN" w:bidi="ar-SA"/>
        </w:rPr>
        <w:t>本部门2023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服务采购授予中小企业合同金额占服务支出金额的0%。</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十二、关于国有资产占用情况说明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auto"/>
          <w:sz w:val="32"/>
          <w:szCs w:val="32"/>
          <w:highlight w:val="none"/>
          <w:lang w:val="en-US" w:eastAsia="zh-CN"/>
        </w:rPr>
        <w:t>截至2023年12月31日，本部门共有车辆9辆，其中，副部（省）级及以上领导用车1辆，机要通信用车1辆、其他用车7辆，其他用车</w:t>
      </w:r>
      <w:r>
        <w:rPr>
          <w:rFonts w:hint="eastAsia" w:ascii="仿宋_GB2312" w:eastAsia="仿宋_GB2312"/>
          <w:color w:val="000000" w:themeColor="text1"/>
          <w:sz w:val="32"/>
          <w:szCs w:val="32"/>
          <w:highlight w:val="none"/>
          <w:lang w:val="en-US" w:eastAsia="zh-CN"/>
          <w14:textFill>
            <w14:solidFill>
              <w14:schemeClr w14:val="tx1"/>
            </w14:solidFill>
          </w14:textFill>
        </w:rPr>
        <w:t>主要是用于机要通信和应急保障之外公务用途的车辆；单位价值50万元以上通用设备0台（套）；单位价值100万元以上专用设备0台（套）。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黑体" w:hAnsi="黑体" w:eastAsia="黑体"/>
          <w:sz w:val="32"/>
          <w:szCs w:val="32"/>
          <w:lang w:val="en-US" w:eastAsia="zh-CN"/>
        </w:rPr>
        <w:t>十三、关于2023年度预算绩效情况的说明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（一）部门整体支出绩效情况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根据预算绩效管理要求，省委外事办组织对</w:t>
      </w:r>
      <w:r>
        <w:rPr>
          <w:rFonts w:ascii="仿宋_GB2312" w:eastAsia="仿宋_GB2312"/>
          <w:sz w:val="32"/>
          <w:szCs w:val="32"/>
        </w:rPr>
        <w:t>20</w:t>
      </w:r>
      <w:r>
        <w:rPr>
          <w:rFonts w:hint="eastAsia" w:ascii="仿宋_GB2312" w:eastAsia="仿宋_GB2312"/>
          <w:sz w:val="32"/>
          <w:szCs w:val="32"/>
          <w:lang w:val="en-US" w:eastAsia="zh-CN"/>
        </w:rPr>
        <w:t>23</w:t>
      </w:r>
      <w:r>
        <w:rPr>
          <w:rFonts w:ascii="仿宋_GB2312" w:eastAsia="仿宋_GB2312"/>
          <w:sz w:val="32"/>
          <w:szCs w:val="32"/>
        </w:rPr>
        <w:t>年度部门整体支出进行了绩效自评，评价范围包括部门基本支出和除专项资金以外的项目支出</w:t>
      </w:r>
      <w:r>
        <w:rPr>
          <w:rFonts w:hint="eastAsia" w:ascii="仿宋_GB2312" w:eastAsia="仿宋_GB2312"/>
          <w:sz w:val="32"/>
          <w:szCs w:val="32"/>
          <w:lang w:eastAsia="zh-CN"/>
        </w:rPr>
        <w:t>，</w:t>
      </w:r>
      <w:r>
        <w:rPr>
          <w:rFonts w:hint="eastAsia" w:ascii="仿宋_GB2312" w:eastAsia="仿宋_GB2312"/>
          <w:sz w:val="32"/>
          <w:szCs w:val="32"/>
          <w:lang w:val="en-US" w:eastAsia="zh-CN"/>
        </w:rPr>
        <w:t>并在门户网站公开了绩效评价报告</w:t>
      </w:r>
      <w:r>
        <w:rPr>
          <w:rFonts w:ascii="仿宋_GB2312" w:eastAsia="仿宋_GB2312"/>
          <w:sz w:val="32"/>
          <w:szCs w:val="32"/>
        </w:rPr>
        <w:t>。从评价结果来看，本部门整体支出情况良好，资金使用经济、有效，较好的达成了年初部门支出绩效目标，绩效管理水平不断提高。</w:t>
      </w:r>
    </w:p>
    <w:p>
      <w:pPr>
        <w:keepNext w:val="0"/>
        <w:keepLines w:val="0"/>
        <w:pageBreakBefore w:val="0"/>
        <w:widowControl w:val="0"/>
        <w:kinsoku/>
        <w:wordWrap/>
        <w:overflowPunct/>
        <w:topLinePunct w:val="0"/>
        <w:autoSpaceDE/>
        <w:autoSpaceDN/>
        <w:bidi w:val="0"/>
        <w:snapToGrid w:val="0"/>
        <w:spacing w:line="580" w:lineRule="exact"/>
        <w:ind w:left="0" w:leftChars="0" w:right="0" w:rightChars="0" w:firstLine="640" w:firstLineChars="200"/>
        <w:textAlignment w:val="auto"/>
        <w:rPr>
          <w:rFonts w:hint="eastAsia" w:ascii="仿宋_GB2312" w:hAnsi="宋体" w:eastAsia="仿宋_GB2312" w:cs="宋体"/>
          <w:sz w:val="32"/>
          <w:szCs w:val="32"/>
          <w:lang w:val="en-US" w:eastAsia="zh-CN" w:bidi="ar-SA"/>
        </w:rPr>
      </w:pPr>
      <w:r>
        <w:rPr>
          <w:rFonts w:hint="eastAsia" w:ascii="仿宋_GB2312" w:hAnsi="宋体" w:eastAsia="仿宋_GB2312" w:cs="宋体"/>
          <w:sz w:val="32"/>
          <w:szCs w:val="32"/>
          <w:lang w:val="en-US" w:eastAsia="zh-Hans" w:bidi="ar-SA"/>
        </w:rPr>
        <w:t>202</w:t>
      </w:r>
      <w:r>
        <w:rPr>
          <w:rFonts w:hint="eastAsia" w:ascii="仿宋_GB2312" w:hAnsi="宋体" w:eastAsia="仿宋_GB2312" w:cs="宋体"/>
          <w:sz w:val="32"/>
          <w:szCs w:val="32"/>
          <w:lang w:val="en-US" w:eastAsia="zh-CN" w:bidi="ar-SA"/>
        </w:rPr>
        <w:t>3</w:t>
      </w:r>
      <w:r>
        <w:rPr>
          <w:rFonts w:hint="eastAsia" w:ascii="仿宋_GB2312" w:hAnsi="宋体" w:eastAsia="仿宋_GB2312" w:cs="宋体"/>
          <w:sz w:val="32"/>
          <w:szCs w:val="32"/>
          <w:lang w:val="en-US" w:eastAsia="zh-Hans" w:bidi="ar-SA"/>
        </w:rPr>
        <w:t>年，在中央外事工作委员会坚强领导和中央外办精心指导下，湖南省委外事工作委员会深入贯彻落实习近平新时代中国特色社会主义思想、习近平外交思想和习近平总书记考察湖南重要讲话精神，积极推动湖南外事工作服务党和国家总体外交、服务湖南全面落实“三高四新”战略定位和使命任务</w:t>
      </w:r>
      <w:r>
        <w:rPr>
          <w:rFonts w:hint="eastAsia" w:ascii="仿宋_GB2312" w:hAnsi="宋体" w:eastAsia="仿宋_GB2312" w:cs="宋体"/>
          <w:sz w:val="32"/>
          <w:szCs w:val="32"/>
          <w:lang w:val="en-US" w:eastAsia="zh-CN" w:bidi="ar-SA"/>
        </w:rPr>
        <w:t>,各项工作有效开展。一是聚焦党和国家总体外交，力争湖南外事新突破；二是聚焦“三高四新”美好蓝图，打造内陆开放新高地;三是聚焦外事体制机制，塑造地方外事工作新气象。</w:t>
      </w:r>
    </w:p>
    <w:p>
      <w:pPr>
        <w:pStyle w:val="19"/>
        <w:keepNext w:val="0"/>
        <w:keepLines w:val="0"/>
        <w:pageBreakBefore w:val="0"/>
        <w:kinsoku/>
        <w:wordWrap/>
        <w:overflowPunct/>
        <w:topLinePunct w:val="0"/>
        <w:bidi w:val="0"/>
        <w:spacing w:line="240" w:lineRule="auto"/>
        <w:textAlignment w:val="auto"/>
        <w:outlineLvl w:val="0"/>
        <w:rPr>
          <w:rFonts w:hint="eastAsia" w:ascii="楷体" w:hAnsi="楷体" w:eastAsia="楷体" w:cs="楷体"/>
          <w:b w:val="0"/>
          <w:bCs w:val="0"/>
          <w:color w:val="auto"/>
          <w:sz w:val="32"/>
          <w:szCs w:val="32"/>
          <w:lang w:val="en-US" w:eastAsia="zh-CN"/>
        </w:rPr>
      </w:pPr>
      <w:r>
        <w:rPr>
          <w:rFonts w:hint="eastAsia" w:ascii="楷体" w:hAnsi="楷体" w:eastAsia="楷体" w:cs="楷体"/>
          <w:b w:val="0"/>
          <w:bCs w:val="0"/>
          <w:color w:val="000000"/>
          <w:sz w:val="32"/>
          <w:szCs w:val="32"/>
          <w:lang w:eastAsia="zh-CN"/>
        </w:rPr>
        <w:t>（二）</w:t>
      </w:r>
      <w:bookmarkStart w:id="0" w:name="_Toc13700"/>
      <w:r>
        <w:rPr>
          <w:rFonts w:hint="eastAsia" w:ascii="楷体" w:hAnsi="楷体" w:eastAsia="楷体" w:cs="楷体"/>
          <w:b w:val="0"/>
          <w:bCs w:val="0"/>
          <w:color w:val="auto"/>
          <w:sz w:val="32"/>
          <w:szCs w:val="32"/>
          <w:lang w:val="en-US" w:eastAsia="zh-CN"/>
        </w:rPr>
        <w:t>存在的问题及原因分析</w:t>
      </w:r>
      <w:bookmarkEnd w:id="0"/>
    </w:p>
    <w:p>
      <w:pPr>
        <w:keepNext w:val="0"/>
        <w:keepLines w:val="0"/>
        <w:pageBreakBefore w:val="0"/>
        <w:widowControl w:val="0"/>
        <w:kinsoku/>
        <w:wordWrap/>
        <w:overflowPunct/>
        <w:topLinePunct w:val="0"/>
        <w:autoSpaceDE/>
        <w:autoSpaceDN/>
        <w:bidi w:val="0"/>
        <w:snapToGrid w:val="0"/>
        <w:spacing w:line="580" w:lineRule="exact"/>
        <w:ind w:left="0" w:leftChars="0" w:right="0" w:rightChars="0" w:firstLine="640" w:firstLineChars="200"/>
        <w:textAlignment w:val="auto"/>
        <w:rPr>
          <w:rFonts w:hint="eastAsia" w:ascii="仿宋_GB2312" w:hAnsi="宋体" w:eastAsia="仿宋_GB2312" w:cs="宋体"/>
          <w:sz w:val="32"/>
          <w:szCs w:val="32"/>
          <w:lang w:val="en-US" w:eastAsia="zh-CN" w:bidi="ar-SA"/>
        </w:rPr>
      </w:pPr>
      <w:r>
        <w:rPr>
          <w:rFonts w:hint="eastAsia" w:ascii="仿宋_GB2312" w:hAnsi="宋体" w:eastAsia="仿宋_GB2312" w:cs="宋体"/>
          <w:sz w:val="32"/>
          <w:szCs w:val="32"/>
          <w:lang w:val="en-US" w:eastAsia="zh-CN" w:bidi="ar-SA"/>
        </w:rPr>
        <w:t>近几年因为疫情持续及国际环境变化的影响，导致我办部分外事活动</w:t>
      </w:r>
      <w:r>
        <w:rPr>
          <w:rFonts w:hint="eastAsia" w:ascii="仿宋_GB2312" w:eastAsia="仿宋_GB2312" w:cs="宋体"/>
          <w:sz w:val="32"/>
          <w:szCs w:val="32"/>
          <w:lang w:val="en-US" w:eastAsia="zh-CN" w:bidi="ar-SA"/>
        </w:rPr>
        <w:t>未能</w:t>
      </w:r>
      <w:r>
        <w:rPr>
          <w:rFonts w:hint="eastAsia" w:ascii="仿宋_GB2312" w:hAnsi="宋体" w:eastAsia="仿宋_GB2312" w:cs="宋体"/>
          <w:sz w:val="32"/>
          <w:szCs w:val="32"/>
          <w:lang w:val="en-US" w:eastAsia="zh-CN" w:bidi="ar-SA"/>
        </w:rPr>
        <w:t>开展，因</w:t>
      </w:r>
      <w:r>
        <w:rPr>
          <w:rFonts w:hint="eastAsia" w:ascii="仿宋_GB2312" w:eastAsia="仿宋_GB2312" w:cs="宋体"/>
          <w:sz w:val="32"/>
          <w:szCs w:val="32"/>
          <w:lang w:val="en-US" w:eastAsia="zh-CN" w:bidi="ar-SA"/>
        </w:rPr>
        <w:t>难以</w:t>
      </w:r>
      <w:r>
        <w:rPr>
          <w:rFonts w:hint="eastAsia" w:ascii="仿宋_GB2312" w:hAnsi="宋体" w:eastAsia="仿宋_GB2312" w:cs="宋体"/>
          <w:sz w:val="32"/>
          <w:szCs w:val="32"/>
          <w:lang w:val="en-US" w:eastAsia="zh-CN" w:bidi="ar-SA"/>
        </w:rPr>
        <w:t>预判大环境的影响，年初部门预算与实际情况存在较大的差异，年底项目资金形成结余。</w:t>
      </w:r>
    </w:p>
    <w:p>
      <w:pPr>
        <w:ind w:firstLine="640" w:firstLineChars="200"/>
        <w:rPr>
          <w:rFonts w:hint="default"/>
          <w:lang w:val="en-US" w:eastAsia="zh-Hans"/>
        </w:rPr>
      </w:pPr>
      <w:r>
        <w:rPr>
          <w:rFonts w:hint="eastAsia" w:ascii="仿宋_GB2312" w:eastAsia="仿宋_GB2312" w:cs="宋体"/>
          <w:sz w:val="32"/>
          <w:szCs w:val="32"/>
          <w:lang w:val="en-US" w:eastAsia="zh-CN" w:bidi="ar-SA"/>
        </w:rPr>
        <w:t>《2023年度中共湖南省委外事工作委员会办公室整体支出绩效自评报告》见附件。</w:t>
      </w:r>
    </w:p>
    <w:p>
      <w:pPr>
        <w:keepNext w:val="0"/>
        <w:keepLines w:val="0"/>
        <w:pageBreakBefore w:val="0"/>
        <w:widowControl w:val="0"/>
        <w:kinsoku/>
        <w:wordWrap/>
        <w:overflowPunct/>
        <w:topLinePunct w:val="0"/>
        <w:autoSpaceDE/>
        <w:autoSpaceDN/>
        <w:bidi w:val="0"/>
        <w:snapToGrid w:val="0"/>
        <w:spacing w:line="580" w:lineRule="exact"/>
        <w:ind w:left="0" w:leftChars="0" w:right="0" w:rightChars="0" w:firstLine="640" w:firstLineChars="200"/>
        <w:textAlignment w:val="auto"/>
        <w:rPr>
          <w:rFonts w:hint="eastAsia" w:ascii="仿宋_GB2312" w:hAnsi="宋体" w:eastAsia="仿宋_GB2312" w:cs="宋体"/>
          <w:sz w:val="32"/>
          <w:szCs w:val="32"/>
          <w:lang w:val="en-US" w:eastAsia="zh-CN" w:bidi="ar-SA"/>
        </w:rPr>
      </w:pPr>
    </w:p>
    <w:p>
      <w:pPr>
        <w:pStyle w:val="8"/>
        <w:shd w:val="clear" w:color="auto" w:fill="FFFFFF"/>
        <w:rPr>
          <w:rFonts w:hint="eastAsia" w:ascii="仿宋_GB2312" w:eastAsia="仿宋_GB2312"/>
          <w:sz w:val="32"/>
          <w:szCs w:val="32"/>
          <w:lang w:val="en-US" w:eastAsia="zh-CN"/>
        </w:rPr>
      </w:pPr>
    </w:p>
    <w:p>
      <w:pPr>
        <w:pStyle w:val="8"/>
        <w:shd w:val="clear" w:color="auto" w:fill="FFFFFF"/>
        <w:rPr>
          <w:rFonts w:hint="eastAsia" w:ascii="仿宋_GB2312" w:eastAsia="仿宋_GB2312"/>
          <w:sz w:val="32"/>
          <w:szCs w:val="32"/>
          <w:lang w:val="en-US" w:eastAsia="zh-CN"/>
        </w:rPr>
      </w:pPr>
    </w:p>
    <w:p>
      <w:pPr>
        <w:pStyle w:val="8"/>
        <w:shd w:val="clear" w:color="auto" w:fill="FFFFFF"/>
        <w:rPr>
          <w:rFonts w:hint="eastAsia" w:ascii="仿宋_GB2312" w:eastAsia="仿宋_GB2312"/>
          <w:sz w:val="32"/>
          <w:szCs w:val="32"/>
          <w:lang w:val="en-US" w:eastAsia="zh-CN"/>
        </w:rPr>
      </w:pPr>
    </w:p>
    <w:p>
      <w:pPr>
        <w:pStyle w:val="13"/>
        <w:jc w:val="both"/>
        <w:rPr>
          <w:rFonts w:hint="eastAsia" w:ascii="黑体" w:eastAsia="黑体" w:cs="黑体" w:hAnsiTheme="minorHAnsi"/>
          <w:kern w:val="0"/>
          <w:sz w:val="72"/>
          <w:szCs w:val="72"/>
        </w:rPr>
      </w:pPr>
    </w:p>
    <w:p>
      <w:pPr>
        <w:pStyle w:val="13"/>
        <w:jc w:val="center"/>
        <w:rPr>
          <w:rFonts w:hint="eastAsia" w:ascii="黑体" w:eastAsia="黑体" w:cs="黑体" w:hAnsiTheme="minorHAnsi"/>
          <w:kern w:val="0"/>
          <w:sz w:val="72"/>
          <w:szCs w:val="72"/>
        </w:rPr>
      </w:pPr>
      <w:r>
        <w:rPr>
          <w:rFonts w:hint="eastAsia" w:ascii="黑体" w:eastAsia="黑体" w:cs="黑体" w:hAnsiTheme="minorHAnsi"/>
          <w:kern w:val="0"/>
          <w:sz w:val="72"/>
          <w:szCs w:val="72"/>
        </w:rPr>
        <w:t>第四部分</w:t>
      </w:r>
    </w:p>
    <w:p>
      <w:pPr>
        <w:pStyle w:val="13"/>
        <w:jc w:val="center"/>
        <w:rPr>
          <w:rFonts w:hint="eastAsia" w:ascii="黑体" w:eastAsia="黑体" w:cs="黑体" w:hAnsiTheme="minorHAnsi"/>
          <w:kern w:val="0"/>
          <w:sz w:val="72"/>
          <w:szCs w:val="72"/>
        </w:rPr>
      </w:pPr>
    </w:p>
    <w:p>
      <w:pPr>
        <w:pStyle w:val="13"/>
        <w:jc w:val="center"/>
        <w:rPr>
          <w:rFonts w:hint="eastAsia" w:ascii="黑体" w:eastAsia="黑体" w:cs="黑体" w:hAnsiTheme="minorHAnsi"/>
          <w:kern w:val="0"/>
          <w:sz w:val="72"/>
          <w:szCs w:val="72"/>
        </w:rPr>
      </w:pPr>
      <w:r>
        <w:rPr>
          <w:rFonts w:hint="eastAsia" w:ascii="黑体" w:eastAsia="黑体" w:cs="黑体" w:hAnsiTheme="minorHAnsi"/>
          <w:kern w:val="0"/>
          <w:sz w:val="72"/>
          <w:szCs w:val="72"/>
        </w:rPr>
        <w:t>名词解释</w:t>
      </w: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p>
    <w:p>
      <w:pPr>
        <w:pStyle w:val="8"/>
        <w:shd w:val="clear" w:color="auto" w:fill="FFFFFF"/>
        <w:ind w:firstLine="640" w:firstLineChars="200"/>
        <w:rPr>
          <w:rFonts w:ascii="仿宋_GB2312" w:eastAsia="仿宋_GB2312"/>
          <w:sz w:val="32"/>
          <w:szCs w:val="32"/>
        </w:rPr>
      </w:pPr>
      <w:bookmarkStart w:id="1" w:name="_GoBack"/>
      <w:bookmarkEnd w:id="1"/>
    </w:p>
    <w:p>
      <w:pPr>
        <w:pStyle w:val="8"/>
        <w:shd w:val="clear" w:color="auto" w:fill="FFFFFF"/>
        <w:ind w:firstLine="640" w:firstLineChars="200"/>
        <w:rPr>
          <w:rFonts w:ascii="仿宋_GB2312" w:eastAsia="仿宋_GB2312"/>
          <w:sz w:val="32"/>
          <w:szCs w:val="32"/>
        </w:rPr>
      </w:pPr>
    </w:p>
    <w:p>
      <w:pPr>
        <w:pStyle w:val="8"/>
        <w:shd w:val="clear" w:color="auto" w:fill="FFFFFF"/>
        <w:rPr>
          <w:rFonts w:ascii="仿宋_GB2312" w:eastAsia="仿宋_GB2312"/>
          <w:sz w:val="32"/>
          <w:szCs w:val="32"/>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一、财政拨款收入：指单位从同级财政部门取得的财政预算资金。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二、经营收入：指事业单位在专业业务活动及其辅助活动之外开展非独立核算经营活动取得的收入。</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三、其他收入：指除上述一般公共预算财政拨款收入、事业单位经营收入等以外的收入。主要是利息收入等。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四、年初结转和结余：指单位以前年度尚未完成、结转到本年仍按原规定用途继续使用的资金，或项目已完成等产生的结余资金。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五、一般公共服务支出（类）政府办公厅（室）及相关机构事务（款）行政运行（项）：反映行政单位（包括实行公务员管理的事业单位）的基本支出。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六、一般公共服务支出（类）政府办公厅（室）及相关机构事务（款）事业运行（项）：反映事业单位的基本支出，不包括行政单位（包括实行公务员管理的事业单位）后勤服务中心、医务室等附属事业单位。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七、一般公共服务支出（类）政府办公厅（室）及相关机构事务（款）其他政府办公厅（室）及相关机构事务支出（项）：反映其他政府办公厅（室）及相关机构事务支出。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八、社会保障和就业支出（类）行政事业单位养老支出（款）行政单位离退休（项）：反映行政单位（包括实行公务员管理的事业单位）开支的离退休经费。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九、社会保障和就业支出（类）行政事业单位养老支出（款）机关事业单位基本养老保险缴费支出（项）：反映机关事业单位实施养老保险制度由单位缴纳的基本养老保险费支出。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十、社会保障和就业支出（类）行政事业单位养老支出（款）机关事业单位职业年金缴费支出（项）：反映机关事业单位实施养老保险制度由单位实际缴纳的职业年金支出。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一</w:t>
      </w:r>
      <w:r>
        <w:rPr>
          <w:rFonts w:hint="eastAsia" w:ascii="仿宋_GB2312" w:eastAsia="仿宋_GB2312"/>
          <w:sz w:val="32"/>
          <w:szCs w:val="32"/>
        </w:rPr>
        <w:t>、商业服务业等支出（类）涉外发展服务支出（款）其他涉外发展服务支出（项）：反映其他用于涉外发展服务方面的支出。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二</w:t>
      </w:r>
      <w:r>
        <w:rPr>
          <w:rFonts w:hint="eastAsia" w:ascii="仿宋_GB2312" w:eastAsia="仿宋_GB2312"/>
          <w:sz w:val="32"/>
          <w:szCs w:val="32"/>
        </w:rPr>
        <w:t>、住房保障支出（类）住房改革支出（款）住房公积金（项）：反映行政事业单位按人力资源和社会保障部、财政部规定的基本工资和津贴补贴以及规定比例为职工缴纳的住房公积金。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eastAsia="仿宋_GB2312"/>
          <w:sz w:val="32"/>
          <w:szCs w:val="32"/>
        </w:rPr>
        <w:t>、结余分配：指事业单位按照会计制度规定缴纳的所得税、提取的专用结余以及转入非财政拨款结余的金额等。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eastAsia="仿宋_GB2312"/>
          <w:sz w:val="32"/>
          <w:szCs w:val="32"/>
        </w:rPr>
        <w:t>、年末结转和结余：指单位按有关规定结转到下年或以后年度继续使用的资金，或项目已完成等产生的结余资金。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五</w:t>
      </w:r>
      <w:r>
        <w:rPr>
          <w:rFonts w:hint="eastAsia" w:ascii="仿宋_GB2312" w:eastAsia="仿宋_GB2312"/>
          <w:sz w:val="32"/>
          <w:szCs w:val="32"/>
        </w:rPr>
        <w:t>、基本支出：指为保障其机构正常运转、完成日常工作任务而发生的人员支出和公用支出。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六</w:t>
      </w:r>
      <w:r>
        <w:rPr>
          <w:rFonts w:hint="eastAsia" w:ascii="仿宋_GB2312" w:eastAsia="仿宋_GB2312"/>
          <w:sz w:val="32"/>
          <w:szCs w:val="32"/>
        </w:rPr>
        <w:t>、项目支出：指在基本支出之外为完成特定行政任务和事业发展目标所发生的支出。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七</w:t>
      </w:r>
      <w:r>
        <w:rPr>
          <w:rFonts w:hint="eastAsia" w:ascii="仿宋_GB2312" w:eastAsia="仿宋_GB2312"/>
          <w:sz w:val="32"/>
          <w:szCs w:val="32"/>
        </w:rPr>
        <w:t>、经营支出：指事业单位在专业业务活动及其辅助活动之外开展非独立核算经营活动发生的支出。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八</w:t>
      </w:r>
      <w:r>
        <w:rPr>
          <w:rFonts w:hint="eastAsia" w:ascii="仿宋_GB2312" w:eastAsia="仿宋_GB2312"/>
          <w:sz w:val="32"/>
          <w:szCs w:val="32"/>
        </w:rPr>
        <w:t>、“三公”经费：纳入省财政预算管理的“三公“经费，指用财政拨款安排的因公出国（境）费、公务用车购置及运行费和公务接待费。其中，因公出国（境）费反映单位公务出国（境）的国际旅费、国外城市间交通费、食宿费、伙食费、培训费、公杂费等支出；公务用车购置及运行费反映单位公务用车车辆购置支出（含车辆购置税）及燃料费、维修费、过路过桥费、保险费等支出；公务接待费反映单位按规定开支的各类公务接待（含外宾接待）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十九</w:t>
      </w:r>
      <w:r>
        <w:rPr>
          <w:rFonts w:hint="eastAsia" w:ascii="仿宋_GB2312" w:eastAsia="仿宋_GB2312"/>
          <w:sz w:val="32"/>
          <w:szCs w:val="32"/>
        </w:rPr>
        <w:t>、机关运行经费：指为保障行政单位（包括参照公务员法管理的事业单位）运行用于购买货物和服务的各项资金，包括办公及印刷费、邮电费、差旅费、会议费、福利费、日常维修费、专用资料及一般设备购置费、办公用房水电费、办公用房取暖费、办公用房物业管理费、公务用车运行维护费以及其他费用。</w:t>
      </w:r>
    </w:p>
    <w:p>
      <w:pPr>
        <w:pStyle w:val="9"/>
        <w:ind w:left="0" w:leftChars="0" w:firstLine="0" w:firstLineChars="0"/>
        <w:rPr>
          <w:rFonts w:hint="eastAsia" w:ascii="仿宋_GB2312" w:eastAsia="仿宋_GB2312"/>
          <w:sz w:val="32"/>
          <w:szCs w:val="32"/>
        </w:rPr>
      </w:pPr>
    </w:p>
    <w:sectPr>
      <w:footerReference r:id="rId4" w:type="default"/>
      <w:pgSz w:w="11907" w:h="16840"/>
      <w:pgMar w:top="1383"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1488744595"/>
      <w:docPartObj>
        <w:docPartGallery w:val="autotext"/>
      </w:docPartObj>
    </w:sdtPr>
    <w:sdtEndPr>
      <w:rPr>
        <w:sz w:val="28"/>
        <w:szCs w:val="28"/>
      </w:rPr>
    </w:sdtEndPr>
    <w:sdtContent>
      <w:p>
        <w:pPr>
          <w:pStyle w:val="6"/>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23</w:t>
        </w:r>
        <w:r>
          <w:rPr>
            <w:sz w:val="28"/>
            <w:szCs w:val="28"/>
          </w:rP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88744595"/>
                            <w:docPartObj>
                              <w:docPartGallery w:val="autotext"/>
                            </w:docPartObj>
                          </w:sdtPr>
                          <w:sdtContent>
                            <w:p>
                              <w:pPr>
                                <w:pStyle w:val="6"/>
                                <w:jc w:val="center"/>
                              </w:pPr>
                              <w:r>
                                <w:fldChar w:fldCharType="begin"/>
                              </w:r>
                              <w:r>
                                <w:instrText xml:space="preserve">PAGE   \* MERGEFORMAT</w:instrText>
                              </w:r>
                              <w:r>
                                <w:fldChar w:fldCharType="separate"/>
                              </w:r>
                              <w:r>
                                <w:rPr>
                                  <w:lang w:val="zh-CN"/>
                                </w:rPr>
                                <w:t>23</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1488744595"/>
                      <w:docPartObj>
                        <w:docPartGallery w:val="autotext"/>
                      </w:docPartObj>
                    </w:sdtPr>
                    <w:sdtContent>
                      <w:p>
                        <w:pPr>
                          <w:pStyle w:val="6"/>
                          <w:jc w:val="center"/>
                        </w:pPr>
                        <w:r>
                          <w:fldChar w:fldCharType="begin"/>
                        </w:r>
                        <w:r>
                          <w:instrText xml:space="preserve">PAGE   \* MERGEFORMAT</w:instrText>
                        </w:r>
                        <w:r>
                          <w:fldChar w:fldCharType="separate"/>
                        </w:r>
                        <w:r>
                          <w:rPr>
                            <w:lang w:val="zh-CN"/>
                          </w:rPr>
                          <w:t>23</w:t>
                        </w:r>
                        <w:r>
                          <w:fldChar w:fldCharType="end"/>
                        </w:r>
                      </w:p>
                    </w:sdtContent>
                  </w:sdt>
                  <w:p>
                    <w:pPr>
                      <w:pStyle w:val="2"/>
                    </w:pP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D42"/>
    <w:rsid w:val="000D0BD2"/>
    <w:rsid w:val="000E2733"/>
    <w:rsid w:val="001411B7"/>
    <w:rsid w:val="00153CBE"/>
    <w:rsid w:val="00193F22"/>
    <w:rsid w:val="00194AF8"/>
    <w:rsid w:val="001E4B0E"/>
    <w:rsid w:val="001F660B"/>
    <w:rsid w:val="0024438E"/>
    <w:rsid w:val="00280FDB"/>
    <w:rsid w:val="00296794"/>
    <w:rsid w:val="002E3DCB"/>
    <w:rsid w:val="002F2B98"/>
    <w:rsid w:val="003213F6"/>
    <w:rsid w:val="003248B4"/>
    <w:rsid w:val="00341B43"/>
    <w:rsid w:val="0034782E"/>
    <w:rsid w:val="003F3F56"/>
    <w:rsid w:val="00402D59"/>
    <w:rsid w:val="004457EF"/>
    <w:rsid w:val="004551AE"/>
    <w:rsid w:val="00486907"/>
    <w:rsid w:val="004A2E34"/>
    <w:rsid w:val="004B0F12"/>
    <w:rsid w:val="004F7E36"/>
    <w:rsid w:val="00584443"/>
    <w:rsid w:val="005E796B"/>
    <w:rsid w:val="00643D42"/>
    <w:rsid w:val="00750603"/>
    <w:rsid w:val="00751C26"/>
    <w:rsid w:val="007577A0"/>
    <w:rsid w:val="00781F5A"/>
    <w:rsid w:val="00860867"/>
    <w:rsid w:val="00894D66"/>
    <w:rsid w:val="008A5941"/>
    <w:rsid w:val="008C501E"/>
    <w:rsid w:val="008F7FD1"/>
    <w:rsid w:val="00920F3E"/>
    <w:rsid w:val="0096058D"/>
    <w:rsid w:val="00964E48"/>
    <w:rsid w:val="009C238D"/>
    <w:rsid w:val="009D37E3"/>
    <w:rsid w:val="009F267C"/>
    <w:rsid w:val="00A136F8"/>
    <w:rsid w:val="00A5451E"/>
    <w:rsid w:val="00A83313"/>
    <w:rsid w:val="00AA6EE0"/>
    <w:rsid w:val="00AC4D18"/>
    <w:rsid w:val="00AF68A1"/>
    <w:rsid w:val="00B34058"/>
    <w:rsid w:val="00B53DFC"/>
    <w:rsid w:val="00B61CAA"/>
    <w:rsid w:val="00C01CCF"/>
    <w:rsid w:val="00C6193D"/>
    <w:rsid w:val="00C6314B"/>
    <w:rsid w:val="00CF5BD2"/>
    <w:rsid w:val="00E2465A"/>
    <w:rsid w:val="00E55417"/>
    <w:rsid w:val="00E84AB4"/>
    <w:rsid w:val="00E922C6"/>
    <w:rsid w:val="00EA2247"/>
    <w:rsid w:val="00EA7DC4"/>
    <w:rsid w:val="00EC6572"/>
    <w:rsid w:val="00ED06DB"/>
    <w:rsid w:val="00F02ABF"/>
    <w:rsid w:val="00F13F40"/>
    <w:rsid w:val="00F145BF"/>
    <w:rsid w:val="00F26065"/>
    <w:rsid w:val="00F458F2"/>
    <w:rsid w:val="00FE0837"/>
    <w:rsid w:val="00FE0F85"/>
    <w:rsid w:val="00FF505C"/>
    <w:rsid w:val="010B2AC3"/>
    <w:rsid w:val="01134EC2"/>
    <w:rsid w:val="017473AE"/>
    <w:rsid w:val="01902D1C"/>
    <w:rsid w:val="01AB3F89"/>
    <w:rsid w:val="01C649DB"/>
    <w:rsid w:val="01E862AD"/>
    <w:rsid w:val="02161A08"/>
    <w:rsid w:val="02435CBA"/>
    <w:rsid w:val="02482FF4"/>
    <w:rsid w:val="02726735"/>
    <w:rsid w:val="027A03FD"/>
    <w:rsid w:val="02840930"/>
    <w:rsid w:val="028F612E"/>
    <w:rsid w:val="02A74B0A"/>
    <w:rsid w:val="02BF35A5"/>
    <w:rsid w:val="02CC0525"/>
    <w:rsid w:val="02D11C70"/>
    <w:rsid w:val="02D33772"/>
    <w:rsid w:val="02E16295"/>
    <w:rsid w:val="0324329C"/>
    <w:rsid w:val="03745471"/>
    <w:rsid w:val="039138DC"/>
    <w:rsid w:val="039B4076"/>
    <w:rsid w:val="03C44AB1"/>
    <w:rsid w:val="03FF2B2D"/>
    <w:rsid w:val="040D59C2"/>
    <w:rsid w:val="04302C78"/>
    <w:rsid w:val="043A3F7F"/>
    <w:rsid w:val="04467281"/>
    <w:rsid w:val="04705E66"/>
    <w:rsid w:val="048B1F40"/>
    <w:rsid w:val="049B529E"/>
    <w:rsid w:val="04A83106"/>
    <w:rsid w:val="04C50D8B"/>
    <w:rsid w:val="04E46D7D"/>
    <w:rsid w:val="04EB0CF5"/>
    <w:rsid w:val="04ED4C83"/>
    <w:rsid w:val="05093353"/>
    <w:rsid w:val="05441694"/>
    <w:rsid w:val="05514D80"/>
    <w:rsid w:val="05632632"/>
    <w:rsid w:val="05A91DEE"/>
    <w:rsid w:val="05B1435B"/>
    <w:rsid w:val="05C23CB6"/>
    <w:rsid w:val="05F602D9"/>
    <w:rsid w:val="061331C5"/>
    <w:rsid w:val="06267FC2"/>
    <w:rsid w:val="063F1123"/>
    <w:rsid w:val="063F50E7"/>
    <w:rsid w:val="06974E03"/>
    <w:rsid w:val="069A27E5"/>
    <w:rsid w:val="06B21450"/>
    <w:rsid w:val="06C73551"/>
    <w:rsid w:val="06DB163B"/>
    <w:rsid w:val="078401E4"/>
    <w:rsid w:val="07C910A1"/>
    <w:rsid w:val="07D41E87"/>
    <w:rsid w:val="08745105"/>
    <w:rsid w:val="08A53EBD"/>
    <w:rsid w:val="08AC223A"/>
    <w:rsid w:val="08CB1847"/>
    <w:rsid w:val="08E4778A"/>
    <w:rsid w:val="09291EE3"/>
    <w:rsid w:val="093616BD"/>
    <w:rsid w:val="096C4686"/>
    <w:rsid w:val="09BF52F0"/>
    <w:rsid w:val="09EE7B0B"/>
    <w:rsid w:val="0A08062D"/>
    <w:rsid w:val="0A085B48"/>
    <w:rsid w:val="0A477463"/>
    <w:rsid w:val="0A880EE4"/>
    <w:rsid w:val="0A8A1911"/>
    <w:rsid w:val="0B1E2CC9"/>
    <w:rsid w:val="0B2D4104"/>
    <w:rsid w:val="0B634348"/>
    <w:rsid w:val="0B6B622C"/>
    <w:rsid w:val="0B6F60EB"/>
    <w:rsid w:val="0BB14596"/>
    <w:rsid w:val="0BBE0F69"/>
    <w:rsid w:val="0BDA2860"/>
    <w:rsid w:val="0BDD0D82"/>
    <w:rsid w:val="0BE738B0"/>
    <w:rsid w:val="0C3E0146"/>
    <w:rsid w:val="0C3F70AB"/>
    <w:rsid w:val="0C6859FD"/>
    <w:rsid w:val="0C6F668A"/>
    <w:rsid w:val="0C897AE2"/>
    <w:rsid w:val="0CB46819"/>
    <w:rsid w:val="0CD21A7B"/>
    <w:rsid w:val="0CD92B06"/>
    <w:rsid w:val="0CE410FE"/>
    <w:rsid w:val="0CE6748C"/>
    <w:rsid w:val="0D0B1D9E"/>
    <w:rsid w:val="0D1F21DF"/>
    <w:rsid w:val="0D424716"/>
    <w:rsid w:val="0D900A10"/>
    <w:rsid w:val="0D9D0BAD"/>
    <w:rsid w:val="0DBC0C03"/>
    <w:rsid w:val="0DCB3A67"/>
    <w:rsid w:val="0DD25AAA"/>
    <w:rsid w:val="0DD9394D"/>
    <w:rsid w:val="0E1032A1"/>
    <w:rsid w:val="0E18240B"/>
    <w:rsid w:val="0E4B6C90"/>
    <w:rsid w:val="0E6062BE"/>
    <w:rsid w:val="0E707F9B"/>
    <w:rsid w:val="0E7312D2"/>
    <w:rsid w:val="0E9E1A37"/>
    <w:rsid w:val="0EC84D0D"/>
    <w:rsid w:val="0ECD6C74"/>
    <w:rsid w:val="0ECD7989"/>
    <w:rsid w:val="0EDD297B"/>
    <w:rsid w:val="0F044E32"/>
    <w:rsid w:val="0F696194"/>
    <w:rsid w:val="0F6B2FC6"/>
    <w:rsid w:val="0F9D2963"/>
    <w:rsid w:val="0FB03D96"/>
    <w:rsid w:val="0FD92F1A"/>
    <w:rsid w:val="0FDC1D1D"/>
    <w:rsid w:val="0FDE2597"/>
    <w:rsid w:val="10230007"/>
    <w:rsid w:val="10510652"/>
    <w:rsid w:val="1051549A"/>
    <w:rsid w:val="10822C67"/>
    <w:rsid w:val="108748F0"/>
    <w:rsid w:val="10A645E5"/>
    <w:rsid w:val="10BD3B0C"/>
    <w:rsid w:val="10CF381A"/>
    <w:rsid w:val="10DA55EE"/>
    <w:rsid w:val="10DB6ECE"/>
    <w:rsid w:val="110C3EE7"/>
    <w:rsid w:val="11332F75"/>
    <w:rsid w:val="11523639"/>
    <w:rsid w:val="117C5CB6"/>
    <w:rsid w:val="1189705C"/>
    <w:rsid w:val="118A408F"/>
    <w:rsid w:val="11EB6C02"/>
    <w:rsid w:val="124960A8"/>
    <w:rsid w:val="12641EFD"/>
    <w:rsid w:val="129E1FAC"/>
    <w:rsid w:val="12A845B5"/>
    <w:rsid w:val="12E9105B"/>
    <w:rsid w:val="12F04100"/>
    <w:rsid w:val="13011CAE"/>
    <w:rsid w:val="13020C13"/>
    <w:rsid w:val="131453A8"/>
    <w:rsid w:val="134879F0"/>
    <w:rsid w:val="136E36ED"/>
    <w:rsid w:val="13AE755A"/>
    <w:rsid w:val="13B005F5"/>
    <w:rsid w:val="13B50F44"/>
    <w:rsid w:val="13C6579F"/>
    <w:rsid w:val="13E76B3C"/>
    <w:rsid w:val="13ED5D4E"/>
    <w:rsid w:val="140C1B45"/>
    <w:rsid w:val="14251B90"/>
    <w:rsid w:val="14433A72"/>
    <w:rsid w:val="14492156"/>
    <w:rsid w:val="144E1E89"/>
    <w:rsid w:val="148E029F"/>
    <w:rsid w:val="148F3A18"/>
    <w:rsid w:val="14A66C6D"/>
    <w:rsid w:val="14AA627E"/>
    <w:rsid w:val="14B443DD"/>
    <w:rsid w:val="14CF1CE5"/>
    <w:rsid w:val="14D23F69"/>
    <w:rsid w:val="14DC10D7"/>
    <w:rsid w:val="14F07192"/>
    <w:rsid w:val="151C6C79"/>
    <w:rsid w:val="153B6A0A"/>
    <w:rsid w:val="154051C9"/>
    <w:rsid w:val="154C60CA"/>
    <w:rsid w:val="155002C4"/>
    <w:rsid w:val="15730116"/>
    <w:rsid w:val="15A45305"/>
    <w:rsid w:val="15A85569"/>
    <w:rsid w:val="15C833CA"/>
    <w:rsid w:val="1601703A"/>
    <w:rsid w:val="161C58AA"/>
    <w:rsid w:val="16375B43"/>
    <w:rsid w:val="163C0ADF"/>
    <w:rsid w:val="16604430"/>
    <w:rsid w:val="16687082"/>
    <w:rsid w:val="166A429B"/>
    <w:rsid w:val="166B6AD5"/>
    <w:rsid w:val="169961A3"/>
    <w:rsid w:val="169B62D5"/>
    <w:rsid w:val="16AB193D"/>
    <w:rsid w:val="16AB2A62"/>
    <w:rsid w:val="16B23513"/>
    <w:rsid w:val="16BA5E8E"/>
    <w:rsid w:val="16EE5147"/>
    <w:rsid w:val="16F41DC7"/>
    <w:rsid w:val="16F60EAF"/>
    <w:rsid w:val="1783455F"/>
    <w:rsid w:val="17B43FEA"/>
    <w:rsid w:val="17FD408E"/>
    <w:rsid w:val="180F5CF2"/>
    <w:rsid w:val="18132D24"/>
    <w:rsid w:val="18177226"/>
    <w:rsid w:val="182D7655"/>
    <w:rsid w:val="183317E3"/>
    <w:rsid w:val="18720087"/>
    <w:rsid w:val="18881710"/>
    <w:rsid w:val="18932FAA"/>
    <w:rsid w:val="189F5F38"/>
    <w:rsid w:val="18AC3244"/>
    <w:rsid w:val="18B43F14"/>
    <w:rsid w:val="18B55A05"/>
    <w:rsid w:val="18DD3032"/>
    <w:rsid w:val="190544D0"/>
    <w:rsid w:val="19767855"/>
    <w:rsid w:val="19C340D1"/>
    <w:rsid w:val="1A07302F"/>
    <w:rsid w:val="1A2121DD"/>
    <w:rsid w:val="1A3569F9"/>
    <w:rsid w:val="1A3F610F"/>
    <w:rsid w:val="1A465FF8"/>
    <w:rsid w:val="1A796459"/>
    <w:rsid w:val="1A9D0925"/>
    <w:rsid w:val="1AA4173F"/>
    <w:rsid w:val="1ADE49D0"/>
    <w:rsid w:val="1AF1755B"/>
    <w:rsid w:val="1AF5386E"/>
    <w:rsid w:val="1AFA79D1"/>
    <w:rsid w:val="1B032AF1"/>
    <w:rsid w:val="1B1C0DD9"/>
    <w:rsid w:val="1B2A5857"/>
    <w:rsid w:val="1B6B115E"/>
    <w:rsid w:val="1B7E0511"/>
    <w:rsid w:val="1BA30381"/>
    <w:rsid w:val="1BC57A50"/>
    <w:rsid w:val="1BCA4729"/>
    <w:rsid w:val="1BD35136"/>
    <w:rsid w:val="1BEC0794"/>
    <w:rsid w:val="1BF95EDF"/>
    <w:rsid w:val="1C1A2FA1"/>
    <w:rsid w:val="1C417A47"/>
    <w:rsid w:val="1C527AC1"/>
    <w:rsid w:val="1C980549"/>
    <w:rsid w:val="1CA50572"/>
    <w:rsid w:val="1CC35425"/>
    <w:rsid w:val="1CDA6BF1"/>
    <w:rsid w:val="1D274A30"/>
    <w:rsid w:val="1D2F4172"/>
    <w:rsid w:val="1D487321"/>
    <w:rsid w:val="1D4A02A9"/>
    <w:rsid w:val="1D4A4F27"/>
    <w:rsid w:val="1D756835"/>
    <w:rsid w:val="1D7D5070"/>
    <w:rsid w:val="1DE66473"/>
    <w:rsid w:val="1E3D0C49"/>
    <w:rsid w:val="1E4D3F0C"/>
    <w:rsid w:val="1EB86E7E"/>
    <w:rsid w:val="1EF501D6"/>
    <w:rsid w:val="1F0813F5"/>
    <w:rsid w:val="1F713C75"/>
    <w:rsid w:val="1FC4472B"/>
    <w:rsid w:val="1FF902D5"/>
    <w:rsid w:val="203E4CF5"/>
    <w:rsid w:val="207B0912"/>
    <w:rsid w:val="20A645B2"/>
    <w:rsid w:val="20E101E5"/>
    <w:rsid w:val="210D72AC"/>
    <w:rsid w:val="217A4DA6"/>
    <w:rsid w:val="21865C05"/>
    <w:rsid w:val="219F75EA"/>
    <w:rsid w:val="21A21FAD"/>
    <w:rsid w:val="21C34387"/>
    <w:rsid w:val="222B770A"/>
    <w:rsid w:val="222D17AA"/>
    <w:rsid w:val="224A4A21"/>
    <w:rsid w:val="22623C25"/>
    <w:rsid w:val="226A1EA3"/>
    <w:rsid w:val="229970D3"/>
    <w:rsid w:val="22B019F7"/>
    <w:rsid w:val="22C77438"/>
    <w:rsid w:val="22D27B19"/>
    <w:rsid w:val="22DD3E4D"/>
    <w:rsid w:val="22E750F8"/>
    <w:rsid w:val="22FC257E"/>
    <w:rsid w:val="232A7B22"/>
    <w:rsid w:val="233956E7"/>
    <w:rsid w:val="234438AA"/>
    <w:rsid w:val="234E4201"/>
    <w:rsid w:val="238D7128"/>
    <w:rsid w:val="23967BCF"/>
    <w:rsid w:val="23A30DF3"/>
    <w:rsid w:val="23A51089"/>
    <w:rsid w:val="23AA6CC4"/>
    <w:rsid w:val="23BD012F"/>
    <w:rsid w:val="23DB427C"/>
    <w:rsid w:val="24101D7F"/>
    <w:rsid w:val="241B5510"/>
    <w:rsid w:val="242C0A44"/>
    <w:rsid w:val="2443168D"/>
    <w:rsid w:val="245E32DB"/>
    <w:rsid w:val="248B677C"/>
    <w:rsid w:val="2495111B"/>
    <w:rsid w:val="24C130AE"/>
    <w:rsid w:val="24D26230"/>
    <w:rsid w:val="24E94F29"/>
    <w:rsid w:val="24F12AAA"/>
    <w:rsid w:val="251811F2"/>
    <w:rsid w:val="251978C8"/>
    <w:rsid w:val="25336B2F"/>
    <w:rsid w:val="25611E8F"/>
    <w:rsid w:val="25843A48"/>
    <w:rsid w:val="25884E05"/>
    <w:rsid w:val="25A00695"/>
    <w:rsid w:val="25C874F2"/>
    <w:rsid w:val="25E30DBF"/>
    <w:rsid w:val="25F5518F"/>
    <w:rsid w:val="26194ED4"/>
    <w:rsid w:val="266E0857"/>
    <w:rsid w:val="266F0AE6"/>
    <w:rsid w:val="26A36D7F"/>
    <w:rsid w:val="26CC0ED1"/>
    <w:rsid w:val="26D2581F"/>
    <w:rsid w:val="26DC4E65"/>
    <w:rsid w:val="26F45254"/>
    <w:rsid w:val="27004A09"/>
    <w:rsid w:val="2716552F"/>
    <w:rsid w:val="27494712"/>
    <w:rsid w:val="275E0EF3"/>
    <w:rsid w:val="275F2360"/>
    <w:rsid w:val="27754A06"/>
    <w:rsid w:val="279E79C2"/>
    <w:rsid w:val="27BE02A2"/>
    <w:rsid w:val="27DF399D"/>
    <w:rsid w:val="27F27BB9"/>
    <w:rsid w:val="280167DA"/>
    <w:rsid w:val="280E7691"/>
    <w:rsid w:val="28404DD5"/>
    <w:rsid w:val="28841F2D"/>
    <w:rsid w:val="28D07202"/>
    <w:rsid w:val="28E63B86"/>
    <w:rsid w:val="28E93C3F"/>
    <w:rsid w:val="29084DDE"/>
    <w:rsid w:val="298A2EFD"/>
    <w:rsid w:val="298D4335"/>
    <w:rsid w:val="29917BBE"/>
    <w:rsid w:val="2A09347C"/>
    <w:rsid w:val="2A174885"/>
    <w:rsid w:val="2A4C18F4"/>
    <w:rsid w:val="2A9128D8"/>
    <w:rsid w:val="2AB84496"/>
    <w:rsid w:val="2AE170B0"/>
    <w:rsid w:val="2B0413C4"/>
    <w:rsid w:val="2B271956"/>
    <w:rsid w:val="2B422CC1"/>
    <w:rsid w:val="2B422D5F"/>
    <w:rsid w:val="2B431E89"/>
    <w:rsid w:val="2B7209A6"/>
    <w:rsid w:val="2B721CA5"/>
    <w:rsid w:val="2B8526DC"/>
    <w:rsid w:val="2BAB7BD0"/>
    <w:rsid w:val="2BCF7A84"/>
    <w:rsid w:val="2BD02188"/>
    <w:rsid w:val="2BD823DC"/>
    <w:rsid w:val="2C1A5047"/>
    <w:rsid w:val="2C2E4CDD"/>
    <w:rsid w:val="2C345ACE"/>
    <w:rsid w:val="2C39413C"/>
    <w:rsid w:val="2C5117A1"/>
    <w:rsid w:val="2C5B2623"/>
    <w:rsid w:val="2C6B2383"/>
    <w:rsid w:val="2C973E1D"/>
    <w:rsid w:val="2C99276F"/>
    <w:rsid w:val="2CEB25A4"/>
    <w:rsid w:val="2D082A79"/>
    <w:rsid w:val="2D43251D"/>
    <w:rsid w:val="2D5B72EF"/>
    <w:rsid w:val="2D762BA7"/>
    <w:rsid w:val="2D8C2331"/>
    <w:rsid w:val="2DA7275E"/>
    <w:rsid w:val="2DAD435F"/>
    <w:rsid w:val="2DBF4E1C"/>
    <w:rsid w:val="2DC20320"/>
    <w:rsid w:val="2DE0453B"/>
    <w:rsid w:val="2E0F61AF"/>
    <w:rsid w:val="2E2C1A05"/>
    <w:rsid w:val="2E5A7863"/>
    <w:rsid w:val="2E671EB0"/>
    <w:rsid w:val="2E6C542F"/>
    <w:rsid w:val="2E843556"/>
    <w:rsid w:val="2EA34FA0"/>
    <w:rsid w:val="2EAE5EE8"/>
    <w:rsid w:val="2EBE5917"/>
    <w:rsid w:val="2EE971CA"/>
    <w:rsid w:val="2EEE0DC9"/>
    <w:rsid w:val="2EF25697"/>
    <w:rsid w:val="2F24653A"/>
    <w:rsid w:val="2F2C2381"/>
    <w:rsid w:val="2F354044"/>
    <w:rsid w:val="2F557643"/>
    <w:rsid w:val="2F5A056D"/>
    <w:rsid w:val="2F814E3C"/>
    <w:rsid w:val="2FC05EEE"/>
    <w:rsid w:val="2FD248BB"/>
    <w:rsid w:val="2FE74C48"/>
    <w:rsid w:val="2FF440DD"/>
    <w:rsid w:val="2FFE5D1F"/>
    <w:rsid w:val="307E446D"/>
    <w:rsid w:val="3080187A"/>
    <w:rsid w:val="30826A0F"/>
    <w:rsid w:val="308B3DD2"/>
    <w:rsid w:val="30D84171"/>
    <w:rsid w:val="30F618AA"/>
    <w:rsid w:val="30F62886"/>
    <w:rsid w:val="312C258E"/>
    <w:rsid w:val="31362AED"/>
    <w:rsid w:val="31667CFC"/>
    <w:rsid w:val="317517CC"/>
    <w:rsid w:val="317E570D"/>
    <w:rsid w:val="318D786F"/>
    <w:rsid w:val="31BC371B"/>
    <w:rsid w:val="31D533DB"/>
    <w:rsid w:val="31DA76A4"/>
    <w:rsid w:val="31DF780B"/>
    <w:rsid w:val="31F11BFA"/>
    <w:rsid w:val="323562B0"/>
    <w:rsid w:val="324133E9"/>
    <w:rsid w:val="32537390"/>
    <w:rsid w:val="325A1C75"/>
    <w:rsid w:val="326B2BD5"/>
    <w:rsid w:val="3271007B"/>
    <w:rsid w:val="328671D4"/>
    <w:rsid w:val="329A09C0"/>
    <w:rsid w:val="329C2814"/>
    <w:rsid w:val="32D44CA0"/>
    <w:rsid w:val="32EC251B"/>
    <w:rsid w:val="33384179"/>
    <w:rsid w:val="33482C48"/>
    <w:rsid w:val="334E7F0D"/>
    <w:rsid w:val="336403CE"/>
    <w:rsid w:val="33846AF1"/>
    <w:rsid w:val="33B02259"/>
    <w:rsid w:val="33B12458"/>
    <w:rsid w:val="33D44A4A"/>
    <w:rsid w:val="33F30D12"/>
    <w:rsid w:val="342A15C4"/>
    <w:rsid w:val="346071F7"/>
    <w:rsid w:val="34752590"/>
    <w:rsid w:val="35095551"/>
    <w:rsid w:val="35280DE2"/>
    <w:rsid w:val="352B379E"/>
    <w:rsid w:val="35375577"/>
    <w:rsid w:val="3553785A"/>
    <w:rsid w:val="35700779"/>
    <w:rsid w:val="357F171C"/>
    <w:rsid w:val="359A0377"/>
    <w:rsid w:val="359A45D6"/>
    <w:rsid w:val="35C62A48"/>
    <w:rsid w:val="35CC1872"/>
    <w:rsid w:val="35FB0996"/>
    <w:rsid w:val="36083872"/>
    <w:rsid w:val="36223EDF"/>
    <w:rsid w:val="362E385B"/>
    <w:rsid w:val="36571EAF"/>
    <w:rsid w:val="366F3D1B"/>
    <w:rsid w:val="371E3093"/>
    <w:rsid w:val="374F64D3"/>
    <w:rsid w:val="37674283"/>
    <w:rsid w:val="37C14694"/>
    <w:rsid w:val="37D429B4"/>
    <w:rsid w:val="37E74F67"/>
    <w:rsid w:val="381F4964"/>
    <w:rsid w:val="384A52D1"/>
    <w:rsid w:val="38932D62"/>
    <w:rsid w:val="38AB1B99"/>
    <w:rsid w:val="38EB7EA8"/>
    <w:rsid w:val="38EF1C55"/>
    <w:rsid w:val="39071E3E"/>
    <w:rsid w:val="39637E31"/>
    <w:rsid w:val="397A6FCF"/>
    <w:rsid w:val="397C204B"/>
    <w:rsid w:val="398F59DA"/>
    <w:rsid w:val="39BF3470"/>
    <w:rsid w:val="39D46884"/>
    <w:rsid w:val="39D94EEA"/>
    <w:rsid w:val="39F50057"/>
    <w:rsid w:val="3A350E4C"/>
    <w:rsid w:val="3A622216"/>
    <w:rsid w:val="3A8521A8"/>
    <w:rsid w:val="3AC91769"/>
    <w:rsid w:val="3AEF3EC0"/>
    <w:rsid w:val="3B8C02B2"/>
    <w:rsid w:val="3B943554"/>
    <w:rsid w:val="3B9B2D39"/>
    <w:rsid w:val="3BF36AEC"/>
    <w:rsid w:val="3C763683"/>
    <w:rsid w:val="3C830052"/>
    <w:rsid w:val="3CA74F2C"/>
    <w:rsid w:val="3CC142A9"/>
    <w:rsid w:val="3CDA0B80"/>
    <w:rsid w:val="3CFF5E1E"/>
    <w:rsid w:val="3D303112"/>
    <w:rsid w:val="3D3118F1"/>
    <w:rsid w:val="3D6F10F8"/>
    <w:rsid w:val="3D9F0C1C"/>
    <w:rsid w:val="3DBD58C4"/>
    <w:rsid w:val="3DF00E2F"/>
    <w:rsid w:val="3E147261"/>
    <w:rsid w:val="3E4C5A61"/>
    <w:rsid w:val="3E8573DA"/>
    <w:rsid w:val="3E8B3BD7"/>
    <w:rsid w:val="3E982C5E"/>
    <w:rsid w:val="3EC72029"/>
    <w:rsid w:val="3ED63875"/>
    <w:rsid w:val="3F196A2F"/>
    <w:rsid w:val="3F422B55"/>
    <w:rsid w:val="3F5E385E"/>
    <w:rsid w:val="3F6620CF"/>
    <w:rsid w:val="3F73754D"/>
    <w:rsid w:val="3FB314EC"/>
    <w:rsid w:val="3FBC27F9"/>
    <w:rsid w:val="3FC37092"/>
    <w:rsid w:val="3FE04B0D"/>
    <w:rsid w:val="402D2B81"/>
    <w:rsid w:val="403C100C"/>
    <w:rsid w:val="40757A4F"/>
    <w:rsid w:val="408A3323"/>
    <w:rsid w:val="409539BF"/>
    <w:rsid w:val="40B76F63"/>
    <w:rsid w:val="40F71441"/>
    <w:rsid w:val="411D7241"/>
    <w:rsid w:val="41561032"/>
    <w:rsid w:val="4178606D"/>
    <w:rsid w:val="41845507"/>
    <w:rsid w:val="41971F12"/>
    <w:rsid w:val="41DC2880"/>
    <w:rsid w:val="42012A59"/>
    <w:rsid w:val="421F7A8A"/>
    <w:rsid w:val="42627A9F"/>
    <w:rsid w:val="427414A8"/>
    <w:rsid w:val="429C48F8"/>
    <w:rsid w:val="429F5F26"/>
    <w:rsid w:val="42BD3163"/>
    <w:rsid w:val="42D4483A"/>
    <w:rsid w:val="43301DF7"/>
    <w:rsid w:val="43581D72"/>
    <w:rsid w:val="43A054AE"/>
    <w:rsid w:val="43AB0A73"/>
    <w:rsid w:val="43C7707B"/>
    <w:rsid w:val="440D5934"/>
    <w:rsid w:val="441A11B0"/>
    <w:rsid w:val="442B08FF"/>
    <w:rsid w:val="443467E5"/>
    <w:rsid w:val="444A3DA3"/>
    <w:rsid w:val="444F15AE"/>
    <w:rsid w:val="44CE1230"/>
    <w:rsid w:val="44F6624B"/>
    <w:rsid w:val="45361EE0"/>
    <w:rsid w:val="4596103C"/>
    <w:rsid w:val="45EA60EB"/>
    <w:rsid w:val="46472D85"/>
    <w:rsid w:val="46675B84"/>
    <w:rsid w:val="4668207C"/>
    <w:rsid w:val="467E62D1"/>
    <w:rsid w:val="46993791"/>
    <w:rsid w:val="46E96A33"/>
    <w:rsid w:val="47247C92"/>
    <w:rsid w:val="474A18BB"/>
    <w:rsid w:val="474C049D"/>
    <w:rsid w:val="475E7EE8"/>
    <w:rsid w:val="478C7C76"/>
    <w:rsid w:val="478F072A"/>
    <w:rsid w:val="47917F0E"/>
    <w:rsid w:val="47BC4675"/>
    <w:rsid w:val="47C746FD"/>
    <w:rsid w:val="47F4754F"/>
    <w:rsid w:val="48056905"/>
    <w:rsid w:val="480858BC"/>
    <w:rsid w:val="48487DE4"/>
    <w:rsid w:val="48607EB0"/>
    <w:rsid w:val="486135DC"/>
    <w:rsid w:val="48877223"/>
    <w:rsid w:val="48AC6E51"/>
    <w:rsid w:val="48C663DA"/>
    <w:rsid w:val="48E03DE0"/>
    <w:rsid w:val="491B3E76"/>
    <w:rsid w:val="4934734F"/>
    <w:rsid w:val="49875AB9"/>
    <w:rsid w:val="49C47766"/>
    <w:rsid w:val="49CB40C0"/>
    <w:rsid w:val="49CD4FB8"/>
    <w:rsid w:val="4A0513DB"/>
    <w:rsid w:val="4A0E34A2"/>
    <w:rsid w:val="4A115D47"/>
    <w:rsid w:val="4A395997"/>
    <w:rsid w:val="4A3F65E3"/>
    <w:rsid w:val="4A4F17F8"/>
    <w:rsid w:val="4A556188"/>
    <w:rsid w:val="4A695895"/>
    <w:rsid w:val="4A865551"/>
    <w:rsid w:val="4A9C0B2A"/>
    <w:rsid w:val="4AB20196"/>
    <w:rsid w:val="4AC738FC"/>
    <w:rsid w:val="4ACE1ECF"/>
    <w:rsid w:val="4AD030D4"/>
    <w:rsid w:val="4B1D5897"/>
    <w:rsid w:val="4B576351"/>
    <w:rsid w:val="4B6F0302"/>
    <w:rsid w:val="4B7F685E"/>
    <w:rsid w:val="4B9B10EB"/>
    <w:rsid w:val="4BAB24CF"/>
    <w:rsid w:val="4BE965E1"/>
    <w:rsid w:val="4BF72A2E"/>
    <w:rsid w:val="4C170462"/>
    <w:rsid w:val="4C5D0763"/>
    <w:rsid w:val="4C75771E"/>
    <w:rsid w:val="4C83786B"/>
    <w:rsid w:val="4CB358BA"/>
    <w:rsid w:val="4CC004C6"/>
    <w:rsid w:val="4CDF25AC"/>
    <w:rsid w:val="4D430F6A"/>
    <w:rsid w:val="4D712766"/>
    <w:rsid w:val="4D773AD9"/>
    <w:rsid w:val="4D8C32C6"/>
    <w:rsid w:val="4DCC3768"/>
    <w:rsid w:val="4DD13DE5"/>
    <w:rsid w:val="4DD811F4"/>
    <w:rsid w:val="4E3C345C"/>
    <w:rsid w:val="4E49282B"/>
    <w:rsid w:val="4E4A74E3"/>
    <w:rsid w:val="4E70221B"/>
    <w:rsid w:val="4EC64BBD"/>
    <w:rsid w:val="4EDE193C"/>
    <w:rsid w:val="4F1D60CB"/>
    <w:rsid w:val="4F37656C"/>
    <w:rsid w:val="4F3F6970"/>
    <w:rsid w:val="4F84689F"/>
    <w:rsid w:val="4FB20B83"/>
    <w:rsid w:val="4FB440B9"/>
    <w:rsid w:val="4FBB1227"/>
    <w:rsid w:val="4FC564AC"/>
    <w:rsid w:val="4FF41E67"/>
    <w:rsid w:val="50140E70"/>
    <w:rsid w:val="50726B16"/>
    <w:rsid w:val="509D3289"/>
    <w:rsid w:val="50F63C58"/>
    <w:rsid w:val="51034CB9"/>
    <w:rsid w:val="51054024"/>
    <w:rsid w:val="512A07CA"/>
    <w:rsid w:val="5145575E"/>
    <w:rsid w:val="516975F3"/>
    <w:rsid w:val="516C3E37"/>
    <w:rsid w:val="51B4791D"/>
    <w:rsid w:val="51E27497"/>
    <w:rsid w:val="51F16A49"/>
    <w:rsid w:val="5227383D"/>
    <w:rsid w:val="522943A0"/>
    <w:rsid w:val="52601B9D"/>
    <w:rsid w:val="526C3D18"/>
    <w:rsid w:val="527729C2"/>
    <w:rsid w:val="52C92D6B"/>
    <w:rsid w:val="52D64D0E"/>
    <w:rsid w:val="52F2730A"/>
    <w:rsid w:val="5303222E"/>
    <w:rsid w:val="5321290E"/>
    <w:rsid w:val="5362388C"/>
    <w:rsid w:val="5372713F"/>
    <w:rsid w:val="538701FD"/>
    <w:rsid w:val="53B42190"/>
    <w:rsid w:val="53E00FFE"/>
    <w:rsid w:val="53E55E04"/>
    <w:rsid w:val="546B73B1"/>
    <w:rsid w:val="549537A4"/>
    <w:rsid w:val="54A8530D"/>
    <w:rsid w:val="54E9132D"/>
    <w:rsid w:val="54EA355C"/>
    <w:rsid w:val="54F07DD1"/>
    <w:rsid w:val="55642905"/>
    <w:rsid w:val="55774303"/>
    <w:rsid w:val="557F1A76"/>
    <w:rsid w:val="55832391"/>
    <w:rsid w:val="55A87D41"/>
    <w:rsid w:val="55C0397A"/>
    <w:rsid w:val="55CB0F18"/>
    <w:rsid w:val="55F358DE"/>
    <w:rsid w:val="55F85C97"/>
    <w:rsid w:val="56077879"/>
    <w:rsid w:val="56092F81"/>
    <w:rsid w:val="561142F8"/>
    <w:rsid w:val="565C1C51"/>
    <w:rsid w:val="565E7C32"/>
    <w:rsid w:val="566606C2"/>
    <w:rsid w:val="56BF2FEF"/>
    <w:rsid w:val="570F165E"/>
    <w:rsid w:val="57384A4D"/>
    <w:rsid w:val="573968FB"/>
    <w:rsid w:val="57DB0925"/>
    <w:rsid w:val="57F611EE"/>
    <w:rsid w:val="58200BA9"/>
    <w:rsid w:val="58236794"/>
    <w:rsid w:val="583D517C"/>
    <w:rsid w:val="58682381"/>
    <w:rsid w:val="589C1183"/>
    <w:rsid w:val="58CA70F2"/>
    <w:rsid w:val="58D41C8F"/>
    <w:rsid w:val="58DC1290"/>
    <w:rsid w:val="58DF3D01"/>
    <w:rsid w:val="5901141A"/>
    <w:rsid w:val="592E6274"/>
    <w:rsid w:val="5956564A"/>
    <w:rsid w:val="59880EF8"/>
    <w:rsid w:val="59D52770"/>
    <w:rsid w:val="59E93D1C"/>
    <w:rsid w:val="59F965D0"/>
    <w:rsid w:val="5A102AA6"/>
    <w:rsid w:val="5A1570EC"/>
    <w:rsid w:val="5A1A019D"/>
    <w:rsid w:val="5AAD57CA"/>
    <w:rsid w:val="5ABD2A6D"/>
    <w:rsid w:val="5ABE04EF"/>
    <w:rsid w:val="5AE347D1"/>
    <w:rsid w:val="5AEE2EDF"/>
    <w:rsid w:val="5AF24397"/>
    <w:rsid w:val="5B1B4430"/>
    <w:rsid w:val="5B2000FB"/>
    <w:rsid w:val="5B4E75C6"/>
    <w:rsid w:val="5B522BE2"/>
    <w:rsid w:val="5B6857D2"/>
    <w:rsid w:val="5B7E2B2B"/>
    <w:rsid w:val="5B873B2A"/>
    <w:rsid w:val="5BD620D6"/>
    <w:rsid w:val="5BD915B2"/>
    <w:rsid w:val="5C02120E"/>
    <w:rsid w:val="5C037FB9"/>
    <w:rsid w:val="5C164525"/>
    <w:rsid w:val="5C527365"/>
    <w:rsid w:val="5C8A72BC"/>
    <w:rsid w:val="5CB00576"/>
    <w:rsid w:val="5CBE4EAB"/>
    <w:rsid w:val="5CF252CB"/>
    <w:rsid w:val="5D0F256E"/>
    <w:rsid w:val="5D33107C"/>
    <w:rsid w:val="5DD32455"/>
    <w:rsid w:val="5DF1765E"/>
    <w:rsid w:val="5DF467C7"/>
    <w:rsid w:val="5DF602DE"/>
    <w:rsid w:val="5E071A7B"/>
    <w:rsid w:val="5E67639A"/>
    <w:rsid w:val="5E773D0A"/>
    <w:rsid w:val="5E7D0B5D"/>
    <w:rsid w:val="5EA9091D"/>
    <w:rsid w:val="5EAC55FB"/>
    <w:rsid w:val="5EAF0282"/>
    <w:rsid w:val="5EB23407"/>
    <w:rsid w:val="5F1E4C85"/>
    <w:rsid w:val="5F3A3CFF"/>
    <w:rsid w:val="5F48430A"/>
    <w:rsid w:val="5F4D2F1B"/>
    <w:rsid w:val="5F524B7E"/>
    <w:rsid w:val="5F750AF3"/>
    <w:rsid w:val="5FB45F59"/>
    <w:rsid w:val="5FC96AC4"/>
    <w:rsid w:val="5FF351F8"/>
    <w:rsid w:val="5FF60A10"/>
    <w:rsid w:val="60020E38"/>
    <w:rsid w:val="60225277"/>
    <w:rsid w:val="604F7ED8"/>
    <w:rsid w:val="605B665F"/>
    <w:rsid w:val="60626662"/>
    <w:rsid w:val="60637BC9"/>
    <w:rsid w:val="60A11D02"/>
    <w:rsid w:val="60D77886"/>
    <w:rsid w:val="60E16C93"/>
    <w:rsid w:val="60F42A1B"/>
    <w:rsid w:val="60FD5BCD"/>
    <w:rsid w:val="610A7126"/>
    <w:rsid w:val="61207193"/>
    <w:rsid w:val="6147151D"/>
    <w:rsid w:val="615D3DA6"/>
    <w:rsid w:val="61690280"/>
    <w:rsid w:val="618E7D7E"/>
    <w:rsid w:val="618F0D19"/>
    <w:rsid w:val="61BA6E39"/>
    <w:rsid w:val="61C04E3F"/>
    <w:rsid w:val="620B7AC2"/>
    <w:rsid w:val="62260C79"/>
    <w:rsid w:val="625E56EB"/>
    <w:rsid w:val="627E6EB1"/>
    <w:rsid w:val="62886802"/>
    <w:rsid w:val="62AE6EFD"/>
    <w:rsid w:val="62C04284"/>
    <w:rsid w:val="62F26BEE"/>
    <w:rsid w:val="62F5202E"/>
    <w:rsid w:val="63432C32"/>
    <w:rsid w:val="63CC4BF0"/>
    <w:rsid w:val="63F16E8F"/>
    <w:rsid w:val="64020A66"/>
    <w:rsid w:val="642C12A9"/>
    <w:rsid w:val="643A5B20"/>
    <w:rsid w:val="64414613"/>
    <w:rsid w:val="648D178A"/>
    <w:rsid w:val="64D55B04"/>
    <w:rsid w:val="64D63507"/>
    <w:rsid w:val="64EC4177"/>
    <w:rsid w:val="65017EF3"/>
    <w:rsid w:val="653A038F"/>
    <w:rsid w:val="653C49EA"/>
    <w:rsid w:val="65553156"/>
    <w:rsid w:val="655E0BB0"/>
    <w:rsid w:val="656A5748"/>
    <w:rsid w:val="65B73808"/>
    <w:rsid w:val="65BD43BC"/>
    <w:rsid w:val="660E7E05"/>
    <w:rsid w:val="661A5B90"/>
    <w:rsid w:val="66293622"/>
    <w:rsid w:val="664C44F0"/>
    <w:rsid w:val="665405A6"/>
    <w:rsid w:val="66600695"/>
    <w:rsid w:val="668E41D0"/>
    <w:rsid w:val="66936802"/>
    <w:rsid w:val="66967800"/>
    <w:rsid w:val="66D963AF"/>
    <w:rsid w:val="66EC3DA2"/>
    <w:rsid w:val="671E7BD5"/>
    <w:rsid w:val="67256015"/>
    <w:rsid w:val="672A5045"/>
    <w:rsid w:val="673F1CE0"/>
    <w:rsid w:val="67585809"/>
    <w:rsid w:val="67933582"/>
    <w:rsid w:val="67A61E0B"/>
    <w:rsid w:val="67D5462A"/>
    <w:rsid w:val="67D73A64"/>
    <w:rsid w:val="67F76543"/>
    <w:rsid w:val="680A1007"/>
    <w:rsid w:val="68230795"/>
    <w:rsid w:val="68525B83"/>
    <w:rsid w:val="687E6697"/>
    <w:rsid w:val="688915B1"/>
    <w:rsid w:val="68B9736D"/>
    <w:rsid w:val="68D13B01"/>
    <w:rsid w:val="68DA76DE"/>
    <w:rsid w:val="68F52EDC"/>
    <w:rsid w:val="694073CD"/>
    <w:rsid w:val="696266E9"/>
    <w:rsid w:val="69920832"/>
    <w:rsid w:val="69972390"/>
    <w:rsid w:val="699A3770"/>
    <w:rsid w:val="69AD1534"/>
    <w:rsid w:val="69C312CF"/>
    <w:rsid w:val="69C912FC"/>
    <w:rsid w:val="69E567C7"/>
    <w:rsid w:val="6A2B3337"/>
    <w:rsid w:val="6A3B6D91"/>
    <w:rsid w:val="6AAF4B97"/>
    <w:rsid w:val="6ACE32FE"/>
    <w:rsid w:val="6B3A64CF"/>
    <w:rsid w:val="6B460D26"/>
    <w:rsid w:val="6B61422E"/>
    <w:rsid w:val="6B710C98"/>
    <w:rsid w:val="6BA76DD2"/>
    <w:rsid w:val="6BA844F7"/>
    <w:rsid w:val="6C0549E2"/>
    <w:rsid w:val="6C144783"/>
    <w:rsid w:val="6C703327"/>
    <w:rsid w:val="6C751EA7"/>
    <w:rsid w:val="6C754357"/>
    <w:rsid w:val="6C8B3520"/>
    <w:rsid w:val="6C97753C"/>
    <w:rsid w:val="6CDF5F6C"/>
    <w:rsid w:val="6D0D2587"/>
    <w:rsid w:val="6D4F3C50"/>
    <w:rsid w:val="6D526007"/>
    <w:rsid w:val="6D6C2135"/>
    <w:rsid w:val="6D8D1780"/>
    <w:rsid w:val="6D9F4BC2"/>
    <w:rsid w:val="6DB40213"/>
    <w:rsid w:val="6DB52515"/>
    <w:rsid w:val="6DEB41F6"/>
    <w:rsid w:val="6DF22955"/>
    <w:rsid w:val="6DF8495B"/>
    <w:rsid w:val="6E0A3036"/>
    <w:rsid w:val="6E0E2BA3"/>
    <w:rsid w:val="6E4642DD"/>
    <w:rsid w:val="6E6100C1"/>
    <w:rsid w:val="6E6F5FAD"/>
    <w:rsid w:val="6E804639"/>
    <w:rsid w:val="6E936843"/>
    <w:rsid w:val="6E9F4ACF"/>
    <w:rsid w:val="6EFF20F5"/>
    <w:rsid w:val="6F003BAD"/>
    <w:rsid w:val="6F18690D"/>
    <w:rsid w:val="6F2B75F6"/>
    <w:rsid w:val="6F335D3F"/>
    <w:rsid w:val="6F7E212B"/>
    <w:rsid w:val="6F9E36AB"/>
    <w:rsid w:val="6FC05398"/>
    <w:rsid w:val="6FC87733"/>
    <w:rsid w:val="6FD80AEA"/>
    <w:rsid w:val="6FDC48AF"/>
    <w:rsid w:val="70064BFD"/>
    <w:rsid w:val="701D1B4D"/>
    <w:rsid w:val="70477B2C"/>
    <w:rsid w:val="70524FDD"/>
    <w:rsid w:val="705B4AF1"/>
    <w:rsid w:val="705F089E"/>
    <w:rsid w:val="70742E2D"/>
    <w:rsid w:val="708A17BB"/>
    <w:rsid w:val="70997B82"/>
    <w:rsid w:val="70B1624E"/>
    <w:rsid w:val="70C1496E"/>
    <w:rsid w:val="71387FEE"/>
    <w:rsid w:val="714118E8"/>
    <w:rsid w:val="719E2FBA"/>
    <w:rsid w:val="71B546A1"/>
    <w:rsid w:val="71B848DF"/>
    <w:rsid w:val="71D57B04"/>
    <w:rsid w:val="722627F5"/>
    <w:rsid w:val="72326221"/>
    <w:rsid w:val="7268148E"/>
    <w:rsid w:val="726F36D3"/>
    <w:rsid w:val="727F7EFB"/>
    <w:rsid w:val="729C0889"/>
    <w:rsid w:val="72A56A66"/>
    <w:rsid w:val="732C36D5"/>
    <w:rsid w:val="73A43D51"/>
    <w:rsid w:val="73AC28F2"/>
    <w:rsid w:val="73B56D7B"/>
    <w:rsid w:val="73FF197E"/>
    <w:rsid w:val="740171C6"/>
    <w:rsid w:val="740E3008"/>
    <w:rsid w:val="743D7154"/>
    <w:rsid w:val="74560972"/>
    <w:rsid w:val="74AC2A58"/>
    <w:rsid w:val="74D06496"/>
    <w:rsid w:val="74EB7974"/>
    <w:rsid w:val="751C78AF"/>
    <w:rsid w:val="75382E4A"/>
    <w:rsid w:val="7560184B"/>
    <w:rsid w:val="756D53F5"/>
    <w:rsid w:val="75720F9D"/>
    <w:rsid w:val="75B0325B"/>
    <w:rsid w:val="75BB3F2E"/>
    <w:rsid w:val="75C106FD"/>
    <w:rsid w:val="75D469D1"/>
    <w:rsid w:val="75EC23FE"/>
    <w:rsid w:val="76536129"/>
    <w:rsid w:val="76560736"/>
    <w:rsid w:val="76A163E5"/>
    <w:rsid w:val="76B704AF"/>
    <w:rsid w:val="7717767B"/>
    <w:rsid w:val="771D032A"/>
    <w:rsid w:val="771D0C8D"/>
    <w:rsid w:val="77270814"/>
    <w:rsid w:val="773D21A3"/>
    <w:rsid w:val="775B05B4"/>
    <w:rsid w:val="77814E5F"/>
    <w:rsid w:val="779A4555"/>
    <w:rsid w:val="779B1F53"/>
    <w:rsid w:val="77C05668"/>
    <w:rsid w:val="781A19BB"/>
    <w:rsid w:val="781A3860"/>
    <w:rsid w:val="7840602F"/>
    <w:rsid w:val="785A7607"/>
    <w:rsid w:val="78927710"/>
    <w:rsid w:val="78C34C6F"/>
    <w:rsid w:val="78D2005F"/>
    <w:rsid w:val="7938110C"/>
    <w:rsid w:val="79A54799"/>
    <w:rsid w:val="79B11C23"/>
    <w:rsid w:val="79D92096"/>
    <w:rsid w:val="79DA56BF"/>
    <w:rsid w:val="7A3C1CFB"/>
    <w:rsid w:val="7AA82339"/>
    <w:rsid w:val="7AC82CB8"/>
    <w:rsid w:val="7AD37FCF"/>
    <w:rsid w:val="7AEA284C"/>
    <w:rsid w:val="7AEB4CB9"/>
    <w:rsid w:val="7B250807"/>
    <w:rsid w:val="7B5F60FE"/>
    <w:rsid w:val="7B727F37"/>
    <w:rsid w:val="7B8129F2"/>
    <w:rsid w:val="7BBF4EA7"/>
    <w:rsid w:val="7BC7007B"/>
    <w:rsid w:val="7BDC22BF"/>
    <w:rsid w:val="7C3947B5"/>
    <w:rsid w:val="7C7B2D1B"/>
    <w:rsid w:val="7CA639CB"/>
    <w:rsid w:val="7CA76DC0"/>
    <w:rsid w:val="7CB01D4E"/>
    <w:rsid w:val="7CB411C0"/>
    <w:rsid w:val="7CB61111"/>
    <w:rsid w:val="7CB901E3"/>
    <w:rsid w:val="7CBC131C"/>
    <w:rsid w:val="7CCD61C2"/>
    <w:rsid w:val="7CCF41FE"/>
    <w:rsid w:val="7CF672C2"/>
    <w:rsid w:val="7D174C20"/>
    <w:rsid w:val="7D1D2475"/>
    <w:rsid w:val="7D5E0315"/>
    <w:rsid w:val="7D6C1164"/>
    <w:rsid w:val="7DD65980"/>
    <w:rsid w:val="7DD963B4"/>
    <w:rsid w:val="7DEC6039"/>
    <w:rsid w:val="7DF27BA6"/>
    <w:rsid w:val="7E425EB3"/>
    <w:rsid w:val="7E62420E"/>
    <w:rsid w:val="7E6A3AC4"/>
    <w:rsid w:val="7E7D477A"/>
    <w:rsid w:val="7E9D433A"/>
    <w:rsid w:val="7EC3192D"/>
    <w:rsid w:val="7F0D472F"/>
    <w:rsid w:val="7F6237A9"/>
    <w:rsid w:val="7F69758F"/>
    <w:rsid w:val="7F725F32"/>
    <w:rsid w:val="7F861131"/>
    <w:rsid w:val="7FA77585"/>
    <w:rsid w:val="7FC238A4"/>
    <w:rsid w:val="7FF80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semiHidden/>
    <w:unhideWhenUsed/>
    <w:qFormat/>
    <w:uiPriority w:val="99"/>
    <w:pPr>
      <w:jc w:val="left"/>
    </w:pPr>
  </w:style>
  <w:style w:type="paragraph" w:styleId="4">
    <w:name w:val="Body Text Indent"/>
    <w:basedOn w:val="1"/>
    <w:qFormat/>
    <w:uiPriority w:val="0"/>
    <w:pPr>
      <w:spacing w:afterLines="0" w:afterAutospacing="0"/>
      <w:ind w:left="0" w:leftChars="0"/>
    </w:pPr>
  </w:style>
  <w:style w:type="paragraph" w:styleId="5">
    <w:name w:val="Balloon Text"/>
    <w:basedOn w:val="1"/>
    <w:link w:val="17"/>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100" w:beforeAutospacing="1" w:after="100" w:afterAutospacing="1"/>
    </w:pPr>
  </w:style>
  <w:style w:type="paragraph" w:styleId="9">
    <w:name w:val="Body Text First Indent 2"/>
    <w:basedOn w:val="4"/>
    <w:qFormat/>
    <w:uiPriority w:val="0"/>
    <w:pPr>
      <w:ind w:left="0" w:leftChars="0" w:firstLine="420" w:firstLineChars="200"/>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msonormal"/>
    <w:basedOn w:val="1"/>
    <w:qFormat/>
    <w:uiPriority w:val="0"/>
    <w:pPr>
      <w:spacing w:before="100" w:beforeAutospacing="1" w:after="100" w:afterAutospacing="1"/>
    </w:pPr>
  </w:style>
  <w:style w:type="character" w:customStyle="1" w:styleId="15">
    <w:name w:val="页眉 字符"/>
    <w:basedOn w:val="12"/>
    <w:link w:val="7"/>
    <w:qFormat/>
    <w:uiPriority w:val="99"/>
    <w:rPr>
      <w:rFonts w:ascii="宋体" w:hAnsi="宋体" w:eastAsia="宋体" w:cs="宋体"/>
      <w:sz w:val="18"/>
      <w:szCs w:val="18"/>
    </w:rPr>
  </w:style>
  <w:style w:type="character" w:customStyle="1" w:styleId="16">
    <w:name w:val="页脚 字符"/>
    <w:basedOn w:val="12"/>
    <w:link w:val="6"/>
    <w:qFormat/>
    <w:uiPriority w:val="99"/>
    <w:rPr>
      <w:rFonts w:ascii="宋体" w:hAnsi="宋体" w:eastAsia="宋体" w:cs="宋体"/>
      <w:sz w:val="18"/>
      <w:szCs w:val="18"/>
    </w:rPr>
  </w:style>
  <w:style w:type="character" w:customStyle="1" w:styleId="17">
    <w:name w:val="批注框文本 字符"/>
    <w:basedOn w:val="12"/>
    <w:link w:val="5"/>
    <w:semiHidden/>
    <w:qFormat/>
    <w:uiPriority w:val="99"/>
    <w:rPr>
      <w:rFonts w:ascii="宋体" w:hAnsi="宋体" w:eastAsia="宋体" w:cs="宋体"/>
      <w:sz w:val="18"/>
      <w:szCs w:val="18"/>
    </w:rPr>
  </w:style>
  <w:style w:type="paragraph" w:customStyle="1" w:styleId="18">
    <w:name w:val="标题二级"/>
    <w:basedOn w:val="1"/>
    <w:qFormat/>
    <w:uiPriority w:val="0"/>
    <w:pPr>
      <w:adjustRightInd w:val="0"/>
      <w:snapToGrid w:val="0"/>
      <w:spacing w:line="560" w:lineRule="exact"/>
      <w:ind w:firstLine="643" w:firstLineChars="200"/>
    </w:pPr>
    <w:rPr>
      <w:rFonts w:ascii="楷体" w:hAnsi="楷体" w:eastAsia="楷体" w:cs="楷体"/>
      <w:b/>
      <w:bCs/>
      <w:sz w:val="32"/>
      <w:szCs w:val="32"/>
    </w:rPr>
  </w:style>
  <w:style w:type="paragraph" w:customStyle="1" w:styleId="19">
    <w:name w:val="标题一级"/>
    <w:basedOn w:val="1"/>
    <w:qFormat/>
    <w:uiPriority w:val="0"/>
    <w:pPr>
      <w:spacing w:line="560" w:lineRule="exact"/>
      <w:ind w:firstLine="640" w:firstLineChars="200"/>
    </w:pPr>
    <w:rPr>
      <w:rFonts w:ascii="黑体" w:hAnsi="黑体" w:eastAsia="黑体"/>
      <w:sz w:val="32"/>
      <w:szCs w:val="32"/>
    </w:rPr>
  </w:style>
  <w:style w:type="paragraph" w:customStyle="1" w:styleId="20">
    <w:name w:val="标题三级2020"/>
    <w:basedOn w:val="1"/>
    <w:qFormat/>
    <w:uiPriority w:val="0"/>
    <w:pPr>
      <w:autoSpaceDE w:val="0"/>
      <w:autoSpaceDN w:val="0"/>
      <w:adjustRightInd w:val="0"/>
      <w:spacing w:line="580" w:lineRule="exact"/>
      <w:ind w:firstLine="640" w:firstLineChars="200"/>
      <w:outlineLvl w:val="0"/>
    </w:pPr>
    <w:rPr>
      <w:rFonts w:hint="eastAsia" w:ascii="Times New Roman" w:hAnsi="Times New Roman" w:eastAsia="仿宋_GB2312" w:cs="Times New Roman"/>
      <w:b/>
      <w:bCs/>
      <w:color w:val="010101"/>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F85C2B-AA97-4F60-995F-6561CDEB21E7}">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2788</Words>
  <Characters>15897</Characters>
  <Lines>132</Lines>
  <Paragraphs>37</Paragraphs>
  <TotalTime>17</TotalTime>
  <ScaleCrop>false</ScaleCrop>
  <LinksUpToDate>false</LinksUpToDate>
  <CharactersWithSpaces>18648</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2019-08-15T07:01:00Z</dcterms:created>
  <dc:creator>彭昕</dc:creator>
  <cp:lastModifiedBy>Administrator</cp:lastModifiedBy>
  <cp:lastPrinted>2022-09-01T08:39:00Z</cp:lastPrinted>
  <dcterms:modified xsi:type="dcterms:W3CDTF">2024-09-03T00:27:53Z</dcterms:modified>
  <dc:title>2018年度公开说明</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