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5E" w:rsidRDefault="00E95924">
      <w:pPr>
        <w:spacing w:line="4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sidR="004D5372">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p>
    <w:p w:rsidR="007D535E" w:rsidRDefault="007D535E">
      <w:pPr>
        <w:spacing w:line="440" w:lineRule="exact"/>
        <w:rPr>
          <w:rFonts w:ascii="Times New Roman" w:eastAsia="仿宋_GB2312" w:hAnsi="Times New Roman" w:cs="Times New Roman"/>
          <w:sz w:val="32"/>
          <w:szCs w:val="32"/>
        </w:rPr>
      </w:pPr>
    </w:p>
    <w:p w:rsidR="004E5C94" w:rsidRDefault="00E95924">
      <w:pPr>
        <w:spacing w:line="440" w:lineRule="exact"/>
        <w:jc w:val="center"/>
        <w:rPr>
          <w:rFonts w:ascii="Times New Roman" w:eastAsia="方正小标宋_GBK" w:hAnsi="Times New Roman" w:cs="Times New Roman"/>
          <w:kern w:val="0"/>
          <w:sz w:val="40"/>
          <w:szCs w:val="40"/>
        </w:rPr>
      </w:pPr>
      <w:r>
        <w:rPr>
          <w:rFonts w:ascii="Times New Roman" w:eastAsia="方正小标宋_GBK" w:hAnsi="Times New Roman" w:cs="Times New Roman"/>
          <w:kern w:val="0"/>
          <w:sz w:val="40"/>
          <w:szCs w:val="40"/>
        </w:rPr>
        <w:t>2016</w:t>
      </w:r>
      <w:r>
        <w:rPr>
          <w:rFonts w:ascii="Times New Roman" w:eastAsia="方正小标宋_GBK" w:hAnsi="Times New Roman" w:cs="Times New Roman"/>
          <w:kern w:val="0"/>
          <w:sz w:val="40"/>
          <w:szCs w:val="40"/>
        </w:rPr>
        <w:t>年</w:t>
      </w:r>
      <w:r w:rsidR="004E5C94">
        <w:rPr>
          <w:rFonts w:ascii="Times New Roman" w:eastAsia="方正小标宋_GBK" w:hAnsi="Times New Roman" w:cs="Times New Roman" w:hint="eastAsia"/>
          <w:kern w:val="0"/>
          <w:sz w:val="40"/>
          <w:szCs w:val="40"/>
        </w:rPr>
        <w:t>湖南省商业流通发展</w:t>
      </w:r>
      <w:r>
        <w:rPr>
          <w:rFonts w:ascii="Times New Roman" w:eastAsia="方正小标宋_GBK" w:hAnsi="Times New Roman" w:cs="Times New Roman"/>
          <w:kern w:val="0"/>
          <w:sz w:val="40"/>
          <w:szCs w:val="40"/>
        </w:rPr>
        <w:t>专项资金绩效评价</w:t>
      </w:r>
    </w:p>
    <w:p w:rsidR="007D535E" w:rsidRDefault="00E95924">
      <w:pPr>
        <w:spacing w:line="440" w:lineRule="exact"/>
        <w:jc w:val="center"/>
        <w:rPr>
          <w:rFonts w:ascii="Times New Roman" w:eastAsia="方正小标宋_GBK" w:hAnsi="Times New Roman" w:cs="Times New Roman"/>
          <w:kern w:val="0"/>
          <w:sz w:val="40"/>
          <w:szCs w:val="40"/>
        </w:rPr>
      </w:pPr>
      <w:r>
        <w:rPr>
          <w:rFonts w:ascii="Times New Roman" w:eastAsia="方正小标宋_GBK" w:hAnsi="Times New Roman" w:cs="Times New Roman"/>
          <w:kern w:val="0"/>
          <w:sz w:val="40"/>
          <w:szCs w:val="40"/>
        </w:rPr>
        <w:t>指标表</w:t>
      </w:r>
    </w:p>
    <w:p w:rsidR="007D535E" w:rsidRDefault="007D535E">
      <w:pPr>
        <w:spacing w:line="440" w:lineRule="exact"/>
        <w:jc w:val="center"/>
        <w:rPr>
          <w:rFonts w:ascii="Times New Roman" w:eastAsia="方正小标宋_GBK" w:hAnsi="Times New Roman" w:cs="Times New Roman"/>
          <w:sz w:val="40"/>
          <w:szCs w:val="40"/>
        </w:rPr>
      </w:pPr>
    </w:p>
    <w:tbl>
      <w:tblPr>
        <w:tblW w:w="10244" w:type="dxa"/>
        <w:jc w:val="center"/>
        <w:tblLayout w:type="fixed"/>
        <w:tblLook w:val="04A0"/>
      </w:tblPr>
      <w:tblGrid>
        <w:gridCol w:w="993"/>
        <w:gridCol w:w="914"/>
        <w:gridCol w:w="913"/>
        <w:gridCol w:w="1893"/>
        <w:gridCol w:w="4899"/>
        <w:gridCol w:w="632"/>
      </w:tblGrid>
      <w:tr w:rsidR="007D535E">
        <w:trPr>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535E" w:rsidRDefault="00E95924">
            <w:pPr>
              <w:widowControl/>
              <w:spacing w:line="340" w:lineRule="exact"/>
              <w:jc w:val="center"/>
              <w:rPr>
                <w:rFonts w:ascii="黑体" w:eastAsia="黑体" w:hAnsiTheme="majorEastAsia" w:cs="Times New Roman"/>
                <w:bCs/>
                <w:color w:val="000000"/>
                <w:kern w:val="0"/>
                <w:sz w:val="20"/>
                <w:szCs w:val="20"/>
              </w:rPr>
            </w:pPr>
            <w:r>
              <w:rPr>
                <w:rFonts w:ascii="黑体" w:eastAsia="黑体" w:hAnsiTheme="majorEastAsia" w:cs="Times New Roman" w:hint="eastAsia"/>
                <w:bCs/>
                <w:color w:val="000000"/>
                <w:kern w:val="0"/>
                <w:sz w:val="20"/>
                <w:szCs w:val="20"/>
              </w:rPr>
              <w:t>一级</w:t>
            </w:r>
          </w:p>
          <w:p w:rsidR="007D535E" w:rsidRDefault="00E95924">
            <w:pPr>
              <w:widowControl/>
              <w:spacing w:line="340" w:lineRule="exact"/>
              <w:jc w:val="center"/>
              <w:rPr>
                <w:rFonts w:ascii="黑体" w:eastAsia="黑体" w:hAnsiTheme="majorEastAsia" w:cs="Times New Roman"/>
                <w:bCs/>
                <w:color w:val="000000"/>
                <w:kern w:val="0"/>
                <w:sz w:val="20"/>
                <w:szCs w:val="20"/>
              </w:rPr>
            </w:pPr>
            <w:r>
              <w:rPr>
                <w:rFonts w:ascii="黑体" w:eastAsia="黑体" w:hAnsiTheme="majorEastAsia" w:cs="Times New Roman" w:hint="eastAsia"/>
                <w:bCs/>
                <w:color w:val="000000"/>
                <w:kern w:val="0"/>
                <w:sz w:val="20"/>
                <w:szCs w:val="20"/>
              </w:rPr>
              <w:t>指标</w:t>
            </w:r>
          </w:p>
        </w:tc>
        <w:tc>
          <w:tcPr>
            <w:tcW w:w="914" w:type="dxa"/>
            <w:tcBorders>
              <w:top w:val="single" w:sz="4" w:space="0" w:color="auto"/>
              <w:left w:val="nil"/>
              <w:bottom w:val="single" w:sz="4" w:space="0" w:color="auto"/>
              <w:right w:val="single" w:sz="4" w:space="0" w:color="auto"/>
            </w:tcBorders>
            <w:shd w:val="clear" w:color="auto" w:fill="auto"/>
            <w:vAlign w:val="center"/>
          </w:tcPr>
          <w:p w:rsidR="007D535E" w:rsidRDefault="00E95924">
            <w:pPr>
              <w:widowControl/>
              <w:spacing w:line="340" w:lineRule="exact"/>
              <w:jc w:val="center"/>
              <w:rPr>
                <w:rFonts w:ascii="黑体" w:eastAsia="黑体" w:hAnsiTheme="majorEastAsia" w:cs="Times New Roman"/>
                <w:bCs/>
                <w:color w:val="000000"/>
                <w:kern w:val="0"/>
                <w:sz w:val="20"/>
                <w:szCs w:val="20"/>
              </w:rPr>
            </w:pPr>
            <w:r>
              <w:rPr>
                <w:rFonts w:ascii="黑体" w:eastAsia="黑体" w:hAnsiTheme="majorEastAsia" w:cs="Times New Roman" w:hint="eastAsia"/>
                <w:bCs/>
                <w:color w:val="000000"/>
                <w:kern w:val="0"/>
                <w:sz w:val="20"/>
                <w:szCs w:val="20"/>
              </w:rPr>
              <w:t>二级</w:t>
            </w:r>
          </w:p>
          <w:p w:rsidR="007D535E" w:rsidRDefault="00E95924">
            <w:pPr>
              <w:widowControl/>
              <w:spacing w:line="340" w:lineRule="exact"/>
              <w:jc w:val="center"/>
              <w:rPr>
                <w:rFonts w:ascii="黑体" w:eastAsia="黑体" w:hAnsiTheme="majorEastAsia" w:cs="Times New Roman"/>
                <w:bCs/>
                <w:color w:val="000000"/>
                <w:kern w:val="0"/>
                <w:sz w:val="20"/>
                <w:szCs w:val="20"/>
              </w:rPr>
            </w:pPr>
            <w:r>
              <w:rPr>
                <w:rFonts w:ascii="黑体" w:eastAsia="黑体" w:hAnsiTheme="majorEastAsia" w:cs="Times New Roman" w:hint="eastAsia"/>
                <w:bCs/>
                <w:color w:val="000000"/>
                <w:kern w:val="0"/>
                <w:sz w:val="20"/>
                <w:szCs w:val="20"/>
              </w:rPr>
              <w:t>指标</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7D535E" w:rsidRDefault="00E95924">
            <w:pPr>
              <w:widowControl/>
              <w:spacing w:line="340" w:lineRule="exact"/>
              <w:jc w:val="center"/>
              <w:rPr>
                <w:rFonts w:ascii="黑体" w:eastAsia="黑体" w:hAnsiTheme="majorEastAsia" w:cs="Times New Roman"/>
                <w:bCs/>
                <w:color w:val="000000"/>
                <w:kern w:val="0"/>
                <w:sz w:val="20"/>
                <w:szCs w:val="20"/>
              </w:rPr>
            </w:pPr>
            <w:r>
              <w:rPr>
                <w:rFonts w:ascii="黑体" w:eastAsia="黑体" w:hAnsiTheme="majorEastAsia" w:cs="Times New Roman" w:hint="eastAsia"/>
                <w:bCs/>
                <w:color w:val="000000"/>
                <w:kern w:val="0"/>
                <w:sz w:val="20"/>
                <w:szCs w:val="20"/>
              </w:rPr>
              <w:t>三级</w:t>
            </w:r>
          </w:p>
          <w:p w:rsidR="007D535E" w:rsidRDefault="00E95924">
            <w:pPr>
              <w:widowControl/>
              <w:spacing w:line="340" w:lineRule="exact"/>
              <w:jc w:val="center"/>
              <w:rPr>
                <w:rFonts w:ascii="黑体" w:eastAsia="黑体" w:hAnsiTheme="majorEastAsia" w:cs="Times New Roman"/>
                <w:bCs/>
                <w:color w:val="000000"/>
                <w:kern w:val="0"/>
                <w:sz w:val="20"/>
                <w:szCs w:val="20"/>
              </w:rPr>
            </w:pPr>
            <w:r>
              <w:rPr>
                <w:rFonts w:ascii="黑体" w:eastAsia="黑体" w:hAnsiTheme="majorEastAsia" w:cs="Times New Roman" w:hint="eastAsia"/>
                <w:bCs/>
                <w:color w:val="000000"/>
                <w:kern w:val="0"/>
                <w:sz w:val="20"/>
                <w:szCs w:val="20"/>
              </w:rPr>
              <w:t>指标</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7D535E" w:rsidRDefault="00E95924">
            <w:pPr>
              <w:widowControl/>
              <w:spacing w:line="340" w:lineRule="exact"/>
              <w:jc w:val="center"/>
              <w:rPr>
                <w:rFonts w:ascii="黑体" w:eastAsia="黑体" w:hAnsiTheme="majorEastAsia" w:cs="Times New Roman"/>
                <w:bCs/>
                <w:color w:val="000000"/>
                <w:kern w:val="0"/>
                <w:sz w:val="20"/>
                <w:szCs w:val="20"/>
              </w:rPr>
            </w:pPr>
            <w:r>
              <w:rPr>
                <w:rFonts w:ascii="黑体" w:eastAsia="黑体" w:hAnsiTheme="majorEastAsia" w:cs="Times New Roman" w:hint="eastAsia"/>
                <w:bCs/>
                <w:color w:val="000000"/>
                <w:kern w:val="0"/>
                <w:sz w:val="20"/>
                <w:szCs w:val="20"/>
              </w:rPr>
              <w:t>指标解释</w:t>
            </w:r>
          </w:p>
        </w:tc>
        <w:tc>
          <w:tcPr>
            <w:tcW w:w="4899" w:type="dxa"/>
            <w:tcBorders>
              <w:top w:val="single" w:sz="4" w:space="0" w:color="auto"/>
              <w:left w:val="single" w:sz="4" w:space="0" w:color="auto"/>
              <w:bottom w:val="single" w:sz="4" w:space="0" w:color="auto"/>
              <w:right w:val="single" w:sz="4" w:space="0" w:color="auto"/>
            </w:tcBorders>
            <w:vAlign w:val="center"/>
          </w:tcPr>
          <w:p w:rsidR="007D535E" w:rsidRDefault="00E95924">
            <w:pPr>
              <w:widowControl/>
              <w:spacing w:line="340" w:lineRule="exact"/>
              <w:jc w:val="center"/>
              <w:rPr>
                <w:rFonts w:ascii="黑体" w:eastAsia="黑体" w:hAnsiTheme="majorEastAsia" w:cs="Times New Roman"/>
                <w:bCs/>
                <w:color w:val="000000"/>
                <w:kern w:val="0"/>
                <w:sz w:val="20"/>
                <w:szCs w:val="20"/>
              </w:rPr>
            </w:pPr>
            <w:r>
              <w:rPr>
                <w:rFonts w:ascii="黑体" w:eastAsia="黑体" w:hAnsiTheme="majorEastAsia" w:cs="Times New Roman" w:hint="eastAsia"/>
                <w:bCs/>
                <w:color w:val="000000"/>
                <w:kern w:val="0"/>
                <w:sz w:val="20"/>
                <w:szCs w:val="20"/>
              </w:rPr>
              <w:t>指标说明</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7D535E" w:rsidRDefault="00E95924">
            <w:pPr>
              <w:widowControl/>
              <w:spacing w:line="340" w:lineRule="exact"/>
              <w:jc w:val="center"/>
              <w:rPr>
                <w:rFonts w:ascii="黑体" w:eastAsia="黑体" w:hAnsiTheme="majorEastAsia" w:cs="Times New Roman"/>
                <w:bCs/>
                <w:color w:val="000000"/>
                <w:kern w:val="0"/>
                <w:sz w:val="20"/>
                <w:szCs w:val="20"/>
              </w:rPr>
            </w:pPr>
            <w:r>
              <w:rPr>
                <w:rFonts w:ascii="黑体" w:eastAsia="黑体" w:hAnsiTheme="majorEastAsia" w:hint="eastAsia"/>
                <w:bCs/>
                <w:color w:val="000000"/>
                <w:kern w:val="0"/>
                <w:sz w:val="20"/>
                <w:szCs w:val="20"/>
              </w:rPr>
              <w:t>评价得分</w:t>
            </w:r>
          </w:p>
        </w:tc>
      </w:tr>
      <w:tr w:rsidR="00CD29B5">
        <w:trPr>
          <w:jc w:val="center"/>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投入</w:t>
            </w:r>
          </w:p>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（20分）</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w:t>
            </w:r>
          </w:p>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立项</w:t>
            </w:r>
          </w:p>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w:t>
            </w:r>
            <w:r>
              <w:rPr>
                <w:rFonts w:asciiTheme="majorEastAsia" w:eastAsiaTheme="majorEastAsia" w:hAnsiTheme="majorEastAsia" w:cs="Times New Roman"/>
                <w:color w:val="000000"/>
                <w:kern w:val="0"/>
                <w:sz w:val="20"/>
                <w:szCs w:val="20"/>
              </w:rPr>
              <w:t>12分）</w:t>
            </w:r>
          </w:p>
        </w:tc>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项目立项规范性</w:t>
            </w:r>
          </w:p>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5</w:t>
            </w:r>
            <w:r>
              <w:rPr>
                <w:rFonts w:asciiTheme="majorEastAsia" w:eastAsiaTheme="majorEastAsia" w:hAnsiTheme="majorEastAsia" w:cs="Times New Roman"/>
                <w:color w:val="000000"/>
                <w:kern w:val="0"/>
                <w:sz w:val="20"/>
                <w:szCs w:val="20"/>
              </w:rPr>
              <w:t>分）</w:t>
            </w:r>
          </w:p>
        </w:tc>
        <w:tc>
          <w:tcPr>
            <w:tcW w:w="18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项目的申请、设立过程是否符合相关要求，用以反映和考核项目立项的规范情况。</w:t>
            </w:r>
          </w:p>
        </w:tc>
        <w:tc>
          <w:tcPr>
            <w:tcW w:w="4899" w:type="dxa"/>
            <w:tcBorders>
              <w:top w:val="single" w:sz="4" w:space="0" w:color="auto"/>
              <w:left w:val="nil"/>
              <w:bottom w:val="nil"/>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p>
        </w:tc>
        <w:tc>
          <w:tcPr>
            <w:tcW w:w="632" w:type="dxa"/>
            <w:vMerge w:val="restart"/>
            <w:tcBorders>
              <w:top w:val="single" w:sz="4" w:space="0" w:color="auto"/>
              <w:left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CD29B5" w:rsidTr="00256228">
        <w:trPr>
          <w:trHeight w:val="207"/>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①项目是否按照规定的程序申请设立；</w:t>
            </w:r>
            <w:r>
              <w:rPr>
                <w:rFonts w:asciiTheme="majorEastAsia" w:eastAsiaTheme="majorEastAsia" w:hAnsiTheme="majorEastAsia" w:cs="Times New Roman" w:hint="eastAsia"/>
                <w:color w:val="000000"/>
                <w:kern w:val="0"/>
                <w:sz w:val="20"/>
                <w:szCs w:val="20"/>
              </w:rPr>
              <w:t>2分</w:t>
            </w:r>
          </w:p>
        </w:tc>
        <w:tc>
          <w:tcPr>
            <w:tcW w:w="632" w:type="dxa"/>
            <w:vMerge/>
            <w:tcBorders>
              <w:left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CD29B5" w:rsidTr="00256228">
        <w:trPr>
          <w:trHeight w:val="424"/>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②所提交的文件、材料是否符合相关要求；</w:t>
            </w:r>
            <w:r>
              <w:rPr>
                <w:rFonts w:asciiTheme="majorEastAsia" w:eastAsiaTheme="majorEastAsia" w:hAnsiTheme="majorEastAsia" w:cs="Times New Roman" w:hint="eastAsia"/>
                <w:color w:val="000000"/>
                <w:kern w:val="0"/>
                <w:sz w:val="20"/>
                <w:szCs w:val="20"/>
              </w:rPr>
              <w:t>2分</w:t>
            </w:r>
          </w:p>
        </w:tc>
        <w:tc>
          <w:tcPr>
            <w:tcW w:w="632" w:type="dxa"/>
            <w:vMerge/>
            <w:tcBorders>
              <w:left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CD29B5" w:rsidTr="00256228">
        <w:trPr>
          <w:trHeight w:val="700"/>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single" w:sz="4" w:space="0" w:color="auto"/>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③事前是否已经过必要的可行性研究、专家论证、风险评估、集体决策等。</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bottom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CD29B5">
        <w:trPr>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val="restart"/>
            <w:tcBorders>
              <w:top w:val="nil"/>
              <w:left w:val="single" w:sz="4" w:space="0" w:color="auto"/>
              <w:bottom w:val="single" w:sz="4" w:space="0" w:color="000000"/>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绩效目标合理性</w:t>
            </w:r>
          </w:p>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(4</w:t>
            </w:r>
            <w:r>
              <w:rPr>
                <w:rFonts w:asciiTheme="majorEastAsia" w:eastAsiaTheme="majorEastAsia" w:hAnsiTheme="majorEastAsia" w:cs="Times New Roman"/>
                <w:color w:val="000000"/>
                <w:kern w:val="0"/>
                <w:sz w:val="20"/>
                <w:szCs w:val="20"/>
              </w:rPr>
              <w:t>分）</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项目所设定的绩效目标是否依椐充分，是否符合客观实际，用以反映和考核项目绩效目标与项目实施的相符情况。</w:t>
            </w:r>
          </w:p>
        </w:tc>
        <w:tc>
          <w:tcPr>
            <w:tcW w:w="4899" w:type="dxa"/>
            <w:tcBorders>
              <w:top w:val="nil"/>
              <w:left w:val="nil"/>
              <w:bottom w:val="nil"/>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p>
        </w:tc>
        <w:tc>
          <w:tcPr>
            <w:tcW w:w="632" w:type="dxa"/>
            <w:vMerge w:val="restart"/>
            <w:tcBorders>
              <w:top w:val="single" w:sz="4" w:space="0" w:color="auto"/>
              <w:left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CD29B5" w:rsidTr="00C65D2B">
        <w:trPr>
          <w:trHeight w:val="686"/>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①是否符合国家相关法律法规，国民经济发展规划和党委政府决策；</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CD29B5" w:rsidTr="00C65D2B">
        <w:trPr>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②是否与项目实施单位或委托单位职责密切相关；</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CD29B5" w:rsidTr="00C65D2B">
        <w:trPr>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③项目是否为促进事业发展所必需；</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CD29B5" w:rsidTr="00C65D2B">
        <w:trPr>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single" w:sz="4" w:space="0" w:color="auto"/>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④项目顸期产出效益和效果是否符合正常的业绩水平。</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bottom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CD29B5">
        <w:trPr>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val="restart"/>
            <w:tcBorders>
              <w:top w:val="nil"/>
              <w:left w:val="single" w:sz="4" w:space="0" w:color="auto"/>
              <w:bottom w:val="single" w:sz="4" w:space="0" w:color="000000"/>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绩效指标明确性</w:t>
            </w:r>
          </w:p>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3</w:t>
            </w:r>
            <w:r>
              <w:rPr>
                <w:rFonts w:asciiTheme="majorEastAsia" w:eastAsiaTheme="majorEastAsia" w:hAnsiTheme="majorEastAsia" w:cs="Times New Roman"/>
                <w:color w:val="000000"/>
                <w:kern w:val="0"/>
                <w:sz w:val="20"/>
                <w:szCs w:val="20"/>
              </w:rPr>
              <w:t>分）</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依椐绩效目标设定的绩效指标是否清晰、细化、可衡量等，用以反映和考核项目绩效目标的明细化情况。</w:t>
            </w:r>
          </w:p>
        </w:tc>
        <w:tc>
          <w:tcPr>
            <w:tcW w:w="4899" w:type="dxa"/>
            <w:tcBorders>
              <w:top w:val="nil"/>
              <w:left w:val="nil"/>
              <w:bottom w:val="nil"/>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p>
        </w:tc>
        <w:tc>
          <w:tcPr>
            <w:tcW w:w="632" w:type="dxa"/>
            <w:vMerge w:val="restart"/>
            <w:tcBorders>
              <w:top w:val="single" w:sz="4" w:space="0" w:color="auto"/>
              <w:left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CD29B5" w:rsidTr="003A783F">
        <w:trPr>
          <w:trHeight w:val="678"/>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①是否将项目绩效目标细化分解为具体的绩效指标；</w:t>
            </w:r>
            <w:r>
              <w:rPr>
                <w:rFonts w:asciiTheme="majorEastAsia" w:eastAsiaTheme="majorEastAsia" w:hAnsiTheme="majorEastAsia" w:cs="Times New Roman" w:hint="eastAsia"/>
                <w:color w:val="000000"/>
                <w:kern w:val="0"/>
                <w:sz w:val="20"/>
                <w:szCs w:val="20"/>
              </w:rPr>
              <w:t>0.5分</w:t>
            </w:r>
          </w:p>
        </w:tc>
        <w:tc>
          <w:tcPr>
            <w:tcW w:w="632" w:type="dxa"/>
            <w:vMerge/>
            <w:tcBorders>
              <w:left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CD29B5" w:rsidTr="003A783F">
        <w:trPr>
          <w:trHeight w:val="320"/>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②是否通过清晰、可衡量的指标值予以体现；</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right w:val="single" w:sz="4" w:space="0" w:color="auto"/>
            </w:tcBorders>
            <w:shd w:val="clear" w:color="auto" w:fill="auto"/>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p>
        </w:tc>
      </w:tr>
      <w:tr w:rsidR="00CD29B5" w:rsidTr="003A783F">
        <w:trPr>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③是否与项目年度任务或计划数相对应；</w:t>
            </w:r>
            <w:r>
              <w:rPr>
                <w:rFonts w:asciiTheme="majorEastAsia" w:eastAsiaTheme="majorEastAsia" w:hAnsiTheme="majorEastAsia" w:cs="Times New Roman" w:hint="eastAsia"/>
                <w:color w:val="000000"/>
                <w:kern w:val="0"/>
                <w:sz w:val="20"/>
                <w:szCs w:val="20"/>
              </w:rPr>
              <w:t>0.5分</w:t>
            </w:r>
          </w:p>
        </w:tc>
        <w:tc>
          <w:tcPr>
            <w:tcW w:w="632" w:type="dxa"/>
            <w:vMerge/>
            <w:tcBorders>
              <w:left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CD29B5" w:rsidTr="003A783F">
        <w:trPr>
          <w:trHeight w:val="655"/>
          <w:jc w:val="center"/>
        </w:trPr>
        <w:tc>
          <w:tcPr>
            <w:tcW w:w="9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CD29B5" w:rsidRDefault="00CD29B5">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single" w:sz="4" w:space="0" w:color="auto"/>
              <w:right w:val="single" w:sz="4" w:space="0" w:color="auto"/>
            </w:tcBorders>
            <w:vAlign w:val="center"/>
          </w:tcPr>
          <w:p w:rsidR="00CD29B5" w:rsidRDefault="00CD29B5">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④是否与预期确定的项目投资额或资金量相匹配。</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bottom w:val="single" w:sz="4" w:space="0" w:color="auto"/>
              <w:right w:val="single" w:sz="4" w:space="0" w:color="auto"/>
            </w:tcBorders>
            <w:shd w:val="clear" w:color="auto" w:fill="auto"/>
            <w:vAlign w:val="center"/>
          </w:tcPr>
          <w:p w:rsidR="00CD29B5" w:rsidRDefault="00CD29B5">
            <w:pPr>
              <w:widowControl/>
              <w:spacing w:line="280" w:lineRule="exact"/>
              <w:jc w:val="center"/>
              <w:rPr>
                <w:rFonts w:asciiTheme="majorEastAsia" w:eastAsiaTheme="majorEastAsia" w:hAnsiTheme="majorEastAsia" w:cs="Times New Roman"/>
                <w:color w:val="000000"/>
                <w:kern w:val="0"/>
                <w:sz w:val="20"/>
                <w:szCs w:val="20"/>
              </w:rPr>
            </w:pPr>
          </w:p>
        </w:tc>
      </w:tr>
      <w:tr w:rsidR="007D535E">
        <w:trPr>
          <w:trHeight w:val="581"/>
          <w:jc w:val="center"/>
        </w:trPr>
        <w:tc>
          <w:tcPr>
            <w:tcW w:w="99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val="restart"/>
            <w:tcBorders>
              <w:top w:val="nil"/>
              <w:left w:val="single" w:sz="4" w:space="0" w:color="auto"/>
              <w:bottom w:val="single" w:sz="4" w:space="0" w:color="000000"/>
              <w:right w:val="single" w:sz="4" w:space="0" w:color="auto"/>
            </w:tcBorders>
            <w:shd w:val="clear" w:color="auto" w:fill="auto"/>
            <w:vAlign w:val="center"/>
          </w:tcPr>
          <w:p w:rsidR="007D535E" w:rsidRDefault="00E9592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资金</w:t>
            </w:r>
          </w:p>
          <w:p w:rsidR="007D535E" w:rsidRDefault="00E9592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落实</w:t>
            </w:r>
          </w:p>
          <w:p w:rsidR="007D535E" w:rsidRDefault="00E9592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（8分）</w:t>
            </w:r>
          </w:p>
        </w:tc>
        <w:tc>
          <w:tcPr>
            <w:tcW w:w="913" w:type="dxa"/>
            <w:vMerge w:val="restart"/>
            <w:tcBorders>
              <w:top w:val="nil"/>
              <w:left w:val="single" w:sz="4" w:space="0" w:color="auto"/>
              <w:bottom w:val="single" w:sz="4" w:space="0" w:color="000000"/>
              <w:right w:val="single" w:sz="4" w:space="0" w:color="auto"/>
            </w:tcBorders>
            <w:shd w:val="clear" w:color="auto" w:fill="auto"/>
            <w:vAlign w:val="center"/>
          </w:tcPr>
          <w:p w:rsidR="007D535E" w:rsidRDefault="00E9592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资金到位率</w:t>
            </w:r>
          </w:p>
          <w:p w:rsidR="007D535E" w:rsidRDefault="00E9592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5</w:t>
            </w:r>
            <w:r>
              <w:rPr>
                <w:rFonts w:asciiTheme="majorEastAsia" w:eastAsiaTheme="majorEastAsia" w:hAnsiTheme="majorEastAsia" w:cs="Times New Roman"/>
                <w:color w:val="000000"/>
                <w:kern w:val="0"/>
                <w:sz w:val="20"/>
                <w:szCs w:val="20"/>
              </w:rPr>
              <w:t>分）</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tcPr>
          <w:p w:rsidR="007D535E" w:rsidRDefault="00E95924">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实际到位资金与计划投入资金的比率，用以反映和考核资金落实情况对项目实施的总体保障程度。</w:t>
            </w:r>
          </w:p>
        </w:tc>
        <w:tc>
          <w:tcPr>
            <w:tcW w:w="4899" w:type="dxa"/>
            <w:tcBorders>
              <w:top w:val="nil"/>
              <w:left w:val="nil"/>
              <w:bottom w:val="nil"/>
              <w:right w:val="single" w:sz="4" w:space="0" w:color="auto"/>
            </w:tcBorders>
            <w:vAlign w:val="center"/>
          </w:tcPr>
          <w:p w:rsidR="007D535E" w:rsidRDefault="00E95924">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资金到位率=（实际到位资金/计划投入资金）×100%。</w:t>
            </w:r>
          </w:p>
        </w:tc>
        <w:tc>
          <w:tcPr>
            <w:tcW w:w="632" w:type="dxa"/>
            <w:vMerge w:val="restart"/>
            <w:tcBorders>
              <w:top w:val="single" w:sz="4" w:space="0" w:color="auto"/>
              <w:left w:val="single" w:sz="4" w:space="0" w:color="auto"/>
              <w:right w:val="single" w:sz="4" w:space="0" w:color="auto"/>
            </w:tcBorders>
            <w:shd w:val="clear" w:color="auto" w:fill="auto"/>
            <w:vAlign w:val="center"/>
          </w:tcPr>
          <w:p w:rsidR="007D535E" w:rsidRDefault="007D535E">
            <w:pPr>
              <w:widowControl/>
              <w:spacing w:line="280" w:lineRule="exact"/>
              <w:jc w:val="center"/>
              <w:rPr>
                <w:rFonts w:asciiTheme="majorEastAsia" w:eastAsiaTheme="majorEastAsia" w:hAnsiTheme="majorEastAsia" w:cs="Times New Roman"/>
                <w:color w:val="000000"/>
                <w:kern w:val="0"/>
                <w:sz w:val="20"/>
                <w:szCs w:val="20"/>
              </w:rPr>
            </w:pPr>
          </w:p>
        </w:tc>
      </w:tr>
      <w:tr w:rsidR="007D535E">
        <w:trPr>
          <w:jc w:val="center"/>
        </w:trPr>
        <w:tc>
          <w:tcPr>
            <w:tcW w:w="99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7D535E" w:rsidRDefault="00E95924">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实际到位资金：一定时期（本年度或项目期）内实际落实到具体项目的资金。</w:t>
            </w:r>
          </w:p>
        </w:tc>
        <w:tc>
          <w:tcPr>
            <w:tcW w:w="632" w:type="dxa"/>
            <w:vMerge/>
            <w:tcBorders>
              <w:left w:val="single" w:sz="4" w:space="0" w:color="auto"/>
              <w:right w:val="single" w:sz="4" w:space="0" w:color="auto"/>
            </w:tcBorders>
            <w:shd w:val="clear" w:color="auto" w:fill="auto"/>
            <w:vAlign w:val="center"/>
          </w:tcPr>
          <w:p w:rsidR="007D535E" w:rsidRDefault="007D535E">
            <w:pPr>
              <w:widowControl/>
              <w:spacing w:line="280" w:lineRule="exact"/>
              <w:jc w:val="center"/>
              <w:rPr>
                <w:rFonts w:asciiTheme="majorEastAsia" w:eastAsiaTheme="majorEastAsia" w:hAnsiTheme="majorEastAsia" w:cs="Times New Roman"/>
                <w:color w:val="000000"/>
                <w:kern w:val="0"/>
                <w:sz w:val="20"/>
                <w:szCs w:val="20"/>
              </w:rPr>
            </w:pPr>
          </w:p>
        </w:tc>
      </w:tr>
      <w:tr w:rsidR="007D535E">
        <w:trPr>
          <w:trHeight w:val="856"/>
          <w:jc w:val="center"/>
        </w:trPr>
        <w:tc>
          <w:tcPr>
            <w:tcW w:w="99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single" w:sz="4" w:space="0" w:color="auto"/>
              <w:right w:val="single" w:sz="4" w:space="0" w:color="auto"/>
            </w:tcBorders>
            <w:vAlign w:val="center"/>
          </w:tcPr>
          <w:p w:rsidR="007D535E" w:rsidRDefault="00E95924">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计划投入资金：一定时期（本年度或项目期）内计划投入到具体项目的资金。</w:t>
            </w:r>
          </w:p>
          <w:p w:rsidR="0076422C" w:rsidRDefault="0076422C">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得分=资金到位率</w:t>
            </w: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5分</w:t>
            </w:r>
          </w:p>
        </w:tc>
        <w:tc>
          <w:tcPr>
            <w:tcW w:w="632" w:type="dxa"/>
            <w:vMerge/>
            <w:tcBorders>
              <w:left w:val="single" w:sz="4" w:space="0" w:color="auto"/>
              <w:bottom w:val="single" w:sz="4" w:space="0" w:color="auto"/>
              <w:right w:val="single" w:sz="4" w:space="0" w:color="auto"/>
            </w:tcBorders>
            <w:shd w:val="clear" w:color="auto" w:fill="auto"/>
            <w:vAlign w:val="center"/>
          </w:tcPr>
          <w:p w:rsidR="007D535E" w:rsidRDefault="007D535E">
            <w:pPr>
              <w:widowControl/>
              <w:spacing w:line="280" w:lineRule="exact"/>
              <w:jc w:val="center"/>
              <w:rPr>
                <w:rFonts w:asciiTheme="majorEastAsia" w:eastAsiaTheme="majorEastAsia" w:hAnsiTheme="majorEastAsia" w:cs="Times New Roman"/>
                <w:color w:val="000000"/>
                <w:kern w:val="0"/>
                <w:sz w:val="20"/>
                <w:szCs w:val="20"/>
              </w:rPr>
            </w:pPr>
          </w:p>
        </w:tc>
      </w:tr>
      <w:tr w:rsidR="007D535E">
        <w:trPr>
          <w:trHeight w:val="473"/>
          <w:jc w:val="center"/>
        </w:trPr>
        <w:tc>
          <w:tcPr>
            <w:tcW w:w="99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val="restart"/>
            <w:tcBorders>
              <w:top w:val="nil"/>
              <w:left w:val="single" w:sz="4" w:space="0" w:color="auto"/>
              <w:bottom w:val="single" w:sz="4" w:space="0" w:color="000000"/>
              <w:right w:val="single" w:sz="4" w:space="0" w:color="auto"/>
            </w:tcBorders>
            <w:shd w:val="clear" w:color="auto" w:fill="auto"/>
            <w:vAlign w:val="center"/>
          </w:tcPr>
          <w:p w:rsidR="007D535E" w:rsidRDefault="00E9592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到位及时率</w:t>
            </w:r>
          </w:p>
          <w:p w:rsidR="007D535E" w:rsidRDefault="00E9592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3</w:t>
            </w:r>
            <w:r>
              <w:rPr>
                <w:rFonts w:asciiTheme="majorEastAsia" w:eastAsiaTheme="majorEastAsia" w:hAnsiTheme="majorEastAsia" w:cs="Times New Roman"/>
                <w:color w:val="000000"/>
                <w:kern w:val="0"/>
                <w:sz w:val="20"/>
                <w:szCs w:val="20"/>
              </w:rPr>
              <w:t>分）</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tcPr>
          <w:p w:rsidR="007D535E" w:rsidRDefault="00E95924">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及时到位资金与应到位资金的比率，用以反映和考核项目资金落实的及时性程度。</w:t>
            </w:r>
          </w:p>
        </w:tc>
        <w:tc>
          <w:tcPr>
            <w:tcW w:w="4899" w:type="dxa"/>
            <w:tcBorders>
              <w:top w:val="nil"/>
              <w:left w:val="nil"/>
              <w:bottom w:val="nil"/>
              <w:right w:val="single" w:sz="4" w:space="0" w:color="auto"/>
            </w:tcBorders>
            <w:vAlign w:val="center"/>
          </w:tcPr>
          <w:p w:rsidR="007D535E" w:rsidRDefault="00E95924">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到位及时率＝（及时到位资金/应到位资金）×100%。</w:t>
            </w:r>
          </w:p>
        </w:tc>
        <w:tc>
          <w:tcPr>
            <w:tcW w:w="632" w:type="dxa"/>
            <w:vMerge w:val="restart"/>
            <w:tcBorders>
              <w:top w:val="single" w:sz="4" w:space="0" w:color="auto"/>
              <w:left w:val="single" w:sz="4" w:space="0" w:color="auto"/>
              <w:right w:val="single" w:sz="4" w:space="0" w:color="auto"/>
            </w:tcBorders>
            <w:shd w:val="clear" w:color="auto" w:fill="auto"/>
            <w:vAlign w:val="center"/>
          </w:tcPr>
          <w:p w:rsidR="007D535E" w:rsidRDefault="007D535E">
            <w:pPr>
              <w:widowControl/>
              <w:spacing w:line="280" w:lineRule="exact"/>
              <w:jc w:val="center"/>
              <w:rPr>
                <w:rFonts w:asciiTheme="majorEastAsia" w:eastAsiaTheme="majorEastAsia" w:hAnsiTheme="majorEastAsia" w:cs="Times New Roman"/>
                <w:color w:val="000000"/>
                <w:kern w:val="0"/>
                <w:sz w:val="20"/>
                <w:szCs w:val="20"/>
              </w:rPr>
            </w:pPr>
          </w:p>
        </w:tc>
      </w:tr>
      <w:tr w:rsidR="007D535E">
        <w:trPr>
          <w:jc w:val="center"/>
        </w:trPr>
        <w:tc>
          <w:tcPr>
            <w:tcW w:w="99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7D535E" w:rsidRDefault="00E95924">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及时到位资金：截至规定时点实际落实到具体项目的资金。</w:t>
            </w:r>
          </w:p>
        </w:tc>
        <w:tc>
          <w:tcPr>
            <w:tcW w:w="632" w:type="dxa"/>
            <w:vMerge/>
            <w:tcBorders>
              <w:left w:val="single" w:sz="4" w:space="0" w:color="auto"/>
              <w:right w:val="single" w:sz="4" w:space="0" w:color="auto"/>
            </w:tcBorders>
            <w:shd w:val="clear" w:color="auto" w:fill="auto"/>
            <w:vAlign w:val="center"/>
          </w:tcPr>
          <w:p w:rsidR="007D535E" w:rsidRDefault="007D535E">
            <w:pPr>
              <w:widowControl/>
              <w:spacing w:line="280" w:lineRule="exact"/>
              <w:jc w:val="center"/>
              <w:rPr>
                <w:rFonts w:asciiTheme="majorEastAsia" w:eastAsiaTheme="majorEastAsia" w:hAnsiTheme="majorEastAsia" w:cs="Times New Roman"/>
                <w:color w:val="000000"/>
                <w:kern w:val="0"/>
                <w:sz w:val="20"/>
                <w:szCs w:val="20"/>
              </w:rPr>
            </w:pPr>
          </w:p>
        </w:tc>
      </w:tr>
      <w:tr w:rsidR="007D535E">
        <w:trPr>
          <w:trHeight w:val="764"/>
          <w:jc w:val="center"/>
        </w:trPr>
        <w:tc>
          <w:tcPr>
            <w:tcW w:w="99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7D535E" w:rsidRDefault="007D535E">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single" w:sz="4" w:space="0" w:color="auto"/>
              <w:right w:val="single" w:sz="4" w:space="0" w:color="auto"/>
            </w:tcBorders>
            <w:vAlign w:val="center"/>
          </w:tcPr>
          <w:p w:rsidR="007D535E" w:rsidRDefault="00E95924">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应到位资金：按照合同或项目进度要求截至规定时点应落实到具体项目的资金。</w:t>
            </w:r>
          </w:p>
          <w:p w:rsidR="0076422C" w:rsidRDefault="0076422C">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得分=到位及时率</w:t>
            </w: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3分</w:t>
            </w:r>
          </w:p>
        </w:tc>
        <w:tc>
          <w:tcPr>
            <w:tcW w:w="632" w:type="dxa"/>
            <w:vMerge/>
            <w:tcBorders>
              <w:left w:val="single" w:sz="4" w:space="0" w:color="auto"/>
              <w:bottom w:val="single" w:sz="4" w:space="0" w:color="auto"/>
              <w:right w:val="single" w:sz="4" w:space="0" w:color="auto"/>
            </w:tcBorders>
            <w:shd w:val="clear" w:color="auto" w:fill="auto"/>
            <w:vAlign w:val="center"/>
          </w:tcPr>
          <w:p w:rsidR="007D535E" w:rsidRDefault="007D535E">
            <w:pPr>
              <w:widowControl/>
              <w:spacing w:line="280" w:lineRule="exact"/>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val="restart"/>
            <w:tcBorders>
              <w:top w:val="nil"/>
              <w:left w:val="single" w:sz="4" w:space="0" w:color="auto"/>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lastRenderedPageBreak/>
              <w:t>过程</w:t>
            </w:r>
          </w:p>
          <w:p w:rsidR="00B103E8" w:rsidRDefault="00B103E8" w:rsidP="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（30分）</w:t>
            </w:r>
          </w:p>
        </w:tc>
        <w:tc>
          <w:tcPr>
            <w:tcW w:w="914"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业务</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管理</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w:t>
            </w:r>
            <w:r>
              <w:rPr>
                <w:rFonts w:asciiTheme="majorEastAsia" w:eastAsiaTheme="majorEastAsia" w:hAnsiTheme="majorEastAsia" w:cs="Times New Roman"/>
                <w:color w:val="000000"/>
                <w:kern w:val="0"/>
                <w:sz w:val="20"/>
                <w:szCs w:val="20"/>
              </w:rPr>
              <w:t>10分）</w:t>
            </w:r>
          </w:p>
        </w:tc>
        <w:tc>
          <w:tcPr>
            <w:tcW w:w="913"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管理制度健全性</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3</w:t>
            </w:r>
            <w:r>
              <w:rPr>
                <w:rFonts w:asciiTheme="majorEastAsia" w:eastAsiaTheme="majorEastAsia" w:hAnsiTheme="majorEastAsia" w:cs="Times New Roman"/>
                <w:color w:val="000000"/>
                <w:kern w:val="0"/>
                <w:sz w:val="20"/>
                <w:szCs w:val="20"/>
              </w:rPr>
              <w:t>分）</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项目实施单位的业务管理制度是否健全，用以反映和考核业务管理制度对项目顺利实施的保障情况。</w:t>
            </w: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632" w:type="dxa"/>
            <w:vMerge w:val="restart"/>
            <w:tcBorders>
              <w:top w:val="single" w:sz="4" w:space="0" w:color="auto"/>
              <w:left w:val="single" w:sz="4" w:space="0" w:color="auto"/>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rsidP="00D16671">
            <w:pPr>
              <w:jc w:val="center"/>
              <w:rPr>
                <w:rFonts w:asciiTheme="majorEastAsia" w:eastAsiaTheme="majorEastAsia" w:hAnsiTheme="majorEastAsia" w:cs="Times New Roman"/>
                <w:color w:val="000000"/>
                <w:kern w:val="0"/>
                <w:sz w:val="20"/>
                <w:szCs w:val="20"/>
              </w:rPr>
            </w:pPr>
          </w:p>
        </w:tc>
        <w:tc>
          <w:tcPr>
            <w:tcW w:w="914" w:type="dxa"/>
            <w:vMerge/>
            <w:tcBorders>
              <w:left w:val="single" w:sz="4" w:space="0" w:color="auto"/>
              <w:bottom w:val="single" w:sz="4" w:space="0" w:color="000000"/>
              <w:right w:val="single" w:sz="4" w:space="0" w:color="auto"/>
            </w:tcBorders>
            <w:vAlign w:val="center"/>
          </w:tcPr>
          <w:p w:rsidR="00B103E8" w:rsidRDefault="00B103E8">
            <w:pPr>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①是否已制定或具有相应的业务管理制度；</w:t>
            </w:r>
            <w:r>
              <w:rPr>
                <w:rFonts w:asciiTheme="majorEastAsia" w:eastAsiaTheme="majorEastAsia" w:hAnsiTheme="majorEastAsia" w:cs="Times New Roman" w:hint="eastAsia"/>
                <w:color w:val="000000"/>
                <w:kern w:val="0"/>
                <w:sz w:val="20"/>
                <w:szCs w:val="20"/>
              </w:rPr>
              <w:t>2分</w:t>
            </w:r>
          </w:p>
        </w:tc>
        <w:tc>
          <w:tcPr>
            <w:tcW w:w="632" w:type="dxa"/>
            <w:vMerge/>
            <w:tcBorders>
              <w:left w:val="single" w:sz="4" w:space="0" w:color="auto"/>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rsidP="00D16671">
            <w:pPr>
              <w:jc w:val="center"/>
              <w:rPr>
                <w:rFonts w:asciiTheme="majorEastAsia" w:eastAsiaTheme="majorEastAsia" w:hAnsiTheme="majorEastAsia" w:cs="Times New Roman"/>
                <w:color w:val="000000"/>
                <w:kern w:val="0"/>
                <w:sz w:val="20"/>
                <w:szCs w:val="20"/>
              </w:rPr>
            </w:pPr>
          </w:p>
        </w:tc>
        <w:tc>
          <w:tcPr>
            <w:tcW w:w="914" w:type="dxa"/>
            <w:vMerge/>
            <w:tcBorders>
              <w:left w:val="single" w:sz="4" w:space="0" w:color="auto"/>
              <w:bottom w:val="single" w:sz="4" w:space="0" w:color="000000"/>
              <w:right w:val="single" w:sz="4" w:space="0" w:color="auto"/>
            </w:tcBorders>
            <w:vAlign w:val="center"/>
          </w:tcPr>
          <w:p w:rsidR="00B103E8" w:rsidRDefault="00B103E8">
            <w:pPr>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single" w:sz="4" w:space="0" w:color="auto"/>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②业务管理制度是否合法、合规、完整。</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bottom w:val="single" w:sz="4" w:space="0" w:color="auto"/>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rsidP="00D16671">
            <w:pPr>
              <w:jc w:val="center"/>
              <w:rPr>
                <w:rFonts w:asciiTheme="majorEastAsia" w:eastAsiaTheme="majorEastAsia" w:hAnsiTheme="majorEastAsia" w:cs="Times New Roman"/>
                <w:color w:val="000000"/>
                <w:kern w:val="0"/>
                <w:sz w:val="20"/>
                <w:szCs w:val="20"/>
              </w:rPr>
            </w:pPr>
          </w:p>
        </w:tc>
        <w:tc>
          <w:tcPr>
            <w:tcW w:w="914" w:type="dxa"/>
            <w:vMerge/>
            <w:tcBorders>
              <w:left w:val="single" w:sz="4" w:space="0" w:color="auto"/>
              <w:bottom w:val="single" w:sz="4" w:space="0" w:color="000000"/>
              <w:right w:val="single" w:sz="4" w:space="0" w:color="auto"/>
            </w:tcBorders>
            <w:vAlign w:val="center"/>
          </w:tcPr>
          <w:p w:rsidR="00B103E8" w:rsidRDefault="00B103E8">
            <w:pPr>
              <w:jc w:val="left"/>
              <w:rPr>
                <w:rFonts w:asciiTheme="majorEastAsia" w:eastAsiaTheme="majorEastAsia" w:hAnsiTheme="majorEastAsia" w:cs="Times New Roman"/>
                <w:color w:val="000000"/>
                <w:kern w:val="0"/>
                <w:sz w:val="20"/>
                <w:szCs w:val="20"/>
              </w:rPr>
            </w:pPr>
          </w:p>
        </w:tc>
        <w:tc>
          <w:tcPr>
            <w:tcW w:w="913"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制度执行有效性</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4</w:t>
            </w:r>
            <w:r>
              <w:rPr>
                <w:rFonts w:asciiTheme="majorEastAsia" w:eastAsiaTheme="majorEastAsia" w:hAnsiTheme="majorEastAsia" w:cs="Times New Roman"/>
                <w:color w:val="000000"/>
                <w:kern w:val="0"/>
                <w:sz w:val="20"/>
                <w:szCs w:val="20"/>
              </w:rPr>
              <w:t>分）</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项目实施是否符合相关业务管理规定，用以反映和考核业务管理制度的有效执行情况。</w:t>
            </w: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632" w:type="dxa"/>
            <w:vMerge w:val="restart"/>
            <w:tcBorders>
              <w:top w:val="single" w:sz="4" w:space="0" w:color="auto"/>
              <w:left w:val="single" w:sz="4" w:space="0" w:color="auto"/>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r>
      <w:tr w:rsidR="00B103E8" w:rsidTr="00D16671">
        <w:trPr>
          <w:trHeight w:val="269"/>
          <w:jc w:val="center"/>
        </w:trPr>
        <w:tc>
          <w:tcPr>
            <w:tcW w:w="993" w:type="dxa"/>
            <w:vMerge/>
            <w:tcBorders>
              <w:left w:val="single" w:sz="4" w:space="0" w:color="auto"/>
              <w:right w:val="single" w:sz="4" w:space="0" w:color="auto"/>
            </w:tcBorders>
            <w:vAlign w:val="center"/>
          </w:tcPr>
          <w:p w:rsidR="00B103E8" w:rsidRDefault="00B103E8" w:rsidP="00D16671">
            <w:pPr>
              <w:jc w:val="center"/>
              <w:rPr>
                <w:rFonts w:asciiTheme="majorEastAsia" w:eastAsiaTheme="majorEastAsia" w:hAnsiTheme="majorEastAsia" w:cs="Times New Roman"/>
                <w:color w:val="000000"/>
                <w:kern w:val="0"/>
                <w:sz w:val="20"/>
                <w:szCs w:val="20"/>
              </w:rPr>
            </w:pPr>
          </w:p>
        </w:tc>
        <w:tc>
          <w:tcPr>
            <w:tcW w:w="914" w:type="dxa"/>
            <w:vMerge/>
            <w:tcBorders>
              <w:left w:val="single" w:sz="4" w:space="0" w:color="auto"/>
              <w:bottom w:val="single" w:sz="4" w:space="0" w:color="000000"/>
              <w:right w:val="single" w:sz="4" w:space="0" w:color="auto"/>
            </w:tcBorders>
            <w:vAlign w:val="center"/>
          </w:tcPr>
          <w:p w:rsidR="00B103E8" w:rsidRDefault="00B103E8">
            <w:pPr>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①是否遵守相关法律法规和业务管理规定；</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rsidP="00D16671">
            <w:pPr>
              <w:jc w:val="center"/>
              <w:rPr>
                <w:rFonts w:asciiTheme="majorEastAsia" w:eastAsiaTheme="majorEastAsia" w:hAnsiTheme="majorEastAsia" w:cs="Times New Roman"/>
                <w:color w:val="000000"/>
                <w:kern w:val="0"/>
                <w:sz w:val="20"/>
                <w:szCs w:val="20"/>
              </w:rPr>
            </w:pPr>
          </w:p>
        </w:tc>
        <w:tc>
          <w:tcPr>
            <w:tcW w:w="914" w:type="dxa"/>
            <w:vMerge/>
            <w:tcBorders>
              <w:left w:val="single" w:sz="4" w:space="0" w:color="auto"/>
              <w:bottom w:val="single" w:sz="4" w:space="0" w:color="000000"/>
              <w:right w:val="single" w:sz="4" w:space="0" w:color="auto"/>
            </w:tcBorders>
            <w:vAlign w:val="center"/>
          </w:tcPr>
          <w:p w:rsidR="00B103E8" w:rsidRDefault="00B103E8">
            <w:pPr>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②项目调整及支出调整手续是否完备；</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rsidP="00D16671">
            <w:pPr>
              <w:jc w:val="center"/>
              <w:rPr>
                <w:rFonts w:asciiTheme="majorEastAsia" w:eastAsiaTheme="majorEastAsia" w:hAnsiTheme="majorEastAsia" w:cs="Times New Roman"/>
                <w:color w:val="000000"/>
                <w:kern w:val="0"/>
                <w:sz w:val="20"/>
                <w:szCs w:val="20"/>
              </w:rPr>
            </w:pPr>
          </w:p>
        </w:tc>
        <w:tc>
          <w:tcPr>
            <w:tcW w:w="914" w:type="dxa"/>
            <w:vMerge/>
            <w:tcBorders>
              <w:left w:val="single" w:sz="4" w:space="0" w:color="auto"/>
              <w:bottom w:val="single" w:sz="4" w:space="0" w:color="000000"/>
              <w:right w:val="single" w:sz="4" w:space="0" w:color="auto"/>
            </w:tcBorders>
            <w:vAlign w:val="center"/>
          </w:tcPr>
          <w:p w:rsidR="00B103E8" w:rsidRDefault="00B103E8">
            <w:pPr>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③项目合同书、验收报告、技术审定等资料是否齐全并及时归档;</w:t>
            </w:r>
            <w:r>
              <w:rPr>
                <w:rFonts w:asciiTheme="majorEastAsia" w:eastAsiaTheme="majorEastAsia" w:hAnsiTheme="majorEastAsia" w:cs="Times New Roman" w:hint="eastAsia"/>
                <w:color w:val="000000"/>
                <w:kern w:val="0"/>
                <w:sz w:val="20"/>
                <w:szCs w:val="20"/>
              </w:rPr>
              <w:t xml:space="preserve"> 1分</w:t>
            </w:r>
          </w:p>
        </w:tc>
        <w:tc>
          <w:tcPr>
            <w:tcW w:w="632" w:type="dxa"/>
            <w:vMerge/>
            <w:tcBorders>
              <w:left w:val="single" w:sz="4" w:space="0" w:color="auto"/>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rsidP="00D16671">
            <w:pPr>
              <w:jc w:val="center"/>
              <w:rPr>
                <w:rFonts w:asciiTheme="majorEastAsia" w:eastAsiaTheme="majorEastAsia" w:hAnsiTheme="majorEastAsia" w:cs="Times New Roman"/>
                <w:color w:val="000000"/>
                <w:kern w:val="0"/>
                <w:sz w:val="20"/>
                <w:szCs w:val="20"/>
              </w:rPr>
            </w:pPr>
          </w:p>
        </w:tc>
        <w:tc>
          <w:tcPr>
            <w:tcW w:w="914" w:type="dxa"/>
            <w:vMerge/>
            <w:tcBorders>
              <w:left w:val="single" w:sz="4" w:space="0" w:color="auto"/>
              <w:bottom w:val="single" w:sz="4" w:space="0" w:color="000000"/>
              <w:right w:val="single" w:sz="4" w:space="0" w:color="auto"/>
            </w:tcBorders>
            <w:vAlign w:val="center"/>
          </w:tcPr>
          <w:p w:rsidR="00B103E8" w:rsidRDefault="00B103E8">
            <w:pPr>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left"/>
              <w:rPr>
                <w:rFonts w:asciiTheme="majorEastAsia" w:eastAsiaTheme="majorEastAsia" w:hAnsiTheme="majorEastAsia" w:cs="Times New Roman"/>
                <w:color w:val="000000"/>
                <w:kern w:val="0"/>
                <w:sz w:val="20"/>
                <w:szCs w:val="20"/>
              </w:rPr>
            </w:pPr>
          </w:p>
        </w:tc>
        <w:tc>
          <w:tcPr>
            <w:tcW w:w="4899" w:type="dxa"/>
            <w:tcBorders>
              <w:top w:val="nil"/>
              <w:left w:val="nil"/>
              <w:bottom w:val="single" w:sz="4" w:space="0" w:color="auto"/>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④项目实施的人员条件、场地设备，信息支撑等是否落实到位。</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bottom w:val="single" w:sz="4" w:space="0" w:color="auto"/>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pPr>
              <w:jc w:val="center"/>
              <w:rPr>
                <w:rFonts w:asciiTheme="majorEastAsia" w:eastAsiaTheme="majorEastAsia" w:hAnsiTheme="majorEastAsia" w:cs="Times New Roman"/>
                <w:color w:val="000000"/>
                <w:kern w:val="0"/>
                <w:sz w:val="20"/>
                <w:szCs w:val="20"/>
              </w:rPr>
            </w:pPr>
          </w:p>
        </w:tc>
        <w:tc>
          <w:tcPr>
            <w:tcW w:w="914" w:type="dxa"/>
            <w:vMerge/>
            <w:tcBorders>
              <w:left w:val="single" w:sz="4" w:space="0" w:color="auto"/>
              <w:bottom w:val="single" w:sz="4" w:space="0" w:color="000000"/>
              <w:right w:val="single" w:sz="4" w:space="0" w:color="auto"/>
            </w:tcBorders>
            <w:vAlign w:val="center"/>
          </w:tcPr>
          <w:p w:rsidR="00B103E8" w:rsidRDefault="00B103E8">
            <w:pPr>
              <w:jc w:val="left"/>
              <w:rPr>
                <w:rFonts w:asciiTheme="majorEastAsia" w:eastAsiaTheme="majorEastAsia" w:hAnsiTheme="majorEastAsia" w:cs="Times New Roman"/>
                <w:color w:val="000000"/>
                <w:kern w:val="0"/>
                <w:sz w:val="20"/>
                <w:szCs w:val="20"/>
              </w:rPr>
            </w:pPr>
          </w:p>
        </w:tc>
        <w:tc>
          <w:tcPr>
            <w:tcW w:w="913"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质量</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可控性</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3</w:t>
            </w:r>
            <w:r>
              <w:rPr>
                <w:rFonts w:asciiTheme="majorEastAsia" w:eastAsiaTheme="majorEastAsia" w:hAnsiTheme="majorEastAsia" w:cs="Times New Roman"/>
                <w:color w:val="000000"/>
                <w:kern w:val="0"/>
                <w:sz w:val="20"/>
                <w:szCs w:val="20"/>
              </w:rPr>
              <w:t>分）</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项目实施单位是否为达到项目质量要求而采取了必需的措施，用以反映和考核项目实施单位对项目质量的控制情况。</w:t>
            </w: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632" w:type="dxa"/>
            <w:vMerge w:val="restart"/>
            <w:tcBorders>
              <w:top w:val="single" w:sz="4" w:space="0" w:color="auto"/>
              <w:left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①是否已制定或其有相应的项目质量要求或标准；</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4899" w:type="dxa"/>
            <w:tcBorders>
              <w:top w:val="nil"/>
              <w:left w:val="nil"/>
              <w:bottom w:val="single" w:sz="4" w:space="0" w:color="auto"/>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②是否采取了相应的项目质量检查、验收等必需的控制措施或手段。</w:t>
            </w:r>
            <w:r>
              <w:rPr>
                <w:rFonts w:asciiTheme="majorEastAsia" w:eastAsiaTheme="majorEastAsia" w:hAnsiTheme="majorEastAsia" w:cs="Times New Roman" w:hint="eastAsia"/>
                <w:color w:val="000000"/>
                <w:kern w:val="0"/>
                <w:sz w:val="20"/>
                <w:szCs w:val="20"/>
              </w:rPr>
              <w:t>2分</w:t>
            </w:r>
          </w:p>
        </w:tc>
        <w:tc>
          <w:tcPr>
            <w:tcW w:w="632" w:type="dxa"/>
            <w:vMerge/>
            <w:tcBorders>
              <w:left w:val="single" w:sz="4" w:space="0" w:color="auto"/>
              <w:bottom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285"/>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财务</w:t>
            </w:r>
          </w:p>
          <w:p w:rsidR="00B103E8" w:rsidRDefault="00B103E8">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管理</w:t>
            </w:r>
          </w:p>
          <w:p w:rsidR="00B103E8" w:rsidRDefault="00B103E8">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w:t>
            </w:r>
            <w:r>
              <w:rPr>
                <w:rFonts w:asciiTheme="majorEastAsia" w:eastAsiaTheme="majorEastAsia" w:hAnsiTheme="majorEastAsia" w:cs="Times New Roman"/>
                <w:color w:val="000000"/>
                <w:kern w:val="0"/>
                <w:sz w:val="20"/>
                <w:szCs w:val="20"/>
              </w:rPr>
              <w:t>20分）</w:t>
            </w:r>
          </w:p>
        </w:tc>
        <w:tc>
          <w:tcPr>
            <w:tcW w:w="913"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管理</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制度</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健全性</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4</w:t>
            </w:r>
            <w:r>
              <w:rPr>
                <w:rFonts w:asciiTheme="majorEastAsia" w:eastAsiaTheme="majorEastAsia" w:hAnsiTheme="majorEastAsia" w:cs="Times New Roman"/>
                <w:color w:val="000000"/>
                <w:kern w:val="0"/>
                <w:sz w:val="20"/>
                <w:szCs w:val="20"/>
              </w:rPr>
              <w:t>分）</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项目实施单位的财务制度是否健全，用以反映和考核财务管理制度对资金规范安全运行的保障情况。</w:t>
            </w: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632" w:type="dxa"/>
            <w:vMerge w:val="restart"/>
            <w:tcBorders>
              <w:top w:val="single" w:sz="4" w:space="0" w:color="auto"/>
              <w:left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371"/>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①是否已制定或具有相应的项目资金管理办法；</w:t>
            </w:r>
            <w:r>
              <w:rPr>
                <w:rFonts w:asciiTheme="majorEastAsia" w:eastAsiaTheme="majorEastAsia" w:hAnsiTheme="majorEastAsia" w:cs="Times New Roman" w:hint="eastAsia"/>
                <w:color w:val="000000"/>
                <w:kern w:val="0"/>
                <w:sz w:val="20"/>
                <w:szCs w:val="20"/>
              </w:rPr>
              <w:t>2分</w:t>
            </w:r>
          </w:p>
        </w:tc>
        <w:tc>
          <w:tcPr>
            <w:tcW w:w="632" w:type="dxa"/>
            <w:vMerge/>
            <w:tcBorders>
              <w:left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766"/>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4899" w:type="dxa"/>
            <w:tcBorders>
              <w:top w:val="nil"/>
              <w:left w:val="nil"/>
              <w:bottom w:val="single" w:sz="4" w:space="0" w:color="auto"/>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②项目资金管理办法是否符合相关财务会计制度的规定。</w:t>
            </w:r>
            <w:r>
              <w:rPr>
                <w:rFonts w:asciiTheme="majorEastAsia" w:eastAsiaTheme="majorEastAsia" w:hAnsiTheme="majorEastAsia" w:cs="Times New Roman" w:hint="eastAsia"/>
                <w:color w:val="000000"/>
                <w:kern w:val="0"/>
                <w:sz w:val="20"/>
                <w:szCs w:val="20"/>
              </w:rPr>
              <w:t>2分</w:t>
            </w:r>
          </w:p>
        </w:tc>
        <w:tc>
          <w:tcPr>
            <w:tcW w:w="632" w:type="dxa"/>
            <w:vMerge/>
            <w:tcBorders>
              <w:left w:val="single" w:sz="4" w:space="0" w:color="auto"/>
              <w:bottom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291"/>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资金</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使用</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合规性</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11</w:t>
            </w:r>
            <w:r>
              <w:rPr>
                <w:rFonts w:asciiTheme="majorEastAsia" w:eastAsiaTheme="majorEastAsia" w:hAnsiTheme="majorEastAsia" w:cs="Times New Roman"/>
                <w:color w:val="000000"/>
                <w:kern w:val="0"/>
                <w:sz w:val="20"/>
                <w:szCs w:val="20"/>
              </w:rPr>
              <w:t>分）</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项目资金使用是否符合相关的财务管理制度规定，用以反映和考核项目资金的规范运行情况。</w:t>
            </w: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632" w:type="dxa"/>
            <w:vMerge w:val="restart"/>
            <w:tcBorders>
              <w:top w:val="single" w:sz="4" w:space="0" w:color="auto"/>
              <w:left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①是否符合国家财经法规和财务管理以及有关专项资金管理办法的规定；</w:t>
            </w:r>
            <w:r>
              <w:rPr>
                <w:rFonts w:asciiTheme="majorEastAsia" w:eastAsiaTheme="majorEastAsia" w:hAnsiTheme="majorEastAsia" w:cs="Times New Roman" w:hint="eastAsia"/>
                <w:color w:val="000000"/>
                <w:kern w:val="0"/>
                <w:sz w:val="20"/>
                <w:szCs w:val="20"/>
              </w:rPr>
              <w:t>3分</w:t>
            </w:r>
          </w:p>
        </w:tc>
        <w:tc>
          <w:tcPr>
            <w:tcW w:w="632" w:type="dxa"/>
            <w:vMerge/>
            <w:tcBorders>
              <w:left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②资金的拨付是否有完整的审批程序和手续；</w:t>
            </w:r>
            <w:r>
              <w:rPr>
                <w:rFonts w:asciiTheme="majorEastAsia" w:eastAsiaTheme="majorEastAsia" w:hAnsiTheme="majorEastAsia" w:cs="Times New Roman" w:hint="eastAsia"/>
                <w:color w:val="000000"/>
                <w:kern w:val="0"/>
                <w:sz w:val="20"/>
                <w:szCs w:val="20"/>
              </w:rPr>
              <w:t>2分</w:t>
            </w:r>
          </w:p>
        </w:tc>
        <w:tc>
          <w:tcPr>
            <w:tcW w:w="632" w:type="dxa"/>
            <w:vMerge/>
            <w:tcBorders>
              <w:left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289"/>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③项目的重大开支是否经过评估认证；</w:t>
            </w:r>
            <w:r>
              <w:rPr>
                <w:rFonts w:asciiTheme="majorEastAsia" w:eastAsiaTheme="majorEastAsia" w:hAnsiTheme="majorEastAsia" w:cs="Times New Roman" w:hint="eastAsia"/>
                <w:color w:val="000000"/>
                <w:kern w:val="0"/>
                <w:sz w:val="20"/>
                <w:szCs w:val="20"/>
              </w:rPr>
              <w:t>1分</w:t>
            </w:r>
          </w:p>
        </w:tc>
        <w:tc>
          <w:tcPr>
            <w:tcW w:w="632" w:type="dxa"/>
            <w:vMerge/>
            <w:tcBorders>
              <w:left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④是否符合项目预算批复或合同规定的用途；</w:t>
            </w:r>
            <w:r>
              <w:rPr>
                <w:rFonts w:asciiTheme="majorEastAsia" w:eastAsiaTheme="majorEastAsia" w:hAnsiTheme="majorEastAsia" w:cs="Times New Roman" w:hint="eastAsia"/>
                <w:color w:val="000000"/>
                <w:kern w:val="0"/>
                <w:sz w:val="20"/>
                <w:szCs w:val="20"/>
              </w:rPr>
              <w:t>2分</w:t>
            </w:r>
          </w:p>
        </w:tc>
        <w:tc>
          <w:tcPr>
            <w:tcW w:w="632" w:type="dxa"/>
            <w:vMerge/>
            <w:tcBorders>
              <w:left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510"/>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4899" w:type="dxa"/>
            <w:tcBorders>
              <w:top w:val="nil"/>
              <w:left w:val="nil"/>
              <w:bottom w:val="single" w:sz="4" w:space="0" w:color="auto"/>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⑤是否存在截留、挤占、挪用、虚列支出等情况。</w:t>
            </w:r>
            <w:r>
              <w:rPr>
                <w:rFonts w:asciiTheme="majorEastAsia" w:eastAsiaTheme="majorEastAsia" w:hAnsiTheme="majorEastAsia" w:cs="Times New Roman" w:hint="eastAsia"/>
                <w:color w:val="000000"/>
                <w:kern w:val="0"/>
                <w:sz w:val="20"/>
                <w:szCs w:val="20"/>
              </w:rPr>
              <w:t>3分</w:t>
            </w:r>
          </w:p>
        </w:tc>
        <w:tc>
          <w:tcPr>
            <w:tcW w:w="632" w:type="dxa"/>
            <w:vMerge/>
            <w:tcBorders>
              <w:left w:val="single" w:sz="4" w:space="0" w:color="auto"/>
              <w:bottom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286"/>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财务</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监控</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有效性</w:t>
            </w:r>
          </w:p>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5</w:t>
            </w:r>
            <w:r>
              <w:rPr>
                <w:rFonts w:asciiTheme="majorEastAsia" w:eastAsiaTheme="majorEastAsia" w:hAnsiTheme="majorEastAsia" w:cs="Times New Roman"/>
                <w:color w:val="000000"/>
                <w:kern w:val="0"/>
                <w:sz w:val="20"/>
                <w:szCs w:val="20"/>
              </w:rPr>
              <w:t>分）</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tcPr>
          <w:p w:rsidR="00B103E8" w:rsidRDefault="00B103E8">
            <w:pPr>
              <w:widowControl/>
              <w:spacing w:line="280" w:lineRule="exact"/>
              <w:rPr>
                <w:rFonts w:asciiTheme="majorEastAsia" w:eastAsiaTheme="majorEastAsia" w:hAnsiTheme="majorEastAsia" w:cs="Times New Roman"/>
                <w:color w:val="000000"/>
                <w:spacing w:val="-4"/>
                <w:kern w:val="0"/>
                <w:sz w:val="20"/>
                <w:szCs w:val="20"/>
              </w:rPr>
            </w:pPr>
            <w:r>
              <w:rPr>
                <w:rFonts w:asciiTheme="majorEastAsia" w:eastAsiaTheme="majorEastAsia" w:hAnsiTheme="majorEastAsia" w:cs="Times New Roman"/>
                <w:color w:val="000000"/>
                <w:spacing w:val="-4"/>
                <w:kern w:val="0"/>
                <w:sz w:val="20"/>
                <w:szCs w:val="20"/>
              </w:rPr>
              <w:t>项目实施单位是否为保障资金的安全、规范运行而采取了必要的监控措施，用以反映和考核项目实施单位对资金运行的控制情况。</w:t>
            </w: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632" w:type="dxa"/>
            <w:vMerge w:val="restart"/>
            <w:tcBorders>
              <w:top w:val="single" w:sz="4" w:space="0" w:color="auto"/>
              <w:left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342"/>
          <w:jc w:val="center"/>
        </w:trPr>
        <w:tc>
          <w:tcPr>
            <w:tcW w:w="993" w:type="dxa"/>
            <w:vMerge/>
            <w:tcBorders>
              <w:left w:val="single" w:sz="4" w:space="0" w:color="auto"/>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4899" w:type="dxa"/>
            <w:tcBorders>
              <w:top w:val="nil"/>
              <w:left w:val="nil"/>
              <w:bottom w:val="nil"/>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①是否已制定或具有相应的监控机制；</w:t>
            </w:r>
            <w:r>
              <w:rPr>
                <w:rFonts w:asciiTheme="majorEastAsia" w:eastAsiaTheme="majorEastAsia" w:hAnsiTheme="majorEastAsia" w:cs="Times New Roman" w:hint="eastAsia"/>
                <w:color w:val="000000"/>
                <w:kern w:val="0"/>
                <w:sz w:val="20"/>
                <w:szCs w:val="20"/>
              </w:rPr>
              <w:t>2分</w:t>
            </w:r>
          </w:p>
        </w:tc>
        <w:tc>
          <w:tcPr>
            <w:tcW w:w="632" w:type="dxa"/>
            <w:vMerge/>
            <w:tcBorders>
              <w:left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B103E8" w:rsidTr="00D16671">
        <w:trPr>
          <w:trHeight w:val="964"/>
          <w:jc w:val="center"/>
        </w:trPr>
        <w:tc>
          <w:tcPr>
            <w:tcW w:w="993" w:type="dxa"/>
            <w:vMerge/>
            <w:tcBorders>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B103E8" w:rsidRDefault="00B103E8">
            <w:pPr>
              <w:widowControl/>
              <w:jc w:val="left"/>
              <w:rPr>
                <w:rFonts w:asciiTheme="majorEastAsia" w:eastAsiaTheme="majorEastAsia" w:hAnsiTheme="majorEastAsia" w:cs="Times New Roman"/>
                <w:color w:val="000000"/>
                <w:kern w:val="0"/>
                <w:sz w:val="20"/>
                <w:szCs w:val="20"/>
              </w:rPr>
            </w:pPr>
          </w:p>
        </w:tc>
        <w:tc>
          <w:tcPr>
            <w:tcW w:w="91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jc w:val="center"/>
              <w:rPr>
                <w:rFonts w:asciiTheme="majorEastAsia" w:eastAsiaTheme="majorEastAsia" w:hAnsiTheme="majorEastAsia" w:cs="Times New Roman"/>
                <w:color w:val="000000"/>
                <w:kern w:val="0"/>
                <w:sz w:val="20"/>
                <w:szCs w:val="20"/>
              </w:rPr>
            </w:pPr>
          </w:p>
        </w:tc>
        <w:tc>
          <w:tcPr>
            <w:tcW w:w="1893" w:type="dxa"/>
            <w:vMerge/>
            <w:tcBorders>
              <w:top w:val="nil"/>
              <w:left w:val="single" w:sz="4" w:space="0" w:color="auto"/>
              <w:bottom w:val="single" w:sz="4" w:space="0" w:color="000000"/>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p>
        </w:tc>
        <w:tc>
          <w:tcPr>
            <w:tcW w:w="4899" w:type="dxa"/>
            <w:tcBorders>
              <w:top w:val="nil"/>
              <w:left w:val="nil"/>
              <w:bottom w:val="single" w:sz="4" w:space="0" w:color="auto"/>
              <w:right w:val="single" w:sz="4" w:space="0" w:color="auto"/>
            </w:tcBorders>
            <w:vAlign w:val="center"/>
          </w:tcPr>
          <w:p w:rsidR="00B103E8" w:rsidRDefault="00B103E8">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②是否采取了相应的财务检查等必要的监控措施或手段。</w:t>
            </w:r>
            <w:r>
              <w:rPr>
                <w:rFonts w:asciiTheme="majorEastAsia" w:eastAsiaTheme="majorEastAsia" w:hAnsiTheme="majorEastAsia" w:cs="Times New Roman" w:hint="eastAsia"/>
                <w:color w:val="000000"/>
                <w:kern w:val="0"/>
                <w:sz w:val="20"/>
                <w:szCs w:val="20"/>
              </w:rPr>
              <w:t>3分</w:t>
            </w:r>
          </w:p>
        </w:tc>
        <w:tc>
          <w:tcPr>
            <w:tcW w:w="632" w:type="dxa"/>
            <w:vMerge/>
            <w:tcBorders>
              <w:left w:val="single" w:sz="4" w:space="0" w:color="auto"/>
              <w:bottom w:val="single" w:sz="4" w:space="0" w:color="auto"/>
              <w:right w:val="single" w:sz="4" w:space="0" w:color="auto"/>
            </w:tcBorders>
            <w:shd w:val="clear" w:color="auto" w:fill="auto"/>
            <w:vAlign w:val="center"/>
          </w:tcPr>
          <w:p w:rsidR="00B103E8" w:rsidRDefault="00B103E8">
            <w:pPr>
              <w:widowControl/>
              <w:jc w:val="center"/>
              <w:rPr>
                <w:rFonts w:asciiTheme="majorEastAsia" w:eastAsiaTheme="majorEastAsia" w:hAnsiTheme="majorEastAsia" w:cs="Times New Roman"/>
                <w:color w:val="000000"/>
                <w:kern w:val="0"/>
                <w:sz w:val="20"/>
                <w:szCs w:val="20"/>
              </w:rPr>
            </w:pPr>
          </w:p>
        </w:tc>
      </w:tr>
      <w:tr w:rsidR="004E5C94" w:rsidTr="004E5C94">
        <w:trPr>
          <w:trHeight w:val="1680"/>
          <w:jc w:val="center"/>
        </w:trPr>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4E5C94" w:rsidRDefault="004E5C94">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lastRenderedPageBreak/>
              <w:t>产出</w:t>
            </w:r>
          </w:p>
          <w:p w:rsidR="004E5C94" w:rsidRDefault="004E5C94" w:rsidP="004F4F2E">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25</w:t>
            </w:r>
            <w:r>
              <w:rPr>
                <w:rFonts w:asciiTheme="majorEastAsia" w:eastAsiaTheme="majorEastAsia" w:hAnsiTheme="majorEastAsia" w:cs="Times New Roman"/>
                <w:color w:val="000000"/>
                <w:kern w:val="0"/>
                <w:sz w:val="20"/>
                <w:szCs w:val="20"/>
              </w:rPr>
              <w:t>分）</w:t>
            </w:r>
          </w:p>
        </w:tc>
        <w:tc>
          <w:tcPr>
            <w:tcW w:w="914" w:type="dxa"/>
            <w:vMerge w:val="restart"/>
            <w:tcBorders>
              <w:top w:val="nil"/>
              <w:left w:val="single" w:sz="4" w:space="0" w:color="auto"/>
              <w:bottom w:val="single" w:sz="4" w:space="0" w:color="000000"/>
              <w:right w:val="single" w:sz="4" w:space="0" w:color="auto"/>
            </w:tcBorders>
            <w:shd w:val="clear" w:color="auto" w:fill="auto"/>
            <w:vAlign w:val="center"/>
          </w:tcPr>
          <w:p w:rsidR="004E5C94" w:rsidRDefault="004E5C94">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w:t>
            </w:r>
          </w:p>
          <w:p w:rsidR="004E5C94" w:rsidRDefault="004E5C94">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产出</w:t>
            </w:r>
          </w:p>
          <w:p w:rsidR="004E5C94" w:rsidRDefault="004E5C94" w:rsidP="004F4F2E">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(25</w:t>
            </w:r>
            <w:r>
              <w:rPr>
                <w:rFonts w:asciiTheme="majorEastAsia" w:eastAsiaTheme="majorEastAsia" w:hAnsiTheme="majorEastAsia" w:cs="Times New Roman"/>
                <w:color w:val="000000"/>
                <w:kern w:val="0"/>
                <w:sz w:val="20"/>
                <w:szCs w:val="20"/>
              </w:rPr>
              <w:t>分）</w:t>
            </w:r>
          </w:p>
        </w:tc>
        <w:tc>
          <w:tcPr>
            <w:tcW w:w="913" w:type="dxa"/>
            <w:tcBorders>
              <w:top w:val="nil"/>
              <w:left w:val="single" w:sz="4" w:space="0" w:color="auto"/>
              <w:bottom w:val="single" w:sz="4" w:space="0" w:color="000000"/>
              <w:right w:val="single" w:sz="4" w:space="0" w:color="auto"/>
            </w:tcBorders>
            <w:shd w:val="clear" w:color="auto" w:fill="auto"/>
            <w:vAlign w:val="center"/>
          </w:tcPr>
          <w:p w:rsidR="004E5C94" w:rsidRDefault="004E5C94" w:rsidP="004E5C9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惠民综合服务网点增长</w:t>
            </w:r>
          </w:p>
          <w:p w:rsidR="004E5C94" w:rsidRDefault="004E5C94" w:rsidP="004F4F2E">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(11</w:t>
            </w:r>
            <w:r>
              <w:rPr>
                <w:rFonts w:asciiTheme="majorEastAsia" w:eastAsiaTheme="majorEastAsia" w:hAnsiTheme="majorEastAsia" w:cs="Times New Roman"/>
                <w:color w:val="000000"/>
                <w:kern w:val="0"/>
                <w:sz w:val="20"/>
                <w:szCs w:val="20"/>
              </w:rPr>
              <w:t>分）</w:t>
            </w:r>
          </w:p>
        </w:tc>
        <w:tc>
          <w:tcPr>
            <w:tcW w:w="1893" w:type="dxa"/>
            <w:tcBorders>
              <w:top w:val="nil"/>
              <w:left w:val="single" w:sz="4" w:space="0" w:color="auto"/>
              <w:bottom w:val="single" w:sz="4" w:space="0" w:color="auto"/>
              <w:right w:val="single" w:sz="4" w:space="0" w:color="auto"/>
            </w:tcBorders>
            <w:shd w:val="clear" w:color="auto" w:fill="auto"/>
            <w:vAlign w:val="center"/>
          </w:tcPr>
          <w:p w:rsidR="004E5C94" w:rsidRPr="004E5C94" w:rsidRDefault="004E5C94">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南华供销</w:t>
            </w: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公司成立后入股或投资建设的网点数量占目标的比率,用以考核项目产出数量完成率</w:t>
            </w:r>
          </w:p>
        </w:tc>
        <w:tc>
          <w:tcPr>
            <w:tcW w:w="4899" w:type="dxa"/>
            <w:tcBorders>
              <w:top w:val="nil"/>
              <w:left w:val="nil"/>
              <w:bottom w:val="single" w:sz="4" w:space="0" w:color="auto"/>
              <w:right w:val="single" w:sz="4" w:space="0" w:color="auto"/>
            </w:tcBorders>
            <w:vAlign w:val="center"/>
          </w:tcPr>
          <w:p w:rsidR="004E5C94" w:rsidRDefault="004E5C94" w:rsidP="004E5C94">
            <w:pPr>
              <w:widowControl/>
              <w:spacing w:line="24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实际完成率＝（</w:t>
            </w:r>
            <w:r>
              <w:rPr>
                <w:rFonts w:asciiTheme="majorEastAsia" w:eastAsiaTheme="majorEastAsia" w:hAnsiTheme="majorEastAsia" w:cs="Times New Roman" w:hint="eastAsia"/>
                <w:color w:val="000000"/>
                <w:kern w:val="0"/>
                <w:sz w:val="20"/>
                <w:szCs w:val="20"/>
              </w:rPr>
              <w:t>月均网点增加</w:t>
            </w: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年度计划</w:t>
            </w: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*12</w:t>
            </w:r>
            <w:r>
              <w:rPr>
                <w:rFonts w:asciiTheme="majorEastAsia" w:eastAsiaTheme="majorEastAsia" w:hAnsiTheme="majorEastAsia" w:cs="Times New Roman"/>
                <w:color w:val="000000"/>
                <w:kern w:val="0"/>
                <w:sz w:val="20"/>
                <w:szCs w:val="20"/>
              </w:rPr>
              <w:t>×100%。</w:t>
            </w:r>
          </w:p>
          <w:p w:rsidR="007849A9" w:rsidRPr="007849A9" w:rsidRDefault="007849A9" w:rsidP="004E5C94">
            <w:pPr>
              <w:widowControl/>
              <w:spacing w:line="24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实际完成率每低于100%一个百分点扣1分，扣完为止。</w:t>
            </w:r>
          </w:p>
        </w:tc>
        <w:tc>
          <w:tcPr>
            <w:tcW w:w="632" w:type="dxa"/>
            <w:tcBorders>
              <w:top w:val="single" w:sz="4" w:space="0" w:color="auto"/>
              <w:left w:val="single" w:sz="4" w:space="0" w:color="auto"/>
              <w:right w:val="single" w:sz="4" w:space="0" w:color="auto"/>
            </w:tcBorders>
            <w:shd w:val="clear" w:color="auto" w:fill="auto"/>
            <w:vAlign w:val="center"/>
          </w:tcPr>
          <w:p w:rsidR="004E5C94" w:rsidRDefault="004E5C94">
            <w:pPr>
              <w:widowControl/>
              <w:jc w:val="center"/>
              <w:rPr>
                <w:rFonts w:asciiTheme="majorEastAsia" w:eastAsiaTheme="majorEastAsia" w:hAnsiTheme="majorEastAsia" w:cs="Times New Roman"/>
                <w:color w:val="000000"/>
                <w:kern w:val="0"/>
                <w:sz w:val="20"/>
                <w:szCs w:val="20"/>
              </w:rPr>
            </w:pPr>
          </w:p>
        </w:tc>
      </w:tr>
      <w:tr w:rsidR="004E5C94" w:rsidTr="004E5C94">
        <w:trPr>
          <w:trHeight w:val="1680"/>
          <w:jc w:val="center"/>
        </w:trPr>
        <w:tc>
          <w:tcPr>
            <w:tcW w:w="993" w:type="dxa"/>
            <w:vMerge/>
            <w:tcBorders>
              <w:top w:val="nil"/>
              <w:left w:val="single" w:sz="4" w:space="0" w:color="auto"/>
              <w:bottom w:val="single" w:sz="4" w:space="0" w:color="000000"/>
              <w:right w:val="single" w:sz="4" w:space="0" w:color="auto"/>
            </w:tcBorders>
            <w:vAlign w:val="center"/>
          </w:tcPr>
          <w:p w:rsidR="004E5C94" w:rsidRDefault="004E5C94">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4E5C94" w:rsidRDefault="004E5C94">
            <w:pPr>
              <w:widowControl/>
              <w:jc w:val="left"/>
              <w:rPr>
                <w:rFonts w:asciiTheme="majorEastAsia" w:eastAsiaTheme="majorEastAsia" w:hAnsiTheme="majorEastAsia" w:cs="Times New Roman"/>
                <w:color w:val="000000"/>
                <w:kern w:val="0"/>
                <w:sz w:val="20"/>
                <w:szCs w:val="20"/>
              </w:rPr>
            </w:pPr>
          </w:p>
        </w:tc>
        <w:tc>
          <w:tcPr>
            <w:tcW w:w="913" w:type="dxa"/>
            <w:tcBorders>
              <w:top w:val="nil"/>
              <w:left w:val="single" w:sz="4" w:space="0" w:color="auto"/>
              <w:bottom w:val="single" w:sz="4" w:space="0" w:color="000000"/>
              <w:right w:val="single" w:sz="4" w:space="0" w:color="auto"/>
            </w:tcBorders>
            <w:shd w:val="clear" w:color="auto" w:fill="auto"/>
            <w:vAlign w:val="center"/>
          </w:tcPr>
          <w:p w:rsidR="004E5C94" w:rsidRDefault="004E5C94">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茶业集团省外销量增长</w:t>
            </w:r>
          </w:p>
          <w:p w:rsidR="004E5C94" w:rsidRDefault="004E5C94" w:rsidP="004F4F2E">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7</w:t>
            </w:r>
            <w:r>
              <w:rPr>
                <w:rFonts w:asciiTheme="majorEastAsia" w:eastAsiaTheme="majorEastAsia" w:hAnsiTheme="majorEastAsia" w:cs="Times New Roman"/>
                <w:color w:val="000000"/>
                <w:kern w:val="0"/>
                <w:sz w:val="20"/>
                <w:szCs w:val="20"/>
              </w:rPr>
              <w:t>分）</w:t>
            </w:r>
          </w:p>
        </w:tc>
        <w:tc>
          <w:tcPr>
            <w:tcW w:w="1893" w:type="dxa"/>
            <w:tcBorders>
              <w:top w:val="nil"/>
              <w:left w:val="single" w:sz="4" w:space="0" w:color="auto"/>
              <w:bottom w:val="single" w:sz="4" w:space="0" w:color="000000"/>
              <w:right w:val="single" w:sz="4" w:space="0" w:color="auto"/>
            </w:tcBorders>
            <w:shd w:val="clear" w:color="auto" w:fill="auto"/>
            <w:vAlign w:val="center"/>
          </w:tcPr>
          <w:p w:rsidR="004E5C94" w:rsidRDefault="004E5C94" w:rsidP="00DE5EAA">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2016年</w:t>
            </w:r>
            <w:r w:rsidR="006D1EE5">
              <w:rPr>
                <w:rFonts w:asciiTheme="majorEastAsia" w:eastAsiaTheme="majorEastAsia" w:hAnsiTheme="majorEastAsia" w:cs="Times New Roman" w:hint="eastAsia"/>
                <w:color w:val="000000"/>
                <w:kern w:val="0"/>
                <w:sz w:val="20"/>
                <w:szCs w:val="20"/>
              </w:rPr>
              <w:t>度茶业集团省外市场销量增长率,用以考核“走出去”战略的实现程度</w:t>
            </w:r>
          </w:p>
        </w:tc>
        <w:tc>
          <w:tcPr>
            <w:tcW w:w="4899" w:type="dxa"/>
            <w:tcBorders>
              <w:top w:val="nil"/>
              <w:left w:val="nil"/>
              <w:bottom w:val="single" w:sz="4" w:space="0" w:color="auto"/>
              <w:right w:val="single" w:sz="4" w:space="0" w:color="auto"/>
            </w:tcBorders>
            <w:vAlign w:val="center"/>
          </w:tcPr>
          <w:p w:rsidR="004E5C94" w:rsidRDefault="006D1EE5" w:rsidP="004F4F2E">
            <w:pPr>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销量增长率=2016年茶业集团省外销量/2015年茶业集团省外销量*100%；</w:t>
            </w:r>
          </w:p>
          <w:p w:rsidR="006D1EE5" w:rsidRDefault="006D1EE5" w:rsidP="007849A9">
            <w:pPr>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销量增长率</w:t>
            </w:r>
            <w:r w:rsidR="007849A9">
              <w:rPr>
                <w:rFonts w:asciiTheme="majorEastAsia" w:eastAsiaTheme="majorEastAsia" w:hAnsiTheme="majorEastAsia" w:cs="Times New Roman" w:hint="eastAsia"/>
                <w:color w:val="000000"/>
                <w:kern w:val="0"/>
                <w:sz w:val="20"/>
                <w:szCs w:val="20"/>
              </w:rPr>
              <w:t>每低于</w:t>
            </w:r>
            <w:r>
              <w:rPr>
                <w:rFonts w:asciiTheme="majorEastAsia" w:eastAsiaTheme="majorEastAsia" w:hAnsiTheme="majorEastAsia" w:cs="Times New Roman" w:hint="eastAsia"/>
                <w:color w:val="000000"/>
                <w:kern w:val="0"/>
                <w:sz w:val="20"/>
                <w:szCs w:val="20"/>
              </w:rPr>
              <w:t>2016年度湖南产品出口增长率</w:t>
            </w:r>
            <w:r w:rsidR="007849A9">
              <w:rPr>
                <w:rFonts w:asciiTheme="majorEastAsia" w:eastAsiaTheme="majorEastAsia" w:hAnsiTheme="majorEastAsia" w:cs="Times New Roman" w:hint="eastAsia"/>
                <w:color w:val="000000"/>
                <w:kern w:val="0"/>
                <w:sz w:val="20"/>
                <w:szCs w:val="20"/>
              </w:rPr>
              <w:t>1个百分点扣1分，扣完为止。</w:t>
            </w:r>
          </w:p>
        </w:tc>
        <w:tc>
          <w:tcPr>
            <w:tcW w:w="632" w:type="dxa"/>
            <w:tcBorders>
              <w:top w:val="single" w:sz="4" w:space="0" w:color="auto"/>
              <w:left w:val="single" w:sz="4" w:space="0" w:color="auto"/>
              <w:right w:val="single" w:sz="4" w:space="0" w:color="auto"/>
            </w:tcBorders>
            <w:shd w:val="clear" w:color="auto" w:fill="auto"/>
            <w:vAlign w:val="center"/>
          </w:tcPr>
          <w:p w:rsidR="004E5C94" w:rsidRDefault="004E5C94">
            <w:pPr>
              <w:widowControl/>
              <w:jc w:val="center"/>
              <w:rPr>
                <w:rFonts w:asciiTheme="majorEastAsia" w:eastAsiaTheme="majorEastAsia" w:hAnsiTheme="majorEastAsia" w:cs="Times New Roman"/>
                <w:color w:val="000000"/>
                <w:kern w:val="0"/>
                <w:sz w:val="20"/>
                <w:szCs w:val="20"/>
              </w:rPr>
            </w:pPr>
          </w:p>
        </w:tc>
      </w:tr>
      <w:tr w:rsidR="007849A9" w:rsidTr="007849A9">
        <w:trPr>
          <w:trHeight w:val="2315"/>
          <w:jc w:val="center"/>
        </w:trPr>
        <w:tc>
          <w:tcPr>
            <w:tcW w:w="993" w:type="dxa"/>
            <w:vMerge/>
            <w:tcBorders>
              <w:top w:val="nil"/>
              <w:left w:val="single" w:sz="4" w:space="0" w:color="auto"/>
              <w:bottom w:val="single" w:sz="4" w:space="0" w:color="000000"/>
              <w:right w:val="single" w:sz="4" w:space="0" w:color="auto"/>
            </w:tcBorders>
            <w:vAlign w:val="center"/>
          </w:tcPr>
          <w:p w:rsidR="007849A9" w:rsidRDefault="007849A9">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7849A9" w:rsidRDefault="007849A9">
            <w:pPr>
              <w:widowControl/>
              <w:jc w:val="left"/>
              <w:rPr>
                <w:rFonts w:asciiTheme="majorEastAsia" w:eastAsiaTheme="majorEastAsia" w:hAnsiTheme="majorEastAsia" w:cs="Times New Roman"/>
                <w:color w:val="000000"/>
                <w:kern w:val="0"/>
                <w:sz w:val="20"/>
                <w:szCs w:val="20"/>
              </w:rPr>
            </w:pPr>
          </w:p>
        </w:tc>
        <w:tc>
          <w:tcPr>
            <w:tcW w:w="913" w:type="dxa"/>
            <w:tcBorders>
              <w:top w:val="nil"/>
              <w:left w:val="single" w:sz="4" w:space="0" w:color="auto"/>
              <w:bottom w:val="single" w:sz="4" w:space="0" w:color="000000"/>
              <w:right w:val="single" w:sz="4" w:space="0" w:color="auto"/>
            </w:tcBorders>
            <w:shd w:val="clear" w:color="auto" w:fill="auto"/>
            <w:vAlign w:val="center"/>
          </w:tcPr>
          <w:p w:rsidR="007849A9" w:rsidRDefault="007849A9">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茶业集团品牌产品销量增长</w:t>
            </w:r>
          </w:p>
          <w:p w:rsidR="007849A9" w:rsidRDefault="007849A9" w:rsidP="004F4F2E">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7</w:t>
            </w:r>
            <w:r>
              <w:rPr>
                <w:rFonts w:asciiTheme="majorEastAsia" w:eastAsiaTheme="majorEastAsia" w:hAnsiTheme="majorEastAsia" w:cs="Times New Roman"/>
                <w:color w:val="000000"/>
                <w:kern w:val="0"/>
                <w:sz w:val="20"/>
                <w:szCs w:val="20"/>
              </w:rPr>
              <w:t>分）</w:t>
            </w:r>
          </w:p>
        </w:tc>
        <w:tc>
          <w:tcPr>
            <w:tcW w:w="1893" w:type="dxa"/>
            <w:tcBorders>
              <w:top w:val="nil"/>
              <w:left w:val="single" w:sz="4" w:space="0" w:color="auto"/>
              <w:bottom w:val="single" w:sz="4" w:space="0" w:color="000000"/>
              <w:right w:val="single" w:sz="4" w:space="0" w:color="auto"/>
            </w:tcBorders>
            <w:shd w:val="clear" w:color="auto" w:fill="auto"/>
            <w:vAlign w:val="center"/>
          </w:tcPr>
          <w:p w:rsidR="007849A9" w:rsidRDefault="007849A9" w:rsidP="007849A9">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2016年度茶业集团名优品牌产品销售增长率,用以考核品牌建设的实现程度</w:t>
            </w:r>
          </w:p>
        </w:tc>
        <w:tc>
          <w:tcPr>
            <w:tcW w:w="4899" w:type="dxa"/>
            <w:tcBorders>
              <w:top w:val="single" w:sz="4" w:space="0" w:color="auto"/>
              <w:left w:val="nil"/>
              <w:bottom w:val="single" w:sz="4" w:space="0" w:color="auto"/>
              <w:right w:val="single" w:sz="4" w:space="0" w:color="auto"/>
            </w:tcBorders>
            <w:vAlign w:val="center"/>
          </w:tcPr>
          <w:p w:rsidR="007849A9" w:rsidRPr="000D0CE7" w:rsidRDefault="007849A9" w:rsidP="007849A9">
            <w:pPr>
              <w:widowControl/>
              <w:spacing w:line="240" w:lineRule="exact"/>
              <w:jc w:val="left"/>
              <w:rPr>
                <w:rFonts w:asciiTheme="majorEastAsia" w:eastAsiaTheme="majorEastAsia" w:hAnsiTheme="majorEastAsia" w:cs="Times New Roman"/>
                <w:color w:val="000000"/>
                <w:kern w:val="0"/>
                <w:sz w:val="20"/>
                <w:szCs w:val="20"/>
              </w:rPr>
            </w:pPr>
            <w:r w:rsidRPr="000D0CE7">
              <w:rPr>
                <w:rFonts w:asciiTheme="majorEastAsia" w:eastAsiaTheme="majorEastAsia" w:hAnsiTheme="majorEastAsia" w:cs="Times New Roman" w:hint="eastAsia"/>
                <w:color w:val="000000"/>
                <w:kern w:val="0"/>
                <w:sz w:val="20"/>
                <w:szCs w:val="20"/>
              </w:rPr>
              <w:t>销量增长率=2016年</w:t>
            </w:r>
            <w:r>
              <w:rPr>
                <w:rFonts w:asciiTheme="majorEastAsia" w:eastAsiaTheme="majorEastAsia" w:hAnsiTheme="majorEastAsia" w:cs="Times New Roman" w:hint="eastAsia"/>
                <w:color w:val="000000"/>
                <w:kern w:val="0"/>
                <w:sz w:val="20"/>
                <w:szCs w:val="20"/>
              </w:rPr>
              <w:t>茶业集团名优品牌销售额</w:t>
            </w:r>
            <w:r w:rsidRPr="000D0CE7">
              <w:rPr>
                <w:rFonts w:asciiTheme="majorEastAsia" w:eastAsiaTheme="majorEastAsia" w:hAnsiTheme="majorEastAsia" w:cs="Times New Roman" w:hint="eastAsia"/>
                <w:color w:val="000000"/>
                <w:kern w:val="0"/>
                <w:sz w:val="20"/>
                <w:szCs w:val="20"/>
              </w:rPr>
              <w:t>/2015年</w:t>
            </w:r>
            <w:r>
              <w:rPr>
                <w:rFonts w:asciiTheme="majorEastAsia" w:eastAsiaTheme="majorEastAsia" w:hAnsiTheme="majorEastAsia" w:cs="Times New Roman" w:hint="eastAsia"/>
                <w:color w:val="000000"/>
                <w:kern w:val="0"/>
                <w:sz w:val="20"/>
                <w:szCs w:val="20"/>
              </w:rPr>
              <w:t>同品牌销售额</w:t>
            </w:r>
            <w:r w:rsidRPr="000D0CE7">
              <w:rPr>
                <w:rFonts w:asciiTheme="majorEastAsia" w:eastAsiaTheme="majorEastAsia" w:hAnsiTheme="majorEastAsia" w:cs="Times New Roman" w:hint="eastAsia"/>
                <w:color w:val="000000"/>
                <w:kern w:val="0"/>
                <w:sz w:val="20"/>
                <w:szCs w:val="20"/>
              </w:rPr>
              <w:t>*100%；</w:t>
            </w:r>
            <w:r>
              <w:rPr>
                <w:rFonts w:asciiTheme="majorEastAsia" w:eastAsiaTheme="majorEastAsia" w:hAnsiTheme="majorEastAsia" w:cs="Times New Roman" w:hint="eastAsia"/>
                <w:color w:val="000000"/>
                <w:kern w:val="0"/>
                <w:sz w:val="20"/>
                <w:szCs w:val="20"/>
              </w:rPr>
              <w:t>增长率高于2016年GDP增长速度得满分，每低于GDP增长速度一个百分点扣1分，扣完为止。</w:t>
            </w:r>
          </w:p>
        </w:tc>
        <w:tc>
          <w:tcPr>
            <w:tcW w:w="632" w:type="dxa"/>
            <w:tcBorders>
              <w:top w:val="single" w:sz="4" w:space="0" w:color="auto"/>
              <w:left w:val="single" w:sz="4" w:space="0" w:color="auto"/>
              <w:right w:val="single" w:sz="4" w:space="0" w:color="auto"/>
            </w:tcBorders>
            <w:shd w:val="clear" w:color="auto" w:fill="auto"/>
            <w:vAlign w:val="center"/>
          </w:tcPr>
          <w:p w:rsidR="007849A9" w:rsidRDefault="007849A9">
            <w:pPr>
              <w:widowControl/>
              <w:rPr>
                <w:rFonts w:asciiTheme="majorEastAsia" w:eastAsiaTheme="majorEastAsia" w:hAnsiTheme="majorEastAsia" w:cs="Times New Roman"/>
                <w:color w:val="000000"/>
                <w:kern w:val="0"/>
                <w:sz w:val="20"/>
                <w:szCs w:val="20"/>
              </w:rPr>
            </w:pPr>
          </w:p>
        </w:tc>
      </w:tr>
      <w:tr w:rsidR="007D535E" w:rsidTr="007849A9">
        <w:trPr>
          <w:jc w:val="center"/>
        </w:trPr>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7D535E" w:rsidRDefault="00E95924">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效果</w:t>
            </w:r>
          </w:p>
          <w:p w:rsidR="007D535E" w:rsidRDefault="00E95924" w:rsidP="004F4F2E">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（2</w:t>
            </w:r>
            <w:r w:rsidR="004F4F2E">
              <w:rPr>
                <w:rFonts w:asciiTheme="majorEastAsia" w:eastAsiaTheme="majorEastAsia" w:hAnsiTheme="majorEastAsia" w:cs="Times New Roman" w:hint="eastAsia"/>
                <w:color w:val="000000"/>
                <w:kern w:val="0"/>
                <w:sz w:val="20"/>
                <w:szCs w:val="20"/>
              </w:rPr>
              <w:t>5</w:t>
            </w:r>
            <w:r>
              <w:rPr>
                <w:rFonts w:asciiTheme="majorEastAsia" w:eastAsiaTheme="majorEastAsia" w:hAnsiTheme="majorEastAsia" w:cs="Times New Roman"/>
                <w:color w:val="000000"/>
                <w:kern w:val="0"/>
                <w:sz w:val="20"/>
                <w:szCs w:val="20"/>
              </w:rPr>
              <w:t>分）</w:t>
            </w:r>
          </w:p>
        </w:tc>
        <w:tc>
          <w:tcPr>
            <w:tcW w:w="914" w:type="dxa"/>
            <w:vMerge w:val="restart"/>
            <w:tcBorders>
              <w:top w:val="nil"/>
              <w:left w:val="single" w:sz="4" w:space="0" w:color="auto"/>
              <w:bottom w:val="single" w:sz="4" w:space="0" w:color="000000"/>
              <w:right w:val="single" w:sz="4" w:space="0" w:color="auto"/>
            </w:tcBorders>
            <w:shd w:val="clear" w:color="auto" w:fill="auto"/>
            <w:vAlign w:val="center"/>
          </w:tcPr>
          <w:p w:rsidR="007D535E" w:rsidRDefault="00E95924">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w:t>
            </w:r>
          </w:p>
          <w:p w:rsidR="007D535E" w:rsidRDefault="00E95924">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效益</w:t>
            </w:r>
          </w:p>
          <w:p w:rsidR="007D535E" w:rsidRDefault="00E95924" w:rsidP="004F4F2E">
            <w:pPr>
              <w:widowControl/>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w:t>
            </w:r>
            <w:r>
              <w:rPr>
                <w:rFonts w:asciiTheme="majorEastAsia" w:eastAsiaTheme="majorEastAsia" w:hAnsiTheme="majorEastAsia" w:cs="Times New Roman"/>
                <w:color w:val="000000"/>
                <w:kern w:val="0"/>
                <w:sz w:val="20"/>
                <w:szCs w:val="20"/>
              </w:rPr>
              <w:t>2</w:t>
            </w:r>
            <w:r w:rsidR="004F4F2E">
              <w:rPr>
                <w:rFonts w:asciiTheme="majorEastAsia" w:eastAsiaTheme="majorEastAsia" w:hAnsiTheme="majorEastAsia" w:cs="Times New Roman" w:hint="eastAsia"/>
                <w:color w:val="000000"/>
                <w:kern w:val="0"/>
                <w:sz w:val="20"/>
                <w:szCs w:val="20"/>
              </w:rPr>
              <w:t>5</w:t>
            </w:r>
            <w:r>
              <w:rPr>
                <w:rFonts w:asciiTheme="majorEastAsia" w:eastAsiaTheme="majorEastAsia" w:hAnsiTheme="majorEastAsia" w:cs="Times New Roman"/>
                <w:color w:val="000000"/>
                <w:kern w:val="0"/>
                <w:sz w:val="20"/>
                <w:szCs w:val="20"/>
              </w:rPr>
              <w:t>分）</w:t>
            </w:r>
          </w:p>
        </w:tc>
        <w:tc>
          <w:tcPr>
            <w:tcW w:w="913" w:type="dxa"/>
            <w:tcBorders>
              <w:top w:val="nil"/>
              <w:left w:val="nil"/>
              <w:bottom w:val="single" w:sz="4" w:space="0" w:color="auto"/>
              <w:right w:val="single" w:sz="4" w:space="0" w:color="auto"/>
            </w:tcBorders>
            <w:shd w:val="clear" w:color="auto" w:fill="auto"/>
            <w:vAlign w:val="center"/>
          </w:tcPr>
          <w:p w:rsidR="007D535E" w:rsidRDefault="00E9592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经济</w:t>
            </w:r>
          </w:p>
          <w:p w:rsidR="007D535E" w:rsidRDefault="00E9592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效益</w:t>
            </w:r>
          </w:p>
          <w:p w:rsidR="007D535E" w:rsidRDefault="00E95924" w:rsidP="00CB09FD">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sidR="00CB09FD">
              <w:rPr>
                <w:rFonts w:asciiTheme="majorEastAsia" w:eastAsiaTheme="majorEastAsia" w:hAnsiTheme="majorEastAsia" w:cs="Times New Roman" w:hint="eastAsia"/>
                <w:color w:val="000000"/>
                <w:kern w:val="0"/>
                <w:sz w:val="20"/>
                <w:szCs w:val="20"/>
              </w:rPr>
              <w:t>10</w:t>
            </w:r>
            <w:r>
              <w:rPr>
                <w:rFonts w:asciiTheme="majorEastAsia" w:eastAsiaTheme="majorEastAsia" w:hAnsiTheme="majorEastAsia" w:cs="Times New Roman"/>
                <w:color w:val="000000"/>
                <w:kern w:val="0"/>
                <w:sz w:val="20"/>
                <w:szCs w:val="20"/>
              </w:rPr>
              <w:t>分）</w:t>
            </w:r>
          </w:p>
        </w:tc>
        <w:tc>
          <w:tcPr>
            <w:tcW w:w="1893" w:type="dxa"/>
            <w:tcBorders>
              <w:top w:val="nil"/>
              <w:left w:val="nil"/>
              <w:bottom w:val="single" w:sz="4" w:space="0" w:color="auto"/>
              <w:right w:val="single" w:sz="4" w:space="0" w:color="auto"/>
            </w:tcBorders>
            <w:shd w:val="clear" w:color="auto" w:fill="auto"/>
            <w:vAlign w:val="center"/>
          </w:tcPr>
          <w:p w:rsidR="007D535E" w:rsidRDefault="00E95924">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项目实施对经济发展所带来的直接或间接影响情况。</w:t>
            </w:r>
          </w:p>
        </w:tc>
        <w:tc>
          <w:tcPr>
            <w:tcW w:w="4899" w:type="dxa"/>
            <w:tcBorders>
              <w:top w:val="single" w:sz="4" w:space="0" w:color="auto"/>
              <w:left w:val="single" w:sz="4" w:space="0" w:color="auto"/>
              <w:bottom w:val="single" w:sz="4" w:space="0" w:color="000000"/>
              <w:right w:val="single" w:sz="4" w:space="0" w:color="auto"/>
            </w:tcBorders>
            <w:vAlign w:val="center"/>
          </w:tcPr>
          <w:p w:rsidR="007D535E" w:rsidRDefault="007849A9" w:rsidP="0076422C">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分别考核“南华供销”入股惠民综合服务项目的销售增长情况以及茶业集团2016年度销售增长情况，按专项资金额对增长率进行加权，得到加权增长率后与</w:t>
            </w:r>
            <w:r w:rsidR="00CB09FD">
              <w:rPr>
                <w:rFonts w:asciiTheme="majorEastAsia" w:eastAsiaTheme="majorEastAsia" w:hAnsiTheme="majorEastAsia" w:cs="Times New Roman" w:hint="eastAsia"/>
                <w:color w:val="000000"/>
                <w:kern w:val="0"/>
                <w:sz w:val="20"/>
                <w:szCs w:val="20"/>
              </w:rPr>
              <w:t>我省2016年度GDP同比增幅比较，每低1个百分点扣1分。</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7D535E" w:rsidRDefault="007D535E">
            <w:pPr>
              <w:widowControl/>
              <w:jc w:val="center"/>
              <w:rPr>
                <w:rFonts w:asciiTheme="majorEastAsia" w:eastAsiaTheme="majorEastAsia" w:hAnsiTheme="majorEastAsia" w:cs="Times New Roman"/>
                <w:color w:val="000000"/>
                <w:kern w:val="0"/>
                <w:sz w:val="20"/>
                <w:szCs w:val="20"/>
              </w:rPr>
            </w:pPr>
          </w:p>
        </w:tc>
      </w:tr>
      <w:tr w:rsidR="007D535E">
        <w:trPr>
          <w:jc w:val="center"/>
        </w:trPr>
        <w:tc>
          <w:tcPr>
            <w:tcW w:w="993" w:type="dxa"/>
            <w:vMerge/>
            <w:tcBorders>
              <w:top w:val="nil"/>
              <w:left w:val="single" w:sz="4" w:space="0" w:color="auto"/>
              <w:bottom w:val="single" w:sz="4" w:space="0" w:color="000000"/>
              <w:right w:val="single" w:sz="4" w:space="0" w:color="auto"/>
            </w:tcBorders>
            <w:vAlign w:val="center"/>
          </w:tcPr>
          <w:p w:rsidR="007D535E" w:rsidRDefault="007D535E">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000000"/>
              <w:right w:val="single" w:sz="4" w:space="0" w:color="auto"/>
            </w:tcBorders>
            <w:vAlign w:val="center"/>
          </w:tcPr>
          <w:p w:rsidR="007D535E" w:rsidRDefault="007D535E">
            <w:pPr>
              <w:widowControl/>
              <w:jc w:val="left"/>
              <w:rPr>
                <w:rFonts w:asciiTheme="majorEastAsia" w:eastAsiaTheme="majorEastAsia" w:hAnsiTheme="majorEastAsia" w:cs="Times New Roman"/>
                <w:color w:val="000000"/>
                <w:kern w:val="0"/>
                <w:sz w:val="20"/>
                <w:szCs w:val="20"/>
              </w:rPr>
            </w:pPr>
          </w:p>
        </w:tc>
        <w:tc>
          <w:tcPr>
            <w:tcW w:w="913" w:type="dxa"/>
            <w:tcBorders>
              <w:top w:val="nil"/>
              <w:left w:val="nil"/>
              <w:bottom w:val="single" w:sz="4" w:space="0" w:color="auto"/>
              <w:right w:val="single" w:sz="4" w:space="0" w:color="auto"/>
            </w:tcBorders>
            <w:shd w:val="clear" w:color="auto" w:fill="auto"/>
            <w:vAlign w:val="center"/>
          </w:tcPr>
          <w:p w:rsidR="007D535E" w:rsidRDefault="00E9592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社会</w:t>
            </w:r>
          </w:p>
          <w:p w:rsidR="007D535E" w:rsidRDefault="00E9592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效益</w:t>
            </w:r>
          </w:p>
          <w:p w:rsidR="007D535E" w:rsidRDefault="00E95924">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w:t>
            </w:r>
            <w:r>
              <w:rPr>
                <w:rFonts w:asciiTheme="majorEastAsia" w:eastAsiaTheme="majorEastAsia" w:hAnsiTheme="majorEastAsia" w:cs="Times New Roman" w:hint="eastAsia"/>
                <w:color w:val="000000"/>
                <w:kern w:val="0"/>
                <w:sz w:val="20"/>
                <w:szCs w:val="20"/>
              </w:rPr>
              <w:t>5</w:t>
            </w:r>
            <w:r>
              <w:rPr>
                <w:rFonts w:asciiTheme="majorEastAsia" w:eastAsiaTheme="majorEastAsia" w:hAnsiTheme="majorEastAsia" w:cs="Times New Roman"/>
                <w:color w:val="000000"/>
                <w:kern w:val="0"/>
                <w:sz w:val="20"/>
                <w:szCs w:val="20"/>
              </w:rPr>
              <w:t>分）</w:t>
            </w:r>
          </w:p>
        </w:tc>
        <w:tc>
          <w:tcPr>
            <w:tcW w:w="1893" w:type="dxa"/>
            <w:tcBorders>
              <w:top w:val="nil"/>
              <w:left w:val="nil"/>
              <w:bottom w:val="single" w:sz="4" w:space="0" w:color="auto"/>
              <w:right w:val="single" w:sz="4" w:space="0" w:color="auto"/>
            </w:tcBorders>
            <w:shd w:val="clear" w:color="auto" w:fill="auto"/>
            <w:vAlign w:val="center"/>
          </w:tcPr>
          <w:p w:rsidR="007D535E" w:rsidRDefault="00CB09FD">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全省2016年度惠民综合服务项目服务服务农民人数增长情况。</w:t>
            </w:r>
          </w:p>
        </w:tc>
        <w:tc>
          <w:tcPr>
            <w:tcW w:w="4899" w:type="dxa"/>
            <w:tcBorders>
              <w:top w:val="nil"/>
              <w:left w:val="single" w:sz="4" w:space="0" w:color="auto"/>
              <w:bottom w:val="single" w:sz="4" w:space="0" w:color="000000"/>
              <w:right w:val="single" w:sz="4" w:space="0" w:color="auto"/>
            </w:tcBorders>
            <w:vAlign w:val="center"/>
          </w:tcPr>
          <w:p w:rsidR="007D535E" w:rsidRDefault="00CB09FD">
            <w:pPr>
              <w:widowControl/>
              <w:spacing w:line="280" w:lineRule="exact"/>
              <w:jc w:val="lef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20"/>
                <w:szCs w:val="20"/>
              </w:rPr>
              <w:t>服务人数较上年增加10%以上得满分，每低一个百分点扣0.5分。</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7D535E" w:rsidRDefault="007D535E">
            <w:pPr>
              <w:widowControl/>
              <w:jc w:val="center"/>
              <w:rPr>
                <w:rFonts w:asciiTheme="majorEastAsia" w:eastAsiaTheme="majorEastAsia" w:hAnsiTheme="majorEastAsia" w:cs="Times New Roman"/>
                <w:color w:val="000000"/>
                <w:kern w:val="0"/>
                <w:sz w:val="20"/>
                <w:szCs w:val="20"/>
              </w:rPr>
            </w:pPr>
          </w:p>
        </w:tc>
      </w:tr>
      <w:tr w:rsidR="007D535E">
        <w:trPr>
          <w:jc w:val="center"/>
        </w:trPr>
        <w:tc>
          <w:tcPr>
            <w:tcW w:w="993" w:type="dxa"/>
            <w:vMerge/>
            <w:tcBorders>
              <w:top w:val="nil"/>
              <w:left w:val="single" w:sz="4" w:space="0" w:color="auto"/>
              <w:bottom w:val="single" w:sz="4" w:space="0" w:color="auto"/>
              <w:right w:val="single" w:sz="4" w:space="0" w:color="auto"/>
            </w:tcBorders>
            <w:vAlign w:val="center"/>
          </w:tcPr>
          <w:p w:rsidR="007D535E" w:rsidRDefault="007D535E">
            <w:pPr>
              <w:widowControl/>
              <w:jc w:val="left"/>
              <w:rPr>
                <w:rFonts w:asciiTheme="majorEastAsia" w:eastAsiaTheme="majorEastAsia" w:hAnsiTheme="majorEastAsia" w:cs="Times New Roman"/>
                <w:color w:val="000000"/>
                <w:kern w:val="0"/>
                <w:sz w:val="20"/>
                <w:szCs w:val="20"/>
              </w:rPr>
            </w:pPr>
          </w:p>
        </w:tc>
        <w:tc>
          <w:tcPr>
            <w:tcW w:w="914" w:type="dxa"/>
            <w:vMerge/>
            <w:tcBorders>
              <w:top w:val="nil"/>
              <w:left w:val="single" w:sz="4" w:space="0" w:color="auto"/>
              <w:bottom w:val="single" w:sz="4" w:space="0" w:color="auto"/>
              <w:right w:val="single" w:sz="4" w:space="0" w:color="auto"/>
            </w:tcBorders>
            <w:vAlign w:val="center"/>
          </w:tcPr>
          <w:p w:rsidR="007D535E" w:rsidRDefault="007D535E">
            <w:pPr>
              <w:widowControl/>
              <w:jc w:val="left"/>
              <w:rPr>
                <w:rFonts w:asciiTheme="majorEastAsia" w:eastAsiaTheme="majorEastAsia" w:hAnsiTheme="majorEastAsia" w:cs="Times New Roman"/>
                <w:color w:val="000000"/>
                <w:kern w:val="0"/>
                <w:sz w:val="20"/>
                <w:szCs w:val="20"/>
              </w:rPr>
            </w:pPr>
          </w:p>
        </w:tc>
        <w:tc>
          <w:tcPr>
            <w:tcW w:w="913" w:type="dxa"/>
            <w:tcBorders>
              <w:top w:val="nil"/>
              <w:left w:val="nil"/>
              <w:bottom w:val="single" w:sz="4" w:space="0" w:color="auto"/>
              <w:right w:val="single" w:sz="4" w:space="0" w:color="auto"/>
            </w:tcBorders>
            <w:shd w:val="clear" w:color="auto" w:fill="auto"/>
            <w:vAlign w:val="center"/>
          </w:tcPr>
          <w:p w:rsidR="007D535E" w:rsidRDefault="00E95924" w:rsidP="00CB09FD">
            <w:pPr>
              <w:widowControl/>
              <w:spacing w:line="28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社会公众或服务对象满意度（</w:t>
            </w:r>
            <w:r w:rsidR="00CB09FD">
              <w:rPr>
                <w:rFonts w:asciiTheme="majorEastAsia" w:eastAsiaTheme="majorEastAsia" w:hAnsiTheme="majorEastAsia" w:cs="Times New Roman" w:hint="eastAsia"/>
                <w:color w:val="000000"/>
                <w:kern w:val="0"/>
                <w:sz w:val="20"/>
                <w:szCs w:val="20"/>
              </w:rPr>
              <w:t>10</w:t>
            </w:r>
            <w:r>
              <w:rPr>
                <w:rFonts w:asciiTheme="majorEastAsia" w:eastAsiaTheme="majorEastAsia" w:hAnsiTheme="majorEastAsia" w:cs="Times New Roman"/>
                <w:color w:val="000000"/>
                <w:kern w:val="0"/>
                <w:sz w:val="20"/>
                <w:szCs w:val="20"/>
              </w:rPr>
              <w:t>分）</w:t>
            </w:r>
          </w:p>
        </w:tc>
        <w:tc>
          <w:tcPr>
            <w:tcW w:w="1893" w:type="dxa"/>
            <w:tcBorders>
              <w:top w:val="nil"/>
              <w:left w:val="nil"/>
              <w:bottom w:val="single" w:sz="4" w:space="0" w:color="auto"/>
              <w:right w:val="single" w:sz="4" w:space="0" w:color="auto"/>
            </w:tcBorders>
            <w:shd w:val="clear" w:color="auto" w:fill="auto"/>
            <w:vAlign w:val="center"/>
          </w:tcPr>
          <w:p w:rsidR="007D535E" w:rsidRDefault="00E95924">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社会公众或服务对象对项目实施效策的满意程度</w:t>
            </w:r>
          </w:p>
        </w:tc>
        <w:tc>
          <w:tcPr>
            <w:tcW w:w="4899" w:type="dxa"/>
            <w:tcBorders>
              <w:top w:val="nil"/>
              <w:left w:val="nil"/>
              <w:bottom w:val="single" w:sz="4" w:space="0" w:color="auto"/>
              <w:right w:val="single" w:sz="4" w:space="0" w:color="auto"/>
            </w:tcBorders>
            <w:vAlign w:val="center"/>
          </w:tcPr>
          <w:p w:rsidR="007D535E" w:rsidRDefault="00E95924" w:rsidP="00CB09FD">
            <w:pPr>
              <w:widowControl/>
              <w:spacing w:line="280" w:lineRule="exact"/>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color w:val="000000"/>
                <w:kern w:val="0"/>
                <w:sz w:val="20"/>
                <w:szCs w:val="20"/>
              </w:rPr>
              <w:t>社会公众或服务对象是指因该项目实施而受到影响的部门(单位)、群体或个人。一般采取社会调查的方式。</w:t>
            </w:r>
            <w:r w:rsidR="004F4F2E">
              <w:rPr>
                <w:rFonts w:asciiTheme="majorEastAsia" w:eastAsiaTheme="majorEastAsia" w:hAnsiTheme="majorEastAsia" w:cs="Times New Roman" w:hint="eastAsia"/>
                <w:color w:val="000000"/>
                <w:kern w:val="0"/>
                <w:sz w:val="20"/>
                <w:szCs w:val="20"/>
              </w:rPr>
              <w:t>按满意度非常好、较好、一般、较差及</w:t>
            </w:r>
            <w:r w:rsidR="00A44675">
              <w:rPr>
                <w:rFonts w:asciiTheme="majorEastAsia" w:eastAsiaTheme="majorEastAsia" w:hAnsiTheme="majorEastAsia" w:cs="Times New Roman" w:hint="eastAsia"/>
                <w:color w:val="000000"/>
                <w:kern w:val="0"/>
                <w:sz w:val="20"/>
                <w:szCs w:val="20"/>
              </w:rPr>
              <w:t>非常</w:t>
            </w:r>
            <w:r w:rsidR="004F4F2E">
              <w:rPr>
                <w:rFonts w:asciiTheme="majorEastAsia" w:eastAsiaTheme="majorEastAsia" w:hAnsiTheme="majorEastAsia" w:cs="Times New Roman" w:hint="eastAsia"/>
                <w:color w:val="000000"/>
                <w:kern w:val="0"/>
                <w:sz w:val="20"/>
                <w:szCs w:val="20"/>
              </w:rPr>
              <w:t>差，分别计</w:t>
            </w:r>
            <w:r w:rsidR="00CB09FD">
              <w:rPr>
                <w:rFonts w:asciiTheme="majorEastAsia" w:eastAsiaTheme="majorEastAsia" w:hAnsiTheme="majorEastAsia" w:cs="Times New Roman" w:hint="eastAsia"/>
                <w:color w:val="000000"/>
                <w:kern w:val="0"/>
                <w:sz w:val="20"/>
                <w:szCs w:val="20"/>
              </w:rPr>
              <w:t>10</w:t>
            </w:r>
            <w:r w:rsidR="004F4F2E">
              <w:rPr>
                <w:rFonts w:asciiTheme="majorEastAsia" w:eastAsiaTheme="majorEastAsia" w:hAnsiTheme="majorEastAsia" w:cs="Times New Roman" w:hint="eastAsia"/>
                <w:color w:val="000000"/>
                <w:kern w:val="0"/>
                <w:sz w:val="20"/>
                <w:szCs w:val="20"/>
              </w:rPr>
              <w:t>、</w:t>
            </w:r>
            <w:r w:rsidR="00CB09FD">
              <w:rPr>
                <w:rFonts w:asciiTheme="majorEastAsia" w:eastAsiaTheme="majorEastAsia" w:hAnsiTheme="majorEastAsia" w:cs="Times New Roman" w:hint="eastAsia"/>
                <w:color w:val="000000"/>
                <w:kern w:val="0"/>
                <w:sz w:val="20"/>
                <w:szCs w:val="20"/>
              </w:rPr>
              <w:t>8</w:t>
            </w:r>
            <w:r w:rsidR="004F4F2E">
              <w:rPr>
                <w:rFonts w:asciiTheme="majorEastAsia" w:eastAsiaTheme="majorEastAsia" w:hAnsiTheme="majorEastAsia" w:cs="Times New Roman" w:hint="eastAsia"/>
                <w:color w:val="000000"/>
                <w:kern w:val="0"/>
                <w:sz w:val="20"/>
                <w:szCs w:val="20"/>
              </w:rPr>
              <w:t>、</w:t>
            </w:r>
            <w:r w:rsidR="00CB09FD">
              <w:rPr>
                <w:rFonts w:asciiTheme="majorEastAsia" w:eastAsiaTheme="majorEastAsia" w:hAnsiTheme="majorEastAsia" w:cs="Times New Roman" w:hint="eastAsia"/>
                <w:color w:val="000000"/>
                <w:kern w:val="0"/>
                <w:sz w:val="20"/>
                <w:szCs w:val="20"/>
              </w:rPr>
              <w:t>6</w:t>
            </w:r>
            <w:r w:rsidR="004F4F2E">
              <w:rPr>
                <w:rFonts w:asciiTheme="majorEastAsia" w:eastAsiaTheme="majorEastAsia" w:hAnsiTheme="majorEastAsia" w:cs="Times New Roman" w:hint="eastAsia"/>
                <w:color w:val="000000"/>
                <w:kern w:val="0"/>
                <w:sz w:val="20"/>
                <w:szCs w:val="20"/>
              </w:rPr>
              <w:t>、</w:t>
            </w:r>
            <w:r w:rsidR="00CB09FD">
              <w:rPr>
                <w:rFonts w:asciiTheme="majorEastAsia" w:eastAsiaTheme="majorEastAsia" w:hAnsiTheme="majorEastAsia" w:cs="Times New Roman" w:hint="eastAsia"/>
                <w:color w:val="000000"/>
                <w:kern w:val="0"/>
                <w:sz w:val="20"/>
                <w:szCs w:val="20"/>
              </w:rPr>
              <w:t>4</w:t>
            </w:r>
            <w:r w:rsidR="004F4F2E">
              <w:rPr>
                <w:rFonts w:asciiTheme="majorEastAsia" w:eastAsiaTheme="majorEastAsia" w:hAnsiTheme="majorEastAsia" w:cs="Times New Roman" w:hint="eastAsia"/>
                <w:color w:val="000000"/>
                <w:kern w:val="0"/>
                <w:sz w:val="20"/>
                <w:szCs w:val="20"/>
              </w:rPr>
              <w:t>、</w:t>
            </w:r>
            <w:r w:rsidR="00CB09FD">
              <w:rPr>
                <w:rFonts w:asciiTheme="majorEastAsia" w:eastAsiaTheme="majorEastAsia" w:hAnsiTheme="majorEastAsia" w:cs="Times New Roman" w:hint="eastAsia"/>
                <w:color w:val="000000"/>
                <w:kern w:val="0"/>
                <w:sz w:val="20"/>
                <w:szCs w:val="20"/>
              </w:rPr>
              <w:t>2</w:t>
            </w:r>
            <w:r w:rsidR="004F4F2E">
              <w:rPr>
                <w:rFonts w:asciiTheme="majorEastAsia" w:eastAsiaTheme="majorEastAsia" w:hAnsiTheme="majorEastAsia" w:cs="Times New Roman" w:hint="eastAsia"/>
                <w:color w:val="000000"/>
                <w:kern w:val="0"/>
                <w:sz w:val="20"/>
                <w:szCs w:val="20"/>
              </w:rPr>
              <w:t>分。</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7D535E" w:rsidRPr="00A44675" w:rsidRDefault="007D535E">
            <w:pPr>
              <w:widowControl/>
              <w:jc w:val="center"/>
              <w:rPr>
                <w:rFonts w:asciiTheme="majorEastAsia" w:eastAsiaTheme="majorEastAsia" w:hAnsiTheme="majorEastAsia" w:cs="Times New Roman"/>
                <w:color w:val="000000"/>
                <w:kern w:val="0"/>
                <w:sz w:val="20"/>
                <w:szCs w:val="20"/>
              </w:rPr>
            </w:pPr>
          </w:p>
        </w:tc>
      </w:tr>
      <w:tr w:rsidR="007D535E">
        <w:trPr>
          <w:trHeight w:val="451"/>
          <w:jc w:val="center"/>
        </w:trPr>
        <w:tc>
          <w:tcPr>
            <w:tcW w:w="9612" w:type="dxa"/>
            <w:gridSpan w:val="5"/>
            <w:tcBorders>
              <w:top w:val="single" w:sz="4" w:space="0" w:color="auto"/>
              <w:left w:val="single" w:sz="4" w:space="0" w:color="auto"/>
              <w:bottom w:val="single" w:sz="4" w:space="0" w:color="auto"/>
              <w:right w:val="single" w:sz="4" w:space="0" w:color="auto"/>
            </w:tcBorders>
            <w:vAlign w:val="center"/>
          </w:tcPr>
          <w:p w:rsidR="007D535E" w:rsidRDefault="00CD29B5">
            <w:pPr>
              <w:widowControl/>
              <w:spacing w:line="280" w:lineRule="exact"/>
              <w:jc w:val="center"/>
              <w:rPr>
                <w:rFonts w:asciiTheme="majorEastAsia" w:eastAsiaTheme="majorEastAsia" w:hAnsiTheme="majorEastAsia" w:cs="Times New Roman"/>
                <w:b/>
                <w:color w:val="000000"/>
                <w:kern w:val="0"/>
                <w:sz w:val="20"/>
                <w:szCs w:val="20"/>
              </w:rPr>
            </w:pPr>
            <w:r>
              <w:rPr>
                <w:rFonts w:asciiTheme="majorEastAsia" w:eastAsiaTheme="majorEastAsia" w:hAnsiTheme="majorEastAsia" w:cs="Times New Roman" w:hint="eastAsia"/>
                <w:b/>
                <w:color w:val="000000"/>
                <w:kern w:val="0"/>
                <w:sz w:val="20"/>
                <w:szCs w:val="20"/>
              </w:rPr>
              <w:t>评价</w:t>
            </w:r>
            <w:r w:rsidR="00E95924">
              <w:rPr>
                <w:rFonts w:asciiTheme="majorEastAsia" w:eastAsiaTheme="majorEastAsia" w:hAnsiTheme="majorEastAsia" w:cs="Times New Roman" w:hint="eastAsia"/>
                <w:b/>
                <w:color w:val="000000"/>
                <w:kern w:val="0"/>
                <w:sz w:val="20"/>
                <w:szCs w:val="20"/>
              </w:rPr>
              <w:t>得分</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7D535E" w:rsidRDefault="007D535E">
            <w:pPr>
              <w:widowControl/>
              <w:jc w:val="center"/>
              <w:rPr>
                <w:rFonts w:asciiTheme="majorEastAsia" w:eastAsiaTheme="majorEastAsia" w:hAnsiTheme="majorEastAsia" w:cs="Times New Roman"/>
                <w:b/>
                <w:color w:val="000000"/>
                <w:kern w:val="0"/>
                <w:sz w:val="20"/>
                <w:szCs w:val="20"/>
              </w:rPr>
            </w:pPr>
            <w:bookmarkStart w:id="0" w:name="_GoBack"/>
            <w:bookmarkEnd w:id="0"/>
          </w:p>
        </w:tc>
      </w:tr>
    </w:tbl>
    <w:p w:rsidR="007D535E" w:rsidRDefault="007D535E">
      <w:pPr>
        <w:widowControl/>
        <w:spacing w:line="20" w:lineRule="exact"/>
        <w:rPr>
          <w:rFonts w:ascii="Times New Roman" w:hAnsi="Times New Roman" w:cs="Times New Roman"/>
        </w:rPr>
      </w:pPr>
    </w:p>
    <w:sectPr w:rsidR="007D535E" w:rsidSect="007D535E">
      <w:footerReference w:type="even" r:id="rId8"/>
      <w:footerReference w:type="default" r:id="rId9"/>
      <w:pgSz w:w="11906" w:h="16838"/>
      <w:pgMar w:top="1871" w:right="1531" w:bottom="1531" w:left="1588"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022" w:rsidRDefault="00246022" w:rsidP="007D535E">
      <w:r>
        <w:separator/>
      </w:r>
    </w:p>
  </w:endnote>
  <w:endnote w:type="continuationSeparator" w:id="1">
    <w:p w:rsidR="00246022" w:rsidRDefault="00246022" w:rsidP="007D53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5E" w:rsidRDefault="00FC6F84">
    <w:pPr>
      <w:pStyle w:val="a3"/>
      <w:ind w:right="360"/>
      <w:rPr>
        <w:rFonts w:ascii="Times New Roman" w:hAnsi="Times New Roman" w:cs="Times New Roman"/>
        <w:sz w:val="28"/>
        <w:szCs w:val="28"/>
      </w:rPr>
    </w:pPr>
    <w:sdt>
      <w:sdtPr>
        <w:id w:val="-1495786704"/>
      </w:sdtPr>
      <w:sdtEndPr>
        <w:rPr>
          <w:rFonts w:ascii="Times New Roman" w:hAnsi="Times New Roman" w:cs="Times New Roman"/>
          <w:sz w:val="28"/>
          <w:szCs w:val="28"/>
        </w:rPr>
      </w:sdtEndPr>
      <w:sdtContent>
        <w:r w:rsidR="00E95924">
          <w:rPr>
            <w:rFonts w:ascii="Times New Roman" w:hAnsi="Times New Roman" w:cs="Times New Roman"/>
            <w:sz w:val="28"/>
            <w:szCs w:val="28"/>
          </w:rPr>
          <w:t xml:space="preserve">— </w:t>
        </w:r>
        <w:r>
          <w:rPr>
            <w:rFonts w:ascii="Times New Roman" w:hAnsi="Times New Roman" w:cs="Times New Roman"/>
            <w:sz w:val="28"/>
            <w:szCs w:val="28"/>
          </w:rPr>
          <w:fldChar w:fldCharType="begin"/>
        </w:r>
        <w:r w:rsidR="00E95924">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D5372" w:rsidRPr="004D5372">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sidR="00E95924">
          <w:rPr>
            <w:rFonts w:ascii="Times New Roman" w:hAnsi="Times New Roman" w:cs="Times New Roman"/>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5E" w:rsidRDefault="00FC6F84">
    <w:pPr>
      <w:pStyle w:val="a3"/>
      <w:jc w:val="right"/>
      <w:rPr>
        <w:rFonts w:ascii="Times New Roman" w:hAnsi="Times New Roman" w:cs="Times New Roman"/>
        <w:sz w:val="28"/>
        <w:szCs w:val="28"/>
      </w:rPr>
    </w:pPr>
    <w:sdt>
      <w:sdtPr>
        <w:id w:val="-1970119472"/>
      </w:sdtPr>
      <w:sdtEndPr>
        <w:rPr>
          <w:rFonts w:ascii="Times New Roman" w:hAnsi="Times New Roman" w:cs="Times New Roman"/>
          <w:sz w:val="28"/>
          <w:szCs w:val="28"/>
        </w:rPr>
      </w:sdtEndPr>
      <w:sdtContent>
        <w:r w:rsidR="00E95924">
          <w:rPr>
            <w:rFonts w:ascii="Times New Roman" w:hAnsi="Times New Roman" w:cs="Times New Roman"/>
            <w:sz w:val="28"/>
            <w:szCs w:val="28"/>
          </w:rPr>
          <w:t xml:space="preserve">— </w:t>
        </w:r>
        <w:r>
          <w:rPr>
            <w:rFonts w:ascii="Times New Roman" w:hAnsi="Times New Roman" w:cs="Times New Roman"/>
            <w:sz w:val="28"/>
            <w:szCs w:val="28"/>
          </w:rPr>
          <w:fldChar w:fldCharType="begin"/>
        </w:r>
        <w:r w:rsidR="00E95924">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D5372" w:rsidRPr="004D5372">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sidR="00E95924">
          <w:rPr>
            <w:rFonts w:ascii="Times New Roman" w:hAnsi="Times New Roman" w:cs="Times New Roman"/>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022" w:rsidRDefault="00246022" w:rsidP="007D535E">
      <w:r>
        <w:separator/>
      </w:r>
    </w:p>
  </w:footnote>
  <w:footnote w:type="continuationSeparator" w:id="1">
    <w:p w:rsidR="00246022" w:rsidRDefault="00246022" w:rsidP="007D53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FF4"/>
    <w:rsid w:val="00016A67"/>
    <w:rsid w:val="000356A9"/>
    <w:rsid w:val="000446A9"/>
    <w:rsid w:val="00045C1F"/>
    <w:rsid w:val="00054A6B"/>
    <w:rsid w:val="000C4490"/>
    <w:rsid w:val="000C6498"/>
    <w:rsid w:val="000E5FF9"/>
    <w:rsid w:val="000E7C70"/>
    <w:rsid w:val="000F5CF8"/>
    <w:rsid w:val="000F7334"/>
    <w:rsid w:val="00111E0D"/>
    <w:rsid w:val="00114D3C"/>
    <w:rsid w:val="0014293B"/>
    <w:rsid w:val="00203AA5"/>
    <w:rsid w:val="002161F3"/>
    <w:rsid w:val="002424D9"/>
    <w:rsid w:val="002428F5"/>
    <w:rsid w:val="00246022"/>
    <w:rsid w:val="00270C5E"/>
    <w:rsid w:val="002C1054"/>
    <w:rsid w:val="002F114D"/>
    <w:rsid w:val="003062F9"/>
    <w:rsid w:val="003259E6"/>
    <w:rsid w:val="00385586"/>
    <w:rsid w:val="00394FF4"/>
    <w:rsid w:val="003B5F15"/>
    <w:rsid w:val="003B792A"/>
    <w:rsid w:val="003D6D8C"/>
    <w:rsid w:val="00403956"/>
    <w:rsid w:val="00486331"/>
    <w:rsid w:val="004B0247"/>
    <w:rsid w:val="004B1E3F"/>
    <w:rsid w:val="004D5372"/>
    <w:rsid w:val="004E5C94"/>
    <w:rsid w:val="004F18E2"/>
    <w:rsid w:val="004F4F2E"/>
    <w:rsid w:val="00504649"/>
    <w:rsid w:val="00505CEC"/>
    <w:rsid w:val="00544642"/>
    <w:rsid w:val="00560A6C"/>
    <w:rsid w:val="00581F82"/>
    <w:rsid w:val="005C0CBC"/>
    <w:rsid w:val="005E1F5F"/>
    <w:rsid w:val="005E689F"/>
    <w:rsid w:val="0064416E"/>
    <w:rsid w:val="00660A04"/>
    <w:rsid w:val="00694F9D"/>
    <w:rsid w:val="006A64CB"/>
    <w:rsid w:val="006D1EE5"/>
    <w:rsid w:val="00701E77"/>
    <w:rsid w:val="007068BF"/>
    <w:rsid w:val="0076422C"/>
    <w:rsid w:val="00765599"/>
    <w:rsid w:val="007673A4"/>
    <w:rsid w:val="0078032D"/>
    <w:rsid w:val="007849A9"/>
    <w:rsid w:val="00790DBF"/>
    <w:rsid w:val="007D2F5C"/>
    <w:rsid w:val="007D535E"/>
    <w:rsid w:val="00825A9C"/>
    <w:rsid w:val="00847863"/>
    <w:rsid w:val="00864343"/>
    <w:rsid w:val="008B3156"/>
    <w:rsid w:val="008B789D"/>
    <w:rsid w:val="00934367"/>
    <w:rsid w:val="009436B2"/>
    <w:rsid w:val="009800F2"/>
    <w:rsid w:val="009D2D32"/>
    <w:rsid w:val="009D555E"/>
    <w:rsid w:val="00A06E98"/>
    <w:rsid w:val="00A44675"/>
    <w:rsid w:val="00A83D8F"/>
    <w:rsid w:val="00A86CA0"/>
    <w:rsid w:val="00A93436"/>
    <w:rsid w:val="00B103E8"/>
    <w:rsid w:val="00B37C32"/>
    <w:rsid w:val="00B55B34"/>
    <w:rsid w:val="00B67572"/>
    <w:rsid w:val="00C02D66"/>
    <w:rsid w:val="00C74790"/>
    <w:rsid w:val="00C962AC"/>
    <w:rsid w:val="00CB09FD"/>
    <w:rsid w:val="00CB57CF"/>
    <w:rsid w:val="00CD29B5"/>
    <w:rsid w:val="00CE1B2F"/>
    <w:rsid w:val="00D16950"/>
    <w:rsid w:val="00D52D30"/>
    <w:rsid w:val="00D6119C"/>
    <w:rsid w:val="00DB7AD8"/>
    <w:rsid w:val="00DE5EAA"/>
    <w:rsid w:val="00DF693A"/>
    <w:rsid w:val="00E2761B"/>
    <w:rsid w:val="00E55067"/>
    <w:rsid w:val="00E92E21"/>
    <w:rsid w:val="00E95924"/>
    <w:rsid w:val="00F10334"/>
    <w:rsid w:val="00F469DC"/>
    <w:rsid w:val="00F60C31"/>
    <w:rsid w:val="00FC6F84"/>
    <w:rsid w:val="00FE5F8E"/>
    <w:rsid w:val="3D350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D535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D53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D535E"/>
    <w:rPr>
      <w:sz w:val="18"/>
      <w:szCs w:val="18"/>
    </w:rPr>
  </w:style>
  <w:style w:type="character" w:customStyle="1" w:styleId="Char">
    <w:name w:val="页脚 Char"/>
    <w:basedOn w:val="a0"/>
    <w:link w:val="a3"/>
    <w:uiPriority w:val="99"/>
    <w:qFormat/>
    <w:rsid w:val="007D535E"/>
    <w:rPr>
      <w:sz w:val="18"/>
      <w:szCs w:val="18"/>
    </w:rPr>
  </w:style>
  <w:style w:type="paragraph" w:styleId="a5">
    <w:name w:val="Balloon Text"/>
    <w:basedOn w:val="a"/>
    <w:link w:val="Char1"/>
    <w:uiPriority w:val="99"/>
    <w:semiHidden/>
    <w:unhideWhenUsed/>
    <w:rsid w:val="00CD29B5"/>
    <w:rPr>
      <w:sz w:val="18"/>
      <w:szCs w:val="18"/>
    </w:rPr>
  </w:style>
  <w:style w:type="character" w:customStyle="1" w:styleId="Char1">
    <w:name w:val="批注框文本 Char"/>
    <w:basedOn w:val="a0"/>
    <w:link w:val="a5"/>
    <w:uiPriority w:val="99"/>
    <w:semiHidden/>
    <w:rsid w:val="00CD29B5"/>
    <w:rPr>
      <w:kern w:val="2"/>
      <w:sz w:val="18"/>
      <w:szCs w:val="18"/>
    </w:rPr>
  </w:style>
  <w:style w:type="character" w:styleId="a6">
    <w:name w:val="Placeholder Text"/>
    <w:basedOn w:val="a0"/>
    <w:uiPriority w:val="99"/>
    <w:unhideWhenUsed/>
    <w:rsid w:val="009800F2"/>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294DFD-E8C4-431B-A08B-19A7D8A130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408</Words>
  <Characters>2327</Characters>
  <Application>Microsoft Office Word</Application>
  <DocSecurity>0</DocSecurity>
  <Lines>19</Lines>
  <Paragraphs>5</Paragraphs>
  <ScaleCrop>false</ScaleCrop>
  <Company>Microsoft</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Chuck</cp:lastModifiedBy>
  <cp:revision>59</cp:revision>
  <dcterms:created xsi:type="dcterms:W3CDTF">2017-03-15T08:01:00Z</dcterms:created>
  <dcterms:modified xsi:type="dcterms:W3CDTF">2017-05-24T15:42:00Z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