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仿宋" w:eastAsia="黑体" w:cs="仿宋_GB2312"/>
          <w:bCs/>
          <w:color w:val="auto"/>
          <w:kern w:val="0"/>
          <w:sz w:val="32"/>
          <w:szCs w:val="32"/>
        </w:rPr>
      </w:pPr>
      <w:r>
        <w:rPr>
          <w:rFonts w:hint="eastAsia" w:ascii="黑体" w:hAnsi="仿宋" w:eastAsia="黑体" w:cs="仿宋_GB2312"/>
          <w:bCs/>
          <w:color w:val="auto"/>
          <w:kern w:val="0"/>
          <w:sz w:val="32"/>
          <w:szCs w:val="32"/>
        </w:rPr>
        <w:t>附件2</w:t>
      </w:r>
      <w:r>
        <w:rPr>
          <w:rFonts w:hint="eastAsia" w:ascii="黑体" w:hAnsi="仿宋" w:eastAsia="黑体" w:cs="仿宋_GB2312"/>
          <w:bCs/>
          <w:color w:val="auto"/>
          <w:kern w:val="0"/>
          <w:sz w:val="32"/>
          <w:szCs w:val="32"/>
        </w:rPr>
        <w:tab/>
      </w:r>
    </w:p>
    <w:p>
      <w:pPr>
        <w:spacing w:line="400" w:lineRule="exact"/>
        <w:rPr>
          <w:rFonts w:ascii="黑体" w:hAnsi="仿宋" w:eastAsia="黑体" w:cs="仿宋_GB2312"/>
          <w:bCs/>
          <w:color w:val="auto"/>
          <w:kern w:val="0"/>
          <w:sz w:val="32"/>
          <w:szCs w:val="32"/>
        </w:rPr>
      </w:pPr>
    </w:p>
    <w:p>
      <w:pPr>
        <w:spacing w:line="560" w:lineRule="exact"/>
        <w:jc w:val="center"/>
        <w:rPr>
          <w:rFonts w:ascii="方正小标宋_GBK" w:hAnsi="宋体" w:eastAsia="方正小标宋_GBK" w:cs="宋体"/>
          <w:color w:val="auto"/>
          <w:kern w:val="0"/>
          <w:sz w:val="36"/>
          <w:szCs w:val="36"/>
        </w:rPr>
      </w:pPr>
      <w:r>
        <w:rPr>
          <w:rFonts w:ascii="方正小标宋_GBK" w:hAnsi="宋体" w:eastAsia="方正小标宋_GBK" w:cs="宋体"/>
          <w:color w:val="auto"/>
          <w:kern w:val="0"/>
          <w:sz w:val="36"/>
          <w:szCs w:val="36"/>
        </w:rPr>
        <w:t>2015-2017</w:t>
      </w:r>
      <w:r>
        <w:rPr>
          <w:rFonts w:hint="eastAsia" w:ascii="方正小标宋_GBK" w:hAnsi="宋体" w:eastAsia="方正小标宋_GBK" w:cs="宋体"/>
          <w:color w:val="auto"/>
          <w:kern w:val="0"/>
          <w:sz w:val="36"/>
          <w:szCs w:val="36"/>
        </w:rPr>
        <w:t>年度省知识产权战略推进专项资金绩效评价指标表</w:t>
      </w:r>
    </w:p>
    <w:p>
      <w:pPr>
        <w:widowControl/>
        <w:tabs>
          <w:tab w:val="left" w:pos="833"/>
          <w:tab w:val="left" w:pos="1533"/>
          <w:tab w:val="left" w:pos="2533"/>
          <w:tab w:val="left" w:pos="4833"/>
        </w:tabs>
        <w:ind w:left="93"/>
        <w:jc w:val="left"/>
        <w:rPr>
          <w:rFonts w:ascii="宋体" w:hAnsi="Times New Roman" w:eastAsia="宋体" w:cs="宋体"/>
          <w:color w:val="auto"/>
          <w:kern w:val="0"/>
          <w:sz w:val="24"/>
        </w:rPr>
      </w:pPr>
      <w:bookmarkStart w:id="0" w:name="_GoBack"/>
      <w:bookmarkEnd w:id="0"/>
    </w:p>
    <w:tbl>
      <w:tblPr>
        <w:tblStyle w:val="16"/>
        <w:tblW w:w="14126" w:type="dxa"/>
        <w:jc w:val="center"/>
        <w:tblInd w:w="-481" w:type="dxa"/>
        <w:tblLayout w:type="fixed"/>
        <w:tblCellMar>
          <w:top w:w="0" w:type="dxa"/>
          <w:left w:w="108" w:type="dxa"/>
          <w:bottom w:w="0" w:type="dxa"/>
          <w:right w:w="108" w:type="dxa"/>
        </w:tblCellMar>
      </w:tblPr>
      <w:tblGrid>
        <w:gridCol w:w="771"/>
        <w:gridCol w:w="945"/>
        <w:gridCol w:w="975"/>
        <w:gridCol w:w="465"/>
        <w:gridCol w:w="2835"/>
        <w:gridCol w:w="4020"/>
        <w:gridCol w:w="3570"/>
        <w:gridCol w:w="545"/>
      </w:tblGrid>
      <w:tr>
        <w:tblPrEx>
          <w:tblLayout w:type="fixed"/>
          <w:tblCellMar>
            <w:top w:w="0" w:type="dxa"/>
            <w:left w:w="108" w:type="dxa"/>
            <w:bottom w:w="0" w:type="dxa"/>
            <w:right w:w="108" w:type="dxa"/>
          </w:tblCellMar>
        </w:tblPrEx>
        <w:trPr>
          <w:tblHeader/>
          <w:jc w:val="center"/>
        </w:trPr>
        <w:tc>
          <w:tcPr>
            <w:tcW w:w="771" w:type="dxa"/>
            <w:tcBorders>
              <w:top w:val="single" w:color="auto" w:sz="4" w:space="0"/>
              <w:left w:val="single" w:color="auto" w:sz="4" w:space="0"/>
              <w:bottom w:val="nil"/>
              <w:right w:val="single" w:color="auto" w:sz="4" w:space="0"/>
            </w:tcBorders>
            <w:shd w:val="clear" w:color="auto" w:fill="auto"/>
            <w:vAlign w:val="center"/>
          </w:tcPr>
          <w:p>
            <w:pPr>
              <w:widowControl/>
              <w:spacing w:line="400" w:lineRule="exact"/>
              <w:jc w:val="center"/>
              <w:rPr>
                <w:rFonts w:ascii="黑体" w:hAnsi="宋体" w:eastAsia="黑体" w:cs="宋体"/>
                <w:bCs/>
                <w:color w:val="auto"/>
                <w:kern w:val="0"/>
                <w:szCs w:val="21"/>
              </w:rPr>
            </w:pPr>
            <w:r>
              <w:rPr>
                <w:rFonts w:hint="eastAsia" w:ascii="黑体" w:hAnsi="宋体" w:eastAsia="黑体" w:cs="宋体"/>
                <w:bCs/>
                <w:color w:val="auto"/>
                <w:kern w:val="0"/>
                <w:szCs w:val="21"/>
              </w:rPr>
              <w:t>一级</w:t>
            </w:r>
          </w:p>
        </w:tc>
        <w:tc>
          <w:tcPr>
            <w:tcW w:w="945" w:type="dxa"/>
            <w:tcBorders>
              <w:top w:val="single" w:color="auto" w:sz="4" w:space="0"/>
              <w:left w:val="nil"/>
              <w:bottom w:val="nil"/>
              <w:right w:val="single" w:color="auto" w:sz="4" w:space="0"/>
            </w:tcBorders>
            <w:shd w:val="clear" w:color="auto" w:fill="auto"/>
            <w:vAlign w:val="center"/>
          </w:tcPr>
          <w:p>
            <w:pPr>
              <w:widowControl/>
              <w:spacing w:line="400" w:lineRule="exact"/>
              <w:jc w:val="center"/>
              <w:rPr>
                <w:rFonts w:ascii="黑体" w:hAnsi="宋体" w:eastAsia="黑体" w:cs="宋体"/>
                <w:bCs/>
                <w:color w:val="auto"/>
                <w:kern w:val="0"/>
                <w:szCs w:val="21"/>
              </w:rPr>
            </w:pPr>
            <w:r>
              <w:rPr>
                <w:rFonts w:hint="eastAsia" w:ascii="黑体" w:hAnsi="宋体" w:eastAsia="黑体" w:cs="宋体"/>
                <w:bCs/>
                <w:color w:val="auto"/>
                <w:kern w:val="0"/>
                <w:szCs w:val="21"/>
              </w:rPr>
              <w:t>二级</w:t>
            </w:r>
          </w:p>
        </w:tc>
        <w:tc>
          <w:tcPr>
            <w:tcW w:w="9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黑体" w:hAnsi="宋体" w:eastAsia="黑体" w:cs="宋体"/>
                <w:bCs/>
                <w:color w:val="auto"/>
                <w:kern w:val="0"/>
                <w:szCs w:val="21"/>
              </w:rPr>
            </w:pPr>
            <w:r>
              <w:rPr>
                <w:rFonts w:hint="eastAsia" w:ascii="黑体" w:hAnsi="宋体" w:eastAsia="黑体" w:cs="宋体"/>
                <w:bCs/>
                <w:color w:val="auto"/>
                <w:kern w:val="0"/>
                <w:szCs w:val="21"/>
              </w:rPr>
              <w:t>三级指标</w:t>
            </w:r>
          </w:p>
        </w:tc>
        <w:tc>
          <w:tcPr>
            <w:tcW w:w="465"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黑体" w:hAnsi="宋体" w:eastAsia="黑体" w:cs="宋体"/>
                <w:bCs/>
                <w:color w:val="auto"/>
                <w:kern w:val="0"/>
                <w:szCs w:val="21"/>
              </w:rPr>
            </w:pPr>
            <w:r>
              <w:rPr>
                <w:rFonts w:hint="eastAsia" w:ascii="黑体" w:hAnsi="宋体" w:eastAsia="黑体" w:cs="宋体"/>
                <w:bCs/>
                <w:color w:val="auto"/>
                <w:kern w:val="0"/>
                <w:szCs w:val="21"/>
              </w:rPr>
              <w:t>分值</w:t>
            </w:r>
          </w:p>
        </w:tc>
        <w:tc>
          <w:tcPr>
            <w:tcW w:w="28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黑体" w:hAnsi="宋体" w:eastAsia="黑体" w:cs="宋体"/>
                <w:bCs/>
                <w:color w:val="auto"/>
                <w:kern w:val="0"/>
                <w:szCs w:val="21"/>
              </w:rPr>
            </w:pPr>
            <w:r>
              <w:rPr>
                <w:rFonts w:hint="eastAsia" w:ascii="黑体" w:hAnsi="宋体" w:eastAsia="黑体" w:cs="宋体"/>
                <w:bCs/>
                <w:color w:val="auto"/>
                <w:kern w:val="0"/>
                <w:szCs w:val="21"/>
              </w:rPr>
              <w:t>指标解释</w:t>
            </w:r>
          </w:p>
        </w:tc>
        <w:tc>
          <w:tcPr>
            <w:tcW w:w="4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黑体" w:hAnsi="宋体" w:eastAsia="黑体" w:cs="宋体"/>
                <w:bCs/>
                <w:color w:val="auto"/>
                <w:kern w:val="0"/>
                <w:szCs w:val="21"/>
              </w:rPr>
            </w:pPr>
            <w:r>
              <w:rPr>
                <w:rFonts w:hint="eastAsia" w:ascii="黑体" w:hAnsi="宋体" w:eastAsia="黑体" w:cs="宋体"/>
                <w:bCs/>
                <w:color w:val="auto"/>
                <w:kern w:val="0"/>
                <w:szCs w:val="21"/>
              </w:rPr>
              <w:t>指标说明</w:t>
            </w:r>
          </w:p>
        </w:tc>
        <w:tc>
          <w:tcPr>
            <w:tcW w:w="3570"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黑体" w:hAnsi="宋体" w:eastAsia="黑体" w:cs="宋体"/>
                <w:bCs/>
                <w:color w:val="auto"/>
                <w:kern w:val="0"/>
                <w:szCs w:val="21"/>
              </w:rPr>
            </w:pPr>
            <w:r>
              <w:rPr>
                <w:rFonts w:hint="eastAsia" w:ascii="黑体" w:hAnsi="宋体" w:eastAsia="黑体" w:cs="宋体"/>
                <w:bCs/>
                <w:color w:val="auto"/>
                <w:kern w:val="0"/>
                <w:szCs w:val="21"/>
              </w:rPr>
              <w:t>计分标准</w:t>
            </w:r>
          </w:p>
        </w:tc>
        <w:tc>
          <w:tcPr>
            <w:tcW w:w="545"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黑体" w:hAnsi="宋体" w:eastAsia="黑体" w:cs="宋体"/>
                <w:bCs/>
                <w:color w:val="auto"/>
                <w:kern w:val="0"/>
                <w:szCs w:val="21"/>
              </w:rPr>
            </w:pPr>
            <w:r>
              <w:rPr>
                <w:rFonts w:hint="eastAsia" w:ascii="黑体" w:hAnsi="宋体" w:eastAsia="黑体" w:cs="宋体"/>
                <w:bCs/>
                <w:color w:val="auto"/>
                <w:kern w:val="0"/>
                <w:szCs w:val="21"/>
              </w:rPr>
              <w:t>得分</w:t>
            </w:r>
          </w:p>
        </w:tc>
      </w:tr>
      <w:tr>
        <w:tblPrEx>
          <w:tblLayout w:type="fixed"/>
          <w:tblCellMar>
            <w:top w:w="0" w:type="dxa"/>
            <w:left w:w="108" w:type="dxa"/>
            <w:bottom w:w="0" w:type="dxa"/>
            <w:right w:w="108" w:type="dxa"/>
          </w:tblCellMar>
        </w:tblPrEx>
        <w:trPr>
          <w:tblHeader/>
          <w:jc w:val="center"/>
        </w:trPr>
        <w:tc>
          <w:tcPr>
            <w:tcW w:w="77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黑体" w:hAnsi="宋体" w:eastAsia="黑体" w:cs="宋体"/>
                <w:b/>
                <w:color w:val="auto"/>
                <w:kern w:val="0"/>
                <w:szCs w:val="21"/>
              </w:rPr>
            </w:pPr>
            <w:r>
              <w:rPr>
                <w:rFonts w:hint="eastAsia" w:ascii="黑体" w:hAnsi="宋体" w:eastAsia="黑体" w:cs="宋体"/>
                <w:b/>
                <w:color w:val="auto"/>
                <w:kern w:val="0"/>
                <w:szCs w:val="21"/>
              </w:rPr>
              <w:t>指标</w:t>
            </w:r>
          </w:p>
        </w:tc>
        <w:tc>
          <w:tcPr>
            <w:tcW w:w="94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黑体" w:hAnsi="宋体" w:eastAsia="黑体" w:cs="宋体"/>
                <w:b/>
                <w:color w:val="auto"/>
                <w:kern w:val="0"/>
                <w:szCs w:val="21"/>
              </w:rPr>
            </w:pPr>
            <w:r>
              <w:rPr>
                <w:rFonts w:hint="eastAsia" w:ascii="黑体" w:hAnsi="宋体" w:eastAsia="黑体" w:cs="宋体"/>
                <w:b/>
                <w:color w:val="auto"/>
                <w:kern w:val="0"/>
                <w:szCs w:val="21"/>
              </w:rPr>
              <w:t>指标</w:t>
            </w:r>
          </w:p>
        </w:tc>
        <w:tc>
          <w:tcPr>
            <w:tcW w:w="9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465"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4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3570"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545"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r>
      <w:tr>
        <w:tblPrEx>
          <w:tblLayout w:type="fixed"/>
          <w:tblCellMar>
            <w:top w:w="0" w:type="dxa"/>
            <w:left w:w="108" w:type="dxa"/>
            <w:bottom w:w="0" w:type="dxa"/>
            <w:right w:w="108" w:type="dxa"/>
          </w:tblCellMar>
        </w:tblPrEx>
        <w:trPr>
          <w:trHeight w:val="895" w:hRule="atLeast"/>
          <w:jc w:val="center"/>
        </w:trPr>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投入（17分）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项目管理（2分）</w:t>
            </w:r>
          </w:p>
        </w:tc>
        <w:tc>
          <w:tcPr>
            <w:tcW w:w="975"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项目库建设情况</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所有的项目预算都应通过项目库</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对按项目法分配的专项资金进行规范化、程序化管理</w:t>
            </w:r>
          </w:p>
        </w:tc>
        <w:tc>
          <w:tcPr>
            <w:tcW w:w="3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建立了项目库的得2分，否则扣2分。</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r>
      <w:tr>
        <w:tblPrEx>
          <w:tblLayout w:type="fixed"/>
          <w:tblCellMar>
            <w:top w:w="0" w:type="dxa"/>
            <w:left w:w="108" w:type="dxa"/>
            <w:bottom w:w="0" w:type="dxa"/>
            <w:right w:w="108" w:type="dxa"/>
          </w:tblCellMar>
        </w:tblPrEx>
        <w:trPr>
          <w:trHeight w:val="2010" w:hRule="atLeast"/>
          <w:jc w:val="center"/>
        </w:trPr>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p>
        </w:tc>
        <w:tc>
          <w:tcPr>
            <w:tcW w:w="9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项目立项（9分）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项目立项规范性</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项目的申请、设立过程是否符合相关要求，用以反映和考核项目立项的规范情况。</w:t>
            </w:r>
          </w:p>
        </w:tc>
        <w:tc>
          <w:tcPr>
            <w:tcW w:w="402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①项目是否按照规定的程序申请设立；</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②所提交的文件、材料是否符合相关要求；③事前是否已经过必要的可行性研究、专家论证、风险评估、集体决策等。</w:t>
            </w:r>
          </w:p>
          <w:p>
            <w:pPr>
              <w:widowControl/>
              <w:spacing w:line="400" w:lineRule="exact"/>
              <w:rPr>
                <w:rFonts w:ascii="仿宋_GB2312" w:hAnsi="宋体" w:eastAsia="仿宋_GB2312" w:cs="宋体"/>
                <w:color w:val="auto"/>
                <w:kern w:val="0"/>
                <w:szCs w:val="21"/>
              </w:rPr>
            </w:pP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①按照规定的程序申请设立得1分；</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②提交的文件材料符合要求得1分；</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③事前经过必要的可行性研究、专家论证、风险评估、集体决策等得1分。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r>
      <w:tr>
        <w:tblPrEx>
          <w:tblLayout w:type="fixed"/>
          <w:tblCellMar>
            <w:top w:w="0" w:type="dxa"/>
            <w:left w:w="108" w:type="dxa"/>
            <w:bottom w:w="0" w:type="dxa"/>
            <w:right w:w="108" w:type="dxa"/>
          </w:tblCellMar>
        </w:tblPrEx>
        <w:trPr>
          <w:jc w:val="center"/>
        </w:trPr>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bottom w:val="single" w:color="000000" w:sz="4" w:space="0"/>
              <w:right w:val="single" w:color="auto" w:sz="4" w:space="0"/>
            </w:tcBorders>
            <w:shd w:val="clear" w:color="auto" w:fill="auto"/>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项目申报</w:t>
            </w:r>
          </w:p>
        </w:tc>
        <w:tc>
          <w:tcPr>
            <w:tcW w:w="46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项目不能存在重复申报、虚报冒领现象</w:t>
            </w:r>
          </w:p>
        </w:tc>
        <w:tc>
          <w:tcPr>
            <w:tcW w:w="402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坚决杜绝弄虚作假</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每发现一起项目重复申报或虚假冒领资金的，各扣1分。3分扣完时，在绩效评价总体得分上继续扣分。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r>
      <w:tr>
        <w:tblPrEx>
          <w:tblLayout w:type="fixed"/>
          <w:tblCellMar>
            <w:top w:w="0" w:type="dxa"/>
            <w:left w:w="108" w:type="dxa"/>
            <w:bottom w:w="0" w:type="dxa"/>
            <w:right w:w="108" w:type="dxa"/>
          </w:tblCellMar>
        </w:tblPrEx>
        <w:trPr>
          <w:jc w:val="center"/>
        </w:trPr>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bottom w:val="single" w:color="000000" w:sz="4" w:space="0"/>
              <w:right w:val="single" w:color="auto" w:sz="4" w:space="0"/>
            </w:tcBorders>
            <w:shd w:val="clear" w:color="auto" w:fill="auto"/>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绩效目标设定</w:t>
            </w:r>
          </w:p>
        </w:tc>
        <w:tc>
          <w:tcPr>
            <w:tcW w:w="46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依椐绩效目标设定的绩效指标是否清晰、细化、可衡量等，用以反映和考核项目绩效目标的明细化情况。</w:t>
            </w:r>
          </w:p>
        </w:tc>
        <w:tc>
          <w:tcPr>
            <w:tcW w:w="402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①是否将项目绩效目标细化分解为具体的绩效指标；②是否与项目年度任务教或计划数相对应；③是否与预期确定的项目投资额</w:t>
            </w:r>
            <w:r>
              <w:rPr>
                <w:rFonts w:hint="eastAsia" w:ascii="仿宋_GB2312" w:hAnsi="仿宋_GB2312" w:eastAsia="仿宋_GB2312" w:cs="仿宋_GB2312"/>
                <w:color w:val="auto"/>
                <w:kern w:val="0"/>
                <w:szCs w:val="21"/>
              </w:rPr>
              <w:t>或资金量相匹配。</w:t>
            </w:r>
            <w:r>
              <w:rPr>
                <w:rFonts w:hint="eastAsia" w:ascii="仿宋_GB2312" w:hAnsi="宋体" w:eastAsia="仿宋_GB2312" w:cs="宋体"/>
                <w:color w:val="auto"/>
                <w:kern w:val="0"/>
                <w:szCs w:val="21"/>
              </w:rPr>
              <w:t>是否符合正常的业绩水平。</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专项（项目）设定了具体、明确、可行的绩效目标的得3分；设定了绩效目标，但绩效目标不明确、不具体或不可行的得1分；未设定绩效目标的不得分。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r>
      <w:tr>
        <w:tblPrEx>
          <w:tblLayout w:type="fixed"/>
          <w:tblCellMar>
            <w:top w:w="0" w:type="dxa"/>
            <w:left w:w="108" w:type="dxa"/>
            <w:bottom w:w="0" w:type="dxa"/>
            <w:right w:w="108" w:type="dxa"/>
          </w:tblCellMar>
        </w:tblPrEx>
        <w:trPr>
          <w:trHeight w:val="90" w:hRule="atLeast"/>
          <w:jc w:val="center"/>
        </w:trPr>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r>
              <w:rPr>
                <w:rFonts w:hint="eastAsia" w:ascii="仿宋_GB2312" w:hAnsi="宋体" w:eastAsia="仿宋_GB2312" w:cs="宋体"/>
                <w:color w:val="auto"/>
                <w:kern w:val="0"/>
                <w:szCs w:val="21"/>
              </w:rPr>
              <w:t>资金落实（6分）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资金进度</w:t>
            </w:r>
          </w:p>
        </w:tc>
        <w:tc>
          <w:tcPr>
            <w:tcW w:w="465" w:type="dxa"/>
            <w:tcBorders>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6</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评价项目单位实际使用专项资金情况与专项资金指标下达数进行对比，用以反映和考核资金落实情况对项目实施的总体保障程度。</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资金到位率=（实际到位资金/专项资金指标下达数）×100%。</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当年末项目单位使用专项资金未达到90%的扣2分，未达到80%的扣3分，未达到70%的扣4分，未达到60%的扣5分，未达到50%的扣6分；次年4月30日未达70%的扣6分，未达80%的扣5分，未达90%的扣4分。两项合计最多扣6分。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r>
      <w:tr>
        <w:tblPrEx>
          <w:tblLayout w:type="fixed"/>
          <w:tblCellMar>
            <w:top w:w="0" w:type="dxa"/>
            <w:left w:w="108" w:type="dxa"/>
            <w:bottom w:w="0" w:type="dxa"/>
            <w:right w:w="108" w:type="dxa"/>
          </w:tblCellMar>
        </w:tblPrEx>
        <w:trPr>
          <w:trHeight w:val="1220" w:hRule="atLeast"/>
          <w:jc w:val="center"/>
        </w:trPr>
        <w:tc>
          <w:tcPr>
            <w:tcW w:w="771" w:type="dxa"/>
            <w:vMerge w:val="restart"/>
            <w:tcBorders>
              <w:top w:val="single" w:color="auto" w:sz="4" w:space="0"/>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r>
              <w:rPr>
                <w:rFonts w:hint="eastAsia" w:ascii="仿宋_GB2312" w:hAnsi="宋体" w:eastAsia="仿宋_GB2312" w:cs="宋体"/>
                <w:color w:val="auto"/>
                <w:kern w:val="0"/>
                <w:szCs w:val="21"/>
              </w:rPr>
              <w:t>过程（23分）</w:t>
            </w:r>
          </w:p>
        </w:tc>
        <w:tc>
          <w:tcPr>
            <w:tcW w:w="945"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cs="Times New Roman"/>
                <w:color w:val="auto"/>
                <w:sz w:val="20"/>
                <w:szCs w:val="20"/>
              </w:rPr>
            </w:pPr>
            <w:r>
              <w:rPr>
                <w:rFonts w:hint="eastAsia" w:ascii="仿宋_GB2312" w:hAnsi="宋体" w:eastAsia="仿宋_GB2312" w:cs="宋体"/>
                <w:color w:val="auto"/>
                <w:kern w:val="0"/>
                <w:szCs w:val="21"/>
              </w:rPr>
              <w:t>业务管理（8分）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管理制度健全性</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项目实施单位的业务管理制度是否健全，用以反映和考核业务管理制度对项目顺利实施的保障情况。</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①是否已制定或具有相应的业务管理制度；</w:t>
            </w:r>
          </w:p>
          <w:p>
            <w:pPr>
              <w:widowControl/>
              <w:spacing w:line="400" w:lineRule="exact"/>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②业务管理制度是否合法、合规、完整。</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①制定制度得1分；</w:t>
            </w:r>
          </w:p>
          <w:p>
            <w:pPr>
              <w:widowControl/>
              <w:spacing w:line="400" w:lineRule="exact"/>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②制度合法、合规、完整得1分。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r>
      <w:tr>
        <w:tblPrEx>
          <w:tblLayout w:type="fixed"/>
          <w:tblCellMar>
            <w:top w:w="0" w:type="dxa"/>
            <w:left w:w="108" w:type="dxa"/>
            <w:bottom w:w="0" w:type="dxa"/>
            <w:right w:w="108" w:type="dxa"/>
          </w:tblCellMar>
        </w:tblPrEx>
        <w:trPr>
          <w:trHeight w:val="2610" w:hRule="atLeast"/>
          <w:jc w:val="center"/>
        </w:trPr>
        <w:tc>
          <w:tcPr>
            <w:tcW w:w="771"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制度执行有效性</w:t>
            </w:r>
          </w:p>
          <w:p>
            <w:pPr>
              <w:widowControl/>
              <w:spacing w:line="400" w:lineRule="exact"/>
              <w:jc w:val="center"/>
              <w:rPr>
                <w:rFonts w:ascii="Times New Roman" w:hAnsi="Times New Roman" w:cs="Times New Roman"/>
                <w:color w:val="auto"/>
                <w:sz w:val="20"/>
                <w:szCs w:val="20"/>
                <w:highlight w:val="yellow"/>
              </w:rPr>
            </w:pPr>
          </w:p>
        </w:tc>
        <w:tc>
          <w:tcPr>
            <w:tcW w:w="465" w:type="dxa"/>
            <w:tcBorders>
              <w:top w:val="single" w:color="auto" w:sz="4" w:space="0"/>
              <w:left w:val="single" w:color="auto" w:sz="4" w:space="0"/>
              <w:right w:val="single" w:color="auto" w:sz="4" w:space="0"/>
            </w:tcBorders>
            <w:shd w:val="clear" w:color="auto" w:fill="auto"/>
            <w:vAlign w:val="center"/>
          </w:tcPr>
          <w:p>
            <w:pPr>
              <w:widowControl/>
              <w:spacing w:line="400" w:lineRule="exact"/>
              <w:rPr>
                <w:rFonts w:ascii="Times New Roman" w:hAnsi="Times New Roman" w:cs="Times New Roman"/>
                <w:color w:val="auto"/>
                <w:sz w:val="20"/>
                <w:szCs w:val="20"/>
                <w:highlight w:val="yellow"/>
              </w:rPr>
            </w:pPr>
            <w:r>
              <w:rPr>
                <w:rFonts w:hint="eastAsia" w:ascii="Times New Roman" w:hAnsi="Times New Roman" w:cs="Times New Roman"/>
                <w:color w:val="auto"/>
                <w:sz w:val="20"/>
                <w:szCs w:val="20"/>
              </w:rPr>
              <w:t>4</w:t>
            </w:r>
          </w:p>
        </w:tc>
        <w:tc>
          <w:tcPr>
            <w:tcW w:w="2835" w:type="dxa"/>
            <w:tcBorders>
              <w:top w:val="single" w:color="auto" w:sz="4" w:space="0"/>
              <w:left w:val="single" w:color="auto" w:sz="4" w:space="0"/>
              <w:right w:val="single" w:color="auto" w:sz="4" w:space="0"/>
            </w:tcBorders>
            <w:shd w:val="clear" w:color="auto" w:fill="auto"/>
            <w:vAlign w:val="center"/>
          </w:tcPr>
          <w:p>
            <w:pPr>
              <w:widowControl/>
              <w:spacing w:line="400" w:lineRule="exact"/>
              <w:rPr>
                <w:rFonts w:ascii="Times New Roman" w:hAnsi="Times New Roman" w:cs="Times New Roman"/>
                <w:color w:val="auto"/>
                <w:sz w:val="20"/>
                <w:szCs w:val="20"/>
                <w:highlight w:val="yellow"/>
              </w:rPr>
            </w:pPr>
            <w:r>
              <w:rPr>
                <w:rFonts w:hint="eastAsia" w:ascii="仿宋_GB2312" w:hAnsi="宋体" w:eastAsia="仿宋_GB2312" w:cs="宋体"/>
                <w:color w:val="auto"/>
                <w:kern w:val="0"/>
                <w:szCs w:val="21"/>
              </w:rPr>
              <w:t>项目实施是否符合相关业务管理规定，用以反映和考核业务管理制度的有效执行情况。</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①是否遵守相关法律法规和业务管理规定；②项目调整及支出调整手续是否完备；③项目合同书、验收报告、技术审定等资料是否齐全并及时归档;④项目实施的人员条件、场地设备，信息支撑等是否落实到位。</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①遵守法律法规和业务规定得1分；②项目调整调整手续完备得1分；③项目合同书、验收报告、技术审定等资料齐全并及时归档得1分;④项目实施的人员条件、场地设备，信息支撑等落实到位得1分。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r>
      <w:tr>
        <w:tblPrEx>
          <w:tblLayout w:type="fixed"/>
          <w:tblCellMar>
            <w:top w:w="0" w:type="dxa"/>
            <w:left w:w="108" w:type="dxa"/>
            <w:bottom w:w="0" w:type="dxa"/>
            <w:right w:w="108" w:type="dxa"/>
          </w:tblCellMar>
        </w:tblPrEx>
        <w:trPr>
          <w:trHeight w:val="1620" w:hRule="atLeast"/>
          <w:jc w:val="center"/>
        </w:trPr>
        <w:tc>
          <w:tcPr>
            <w:tcW w:w="771"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项目质量可控性</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项目实施单位是否为达到项目质量要求而采取了必需的措施，用以反映和考核项目实施单位对项目质量的控制情况。</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①是否已制定或其有相应的项目质量要求或标准；</w:t>
            </w:r>
          </w:p>
          <w:p>
            <w:pPr>
              <w:widowControl/>
              <w:spacing w:line="400" w:lineRule="exact"/>
              <w:rPr>
                <w:rFonts w:ascii="仿宋_GB2312" w:hAnsi="宋体" w:eastAsia="仿宋_GB2312" w:cs="宋体"/>
                <w:color w:val="auto"/>
                <w:kern w:val="0"/>
                <w:szCs w:val="21"/>
                <w:highlight w:val="yellow"/>
              </w:rPr>
            </w:pPr>
            <w:r>
              <w:rPr>
                <w:rFonts w:hint="eastAsia" w:ascii="仿宋_GB2312" w:hAnsi="宋体" w:eastAsia="仿宋_GB2312" w:cs="宋体"/>
                <w:color w:val="auto"/>
                <w:kern w:val="0"/>
                <w:szCs w:val="21"/>
              </w:rPr>
              <w:t>②是否采取了相应的项目质量检查、验收等必需的控制措施或手段。</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①制定有相应的项目质量要求或标准得1分；</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②采取了相应的项目质量检查、验收等必需的控制措施或手段得1分。</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r>
      <w:tr>
        <w:tblPrEx>
          <w:tblLayout w:type="fixed"/>
          <w:tblCellMar>
            <w:top w:w="0" w:type="dxa"/>
            <w:left w:w="108" w:type="dxa"/>
            <w:bottom w:w="0" w:type="dxa"/>
            <w:right w:w="108" w:type="dxa"/>
          </w:tblCellMar>
        </w:tblPrEx>
        <w:trPr>
          <w:jc w:val="center"/>
        </w:trPr>
        <w:tc>
          <w:tcPr>
            <w:tcW w:w="771"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restart"/>
            <w:tcBorders>
              <w:top w:val="single" w:color="auto" w:sz="4" w:space="0"/>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r>
              <w:rPr>
                <w:rFonts w:hint="eastAsia" w:ascii="仿宋_GB2312" w:hAnsi="宋体" w:eastAsia="仿宋_GB2312" w:cs="宋体"/>
                <w:color w:val="auto"/>
                <w:kern w:val="0"/>
                <w:szCs w:val="21"/>
              </w:rPr>
              <w:t>财务管理（15分）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管理制度健全性</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项目实施单位的财务制度是否健全，用以反映和考核财务管理制度对资金规范安全运行的保障情况。</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①是否已制定或具有相应的项目资金管理办法；</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②项目资金管理办法是否符合相关财务会计制度的规定。</w:t>
            </w:r>
          </w:p>
        </w:tc>
        <w:tc>
          <w:tcPr>
            <w:tcW w:w="3570"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①已制定或具有相应的项目资金管理办法得2分；</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②项目资金管理办法符合相关财务会计制度的规定得2分。</w:t>
            </w:r>
          </w:p>
        </w:tc>
        <w:tc>
          <w:tcPr>
            <w:tcW w:w="545"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r>
      <w:tr>
        <w:tblPrEx>
          <w:tblLayout w:type="fixed"/>
          <w:tblCellMar>
            <w:top w:w="0" w:type="dxa"/>
            <w:left w:w="108" w:type="dxa"/>
            <w:bottom w:w="0" w:type="dxa"/>
            <w:right w:w="108" w:type="dxa"/>
          </w:tblCellMar>
        </w:tblPrEx>
        <w:trPr>
          <w:trHeight w:val="318" w:hRule="atLeast"/>
          <w:jc w:val="center"/>
        </w:trPr>
        <w:tc>
          <w:tcPr>
            <w:tcW w:w="771"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资金使用合规性</w:t>
            </w:r>
          </w:p>
        </w:tc>
        <w:tc>
          <w:tcPr>
            <w:tcW w:w="465" w:type="dxa"/>
            <w:tcBorders>
              <w:top w:val="single" w:color="auto" w:sz="4" w:space="0"/>
              <w:left w:val="single" w:color="auto" w:sz="4" w:space="0"/>
              <w:bottom w:val="nil"/>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2835" w:type="dxa"/>
            <w:tcBorders>
              <w:top w:val="single" w:color="auto" w:sz="4" w:space="0"/>
              <w:left w:val="single" w:color="auto" w:sz="4" w:space="0"/>
              <w:bottom w:val="nil"/>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项目资金使用是否符合相关的财务管理制度规定，用以反映和考核项目资金的规范运行情况。</w:t>
            </w:r>
          </w:p>
        </w:tc>
        <w:tc>
          <w:tcPr>
            <w:tcW w:w="4020" w:type="dxa"/>
            <w:tcBorders>
              <w:top w:val="single" w:color="auto" w:sz="4" w:space="0"/>
              <w:left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①是否符合国家财经法规和财务管理以及有关专项资金管理办法的规定；②资金的拨付是否有完整的审批程序和手续；③项目的重大开支是否经过评估认证；④是否符合项目预算批复或合同规定的用途；</w:t>
            </w:r>
          </w:p>
        </w:tc>
        <w:tc>
          <w:tcPr>
            <w:tcW w:w="3570" w:type="dxa"/>
            <w:tcBorders>
              <w:top w:val="single" w:color="auto" w:sz="4" w:space="0"/>
              <w:left w:val="nil"/>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①符合专项资金管理办法规定得1分；</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②资金拨付有完整的审批程序和手续得1分；③项目的重大开支经过评估认证得1分；④符合项目预算批复或合同规定的用途得1分；</w:t>
            </w:r>
          </w:p>
        </w:tc>
        <w:tc>
          <w:tcPr>
            <w:tcW w:w="545" w:type="dxa"/>
            <w:tcBorders>
              <w:top w:val="single" w:color="auto" w:sz="4" w:space="0"/>
              <w:left w:val="nil"/>
              <w:bottom w:val="nil"/>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r>
      <w:tr>
        <w:tblPrEx>
          <w:tblLayout w:type="fixed"/>
          <w:tblCellMar>
            <w:top w:w="0" w:type="dxa"/>
            <w:left w:w="108" w:type="dxa"/>
            <w:bottom w:w="0" w:type="dxa"/>
            <w:right w:w="108" w:type="dxa"/>
          </w:tblCellMar>
        </w:tblPrEx>
        <w:trPr>
          <w:trHeight w:val="1349" w:hRule="atLeast"/>
          <w:jc w:val="center"/>
        </w:trPr>
        <w:tc>
          <w:tcPr>
            <w:tcW w:w="771"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资金挤占挪用情况</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资金使用严格遵循专款专用原则。</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严禁资金被挤占挪用，保护资金安全。</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每发现一起挤占挪用专项资金的扣1分。5分扣完时，在绩效评价指标总体得分上继续扣分。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r>
      <w:tr>
        <w:tblPrEx>
          <w:tblLayout w:type="fixed"/>
          <w:tblCellMar>
            <w:top w:w="0" w:type="dxa"/>
            <w:left w:w="108" w:type="dxa"/>
            <w:bottom w:w="0" w:type="dxa"/>
            <w:right w:w="108" w:type="dxa"/>
          </w:tblCellMar>
        </w:tblPrEx>
        <w:trPr>
          <w:trHeight w:val="1644" w:hRule="atLeast"/>
          <w:jc w:val="center"/>
        </w:trPr>
        <w:tc>
          <w:tcPr>
            <w:tcW w:w="771"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r>
              <w:rPr>
                <w:rFonts w:hint="eastAsia" w:ascii="仿宋_GB2312" w:hAnsi="宋体" w:eastAsia="仿宋_GB2312" w:cs="宋体"/>
                <w:color w:val="auto"/>
                <w:kern w:val="0"/>
                <w:szCs w:val="21"/>
              </w:rPr>
              <w:t>财务监控有效性</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r>
              <w:rPr>
                <w:rFonts w:hint="eastAsia" w:ascii="Times New Roman" w:hAnsi="Times New Roman" w:cs="Times New Roman"/>
                <w:color w:val="auto"/>
                <w:sz w:val="20"/>
                <w:szCs w:val="20"/>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r>
              <w:rPr>
                <w:rFonts w:hint="eastAsia" w:ascii="仿宋_GB2312" w:hAnsi="宋体" w:eastAsia="仿宋_GB2312" w:cs="宋体"/>
                <w:color w:val="auto"/>
                <w:kern w:val="0"/>
                <w:szCs w:val="21"/>
              </w:rPr>
              <w:t>项目实施单位是否为保障资金的安全、规范运行而采取了必要的监控措施，用以反映和考核项目实施单位对资金运行的控制情况。</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①是否已制定或具有相应的监控机制；</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②是否采取了相应的财务检查等必要的监控措施或手段。</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①制定或具有相应的监控机制得1分；</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②采取了相应的财务检查等必要的监控措施或手段得1分。</w:t>
            </w:r>
          </w:p>
        </w:tc>
        <w:tc>
          <w:tcPr>
            <w:tcW w:w="545" w:type="dxa"/>
            <w:tcBorders>
              <w:top w:val="nil"/>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r>
      <w:tr>
        <w:tblPrEx>
          <w:tblLayout w:type="fixed"/>
          <w:tblCellMar>
            <w:top w:w="0" w:type="dxa"/>
            <w:left w:w="108" w:type="dxa"/>
            <w:bottom w:w="0" w:type="dxa"/>
            <w:right w:w="108" w:type="dxa"/>
          </w:tblCellMar>
        </w:tblPrEx>
        <w:trPr>
          <w:trHeight w:val="2510" w:hRule="atLeast"/>
          <w:jc w:val="center"/>
        </w:trPr>
        <w:tc>
          <w:tcPr>
            <w:tcW w:w="771" w:type="dxa"/>
            <w:vMerge w:val="restart"/>
            <w:tcBorders>
              <w:top w:val="single" w:color="auto" w:sz="4" w:space="0"/>
              <w:left w:val="single" w:color="auto" w:sz="4" w:space="0"/>
              <w:right w:val="single" w:color="auto" w:sz="4" w:space="0"/>
            </w:tcBorders>
            <w:shd w:val="clear" w:color="auto" w:fill="auto"/>
            <w:vAlign w:val="center"/>
          </w:tcPr>
          <w:p>
            <w:pPr>
              <w:spacing w:line="40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产出（35分）</w:t>
            </w:r>
          </w:p>
        </w:tc>
        <w:tc>
          <w:tcPr>
            <w:tcW w:w="945" w:type="dxa"/>
            <w:vMerge w:val="restart"/>
            <w:tcBorders>
              <w:top w:val="single" w:color="auto" w:sz="4" w:space="0"/>
              <w:left w:val="single" w:color="auto" w:sz="4" w:space="0"/>
              <w:right w:val="single" w:color="auto" w:sz="4" w:space="0"/>
            </w:tcBorders>
            <w:shd w:val="clear" w:color="auto" w:fill="auto"/>
            <w:vAlign w:val="center"/>
          </w:tcPr>
          <w:p>
            <w:pPr>
              <w:spacing w:line="40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项目产出</w:t>
            </w:r>
          </w:p>
        </w:tc>
        <w:tc>
          <w:tcPr>
            <w:tcW w:w="975" w:type="dxa"/>
            <w:tcBorders>
              <w:top w:val="single" w:color="auto" w:sz="4" w:space="0"/>
              <w:left w:val="single" w:color="auto" w:sz="4" w:space="0"/>
              <w:bottom w:val="single" w:color="auto" w:sz="4" w:space="0"/>
              <w:right w:val="single" w:color="auto" w:sz="4" w:space="0"/>
            </w:tcBorders>
            <w:shd w:val="clear" w:color="auto" w:fill="auto"/>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实际完成率</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widowControl/>
              <w:spacing w:line="3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项目实施的实际产出数与计划产出数的比率，用以反映和考核项目产出数量目标的实现程度。</w:t>
            </w:r>
          </w:p>
          <w:p>
            <w:pPr>
              <w:widowControl/>
              <w:spacing w:line="400" w:lineRule="exact"/>
              <w:rPr>
                <w:rFonts w:ascii="仿宋_GB2312" w:hAnsi="宋体" w:eastAsia="仿宋_GB2312" w:cs="宋体"/>
                <w:color w:val="auto"/>
                <w:kern w:val="0"/>
                <w:szCs w:val="21"/>
              </w:rPr>
            </w:pP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仿宋_GB2312" w:hAnsi="宋体" w:eastAsia="仿宋_GB2312" w:cs="宋体"/>
                <w:color w:val="auto"/>
                <w:spacing w:val="-8"/>
                <w:kern w:val="0"/>
                <w:szCs w:val="21"/>
              </w:rPr>
            </w:pPr>
            <w:r>
              <w:rPr>
                <w:rFonts w:hint="eastAsia" w:ascii="仿宋_GB2312" w:hAnsi="宋体" w:eastAsia="仿宋_GB2312" w:cs="宋体"/>
                <w:color w:val="auto"/>
                <w:spacing w:val="-8"/>
                <w:kern w:val="0"/>
                <w:szCs w:val="21"/>
              </w:rPr>
              <w:t>实际完成率＝（实际产出数/计划产出数）×100%。</w:t>
            </w:r>
          </w:p>
          <w:p>
            <w:pPr>
              <w:widowControl/>
              <w:spacing w:line="340" w:lineRule="exact"/>
              <w:rPr>
                <w:rFonts w:ascii="仿宋_GB2312" w:hAnsi="宋体" w:eastAsia="仿宋_GB2312" w:cs="宋体"/>
                <w:color w:val="auto"/>
                <w:kern w:val="0"/>
                <w:szCs w:val="21"/>
              </w:rPr>
            </w:pPr>
            <w:r>
              <w:rPr>
                <w:rFonts w:hint="eastAsia" w:ascii="仿宋_GB2312" w:hAnsi="宋体" w:eastAsia="仿宋_GB2312" w:cs="宋体"/>
                <w:color w:val="auto"/>
                <w:spacing w:val="-8"/>
                <w:kern w:val="0"/>
                <w:szCs w:val="21"/>
              </w:rPr>
              <w:t>实际产出数：一定时期（本年度或项目期）内项目实际产出的产品或提供的服务数。</w:t>
            </w:r>
          </w:p>
          <w:p>
            <w:pPr>
              <w:widowControl/>
              <w:spacing w:line="340" w:lineRule="exact"/>
              <w:rPr>
                <w:rFonts w:ascii="仿宋_GB2312" w:hAnsi="宋体" w:eastAsia="仿宋_GB2312" w:cs="宋体"/>
                <w:color w:val="auto"/>
                <w:kern w:val="0"/>
                <w:szCs w:val="21"/>
              </w:rPr>
            </w:pPr>
            <w:r>
              <w:rPr>
                <w:rFonts w:hint="eastAsia" w:ascii="仿宋_GB2312" w:hAnsi="宋体" w:eastAsia="仿宋_GB2312" w:cs="宋体"/>
                <w:color w:val="auto"/>
                <w:spacing w:val="-8"/>
                <w:kern w:val="0"/>
                <w:szCs w:val="21"/>
              </w:rPr>
              <w:t>计划产出数：项目绩效目标确定的在一定时期（本年度或项目期）内计划产出的产品或提供的服务数量。</w:t>
            </w:r>
          </w:p>
          <w:p>
            <w:pPr>
              <w:widowControl/>
              <w:spacing w:line="340" w:lineRule="exact"/>
              <w:rPr>
                <w:rFonts w:ascii="仿宋_GB2312" w:hAnsi="宋体" w:eastAsia="仿宋_GB2312" w:cs="宋体"/>
                <w:color w:val="auto"/>
                <w:kern w:val="0"/>
                <w:szCs w:val="21"/>
              </w:rPr>
            </w:pP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按实际完成百分比情况给出相应的得分。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r>
      <w:tr>
        <w:tblPrEx>
          <w:tblLayout w:type="fixed"/>
          <w:tblCellMar>
            <w:top w:w="0" w:type="dxa"/>
            <w:left w:w="108" w:type="dxa"/>
            <w:bottom w:w="0" w:type="dxa"/>
            <w:right w:w="108" w:type="dxa"/>
          </w:tblCellMar>
        </w:tblPrEx>
        <w:trPr>
          <w:jc w:val="center"/>
        </w:trPr>
        <w:tc>
          <w:tcPr>
            <w:tcW w:w="771"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项目完成率指标</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项目实际提前完成时间与计划完成时间的比率，用以反映和考核项目产出时效目标的实现程度</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完成及时率[ (计划完成时间-实际完成时间）/计划完成时间] ×100%。</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实际完成时间：项目实施单位完成该项目实际所耗用的时间。</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计划完成时间：桉照项目实施计划或相关规定完成该项目所需的时间。</w:t>
            </w:r>
          </w:p>
          <w:p>
            <w:pPr>
              <w:widowControl/>
              <w:spacing w:line="400" w:lineRule="exact"/>
              <w:rPr>
                <w:rFonts w:ascii="仿宋_GB2312" w:hAnsi="宋体" w:eastAsia="仿宋_GB2312" w:cs="宋体"/>
                <w:color w:val="auto"/>
                <w:kern w:val="0"/>
                <w:szCs w:val="21"/>
              </w:rPr>
            </w:pP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评价专项资金安排的项目截止2018年4月30日实际完成情况。计分原则如下：</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项目未完成率达到30%以上的扣5分，未完成率达到20%—30%（含）的扣3分，未完成率达到10%—20%（含）的扣2分，未完成率10%（含）以下的扣1分，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r>
      <w:tr>
        <w:tblPrEx>
          <w:tblLayout w:type="fixed"/>
          <w:tblCellMar>
            <w:top w:w="0" w:type="dxa"/>
            <w:left w:w="108" w:type="dxa"/>
            <w:bottom w:w="0" w:type="dxa"/>
            <w:right w:w="108" w:type="dxa"/>
          </w:tblCellMar>
        </w:tblPrEx>
        <w:trPr>
          <w:trHeight w:val="3190" w:hRule="atLeast"/>
          <w:jc w:val="center"/>
        </w:trPr>
        <w:tc>
          <w:tcPr>
            <w:tcW w:w="771"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210" w:firstLineChars="100"/>
              <w:rPr>
                <w:rFonts w:ascii="Times New Roman" w:hAnsi="Times New Roman" w:cs="Times New Roman"/>
                <w:color w:val="auto"/>
                <w:sz w:val="20"/>
                <w:szCs w:val="20"/>
              </w:rPr>
            </w:pPr>
            <w:r>
              <w:rPr>
                <w:rFonts w:hint="eastAsia" w:ascii="仿宋_GB2312" w:hAnsi="宋体" w:eastAsia="仿宋_GB2312" w:cs="宋体"/>
                <w:color w:val="auto"/>
                <w:kern w:val="0"/>
                <w:szCs w:val="21"/>
              </w:rPr>
              <w:t>质量达标率</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cs="Times New Roman"/>
                <w:color w:val="auto"/>
                <w:sz w:val="20"/>
                <w:szCs w:val="20"/>
              </w:rPr>
            </w:pPr>
            <w:r>
              <w:rPr>
                <w:rFonts w:hint="eastAsia" w:ascii="Times New Roman" w:hAnsi="Times New Roman" w:cs="Times New Roman"/>
                <w:color w:val="auto"/>
                <w:sz w:val="20"/>
                <w:szCs w:val="20"/>
              </w:rPr>
              <w:t>10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Times New Roman" w:hAnsi="Times New Roman" w:cs="Times New Roman"/>
                <w:color w:val="auto"/>
                <w:sz w:val="20"/>
                <w:szCs w:val="20"/>
              </w:rPr>
            </w:pPr>
            <w:r>
              <w:rPr>
                <w:rFonts w:hint="eastAsia" w:ascii="仿宋_GB2312" w:hAnsi="宋体" w:eastAsia="仿宋_GB2312" w:cs="宋体"/>
                <w:color w:val="auto"/>
                <w:kern w:val="0"/>
                <w:szCs w:val="21"/>
              </w:rPr>
              <w:t>项目完成的质量达标产出数与实际产出数的比率，用以反映和考核项目产出质量目标的实现程度。</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质量达标率＝（质量达标产出数/实际产出数）/100%。</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质量达标产出数：一定时期（本年度或项目期）内实际达到既定质量标准的产品或服务数量。</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既定质量标准是指项目实施单位设立绩效目标时依据计划标准、行业标准、历史标准或其他标准而设定的绩效指标值。</w:t>
            </w:r>
          </w:p>
        </w:tc>
        <w:tc>
          <w:tcPr>
            <w:tcW w:w="3570" w:type="dxa"/>
            <w:tcBorders>
              <w:top w:val="single" w:color="auto" w:sz="4" w:space="0"/>
              <w:left w:val="nil"/>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按质量达标百分比情况给出相应的得分。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r>
      <w:tr>
        <w:tblPrEx>
          <w:tblLayout w:type="fixed"/>
          <w:tblCellMar>
            <w:top w:w="0" w:type="dxa"/>
            <w:left w:w="108" w:type="dxa"/>
            <w:bottom w:w="0" w:type="dxa"/>
            <w:right w:w="108" w:type="dxa"/>
          </w:tblCellMar>
        </w:tblPrEx>
        <w:trPr>
          <w:trHeight w:val="2660" w:hRule="atLeast"/>
          <w:jc w:val="center"/>
        </w:trPr>
        <w:tc>
          <w:tcPr>
            <w:tcW w:w="771"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成本节约率</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完成项目计划工作目标的实际节约成本与计划成本的比率，用以反映和考核项目的成本节约程度。</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成本节约率＝(计划成本-实际成本) /计划成本×100%。</w:t>
            </w:r>
          </w:p>
          <w:p>
            <w:pPr>
              <w:widowControl/>
              <w:spacing w:line="40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实际成本：项目实施单位如期、保质、保量完成既定工作目标实际所耗费的支出。</w:t>
            </w:r>
          </w:p>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计划成本：项目实施单位为完成工作目标计划安排的支出，一般以项目预算为参考。</w:t>
            </w:r>
          </w:p>
        </w:tc>
        <w:tc>
          <w:tcPr>
            <w:tcW w:w="357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按成本节约百分比情况给出相应的得分。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r>
      <w:tr>
        <w:tblPrEx>
          <w:tblLayout w:type="fixed"/>
          <w:tblCellMar>
            <w:top w:w="0" w:type="dxa"/>
            <w:left w:w="108" w:type="dxa"/>
            <w:bottom w:w="0" w:type="dxa"/>
            <w:right w:w="108" w:type="dxa"/>
          </w:tblCellMar>
        </w:tblPrEx>
        <w:trPr>
          <w:jc w:val="center"/>
        </w:trPr>
        <w:tc>
          <w:tcPr>
            <w:tcW w:w="771"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p>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效果（25分）</w:t>
            </w:r>
          </w:p>
        </w:tc>
        <w:tc>
          <w:tcPr>
            <w:tcW w:w="945" w:type="dxa"/>
            <w:vMerge w:val="restart"/>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项目效益（25分）</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经济效益</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项目实施对经济发展所带来的直接或间接影响情况。</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00" w:lineRule="exact"/>
              <w:ind w:firstLine="0" w:firstLineChars="0"/>
              <w:rPr>
                <w:rFonts w:ascii="仿宋_GB2312" w:eastAsia="仿宋_GB2312" w:cs="仿宋_GB2312"/>
                <w:color w:val="auto"/>
                <w:szCs w:val="21"/>
              </w:rPr>
            </w:pPr>
            <w:r>
              <w:rPr>
                <w:rFonts w:hint="eastAsia" w:ascii="仿宋_GB2312" w:hAnsi="仿宋" w:eastAsia="仿宋_GB2312" w:cs="仿宋_GB2312"/>
                <w:color w:val="auto"/>
                <w:kern w:val="0"/>
                <w:szCs w:val="21"/>
              </w:rPr>
              <w:t xml:space="preserve">① </w:t>
            </w:r>
            <w:r>
              <w:rPr>
                <w:rFonts w:hint="eastAsia" w:ascii="仿宋_GB2312" w:eastAsia="仿宋_GB2312" w:cs="仿宋_GB2312"/>
                <w:color w:val="auto"/>
                <w:szCs w:val="21"/>
              </w:rPr>
              <w:t>经济收入提高项目比例；</w:t>
            </w:r>
          </w:p>
          <w:p>
            <w:pPr>
              <w:widowControl/>
              <w:spacing w:line="400" w:lineRule="exact"/>
              <w:rPr>
                <w:rFonts w:ascii="仿宋_GB2312" w:hAnsi="宋体" w:eastAsia="仿宋_GB2312" w:cs="宋体"/>
                <w:color w:val="auto"/>
                <w:spacing w:val="-8"/>
                <w:kern w:val="0"/>
                <w:szCs w:val="21"/>
              </w:rPr>
            </w:pPr>
            <w:r>
              <w:rPr>
                <w:rFonts w:hint="eastAsia" w:ascii="仿宋_GB2312" w:hAnsi="仿宋" w:eastAsia="仿宋_GB2312" w:cs="仿宋_GB2312"/>
                <w:color w:val="auto"/>
                <w:kern w:val="0"/>
                <w:szCs w:val="21"/>
              </w:rPr>
              <w:t xml:space="preserve">② </w:t>
            </w:r>
            <w:r>
              <w:rPr>
                <w:rFonts w:hint="eastAsia" w:ascii="仿宋_GB2312" w:hAnsi="Times New Roman" w:eastAsia="仿宋_GB2312" w:cs="仿宋_GB2312"/>
                <w:color w:val="auto"/>
                <w:szCs w:val="21"/>
              </w:rPr>
              <w:t>专利质押融资额增幅。</w:t>
            </w:r>
          </w:p>
        </w:tc>
        <w:tc>
          <w:tcPr>
            <w:tcW w:w="3570" w:type="dxa"/>
            <w:tcBorders>
              <w:top w:val="single" w:color="auto" w:sz="4" w:space="0"/>
              <w:left w:val="single" w:color="auto" w:sz="4" w:space="0"/>
              <w:bottom w:val="single" w:color="000000" w:sz="4" w:space="0"/>
              <w:right w:val="single" w:color="auto" w:sz="4" w:space="0"/>
            </w:tcBorders>
            <w:shd w:val="clear" w:color="auto" w:fill="auto"/>
            <w:vAlign w:val="center"/>
          </w:tcPr>
          <w:p>
            <w:pPr>
              <w:pStyle w:val="18"/>
              <w:widowControl/>
              <w:spacing w:line="400" w:lineRule="exact"/>
              <w:ind w:firstLine="0" w:firstLineChars="0"/>
              <w:rPr>
                <w:rFonts w:ascii="仿宋_GB2312" w:hAnsi="宋体" w:eastAsia="仿宋_GB2312" w:cs="宋体"/>
                <w:color w:val="auto"/>
                <w:spacing w:val="-8"/>
                <w:kern w:val="0"/>
                <w:sz w:val="19"/>
                <w:szCs w:val="19"/>
              </w:rPr>
            </w:pPr>
            <w:r>
              <w:rPr>
                <w:rFonts w:hint="eastAsia" w:ascii="仿宋_GB2312" w:hAnsi="仿宋" w:eastAsia="仿宋_GB2312" w:cs="仿宋_GB2312"/>
                <w:color w:val="auto"/>
                <w:kern w:val="0"/>
                <w:sz w:val="19"/>
                <w:szCs w:val="19"/>
              </w:rPr>
              <w:t xml:space="preserve">① </w:t>
            </w:r>
            <w:r>
              <w:rPr>
                <w:rFonts w:hint="eastAsia" w:ascii="仿宋_GB2312" w:eastAsia="仿宋_GB2312" w:cs="仿宋_GB2312"/>
                <w:color w:val="auto"/>
                <w:sz w:val="19"/>
                <w:szCs w:val="19"/>
              </w:rPr>
              <w:t>经济收入提高大于80%得5分；60%-80%得4分；40%-60%得3分；20%-40%得2分；小于20%不得分。</w:t>
            </w:r>
            <w:r>
              <w:rPr>
                <w:rFonts w:hint="eastAsia" w:ascii="仿宋_GB2312" w:hAnsi="仿宋" w:eastAsia="仿宋_GB2312" w:cs="仿宋_GB2312"/>
                <w:color w:val="auto"/>
                <w:kern w:val="0"/>
                <w:sz w:val="19"/>
                <w:szCs w:val="19"/>
              </w:rPr>
              <w:t xml:space="preserve">② </w:t>
            </w:r>
            <w:r>
              <w:rPr>
                <w:rFonts w:hint="eastAsia" w:ascii="仿宋_GB2312" w:hAnsi="Times New Roman" w:eastAsia="仿宋_GB2312" w:cs="仿宋_GB2312"/>
                <w:color w:val="auto"/>
                <w:sz w:val="19"/>
                <w:szCs w:val="19"/>
              </w:rPr>
              <w:t>专利质押融资额</w:t>
            </w:r>
            <w:r>
              <w:rPr>
                <w:rFonts w:hint="eastAsia" w:ascii="仿宋_GB2312" w:eastAsia="仿宋_GB2312" w:cs="仿宋_GB2312"/>
                <w:color w:val="auto"/>
                <w:sz w:val="19"/>
                <w:szCs w:val="19"/>
              </w:rPr>
              <w:t>增量（幅）大于0，得5分；增量（幅）等于0，得3分；增量（幅）小于0，得0分。</w:t>
            </w:r>
          </w:p>
        </w:tc>
        <w:tc>
          <w:tcPr>
            <w:tcW w:w="54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rPr>
                <w:rFonts w:ascii="仿宋_GB2312" w:hAnsi="宋体" w:eastAsia="仿宋_GB2312" w:cs="宋体"/>
                <w:color w:val="auto"/>
                <w:spacing w:val="-8"/>
                <w:kern w:val="0"/>
                <w:szCs w:val="21"/>
              </w:rPr>
            </w:pPr>
            <w:r>
              <w:rPr>
                <w:rFonts w:hint="eastAsia" w:ascii="仿宋_GB2312" w:hAnsi="仿宋" w:eastAsia="仿宋_GB2312" w:cs="仿宋_GB2312"/>
                <w:color w:val="auto"/>
                <w:kern w:val="0"/>
                <w:szCs w:val="21"/>
              </w:rPr>
              <w:t>5</w:t>
            </w:r>
          </w:p>
        </w:tc>
      </w:tr>
      <w:tr>
        <w:tblPrEx>
          <w:tblLayout w:type="fixed"/>
          <w:tblCellMar>
            <w:top w:w="0" w:type="dxa"/>
            <w:left w:w="108" w:type="dxa"/>
            <w:bottom w:w="0" w:type="dxa"/>
            <w:right w:w="108" w:type="dxa"/>
          </w:tblCellMar>
        </w:tblPrEx>
        <w:trPr>
          <w:jc w:val="center"/>
        </w:trPr>
        <w:tc>
          <w:tcPr>
            <w:tcW w:w="771" w:type="dxa"/>
            <w:vMerge w:val="continue"/>
            <w:tcBorders>
              <w:left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p>
        </w:tc>
        <w:tc>
          <w:tcPr>
            <w:tcW w:w="945" w:type="dxa"/>
            <w:vMerge w:val="continue"/>
            <w:tcBorders>
              <w:left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社会效益</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项目实施对社会发展所带来的直接或间接影响情况。</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_GB2312" w:eastAsia="仿宋_GB2312" w:cs="仿宋_GB2312"/>
                <w:color w:val="auto"/>
                <w:szCs w:val="21"/>
              </w:rPr>
            </w:pPr>
            <w:r>
              <w:rPr>
                <w:rFonts w:hint="eastAsia" w:ascii="仿宋_GB2312" w:hAnsi="仿宋" w:eastAsia="仿宋_GB2312" w:cs="仿宋_GB2312"/>
                <w:color w:val="auto"/>
                <w:kern w:val="0"/>
                <w:szCs w:val="21"/>
              </w:rPr>
              <w:t>①</w:t>
            </w:r>
            <w:r>
              <w:rPr>
                <w:rFonts w:hint="eastAsia" w:ascii="仿宋_GB2312" w:hAnsi="Times New Roman" w:eastAsia="仿宋_GB2312" w:cs="仿宋_GB2312"/>
                <w:color w:val="auto"/>
                <w:szCs w:val="21"/>
              </w:rPr>
              <w:t>培训班次/人次增幅；</w:t>
            </w:r>
          </w:p>
          <w:p>
            <w:pPr>
              <w:widowControl/>
              <w:spacing w:line="400" w:lineRule="exact"/>
              <w:jc w:val="left"/>
              <w:rPr>
                <w:rFonts w:ascii="仿宋_GB2312" w:hAnsi="仿宋" w:eastAsia="仿宋_GB2312" w:cs="仿宋_GB2312"/>
                <w:color w:val="auto"/>
                <w:kern w:val="0"/>
                <w:szCs w:val="21"/>
              </w:rPr>
            </w:pPr>
            <w:r>
              <w:rPr>
                <w:rFonts w:hint="eastAsia" w:ascii="仿宋_GB2312" w:hAnsi="仿宋" w:eastAsia="仿宋_GB2312" w:cs="仿宋_GB2312"/>
                <w:color w:val="auto"/>
                <w:kern w:val="0"/>
                <w:szCs w:val="21"/>
              </w:rPr>
              <w:t xml:space="preserve">② </w:t>
            </w:r>
            <w:r>
              <w:rPr>
                <w:rFonts w:hint="eastAsia" w:ascii="仿宋_GB2312" w:hAnsi="Times New Roman" w:eastAsia="仿宋_GB2312" w:cs="仿宋_GB2312"/>
                <w:color w:val="auto"/>
                <w:szCs w:val="21"/>
              </w:rPr>
              <w:t>全省万人发明专利拥有量增幅。</w:t>
            </w:r>
          </w:p>
        </w:tc>
        <w:tc>
          <w:tcPr>
            <w:tcW w:w="35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rPr>
                <w:rFonts w:ascii="仿宋_GB2312" w:hAnsi="宋体" w:eastAsia="仿宋_GB2312" w:cs="宋体"/>
                <w:color w:val="auto"/>
                <w:spacing w:val="-8"/>
                <w:kern w:val="0"/>
                <w:szCs w:val="21"/>
              </w:rPr>
            </w:pPr>
            <w:r>
              <w:rPr>
                <w:rFonts w:hint="eastAsia" w:ascii="仿宋_GB2312" w:hAnsi="Times New Roman" w:eastAsia="仿宋_GB2312" w:cs="仿宋_GB2312"/>
                <w:color w:val="auto"/>
                <w:sz w:val="19"/>
                <w:szCs w:val="19"/>
              </w:rPr>
              <w:t>增量（幅）大于0，得5分；增量（幅）等于0，得4分；增量（幅）小于0，得0分。</w:t>
            </w:r>
          </w:p>
        </w:tc>
        <w:tc>
          <w:tcPr>
            <w:tcW w:w="54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rPr>
                <w:rFonts w:ascii="仿宋_GB2312" w:hAnsi="仿宋" w:eastAsia="仿宋_GB2312" w:cs="仿宋_GB2312"/>
                <w:color w:val="auto"/>
                <w:kern w:val="0"/>
                <w:szCs w:val="21"/>
              </w:rPr>
            </w:pPr>
            <w:r>
              <w:rPr>
                <w:rFonts w:hint="eastAsia" w:ascii="仿宋_GB2312" w:hAnsi="仿宋" w:eastAsia="仿宋_GB2312" w:cs="仿宋_GB2312"/>
                <w:color w:val="auto"/>
                <w:kern w:val="0"/>
                <w:szCs w:val="21"/>
              </w:rPr>
              <w:t>5</w:t>
            </w:r>
          </w:p>
        </w:tc>
      </w:tr>
      <w:tr>
        <w:tblPrEx>
          <w:tblLayout w:type="fixed"/>
          <w:tblCellMar>
            <w:top w:w="0" w:type="dxa"/>
            <w:left w:w="108" w:type="dxa"/>
            <w:bottom w:w="0" w:type="dxa"/>
            <w:right w:w="108" w:type="dxa"/>
          </w:tblCellMar>
        </w:tblPrEx>
        <w:trPr>
          <w:trHeight w:val="90" w:hRule="atLeast"/>
          <w:jc w:val="center"/>
        </w:trPr>
        <w:tc>
          <w:tcPr>
            <w:tcW w:w="771"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cs="Times New Roman"/>
                <w:color w:val="auto"/>
                <w:sz w:val="20"/>
                <w:szCs w:val="20"/>
              </w:rPr>
            </w:pPr>
            <w:r>
              <w:rPr>
                <w:rFonts w:hint="eastAsia" w:ascii="仿宋_GB2312" w:hAnsi="宋体" w:eastAsia="仿宋_GB2312" w:cs="宋体"/>
                <w:color w:val="auto"/>
                <w:kern w:val="0"/>
                <w:szCs w:val="21"/>
              </w:rPr>
              <w:t>生态效益</w:t>
            </w:r>
          </w:p>
        </w:tc>
        <w:tc>
          <w:tcPr>
            <w:tcW w:w="46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Times New Roman" w:hAnsi="Times New Roman" w:cs="Times New Roman"/>
                <w:color w:val="auto"/>
                <w:sz w:val="20"/>
                <w:szCs w:val="20"/>
              </w:rPr>
            </w:pPr>
            <w:r>
              <w:rPr>
                <w:rFonts w:hint="eastAsia" w:ascii="Times New Roman" w:hAnsi="Times New Roman" w:cs="Times New Roman"/>
                <w:color w:val="auto"/>
                <w:sz w:val="20"/>
                <w:szCs w:val="20"/>
              </w:rPr>
              <w:t>5</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Times New Roman" w:hAnsi="Times New Roman" w:cs="Times New Roman"/>
                <w:color w:val="auto"/>
                <w:sz w:val="20"/>
                <w:szCs w:val="20"/>
              </w:rPr>
            </w:pPr>
            <w:r>
              <w:rPr>
                <w:rFonts w:hint="eastAsia" w:ascii="仿宋_GB2312" w:hAnsi="宋体" w:eastAsia="仿宋_GB2312" w:cs="宋体"/>
                <w:color w:val="auto"/>
                <w:kern w:val="0"/>
                <w:szCs w:val="21"/>
              </w:rPr>
              <w:t>项目实施对生态环境所带来的直接或间接影响情况。</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auto"/>
                <w:spacing w:val="-8"/>
                <w:kern w:val="0"/>
                <w:szCs w:val="21"/>
              </w:rPr>
            </w:pPr>
            <w:r>
              <w:rPr>
                <w:rFonts w:hint="eastAsia" w:ascii="仿宋_GB2312" w:hAnsi="宋体" w:eastAsia="仿宋_GB2312" w:cs="仿宋_GB2312"/>
                <w:color w:val="auto"/>
                <w:szCs w:val="21"/>
              </w:rPr>
              <w:t>环保知识产权专利转化件数增量。</w:t>
            </w:r>
          </w:p>
        </w:tc>
        <w:tc>
          <w:tcPr>
            <w:tcW w:w="3570"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auto"/>
                <w:spacing w:val="-8"/>
                <w:kern w:val="0"/>
                <w:szCs w:val="21"/>
              </w:rPr>
            </w:pPr>
            <w:r>
              <w:rPr>
                <w:rFonts w:hint="eastAsia" w:ascii="仿宋_GB2312" w:hAnsi="Times New Roman" w:eastAsia="仿宋_GB2312" w:cs="仿宋_GB2312"/>
                <w:color w:val="auto"/>
                <w:sz w:val="19"/>
                <w:szCs w:val="19"/>
              </w:rPr>
              <w:t>增量（幅）大于0，得5分；增量（幅）等于0，得4分；增量（幅）小于0，得0分</w:t>
            </w:r>
          </w:p>
        </w:tc>
        <w:tc>
          <w:tcPr>
            <w:tcW w:w="545"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auto"/>
                <w:spacing w:val="-8"/>
                <w:kern w:val="0"/>
                <w:szCs w:val="21"/>
              </w:rPr>
            </w:pPr>
            <w:r>
              <w:rPr>
                <w:rFonts w:hint="eastAsia" w:ascii="仿宋_GB2312" w:hAnsi="宋体" w:eastAsia="仿宋_GB2312" w:cs="仿宋_GB2312"/>
                <w:color w:val="auto"/>
                <w:szCs w:val="21"/>
              </w:rPr>
              <w:t>5</w:t>
            </w:r>
          </w:p>
        </w:tc>
      </w:tr>
      <w:tr>
        <w:tblPrEx>
          <w:tblLayout w:type="fixed"/>
          <w:tblCellMar>
            <w:top w:w="0" w:type="dxa"/>
            <w:left w:w="108" w:type="dxa"/>
            <w:bottom w:w="0" w:type="dxa"/>
            <w:right w:w="108" w:type="dxa"/>
          </w:tblCellMar>
        </w:tblPrEx>
        <w:trPr>
          <w:jc w:val="center"/>
        </w:trPr>
        <w:tc>
          <w:tcPr>
            <w:tcW w:w="771"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可持续影响</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项目后续运行及成效发挥的可持续影响情况。</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00" w:lineRule="exact"/>
              <w:ind w:firstLine="0" w:firstLineChars="0"/>
              <w:rPr>
                <w:rFonts w:ascii="仿宋_GB2312" w:eastAsia="仿宋_GB2312" w:cs="仿宋_GB2312"/>
                <w:color w:val="auto"/>
                <w:szCs w:val="21"/>
              </w:rPr>
            </w:pPr>
            <w:r>
              <w:rPr>
                <w:rFonts w:hint="eastAsia" w:ascii="仿宋_GB2312" w:hAnsi="仿宋" w:eastAsia="仿宋_GB2312" w:cs="仿宋_GB2312"/>
                <w:color w:val="auto"/>
                <w:kern w:val="0"/>
                <w:szCs w:val="21"/>
              </w:rPr>
              <w:t xml:space="preserve">① </w:t>
            </w:r>
            <w:r>
              <w:rPr>
                <w:rFonts w:hint="eastAsia" w:ascii="仿宋_GB2312" w:eastAsia="仿宋_GB2312" w:cs="仿宋_GB2312"/>
                <w:color w:val="auto"/>
                <w:szCs w:val="21"/>
              </w:rPr>
              <w:t>示范单位增量；</w:t>
            </w:r>
          </w:p>
          <w:p>
            <w:pPr>
              <w:widowControl/>
              <w:spacing w:line="400" w:lineRule="exact"/>
              <w:rPr>
                <w:rFonts w:ascii="仿宋_GB2312" w:hAnsi="宋体" w:eastAsia="仿宋_GB2312" w:cs="宋体"/>
                <w:color w:val="auto"/>
                <w:kern w:val="0"/>
                <w:szCs w:val="21"/>
              </w:rPr>
            </w:pPr>
            <w:r>
              <w:rPr>
                <w:rFonts w:hint="eastAsia" w:ascii="仿宋_GB2312" w:hAnsi="仿宋" w:eastAsia="仿宋_GB2312" w:cs="仿宋_GB2312"/>
                <w:color w:val="auto"/>
                <w:kern w:val="0"/>
                <w:szCs w:val="21"/>
              </w:rPr>
              <w:t xml:space="preserve">② </w:t>
            </w:r>
            <w:r>
              <w:rPr>
                <w:rFonts w:hint="eastAsia" w:ascii="仿宋_GB2312" w:hAnsi="Times New Roman" w:eastAsia="仿宋_GB2312" w:cs="仿宋_GB2312"/>
                <w:color w:val="auto"/>
                <w:szCs w:val="21"/>
              </w:rPr>
              <w:t>全省年新增专利代理人增幅。</w:t>
            </w:r>
          </w:p>
        </w:tc>
        <w:tc>
          <w:tcPr>
            <w:tcW w:w="3570"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auto"/>
                <w:kern w:val="0"/>
                <w:szCs w:val="21"/>
              </w:rPr>
            </w:pPr>
            <w:r>
              <w:rPr>
                <w:rFonts w:hint="eastAsia" w:ascii="仿宋_GB2312" w:hAnsi="Times New Roman" w:eastAsia="仿宋_GB2312" w:cs="仿宋_GB2312"/>
                <w:color w:val="auto"/>
                <w:sz w:val="19"/>
                <w:szCs w:val="19"/>
              </w:rPr>
              <w:t>增量（幅）大于0，得5分；增量（幅）等于0，得4分；增量（幅）小于0，得0分。</w:t>
            </w:r>
          </w:p>
        </w:tc>
        <w:tc>
          <w:tcPr>
            <w:tcW w:w="545"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仿宋_GB2312" w:hAnsi="宋体" w:eastAsia="仿宋_GB2312" w:cs="宋体"/>
                <w:color w:val="auto"/>
                <w:kern w:val="0"/>
                <w:szCs w:val="21"/>
              </w:rPr>
            </w:pPr>
            <w:r>
              <w:rPr>
                <w:rFonts w:hint="eastAsia" w:ascii="仿宋_GB2312" w:hAnsi="仿宋" w:eastAsia="仿宋_GB2312" w:cs="仿宋_GB2312"/>
                <w:color w:val="auto"/>
                <w:kern w:val="0"/>
                <w:szCs w:val="21"/>
              </w:rPr>
              <w:t>5</w:t>
            </w:r>
          </w:p>
        </w:tc>
      </w:tr>
      <w:tr>
        <w:tblPrEx>
          <w:tblLayout w:type="fixed"/>
          <w:tblCellMar>
            <w:top w:w="0" w:type="dxa"/>
            <w:left w:w="108" w:type="dxa"/>
            <w:bottom w:w="0" w:type="dxa"/>
            <w:right w:w="108" w:type="dxa"/>
          </w:tblCellMar>
        </w:tblPrEx>
        <w:trPr>
          <w:trHeight w:val="70" w:hRule="atLeast"/>
          <w:jc w:val="center"/>
        </w:trPr>
        <w:tc>
          <w:tcPr>
            <w:tcW w:w="771"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45" w:type="dxa"/>
            <w:vMerge w:val="continue"/>
            <w:tcBorders>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color w:val="auto"/>
                <w:sz w:val="20"/>
                <w:szCs w:val="20"/>
              </w:rPr>
            </w:pPr>
          </w:p>
        </w:tc>
        <w:tc>
          <w:tcPr>
            <w:tcW w:w="975"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社会公众或服务对象满意度</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auto"/>
                <w:kern w:val="0"/>
                <w:szCs w:val="21"/>
              </w:rPr>
            </w:pPr>
            <w:r>
              <w:rPr>
                <w:rFonts w:hint="eastAsia" w:ascii="仿宋_GB2312" w:hAnsi="宋体" w:eastAsia="仿宋_GB2312" w:cs="宋体"/>
                <w:color w:val="auto"/>
                <w:kern w:val="0"/>
                <w:szCs w:val="21"/>
              </w:rPr>
              <w:t>社会公众或服务对象对项目实施效策的满意程度</w:t>
            </w:r>
          </w:p>
        </w:tc>
        <w:tc>
          <w:tcPr>
            <w:tcW w:w="4020" w:type="dxa"/>
            <w:tcBorders>
              <w:top w:val="single" w:color="auto" w:sz="4" w:space="0"/>
              <w:left w:val="nil"/>
              <w:bottom w:val="single" w:color="auto" w:sz="4" w:space="0"/>
              <w:right w:val="single" w:color="auto" w:sz="4" w:space="0"/>
            </w:tcBorders>
            <w:shd w:val="clear" w:color="auto" w:fill="auto"/>
            <w:vAlign w:val="center"/>
          </w:tcPr>
          <w:p>
            <w:pPr>
              <w:pStyle w:val="18"/>
              <w:widowControl/>
              <w:spacing w:line="400" w:lineRule="exact"/>
              <w:ind w:firstLine="0" w:firstLineChars="0"/>
              <w:rPr>
                <w:rFonts w:ascii="仿宋_GB2312" w:eastAsia="仿宋_GB2312" w:cs="仿宋_GB2312"/>
                <w:color w:val="auto"/>
                <w:szCs w:val="21"/>
              </w:rPr>
            </w:pPr>
            <w:r>
              <w:rPr>
                <w:rFonts w:hint="eastAsia" w:ascii="仿宋_GB2312" w:hAnsi="仿宋" w:eastAsia="仿宋_GB2312" w:cs="仿宋_GB2312"/>
                <w:color w:val="auto"/>
                <w:kern w:val="0"/>
                <w:szCs w:val="21"/>
              </w:rPr>
              <w:t xml:space="preserve">① </w:t>
            </w:r>
            <w:r>
              <w:rPr>
                <w:rFonts w:hint="eastAsia" w:ascii="仿宋_GB2312" w:eastAsia="仿宋_GB2312" w:cs="仿宋_GB2312"/>
                <w:color w:val="auto"/>
                <w:szCs w:val="21"/>
              </w:rPr>
              <w:t>资助资金发放准确率；</w:t>
            </w:r>
          </w:p>
          <w:p>
            <w:pPr>
              <w:widowControl/>
              <w:spacing w:line="400" w:lineRule="exact"/>
              <w:rPr>
                <w:rFonts w:ascii="仿宋_GB2312" w:hAnsi="宋体" w:eastAsia="仿宋_GB2312" w:cs="宋体"/>
                <w:color w:val="auto"/>
                <w:kern w:val="0"/>
                <w:szCs w:val="21"/>
              </w:rPr>
            </w:pPr>
            <w:r>
              <w:rPr>
                <w:rFonts w:hint="eastAsia" w:ascii="仿宋_GB2312" w:hAnsi="仿宋" w:eastAsia="仿宋_GB2312" w:cs="仿宋_GB2312"/>
                <w:color w:val="auto"/>
                <w:kern w:val="0"/>
                <w:szCs w:val="21"/>
              </w:rPr>
              <w:t xml:space="preserve">② </w:t>
            </w:r>
            <w:r>
              <w:rPr>
                <w:rFonts w:hint="eastAsia" w:ascii="仿宋_GB2312" w:eastAsia="仿宋_GB2312" w:cs="仿宋_GB2312"/>
                <w:color w:val="auto"/>
                <w:szCs w:val="21"/>
              </w:rPr>
              <w:t>查处案件结案率。</w:t>
            </w:r>
          </w:p>
        </w:tc>
        <w:tc>
          <w:tcPr>
            <w:tcW w:w="3570" w:type="dxa"/>
            <w:tcBorders>
              <w:top w:val="single" w:color="auto" w:sz="4" w:space="0"/>
              <w:left w:val="nil"/>
              <w:bottom w:val="single" w:color="auto" w:sz="4" w:space="0"/>
              <w:right w:val="single" w:color="auto" w:sz="4" w:space="0"/>
            </w:tcBorders>
            <w:shd w:val="clear" w:color="auto" w:fill="auto"/>
            <w:vAlign w:val="center"/>
          </w:tcPr>
          <w:p>
            <w:pPr>
              <w:pStyle w:val="18"/>
              <w:widowControl/>
              <w:spacing w:line="400" w:lineRule="exact"/>
              <w:ind w:firstLine="0" w:firstLineChars="0"/>
              <w:rPr>
                <w:rFonts w:ascii="仿宋_GB2312" w:hAnsi="宋体" w:eastAsia="仿宋_GB2312" w:cs="宋体"/>
                <w:color w:val="auto"/>
                <w:kern w:val="0"/>
                <w:sz w:val="19"/>
                <w:szCs w:val="19"/>
              </w:rPr>
            </w:pPr>
            <w:r>
              <w:rPr>
                <w:rFonts w:hint="eastAsia" w:ascii="仿宋_GB2312" w:hAnsi="仿宋" w:eastAsia="仿宋_GB2312" w:cs="仿宋_GB2312"/>
                <w:color w:val="auto"/>
                <w:kern w:val="0"/>
                <w:sz w:val="19"/>
                <w:szCs w:val="19"/>
              </w:rPr>
              <w:t xml:space="preserve">① </w:t>
            </w:r>
            <w:r>
              <w:rPr>
                <w:rFonts w:hint="eastAsia" w:ascii="仿宋_GB2312" w:eastAsia="仿宋_GB2312" w:cs="仿宋_GB2312"/>
                <w:color w:val="auto"/>
                <w:sz w:val="19"/>
                <w:szCs w:val="19"/>
              </w:rPr>
              <w:t>资助资金发放准确率达99%以上得5分；</w:t>
            </w:r>
            <w:r>
              <w:rPr>
                <w:rFonts w:hint="eastAsia" w:ascii="仿宋_GB2312" w:hAnsi="仿宋" w:eastAsia="仿宋_GB2312" w:cs="仿宋_GB2312"/>
                <w:color w:val="auto"/>
                <w:kern w:val="0"/>
                <w:sz w:val="19"/>
                <w:szCs w:val="19"/>
              </w:rPr>
              <w:t xml:space="preserve">② </w:t>
            </w:r>
            <w:r>
              <w:rPr>
                <w:rFonts w:hint="eastAsia" w:ascii="仿宋_GB2312" w:eastAsia="仿宋_GB2312" w:cs="仿宋_GB2312"/>
                <w:color w:val="auto"/>
                <w:sz w:val="19"/>
                <w:szCs w:val="19"/>
              </w:rPr>
              <w:t>查处案件结案率100%，得5分；结案率小于100%，得4分；结案率小于90%，得0分。</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9065F2"/>
    <w:rsid w:val="006317C5"/>
    <w:rsid w:val="008C1580"/>
    <w:rsid w:val="00C4356F"/>
    <w:rsid w:val="00CE207B"/>
    <w:rsid w:val="00D34E19"/>
    <w:rsid w:val="00F26537"/>
    <w:rsid w:val="0B7C2759"/>
    <w:rsid w:val="132E0EFC"/>
    <w:rsid w:val="198F2FB3"/>
    <w:rsid w:val="1C4D64C5"/>
    <w:rsid w:val="1D506AD8"/>
    <w:rsid w:val="20755729"/>
    <w:rsid w:val="28FC742B"/>
    <w:rsid w:val="2BB551A6"/>
    <w:rsid w:val="3209431E"/>
    <w:rsid w:val="322E031D"/>
    <w:rsid w:val="3B081F3E"/>
    <w:rsid w:val="3DE6271D"/>
    <w:rsid w:val="42B74681"/>
    <w:rsid w:val="44EF6860"/>
    <w:rsid w:val="45CF33B6"/>
    <w:rsid w:val="49C60E0B"/>
    <w:rsid w:val="4A6E7FB8"/>
    <w:rsid w:val="4B86017D"/>
    <w:rsid w:val="4CC80B4C"/>
    <w:rsid w:val="4F9065F2"/>
    <w:rsid w:val="543279E0"/>
    <w:rsid w:val="55931736"/>
    <w:rsid w:val="5DD53B0C"/>
    <w:rsid w:val="60830632"/>
    <w:rsid w:val="64D57629"/>
    <w:rsid w:val="665A7DC9"/>
    <w:rsid w:val="67AE5F07"/>
    <w:rsid w:val="680A6367"/>
    <w:rsid w:val="6B092810"/>
    <w:rsid w:val="6D535020"/>
    <w:rsid w:val="6E4E113F"/>
    <w:rsid w:val="6F705054"/>
    <w:rsid w:val="73665720"/>
    <w:rsid w:val="76D708DD"/>
    <w:rsid w:val="7AD71815"/>
    <w:rsid w:val="7E27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qFormat/>
    <w:uiPriority w:val="0"/>
    <w:pPr>
      <w:tabs>
        <w:tab w:val="center" w:pos="4153"/>
        <w:tab w:val="right" w:pos="8306"/>
      </w:tabs>
      <w:snapToGrid w:val="0"/>
      <w:jc w:val="left"/>
    </w:pPr>
    <w:rPr>
      <w:sz w:val="18"/>
      <w:szCs w:val="18"/>
    </w:rPr>
  </w:style>
  <w:style w:type="paragraph" w:styleId="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PingFang SC" w:hAnsi="PingFang SC" w:eastAsia="PingFang SC"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3F88BF"/>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F88BF"/>
      <w:u w:val="none"/>
    </w:rPr>
  </w:style>
  <w:style w:type="character" w:styleId="12">
    <w:name w:val="HTML Code"/>
    <w:basedOn w:val="5"/>
    <w:qFormat/>
    <w:uiPriority w:val="0"/>
    <w:rPr>
      <w:rFonts w:hint="default" w:ascii="PingFang SC" w:hAnsi="PingFang SC" w:eastAsia="PingFang SC" w:cs="PingFang SC"/>
      <w:sz w:val="20"/>
    </w:rPr>
  </w:style>
  <w:style w:type="character" w:styleId="13">
    <w:name w:val="HTML Cite"/>
    <w:basedOn w:val="5"/>
    <w:qFormat/>
    <w:uiPriority w:val="0"/>
  </w:style>
  <w:style w:type="character" w:styleId="14">
    <w:name w:val="HTML Keyboard"/>
    <w:basedOn w:val="5"/>
    <w:qFormat/>
    <w:uiPriority w:val="0"/>
    <w:rPr>
      <w:rFonts w:hint="default" w:ascii="PingFang SC" w:hAnsi="PingFang SC" w:eastAsia="PingFang SC" w:cs="PingFang SC"/>
      <w:sz w:val="20"/>
    </w:rPr>
  </w:style>
  <w:style w:type="character" w:styleId="15">
    <w:name w:val="HTML Sample"/>
    <w:basedOn w:val="5"/>
    <w:qFormat/>
    <w:uiPriority w:val="0"/>
    <w:rPr>
      <w:rFonts w:hint="default" w:ascii="PingFang SC" w:hAnsi="PingFang SC" w:eastAsia="PingFang SC" w:cs="PingFang SC"/>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列出段落1"/>
    <w:basedOn w:val="1"/>
    <w:qFormat/>
    <w:uiPriority w:val="0"/>
    <w:pPr>
      <w:ind w:firstLine="420" w:firstLineChars="200"/>
    </w:pPr>
    <w:rPr>
      <w:rFonts w:ascii="Calibri" w:hAnsi="Calibri" w:eastAsia="宋体" w:cs="Times New Roman"/>
      <w:szCs w:val="22"/>
    </w:rPr>
  </w:style>
  <w:style w:type="character" w:customStyle="1" w:styleId="19">
    <w:name w:val="num"/>
    <w:basedOn w:val="5"/>
    <w:qFormat/>
    <w:uiPriority w:val="0"/>
    <w:rPr>
      <w:b/>
      <w:color w:val="FF7800"/>
    </w:rPr>
  </w:style>
  <w:style w:type="character" w:customStyle="1" w:styleId="20">
    <w:name w:val="answer-title12"/>
    <w:basedOn w:val="5"/>
    <w:qFormat/>
    <w:uiPriority w:val="0"/>
  </w:style>
  <w:style w:type="character" w:customStyle="1" w:styleId="21">
    <w:name w:val="release-day"/>
    <w:basedOn w:val="5"/>
    <w:qFormat/>
    <w:uiPriority w:val="0"/>
    <w:rPr>
      <w:bdr w:val="single" w:color="BDEBB0" w:sz="6" w:space="0"/>
      <w:shd w:val="clear" w:color="auto" w:fill="F5FFF1"/>
    </w:rPr>
  </w:style>
  <w:style w:type="character" w:customStyle="1" w:styleId="22">
    <w:name w:val="fontstrikethrough"/>
    <w:basedOn w:val="5"/>
    <w:qFormat/>
    <w:uiPriority w:val="0"/>
    <w:rPr>
      <w:strike/>
    </w:rPr>
  </w:style>
  <w:style w:type="character" w:customStyle="1" w:styleId="23">
    <w:name w:val="fontborder"/>
    <w:basedOn w:val="5"/>
    <w:qFormat/>
    <w:uiPriority w:val="0"/>
    <w:rPr>
      <w:bdr w:val="single" w:color="000000" w:sz="6" w:space="0"/>
    </w:rPr>
  </w:style>
  <w:style w:type="character" w:customStyle="1" w:styleId="24">
    <w:name w:val="页眉 Char"/>
    <w:basedOn w:val="5"/>
    <w:link w:val="3"/>
    <w:uiPriority w:val="0"/>
    <w:rPr>
      <w:rFonts w:asciiTheme="minorHAnsi" w:hAnsiTheme="minorHAnsi" w:eastAsiaTheme="minorEastAsia" w:cstheme="minorBidi"/>
      <w:kern w:val="2"/>
      <w:sz w:val="18"/>
      <w:szCs w:val="18"/>
    </w:rPr>
  </w:style>
  <w:style w:type="character" w:customStyle="1" w:styleId="25">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532</Words>
  <Characters>3033</Characters>
  <Lines>25</Lines>
  <Paragraphs>7</Paragraphs>
  <TotalTime>0</TotalTime>
  <ScaleCrop>false</ScaleCrop>
  <LinksUpToDate>false</LinksUpToDate>
  <CharactersWithSpaces>3558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2018-04-26T02:06:00Z</dcterms:created>
  <dc:creator>Administrator</dc:creator>
  <cp:lastModifiedBy>Administrator</cp:lastModifiedBy>
  <cp:lastPrinted>2018-04-26T08:52:00Z</cp:lastPrinted>
  <dcterms:modified xsi:type="dcterms:W3CDTF">2018-05-14T08:59:29Z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