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jc w:val="left"/>
        <w:rPr>
          <w:rFonts w:hint="default" w:eastAsia="黑体"/>
          <w:sz w:val="32"/>
          <w:szCs w:val="32"/>
        </w:rPr>
      </w:pPr>
      <w:r>
        <w:rPr>
          <w:rFonts w:hint="default" w:hAnsi="黑体" w:eastAsia="黑体"/>
          <w:sz w:val="32"/>
          <w:szCs w:val="32"/>
        </w:rPr>
        <w:t>附件</w:t>
      </w:r>
      <w:r>
        <w:rPr>
          <w:rFonts w:hint="default" w:eastAsia="黑体"/>
          <w:sz w:val="32"/>
          <w:szCs w:val="32"/>
        </w:rPr>
        <w:t>1</w:t>
      </w:r>
    </w:p>
    <w:p>
      <w:pPr>
        <w:spacing w:line="600" w:lineRule="exact"/>
        <w:contextualSpacing/>
        <w:jc w:val="left"/>
        <w:rPr>
          <w:rFonts w:hint="default" w:eastAsia="黑体"/>
          <w:sz w:val="32"/>
          <w:szCs w:val="32"/>
        </w:rPr>
      </w:pPr>
    </w:p>
    <w:p>
      <w:pPr>
        <w:spacing w:line="600" w:lineRule="exact"/>
        <w:ind w:firstLine="720"/>
        <w:contextualSpacing/>
        <w:jc w:val="center"/>
        <w:rPr>
          <w:rFonts w:hint="default" w:eastAsia="方正小标宋_GBK"/>
          <w:sz w:val="36"/>
          <w:szCs w:val="36"/>
        </w:rPr>
      </w:pPr>
      <w:bookmarkStart w:id="0" w:name="_GoBack"/>
      <w:r>
        <w:rPr>
          <w:rFonts w:hint="default" w:eastAsia="方正小标宋_GBK"/>
          <w:sz w:val="36"/>
          <w:szCs w:val="36"/>
        </w:rPr>
        <w:t>湖南省财政专项扶贫资金绩效评价办法（试行）</w:t>
      </w:r>
    </w:p>
    <w:p>
      <w:pPr>
        <w:spacing w:line="600" w:lineRule="exact"/>
        <w:contextualSpacing/>
        <w:jc w:val="center"/>
        <w:rPr>
          <w:rFonts w:hint="default" w:eastAsia="黑体"/>
          <w:sz w:val="44"/>
          <w:szCs w:val="44"/>
        </w:rPr>
      </w:pPr>
    </w:p>
    <w:bookmarkEnd w:id="0"/>
    <w:p>
      <w:pPr>
        <w:spacing w:line="600" w:lineRule="exact"/>
        <w:contextualSpacing/>
        <w:jc w:val="center"/>
        <w:rPr>
          <w:rFonts w:hint="default" w:eastAsia="黑体"/>
          <w:sz w:val="32"/>
        </w:rPr>
      </w:pPr>
      <w:r>
        <w:rPr>
          <w:rFonts w:hint="default" w:eastAsia="黑体"/>
          <w:sz w:val="32"/>
        </w:rPr>
        <w:t>第一章  总  则</w:t>
      </w:r>
    </w:p>
    <w:p>
      <w:pPr>
        <w:spacing w:line="600" w:lineRule="exact"/>
        <w:ind w:firstLine="640" w:firstLineChars="200"/>
        <w:contextualSpacing/>
        <w:rPr>
          <w:rFonts w:hint="default" w:eastAsia="仿宋_GB2312"/>
          <w:sz w:val="32"/>
          <w:szCs w:val="32"/>
        </w:rPr>
      </w:pPr>
      <w:r>
        <w:rPr>
          <w:rFonts w:hint="default" w:eastAsia="仿宋_GB2312"/>
          <w:sz w:val="32"/>
          <w:szCs w:val="32"/>
        </w:rPr>
        <w:t>第一条  为贯彻落实《中共湖南省委 湖南省人民政府关于深入贯彻&lt;中共中央 国务院关于打赢脱贫攻坚战的决定&gt;的实施意见》（湘发〔2016〕7号）</w:t>
      </w:r>
      <w:r>
        <w:rPr>
          <w:rFonts w:hint="default" w:eastAsia="仿宋_GB2312"/>
          <w:kern w:val="0"/>
          <w:sz w:val="32"/>
          <w:szCs w:val="32"/>
        </w:rPr>
        <w:t>，</w:t>
      </w:r>
      <w:r>
        <w:rPr>
          <w:rFonts w:hint="default" w:eastAsia="仿宋_GB2312"/>
          <w:sz w:val="32"/>
          <w:szCs w:val="32"/>
        </w:rPr>
        <w:t>进一步规范和加强财政专项扶贫资金管理，提高资金使用效益，根据《财政部 国务院扶贫办关于印发&lt;财政专项扶贫资金绩效评价办法&gt;的通知》（</w:t>
      </w:r>
      <w:r>
        <w:rPr>
          <w:rFonts w:hint="default" w:eastAsia="仿宋_GB2312"/>
          <w:bCs/>
          <w:sz w:val="32"/>
          <w:szCs w:val="32"/>
        </w:rPr>
        <w:t>财农〔2017〕115号</w:t>
      </w:r>
      <w:r>
        <w:rPr>
          <w:rFonts w:hint="default" w:eastAsia="仿宋_GB2312"/>
          <w:sz w:val="32"/>
          <w:szCs w:val="32"/>
        </w:rPr>
        <w:t>）、</w:t>
      </w:r>
      <w:r>
        <w:rPr>
          <w:rFonts w:hint="default" w:eastAsia="仿宋_GB2312"/>
          <w:kern w:val="0"/>
          <w:sz w:val="32"/>
          <w:szCs w:val="32"/>
        </w:rPr>
        <w:t>《湖南省财政厅 湖南省扶贫开发办公室 湖南省发展和改革委员会 湖南省民宗委 湖南省农业委员会 湖南省林业厅关于印发&lt;湖南省财政专项扶贫资金管理办法&gt;的通知》（湘财农</w:t>
      </w:r>
      <w:r>
        <w:rPr>
          <w:rFonts w:hint="default" w:eastAsia="仿宋_GB2312"/>
          <w:bCs/>
          <w:sz w:val="32"/>
          <w:szCs w:val="32"/>
        </w:rPr>
        <w:t>〔2017〕</w:t>
      </w:r>
      <w:r>
        <w:rPr>
          <w:rFonts w:hint="default" w:eastAsia="仿宋_GB2312"/>
          <w:kern w:val="0"/>
          <w:sz w:val="32"/>
          <w:szCs w:val="32"/>
        </w:rPr>
        <w:t>21号）精神</w:t>
      </w:r>
      <w:r>
        <w:rPr>
          <w:rFonts w:hint="default" w:eastAsia="仿宋_GB2312"/>
          <w:sz w:val="32"/>
          <w:szCs w:val="32"/>
        </w:rPr>
        <w:t>，结合我省实际，制定本办法。</w:t>
      </w:r>
    </w:p>
    <w:p>
      <w:pPr>
        <w:spacing w:line="600" w:lineRule="exact"/>
        <w:ind w:firstLine="640" w:firstLineChars="200"/>
        <w:contextualSpacing/>
        <w:rPr>
          <w:rFonts w:hint="default" w:eastAsia="仿宋_GB2312"/>
          <w:sz w:val="32"/>
          <w:szCs w:val="32"/>
        </w:rPr>
      </w:pPr>
      <w:r>
        <w:rPr>
          <w:rFonts w:hint="default" w:eastAsia="仿宋_GB2312"/>
          <w:sz w:val="32"/>
          <w:szCs w:val="32"/>
        </w:rPr>
        <w:t>第二条  财政专项扶贫资金绩效评价是指运用一定的考核方法，按照一定的量化指标及考核标准，对财政专项扶贫资金（包括专项用于扶贫的地方政府债券资金）安排、使用、管理的全过程及其效果进行的综合性考核与评价。考核范围为有建档立卡贫困人口的非贫困县市区（包括管理区）。</w:t>
      </w:r>
    </w:p>
    <w:p>
      <w:pPr>
        <w:spacing w:line="600" w:lineRule="exact"/>
        <w:ind w:firstLine="640" w:firstLineChars="200"/>
        <w:contextualSpacing/>
        <w:jc w:val="center"/>
        <w:rPr>
          <w:rFonts w:hint="default" w:eastAsia="仿宋_GB2312"/>
          <w:sz w:val="32"/>
          <w:szCs w:val="32"/>
        </w:rPr>
      </w:pPr>
    </w:p>
    <w:p>
      <w:pPr>
        <w:spacing w:line="600" w:lineRule="exact"/>
        <w:contextualSpacing/>
        <w:jc w:val="center"/>
        <w:rPr>
          <w:rFonts w:hint="default" w:eastAsia="黑体"/>
          <w:sz w:val="32"/>
          <w:szCs w:val="32"/>
        </w:rPr>
      </w:pPr>
      <w:r>
        <w:rPr>
          <w:rFonts w:hint="default" w:eastAsia="黑体"/>
          <w:sz w:val="32"/>
          <w:szCs w:val="32"/>
        </w:rPr>
        <w:t>第二章  原则和依据</w:t>
      </w:r>
    </w:p>
    <w:p>
      <w:pPr>
        <w:spacing w:line="600" w:lineRule="exact"/>
        <w:ind w:firstLine="640" w:firstLineChars="200"/>
        <w:contextualSpacing/>
        <w:rPr>
          <w:rFonts w:hint="default" w:eastAsia="仿宋_GB2312"/>
          <w:sz w:val="32"/>
          <w:szCs w:val="32"/>
        </w:rPr>
      </w:pPr>
      <w:r>
        <w:rPr>
          <w:rFonts w:hint="default" w:eastAsia="仿宋_GB2312"/>
          <w:sz w:val="32"/>
          <w:szCs w:val="32"/>
        </w:rPr>
        <w:t>第三条  财政专项扶贫资金绩效评价遵循以下原则：</w:t>
      </w:r>
    </w:p>
    <w:p>
      <w:pPr>
        <w:spacing w:line="600" w:lineRule="exact"/>
        <w:ind w:firstLine="640" w:firstLineChars="200"/>
        <w:contextualSpacing/>
        <w:rPr>
          <w:rFonts w:hint="default" w:eastAsia="仿宋_GB2312"/>
          <w:sz w:val="32"/>
          <w:szCs w:val="32"/>
        </w:rPr>
      </w:pPr>
      <w:r>
        <w:rPr>
          <w:rFonts w:hint="default" w:eastAsia="仿宋_GB2312"/>
          <w:sz w:val="32"/>
          <w:szCs w:val="32"/>
        </w:rPr>
        <w:t>（一）聚焦精准、突出成效；</w:t>
      </w:r>
    </w:p>
    <w:p>
      <w:pPr>
        <w:spacing w:line="600" w:lineRule="exact"/>
        <w:ind w:firstLine="616" w:firstLineChars="200"/>
        <w:contextualSpacing/>
        <w:rPr>
          <w:rFonts w:hint="default" w:eastAsia="仿宋_GB2312"/>
          <w:spacing w:val="-6"/>
          <w:sz w:val="32"/>
          <w:szCs w:val="32"/>
        </w:rPr>
      </w:pPr>
      <w:r>
        <w:rPr>
          <w:rFonts w:hint="default" w:eastAsia="仿宋_GB2312"/>
          <w:spacing w:val="-6"/>
          <w:sz w:val="32"/>
          <w:szCs w:val="32"/>
        </w:rPr>
        <w:t>（二）</w:t>
      </w:r>
      <w:r>
        <w:rPr>
          <w:rFonts w:hint="default" w:eastAsia="仿宋_GB2312"/>
          <w:sz w:val="32"/>
          <w:szCs w:val="32"/>
        </w:rPr>
        <w:t>科学规范、公正公开</w:t>
      </w:r>
      <w:r>
        <w:rPr>
          <w:rFonts w:hint="default" w:eastAsia="仿宋_GB2312"/>
          <w:spacing w:val="-6"/>
          <w:sz w:val="32"/>
          <w:szCs w:val="32"/>
        </w:rPr>
        <w:t>；</w:t>
      </w:r>
    </w:p>
    <w:p>
      <w:pPr>
        <w:spacing w:line="600" w:lineRule="exact"/>
        <w:ind w:firstLine="640" w:firstLineChars="200"/>
        <w:contextualSpacing/>
        <w:rPr>
          <w:rFonts w:hint="default" w:eastAsia="仿宋_GB2312"/>
          <w:sz w:val="32"/>
          <w:szCs w:val="32"/>
        </w:rPr>
      </w:pPr>
      <w:r>
        <w:rPr>
          <w:rFonts w:hint="default" w:eastAsia="仿宋_GB2312"/>
          <w:sz w:val="32"/>
          <w:szCs w:val="32"/>
        </w:rPr>
        <w:t>（三）分类分级、权责统一；</w:t>
      </w:r>
    </w:p>
    <w:p>
      <w:pPr>
        <w:spacing w:line="600" w:lineRule="exact"/>
        <w:ind w:firstLine="640" w:firstLineChars="200"/>
        <w:contextualSpacing/>
        <w:rPr>
          <w:rFonts w:hint="default" w:eastAsia="仿宋_GB2312"/>
          <w:sz w:val="32"/>
          <w:szCs w:val="32"/>
        </w:rPr>
      </w:pPr>
      <w:r>
        <w:rPr>
          <w:rFonts w:hint="default" w:eastAsia="仿宋_GB2312"/>
          <w:sz w:val="32"/>
          <w:szCs w:val="32"/>
        </w:rPr>
        <w:t>（四）强化监督、适当奖励。</w:t>
      </w:r>
    </w:p>
    <w:p>
      <w:pPr>
        <w:spacing w:line="600" w:lineRule="exact"/>
        <w:ind w:firstLine="640" w:firstLineChars="200"/>
        <w:contextualSpacing/>
        <w:rPr>
          <w:rFonts w:hint="default" w:eastAsia="仿宋_GB2312"/>
          <w:sz w:val="32"/>
          <w:szCs w:val="32"/>
        </w:rPr>
      </w:pPr>
      <w:r>
        <w:rPr>
          <w:rFonts w:hint="default" w:eastAsia="仿宋_GB2312"/>
          <w:sz w:val="32"/>
          <w:szCs w:val="32"/>
        </w:rPr>
        <w:t>第四条  财政专项扶贫资金绩效评价的依据：</w:t>
      </w:r>
    </w:p>
    <w:p>
      <w:pPr>
        <w:spacing w:line="600" w:lineRule="exact"/>
        <w:ind w:firstLine="640" w:firstLineChars="200"/>
        <w:contextualSpacing/>
        <w:rPr>
          <w:rFonts w:hint="default" w:eastAsia="仿宋_GB2312"/>
          <w:sz w:val="32"/>
          <w:szCs w:val="32"/>
        </w:rPr>
      </w:pPr>
      <w:r>
        <w:rPr>
          <w:rFonts w:hint="default" w:eastAsia="仿宋_GB2312"/>
          <w:sz w:val="32"/>
          <w:szCs w:val="32"/>
        </w:rPr>
        <w:t>（一）党中央、国务院和省委、省政府关于脱贫攻坚和扶贫开发的方针政策；</w:t>
      </w:r>
    </w:p>
    <w:p>
      <w:pPr>
        <w:spacing w:line="600" w:lineRule="exact"/>
        <w:ind w:firstLine="640" w:firstLineChars="200"/>
        <w:contextualSpacing/>
        <w:rPr>
          <w:rFonts w:hint="default" w:eastAsia="仿宋_GB2312"/>
          <w:sz w:val="32"/>
          <w:szCs w:val="32"/>
        </w:rPr>
      </w:pPr>
      <w:r>
        <w:rPr>
          <w:rFonts w:hint="default" w:eastAsia="仿宋_GB2312"/>
          <w:sz w:val="32"/>
          <w:szCs w:val="32"/>
        </w:rPr>
        <w:t>（二）中央和省级财政、扶贫部门制定的财政专项扶贫资金和扶贫项目管理的有关规章和其他规范性文件；</w:t>
      </w:r>
    </w:p>
    <w:p>
      <w:pPr>
        <w:spacing w:line="600" w:lineRule="exact"/>
        <w:ind w:firstLine="616" w:firstLineChars="200"/>
        <w:contextualSpacing/>
        <w:rPr>
          <w:rFonts w:hint="default" w:eastAsia="仿宋_GB2312"/>
          <w:sz w:val="32"/>
          <w:szCs w:val="32"/>
        </w:rPr>
      </w:pPr>
      <w:r>
        <w:rPr>
          <w:rFonts w:hint="default" w:eastAsia="仿宋_GB2312"/>
          <w:spacing w:val="-6"/>
          <w:sz w:val="32"/>
          <w:szCs w:val="32"/>
        </w:rPr>
        <w:t>（三）</w:t>
      </w:r>
      <w:r>
        <w:rPr>
          <w:rFonts w:hint="default" w:eastAsia="仿宋_GB2312"/>
          <w:sz w:val="32"/>
          <w:szCs w:val="32"/>
        </w:rPr>
        <w:t>统计部门公布的有关扶贫统计数据，扶贫、财政部门反映资金、项目管理及扶贫成效的有关数据；</w:t>
      </w:r>
    </w:p>
    <w:p>
      <w:pPr>
        <w:spacing w:line="600" w:lineRule="exact"/>
        <w:ind w:firstLine="616" w:firstLineChars="200"/>
        <w:contextualSpacing/>
        <w:rPr>
          <w:rFonts w:hint="default" w:eastAsia="仿宋_GB2312"/>
          <w:sz w:val="32"/>
          <w:szCs w:val="32"/>
        </w:rPr>
      </w:pPr>
      <w:r>
        <w:rPr>
          <w:rFonts w:hint="default" w:eastAsia="仿宋_GB2312"/>
          <w:spacing w:val="-6"/>
          <w:sz w:val="32"/>
          <w:szCs w:val="32"/>
        </w:rPr>
        <w:t>（四）</w:t>
      </w:r>
      <w:r>
        <w:rPr>
          <w:rFonts w:hint="default" w:eastAsia="仿宋_GB2312"/>
          <w:sz w:val="32"/>
          <w:szCs w:val="32"/>
        </w:rPr>
        <w:t>县市区上年度扶贫开发计划执行情况总结；</w:t>
      </w:r>
    </w:p>
    <w:p>
      <w:pPr>
        <w:spacing w:line="600" w:lineRule="exact"/>
        <w:ind w:firstLine="616" w:firstLineChars="200"/>
        <w:contextualSpacing/>
        <w:rPr>
          <w:rFonts w:hint="default" w:eastAsia="仿宋_GB2312"/>
          <w:sz w:val="32"/>
          <w:szCs w:val="32"/>
        </w:rPr>
      </w:pPr>
      <w:r>
        <w:rPr>
          <w:rFonts w:hint="default" w:eastAsia="仿宋_GB2312"/>
          <w:spacing w:val="-6"/>
          <w:sz w:val="32"/>
          <w:szCs w:val="32"/>
        </w:rPr>
        <w:t>（五）</w:t>
      </w:r>
      <w:r>
        <w:rPr>
          <w:rFonts w:hint="default" w:eastAsia="仿宋_GB2312"/>
          <w:sz w:val="32"/>
          <w:szCs w:val="32"/>
        </w:rPr>
        <w:t>资金拨付文件及相关资料；</w:t>
      </w:r>
    </w:p>
    <w:p>
      <w:pPr>
        <w:spacing w:line="600" w:lineRule="exact"/>
        <w:ind w:firstLine="616" w:firstLineChars="200"/>
        <w:contextualSpacing/>
        <w:rPr>
          <w:rFonts w:hint="default" w:eastAsia="仿宋_GB2312"/>
          <w:sz w:val="32"/>
          <w:szCs w:val="32"/>
        </w:rPr>
      </w:pPr>
      <w:r>
        <w:rPr>
          <w:rFonts w:hint="default" w:eastAsia="仿宋_GB2312"/>
          <w:spacing w:val="-6"/>
          <w:sz w:val="32"/>
          <w:szCs w:val="32"/>
        </w:rPr>
        <w:t>（六）</w:t>
      </w:r>
      <w:r>
        <w:rPr>
          <w:rFonts w:hint="default" w:eastAsia="仿宋_GB2312"/>
          <w:sz w:val="32"/>
          <w:szCs w:val="32"/>
        </w:rPr>
        <w:t>县市区扶贫部门项目公开公示、规划设计、项目招投标及政府采购、项目实施及验收相关资料；</w:t>
      </w:r>
    </w:p>
    <w:p>
      <w:pPr>
        <w:spacing w:line="600" w:lineRule="exact"/>
        <w:ind w:firstLine="616" w:firstLineChars="200"/>
        <w:contextualSpacing/>
        <w:rPr>
          <w:rFonts w:hint="default" w:eastAsia="仿宋_GB2312"/>
          <w:sz w:val="32"/>
          <w:szCs w:val="32"/>
        </w:rPr>
      </w:pPr>
      <w:r>
        <w:rPr>
          <w:rFonts w:hint="default" w:eastAsia="仿宋_GB2312"/>
          <w:spacing w:val="-6"/>
          <w:sz w:val="32"/>
          <w:szCs w:val="32"/>
        </w:rPr>
        <w:t>（七）</w:t>
      </w:r>
      <w:r>
        <w:rPr>
          <w:rFonts w:hint="default" w:eastAsia="仿宋_GB2312"/>
          <w:sz w:val="32"/>
          <w:szCs w:val="32"/>
        </w:rPr>
        <w:t>各级审计部门出具的有关扶贫资金审计报告；</w:t>
      </w:r>
    </w:p>
    <w:p>
      <w:pPr>
        <w:spacing w:line="600" w:lineRule="exact"/>
        <w:ind w:firstLine="616" w:firstLineChars="200"/>
        <w:contextualSpacing/>
        <w:rPr>
          <w:rFonts w:hint="default" w:eastAsia="仿宋_GB2312"/>
          <w:sz w:val="32"/>
          <w:szCs w:val="32"/>
        </w:rPr>
      </w:pPr>
      <w:r>
        <w:rPr>
          <w:rFonts w:hint="default" w:eastAsia="仿宋_GB2312"/>
          <w:spacing w:val="-6"/>
          <w:sz w:val="32"/>
          <w:szCs w:val="32"/>
        </w:rPr>
        <w:t>（八）</w:t>
      </w:r>
      <w:r>
        <w:rPr>
          <w:rFonts w:hint="default" w:eastAsia="仿宋_GB2312"/>
          <w:sz w:val="32"/>
          <w:szCs w:val="32"/>
        </w:rPr>
        <w:t>各级扶贫、财政部门组织开展的检查、督查报告；</w:t>
      </w:r>
    </w:p>
    <w:p>
      <w:pPr>
        <w:spacing w:line="600" w:lineRule="exact"/>
        <w:ind w:firstLine="616" w:firstLineChars="200"/>
        <w:contextualSpacing/>
        <w:rPr>
          <w:rFonts w:hint="default" w:eastAsia="仿宋_GB2312"/>
          <w:sz w:val="32"/>
          <w:szCs w:val="32"/>
        </w:rPr>
      </w:pPr>
      <w:r>
        <w:rPr>
          <w:rFonts w:hint="default" w:eastAsia="仿宋_GB2312"/>
          <w:spacing w:val="-6"/>
          <w:sz w:val="32"/>
          <w:szCs w:val="32"/>
        </w:rPr>
        <w:t>（九）</w:t>
      </w:r>
      <w:r>
        <w:rPr>
          <w:rFonts w:hint="default" w:eastAsia="仿宋_GB2312"/>
          <w:sz w:val="32"/>
          <w:szCs w:val="32"/>
        </w:rPr>
        <w:t>其他相关资料。</w:t>
      </w:r>
    </w:p>
    <w:p>
      <w:pPr>
        <w:spacing w:line="600" w:lineRule="exact"/>
        <w:contextualSpacing/>
        <w:jc w:val="center"/>
        <w:rPr>
          <w:rFonts w:hint="default" w:eastAsia="仿宋_GB2312"/>
          <w:b/>
          <w:bCs/>
          <w:sz w:val="32"/>
          <w:szCs w:val="32"/>
        </w:rPr>
      </w:pPr>
    </w:p>
    <w:p>
      <w:pPr>
        <w:spacing w:line="600" w:lineRule="exact"/>
        <w:contextualSpacing/>
        <w:jc w:val="center"/>
        <w:rPr>
          <w:rFonts w:hint="default" w:eastAsia="黑体"/>
          <w:bCs/>
          <w:sz w:val="32"/>
          <w:szCs w:val="32"/>
        </w:rPr>
      </w:pPr>
      <w:r>
        <w:rPr>
          <w:rFonts w:hint="default" w:eastAsia="黑体"/>
          <w:bCs/>
          <w:sz w:val="32"/>
          <w:szCs w:val="32"/>
        </w:rPr>
        <w:t>第三章  内容及指标</w:t>
      </w:r>
    </w:p>
    <w:p>
      <w:pPr>
        <w:spacing w:line="600" w:lineRule="exact"/>
        <w:ind w:firstLine="640" w:firstLineChars="200"/>
        <w:contextualSpacing/>
        <w:rPr>
          <w:rFonts w:hint="default" w:eastAsia="仿宋_GB2312"/>
          <w:sz w:val="32"/>
          <w:szCs w:val="32"/>
        </w:rPr>
      </w:pPr>
      <w:r>
        <w:rPr>
          <w:rFonts w:hint="default" w:eastAsia="仿宋_GB2312"/>
          <w:sz w:val="32"/>
          <w:szCs w:val="32"/>
        </w:rPr>
        <w:t>第五条  财政专项扶贫资金绩效评价的主要内容包括资金投入、资金下达、资金监管、资金使用成效等方面的情况。财政专项扶贫资金绩效评价指标依据评价内容设定。</w:t>
      </w:r>
    </w:p>
    <w:p>
      <w:pPr>
        <w:pStyle w:val="7"/>
        <w:spacing w:line="60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（一）资金投入。主要评价县本级预算安排的财政专项扶贫资金的投入总量。</w:t>
      </w:r>
    </w:p>
    <w:p>
      <w:pPr>
        <w:pStyle w:val="7"/>
        <w:spacing w:line="60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二）资金下达。主要评价资金下达进度和补助到户资金发放两项指标，其中，资金下达情况主要评价县市区在收到上级财政专项扶贫资金后，是否及时将资金指标下达到主管部门或实施单位；补助到户资金发放情况主要评价到人到户的资金是否通过“一卡通”发放。</w:t>
      </w:r>
    </w:p>
    <w:p>
      <w:pPr>
        <w:pStyle w:val="7"/>
        <w:spacing w:line="60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（三）资金监管。主要评价信息公开和公告公示制度建设和执行、监督检查制度建设和执行、日常资料上报情况。</w:t>
      </w:r>
    </w:p>
    <w:p>
      <w:pPr>
        <w:pStyle w:val="7"/>
        <w:spacing w:line="60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（四）资金使用成效。主要评价年度资金结转结余率、贫困人口减少、精准使用等情况。</w:t>
      </w:r>
    </w:p>
    <w:p>
      <w:pPr>
        <w:pStyle w:val="7"/>
        <w:spacing w:line="60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（五）加减分指标。包括加分指标（机制创新、工作宣传）和减分指标（违规违纪）。</w:t>
      </w:r>
    </w:p>
    <w:p>
      <w:pPr>
        <w:pStyle w:val="2"/>
        <w:spacing w:line="60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第</w:t>
      </w:r>
      <w:r>
        <w:rPr>
          <w:rFonts w:ascii="Times New Roman" w:hAnsi="Times New Roman" w:eastAsia="仿宋_GB2312"/>
          <w:sz w:val="32"/>
          <w:szCs w:val="32"/>
          <w:lang w:eastAsia="zh-CN"/>
        </w:rPr>
        <w:t>六</w:t>
      </w:r>
      <w:r>
        <w:rPr>
          <w:rFonts w:ascii="Times New Roman" w:hAnsi="Times New Roman" w:eastAsia="仿宋_GB2312"/>
          <w:sz w:val="32"/>
          <w:szCs w:val="32"/>
        </w:rPr>
        <w:t>条  湖</w:t>
      </w:r>
      <w:r>
        <w:rPr>
          <w:rFonts w:ascii="Times New Roman" w:hAnsi="Times New Roman" w:eastAsia="仿宋_GB2312"/>
          <w:spacing w:val="-8"/>
          <w:sz w:val="32"/>
          <w:szCs w:val="32"/>
        </w:rPr>
        <w:t>南省财政专项扶贫资金绩效评价的指标内容和计分方法保持总体稳定。省财政厅、省扶贫办可根据扶贫工作形势和要求变化对指标内容和计分方法在年度间进行适当调整。</w:t>
      </w:r>
    </w:p>
    <w:p>
      <w:pPr>
        <w:pStyle w:val="2"/>
        <w:spacing w:line="600" w:lineRule="exact"/>
        <w:ind w:firstLine="640" w:firstLineChars="200"/>
        <w:contextualSpacing/>
        <w:rPr>
          <w:rFonts w:ascii="Times New Roman" w:hAnsi="Times New Roman" w:eastAsia="仿宋_GB2312"/>
          <w:sz w:val="32"/>
          <w:szCs w:val="32"/>
        </w:rPr>
      </w:pPr>
    </w:p>
    <w:p>
      <w:pPr>
        <w:pStyle w:val="2"/>
        <w:spacing w:line="600" w:lineRule="exact"/>
        <w:contextualSpacing/>
        <w:jc w:val="center"/>
        <w:rPr>
          <w:rFonts w:ascii="Times New Roman" w:hAnsi="Times New Roman" w:eastAsia="黑体"/>
          <w:sz w:val="32"/>
          <w:szCs w:val="32"/>
        </w:rPr>
      </w:pPr>
      <w:r>
        <w:rPr>
          <w:rFonts w:ascii="Times New Roman" w:hAnsi="Times New Roman" w:eastAsia="黑体"/>
          <w:sz w:val="32"/>
          <w:szCs w:val="32"/>
        </w:rPr>
        <w:t>第四章  组织与实施</w:t>
      </w:r>
    </w:p>
    <w:p>
      <w:pPr>
        <w:spacing w:line="600" w:lineRule="exact"/>
        <w:ind w:firstLine="640" w:firstLineChars="200"/>
        <w:contextualSpacing/>
        <w:rPr>
          <w:rFonts w:hint="default" w:eastAsia="仿宋_GB2312"/>
          <w:sz w:val="32"/>
          <w:szCs w:val="32"/>
        </w:rPr>
      </w:pPr>
      <w:r>
        <w:rPr>
          <w:rFonts w:hint="default" w:eastAsia="仿宋_GB2312"/>
          <w:sz w:val="32"/>
          <w:szCs w:val="32"/>
        </w:rPr>
        <w:t>第七条   省财政厅、省扶贫办负责各县市区的财政专项扶贫资金绩效评价。根据工作需要，可邀请专家、社会中介机构参与，并从市州抽调部分人员直接组织实施省级绩效评价工作。</w:t>
      </w:r>
    </w:p>
    <w:p>
      <w:pPr>
        <w:pStyle w:val="2"/>
        <w:spacing w:line="60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第</w:t>
      </w:r>
      <w:r>
        <w:rPr>
          <w:rFonts w:ascii="Times New Roman" w:hAnsi="Times New Roman" w:eastAsia="仿宋_GB2312"/>
          <w:sz w:val="32"/>
          <w:szCs w:val="32"/>
          <w:lang w:eastAsia="zh-CN"/>
        </w:rPr>
        <w:t>八</w:t>
      </w:r>
      <w:r>
        <w:rPr>
          <w:rFonts w:ascii="Times New Roman" w:hAnsi="Times New Roman" w:eastAsia="仿宋_GB2312"/>
          <w:sz w:val="32"/>
          <w:szCs w:val="32"/>
        </w:rPr>
        <w:t>条  各</w:t>
      </w:r>
      <w:r>
        <w:rPr>
          <w:rFonts w:ascii="Times New Roman" w:hAnsi="Times New Roman" w:eastAsia="仿宋_GB2312"/>
          <w:sz w:val="32"/>
          <w:szCs w:val="32"/>
          <w:lang w:eastAsia="zh-CN"/>
        </w:rPr>
        <w:t>县市区</w:t>
      </w:r>
      <w:r>
        <w:rPr>
          <w:rFonts w:ascii="Times New Roman" w:hAnsi="Times New Roman" w:eastAsia="仿宋_GB2312"/>
          <w:sz w:val="32"/>
          <w:szCs w:val="32"/>
        </w:rPr>
        <w:t>财政、扶贫部门应于每年12月</w:t>
      </w:r>
      <w:r>
        <w:rPr>
          <w:rFonts w:ascii="Times New Roman" w:hAnsi="Times New Roman" w:eastAsia="仿宋_GB2312"/>
          <w:sz w:val="32"/>
          <w:szCs w:val="32"/>
          <w:lang w:eastAsia="zh-CN"/>
        </w:rPr>
        <w:t>25</w:t>
      </w:r>
      <w:r>
        <w:rPr>
          <w:rFonts w:ascii="Times New Roman" w:hAnsi="Times New Roman" w:eastAsia="仿宋_GB2312"/>
          <w:sz w:val="32"/>
          <w:szCs w:val="32"/>
        </w:rPr>
        <w:t>日前,将本年度财政专项扶贫资金</w:t>
      </w:r>
      <w:r>
        <w:rPr>
          <w:rFonts w:ascii="Times New Roman" w:hAnsi="Times New Roman" w:eastAsia="仿宋_GB2312"/>
          <w:sz w:val="32"/>
          <w:szCs w:val="32"/>
          <w:lang w:eastAsia="zh-CN"/>
        </w:rPr>
        <w:t>绩效评价</w:t>
      </w:r>
      <w:r>
        <w:rPr>
          <w:rFonts w:ascii="Times New Roman" w:hAnsi="Times New Roman" w:eastAsia="仿宋_GB2312"/>
          <w:sz w:val="32"/>
          <w:szCs w:val="32"/>
        </w:rPr>
        <w:t>的</w:t>
      </w:r>
      <w:r>
        <w:rPr>
          <w:rFonts w:ascii="Times New Roman" w:hAnsi="Times New Roman" w:eastAsia="仿宋_GB2312"/>
          <w:sz w:val="32"/>
          <w:szCs w:val="32"/>
          <w:lang w:eastAsia="zh-CN"/>
        </w:rPr>
        <w:t>自评报告、</w:t>
      </w:r>
      <w:r>
        <w:rPr>
          <w:rFonts w:ascii="Times New Roman" w:hAnsi="Times New Roman" w:eastAsia="仿宋_GB2312"/>
          <w:sz w:val="32"/>
          <w:szCs w:val="32"/>
        </w:rPr>
        <w:t>佐证材料</w:t>
      </w:r>
      <w:r>
        <w:rPr>
          <w:rFonts w:ascii="Times New Roman" w:hAnsi="Times New Roman" w:eastAsia="仿宋_GB2312"/>
          <w:sz w:val="32"/>
          <w:szCs w:val="32"/>
          <w:lang w:eastAsia="zh-CN"/>
        </w:rPr>
        <w:t>和</w:t>
      </w:r>
      <w:r>
        <w:rPr>
          <w:rFonts w:ascii="Times New Roman" w:hAnsi="Times New Roman" w:eastAsia="仿宋_GB2312"/>
          <w:sz w:val="32"/>
          <w:szCs w:val="32"/>
        </w:rPr>
        <w:t>本县市区年度扶贫开发计划执行情况的总结材料，报至省财政厅、省扶贫办。省财政厅、省扶贫办</w:t>
      </w:r>
      <w:r>
        <w:rPr>
          <w:rFonts w:ascii="Times New Roman" w:hAnsi="Times New Roman" w:eastAsia="仿宋_GB2312"/>
          <w:sz w:val="32"/>
          <w:szCs w:val="32"/>
          <w:lang w:eastAsia="zh-CN"/>
        </w:rPr>
        <w:t>择</w:t>
      </w:r>
      <w:r>
        <w:rPr>
          <w:rFonts w:ascii="Times New Roman" w:hAnsi="Times New Roman" w:eastAsia="仿宋_GB2312"/>
          <w:sz w:val="32"/>
          <w:szCs w:val="32"/>
        </w:rPr>
        <w:t>机选择部分县市区进行实地抽查。各县市区对上报材料的真实性、及时性和完整性负责，对材料上报不及时或内容不全、不实、不规范的将视情况扣分。</w:t>
      </w:r>
    </w:p>
    <w:p>
      <w:pPr>
        <w:spacing w:line="600" w:lineRule="exact"/>
        <w:contextualSpacing/>
        <w:rPr>
          <w:rFonts w:hint="default" w:eastAsia="仿宋_GB2312"/>
          <w:sz w:val="32"/>
          <w:szCs w:val="32"/>
        </w:rPr>
      </w:pPr>
    </w:p>
    <w:p>
      <w:pPr>
        <w:spacing w:line="600" w:lineRule="exact"/>
        <w:contextualSpacing/>
        <w:jc w:val="center"/>
        <w:rPr>
          <w:rFonts w:hint="default" w:eastAsia="黑体"/>
          <w:sz w:val="32"/>
          <w:szCs w:val="32"/>
        </w:rPr>
      </w:pPr>
      <w:r>
        <w:rPr>
          <w:rFonts w:hint="default" w:eastAsia="黑体"/>
          <w:sz w:val="32"/>
          <w:szCs w:val="32"/>
        </w:rPr>
        <w:t>第五章  结果及应用</w:t>
      </w:r>
    </w:p>
    <w:p>
      <w:pPr>
        <w:spacing w:line="600" w:lineRule="exact"/>
        <w:ind w:firstLine="645"/>
        <w:contextualSpacing/>
        <w:rPr>
          <w:rFonts w:hint="default" w:eastAsia="仿宋_GB2312"/>
          <w:sz w:val="32"/>
          <w:szCs w:val="32"/>
        </w:rPr>
      </w:pPr>
      <w:r>
        <w:rPr>
          <w:rFonts w:hint="default" w:eastAsia="仿宋_GB2312"/>
          <w:sz w:val="32"/>
          <w:szCs w:val="32"/>
        </w:rPr>
        <w:t>第九条  对各县市区财政专项扶贫资金的绩效评价依据所设定的量化指标逐项计分后确定总得分。根据得分将评价结果划分为四个等级，分别为：优秀（≥90分）、良好（≥80分，＜90分）、及格（≥60分，＜80分）、不及格（＜60分）。</w:t>
      </w:r>
    </w:p>
    <w:p>
      <w:pPr>
        <w:widowControl/>
        <w:spacing w:line="600" w:lineRule="exact"/>
        <w:ind w:firstLine="640" w:firstLineChars="200"/>
        <w:contextualSpacing/>
        <w:jc w:val="left"/>
        <w:rPr>
          <w:rFonts w:hint="default" w:eastAsia="仿宋_GB2312"/>
          <w:sz w:val="32"/>
          <w:szCs w:val="32"/>
        </w:rPr>
      </w:pPr>
      <w:r>
        <w:rPr>
          <w:rFonts w:hint="default" w:eastAsia="仿宋_GB2312"/>
          <w:sz w:val="32"/>
          <w:szCs w:val="32"/>
        </w:rPr>
        <w:t>第十条  对县市区的评价完成后，省财政厅、省扶贫办应将评价结果报送省扶贫开发领导小组。</w:t>
      </w:r>
    </w:p>
    <w:p>
      <w:pPr>
        <w:widowControl/>
        <w:spacing w:line="600" w:lineRule="exact"/>
        <w:ind w:firstLine="640" w:firstLineChars="200"/>
        <w:contextualSpacing/>
        <w:jc w:val="left"/>
        <w:rPr>
          <w:rFonts w:hint="default" w:eastAsia="仿宋_GB2312"/>
          <w:sz w:val="32"/>
          <w:szCs w:val="32"/>
        </w:rPr>
      </w:pPr>
      <w:r>
        <w:rPr>
          <w:rFonts w:hint="default" w:eastAsia="仿宋_GB2312"/>
          <w:sz w:val="32"/>
          <w:szCs w:val="32"/>
        </w:rPr>
        <w:t>第十一条  财政专项扶贫资金绩效评价结果纳入县级党委和政府扶贫工作成效考核，并作为财政专项扶贫资金分配的因素之一。各地应根据绩效评价结果，及时总结经验教训，提高管理水平和资金使用效益。</w:t>
      </w:r>
    </w:p>
    <w:p>
      <w:pPr>
        <w:spacing w:line="600" w:lineRule="exact"/>
        <w:ind w:firstLine="645"/>
        <w:contextualSpacing/>
        <w:rPr>
          <w:rFonts w:hint="default" w:eastAsia="仿宋_GB2312"/>
          <w:sz w:val="32"/>
          <w:szCs w:val="32"/>
        </w:rPr>
      </w:pPr>
      <w:r>
        <w:rPr>
          <w:rFonts w:hint="default" w:eastAsia="仿宋_GB2312"/>
          <w:sz w:val="32"/>
          <w:szCs w:val="32"/>
        </w:rPr>
        <w:t>第十二条  各市州财政局、扶贫办要根据本办法并结合本市州实际情况，共同制定本市州的财政扶贫资金绩效评价办法，报省财政厅、省扶贫办备案。</w:t>
      </w:r>
    </w:p>
    <w:p>
      <w:pPr>
        <w:spacing w:line="600" w:lineRule="exact"/>
        <w:ind w:firstLine="645"/>
        <w:contextualSpacing/>
        <w:rPr>
          <w:rFonts w:hint="default" w:eastAsia="仿宋_GB2312"/>
          <w:sz w:val="32"/>
          <w:szCs w:val="32"/>
        </w:rPr>
      </w:pPr>
      <w:r>
        <w:rPr>
          <w:rFonts w:hint="default" w:eastAsia="仿宋_GB2312"/>
          <w:sz w:val="32"/>
          <w:szCs w:val="32"/>
        </w:rPr>
        <w:t>县级财政部门和资金使用管理相关部门要组织做好财政专项扶贫资金绩效目标管理工作，合理确定绩效目标及指标，按程序报省财政厅、省扶贫办备案，并抄送财政部驻湘财政监察专员办事处，作为绩效执行监控和绩效评价的依据。</w:t>
      </w:r>
    </w:p>
    <w:p>
      <w:pPr>
        <w:pStyle w:val="2"/>
        <w:spacing w:line="600" w:lineRule="exact"/>
        <w:contextualSpacing/>
        <w:jc w:val="center"/>
        <w:rPr>
          <w:rFonts w:ascii="Times New Roman" w:hAnsi="Times New Roman" w:eastAsia="仿宋_GB2312"/>
          <w:sz w:val="32"/>
          <w:szCs w:val="32"/>
        </w:rPr>
      </w:pPr>
    </w:p>
    <w:p>
      <w:pPr>
        <w:pStyle w:val="2"/>
        <w:spacing w:line="600" w:lineRule="exact"/>
        <w:contextualSpacing/>
        <w:jc w:val="center"/>
        <w:rPr>
          <w:rFonts w:ascii="Times New Roman" w:hAnsi="Times New Roman" w:eastAsia="黑体"/>
          <w:sz w:val="32"/>
          <w:szCs w:val="32"/>
        </w:rPr>
      </w:pPr>
      <w:r>
        <w:rPr>
          <w:rFonts w:ascii="Times New Roman" w:hAnsi="Times New Roman" w:eastAsia="黑体"/>
          <w:sz w:val="32"/>
          <w:szCs w:val="32"/>
        </w:rPr>
        <w:t>第六章  附  则</w:t>
      </w:r>
    </w:p>
    <w:p>
      <w:pPr>
        <w:pStyle w:val="2"/>
        <w:spacing w:line="60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第</w:t>
      </w:r>
      <w:r>
        <w:rPr>
          <w:rFonts w:ascii="Times New Roman" w:hAnsi="Times New Roman" w:eastAsia="仿宋_GB2312"/>
          <w:sz w:val="32"/>
          <w:szCs w:val="32"/>
          <w:lang w:eastAsia="zh-CN"/>
        </w:rPr>
        <w:t>十三</w:t>
      </w:r>
      <w:r>
        <w:rPr>
          <w:rFonts w:ascii="Times New Roman" w:hAnsi="Times New Roman" w:eastAsia="仿宋_GB2312"/>
          <w:sz w:val="32"/>
          <w:szCs w:val="32"/>
        </w:rPr>
        <w:t>条  本办法由省</w:t>
      </w:r>
      <w:r>
        <w:rPr>
          <w:rFonts w:ascii="Times New Roman" w:hAnsi="Times New Roman" w:eastAsia="仿宋_GB2312"/>
          <w:sz w:val="32"/>
          <w:szCs w:val="32"/>
          <w:lang w:eastAsia="zh-CN"/>
        </w:rPr>
        <w:t>财政厅</w:t>
      </w:r>
      <w:r>
        <w:rPr>
          <w:rFonts w:ascii="Times New Roman" w:hAnsi="Times New Roman" w:eastAsia="仿宋_GB2312"/>
          <w:sz w:val="32"/>
          <w:szCs w:val="32"/>
        </w:rPr>
        <w:t>和省</w:t>
      </w:r>
      <w:r>
        <w:rPr>
          <w:rFonts w:ascii="Times New Roman" w:hAnsi="Times New Roman" w:eastAsia="仿宋_GB2312"/>
          <w:sz w:val="32"/>
          <w:szCs w:val="32"/>
          <w:lang w:eastAsia="zh-CN"/>
        </w:rPr>
        <w:t>扶贫办</w:t>
      </w:r>
      <w:r>
        <w:rPr>
          <w:rFonts w:ascii="Times New Roman" w:hAnsi="Times New Roman" w:eastAsia="仿宋_GB2312"/>
          <w:sz w:val="32"/>
          <w:szCs w:val="32"/>
        </w:rPr>
        <w:t>共同解释。</w:t>
      </w:r>
    </w:p>
    <w:p>
      <w:pPr>
        <w:spacing w:line="600" w:lineRule="exact"/>
        <w:ind w:firstLine="640" w:firstLineChars="200"/>
        <w:contextualSpacing/>
        <w:rPr>
          <w:rFonts w:hint="default" w:eastAsia="仿宋_GB2312"/>
          <w:sz w:val="32"/>
          <w:szCs w:val="32"/>
        </w:rPr>
      </w:pPr>
      <w:r>
        <w:rPr>
          <w:rFonts w:hint="default" w:eastAsia="仿宋_GB2312"/>
          <w:sz w:val="32"/>
          <w:szCs w:val="32"/>
        </w:rPr>
        <w:t>第十四条  本办法自发文之日起施行。</w:t>
      </w:r>
    </w:p>
    <w:p>
      <w:pPr>
        <w:rPr>
          <w:rFonts w:hint="default"/>
        </w:rPr>
      </w:pPr>
    </w:p>
    <w:p>
      <w:pPr>
        <w:spacing w:line="600" w:lineRule="exact"/>
        <w:ind w:firstLine="720" w:firstLineChars="225"/>
        <w:rPr>
          <w:rFonts w:hint="default" w:eastAsia="仿宋_GB2312"/>
          <w:sz w:val="32"/>
        </w:rPr>
      </w:pPr>
    </w:p>
    <w:p>
      <w:pPr>
        <w:spacing w:line="600" w:lineRule="exact"/>
        <w:ind w:firstLine="720" w:firstLineChars="225"/>
        <w:rPr>
          <w:rFonts w:hint="default" w:eastAsia="仿宋_GB2312"/>
          <w:sz w:val="32"/>
        </w:rPr>
      </w:pPr>
    </w:p>
    <w:p>
      <w:pPr>
        <w:spacing w:line="600" w:lineRule="exact"/>
        <w:rPr>
          <w:rFonts w:hint="default" w:eastAsia="仿宋_GB2312"/>
          <w:sz w:val="32"/>
        </w:rPr>
      </w:pPr>
    </w:p>
    <w:p>
      <w:pPr>
        <w:spacing w:line="600" w:lineRule="exact"/>
        <w:rPr>
          <w:rFonts w:hint="default" w:eastAsia="仿宋_GB2312"/>
          <w:sz w:val="32"/>
        </w:rPr>
      </w:pPr>
    </w:p>
    <w:p>
      <w:pPr>
        <w:spacing w:line="600" w:lineRule="exact"/>
        <w:ind w:firstLine="720" w:firstLineChars="225"/>
        <w:rPr>
          <w:rFonts w:hint="default" w:ascii="仿宋_GB2312" w:eastAsia="仿宋_GB2312"/>
          <w:sz w:val="32"/>
        </w:rPr>
      </w:pPr>
    </w:p>
    <w:p>
      <w:pPr>
        <w:spacing w:line="600" w:lineRule="exact"/>
        <w:ind w:firstLine="720" w:firstLineChars="225"/>
        <w:rPr>
          <w:rFonts w:hint="default" w:ascii="仿宋_GB2312" w:eastAsia="仿宋_GB2312"/>
          <w:sz w:val="32"/>
        </w:rPr>
      </w:pPr>
    </w:p>
    <w:p>
      <w:pPr>
        <w:spacing w:line="600" w:lineRule="exact"/>
        <w:ind w:firstLine="720" w:firstLineChars="225"/>
        <w:rPr>
          <w:rFonts w:hint="default" w:ascii="仿宋_GB2312" w:eastAsia="仿宋_GB2312"/>
          <w:sz w:val="32"/>
        </w:rPr>
      </w:pPr>
    </w:p>
    <w:p>
      <w:pPr>
        <w:spacing w:line="600" w:lineRule="exact"/>
        <w:ind w:firstLine="720" w:firstLineChars="225"/>
        <w:rPr>
          <w:rFonts w:hint="default" w:ascii="仿宋_GB2312" w:eastAsia="仿宋_GB2312"/>
          <w:sz w:val="32"/>
        </w:rPr>
      </w:pPr>
    </w:p>
    <w:p>
      <w:pPr>
        <w:spacing w:line="600" w:lineRule="exact"/>
        <w:ind w:firstLine="720" w:firstLineChars="225"/>
        <w:rPr>
          <w:rFonts w:hint="default" w:ascii="仿宋_GB2312" w:eastAsia="仿宋_GB2312"/>
          <w:sz w:val="32"/>
        </w:rPr>
      </w:pPr>
    </w:p>
    <w:p>
      <w:pPr>
        <w:spacing w:line="600" w:lineRule="exact"/>
        <w:ind w:firstLine="720" w:firstLineChars="225"/>
        <w:rPr>
          <w:rFonts w:hint="default" w:ascii="仿宋_GB2312" w:eastAsia="仿宋_GB2312"/>
          <w:sz w:val="32"/>
        </w:rPr>
      </w:pPr>
    </w:p>
    <w:p>
      <w:pPr>
        <w:spacing w:line="600" w:lineRule="exact"/>
        <w:ind w:firstLine="720" w:firstLineChars="225"/>
        <w:rPr>
          <w:rFonts w:hint="default" w:ascii="仿宋_GB2312" w:eastAsia="仿宋_GB2312"/>
          <w:sz w:val="32"/>
        </w:rPr>
      </w:pPr>
    </w:p>
    <w:p>
      <w:pPr>
        <w:spacing w:line="600" w:lineRule="exact"/>
        <w:ind w:firstLine="720" w:firstLineChars="225"/>
        <w:rPr>
          <w:rFonts w:hint="default" w:ascii="仿宋_GB2312" w:eastAsia="仿宋_GB2312"/>
          <w:sz w:val="32"/>
        </w:rPr>
      </w:pPr>
    </w:p>
    <w:p>
      <w:pPr>
        <w:spacing w:line="600" w:lineRule="exact"/>
        <w:ind w:firstLine="720" w:firstLineChars="225"/>
        <w:rPr>
          <w:rFonts w:hint="default" w:ascii="仿宋_GB2312" w:eastAsia="仿宋_GB2312"/>
          <w:sz w:val="32"/>
        </w:rPr>
      </w:pPr>
    </w:p>
    <w:p>
      <w:pPr>
        <w:spacing w:line="600" w:lineRule="exact"/>
        <w:ind w:firstLine="720" w:firstLineChars="225"/>
        <w:rPr>
          <w:rFonts w:ascii="仿宋_GB2312" w:eastAsia="仿宋_GB2312"/>
          <w:sz w:val="32"/>
        </w:rPr>
      </w:pPr>
    </w:p>
    <w:p>
      <w:pPr>
        <w:spacing w:line="600" w:lineRule="exact"/>
        <w:ind w:firstLine="720" w:firstLineChars="225"/>
        <w:rPr>
          <w:rFonts w:hint="default" w:ascii="仿宋_GB2312" w:eastAsia="仿宋_GB2312"/>
          <w:sz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588" w:bottom="1418" w:left="1588" w:header="851"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3"/>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30"/>
        <w:szCs w:val="30"/>
      </w:rPr>
    </w:pPr>
    <w:r>
      <w:rPr>
        <w:rFonts w:ascii="宋体" w:hAnsi="宋体"/>
        <w:sz w:val="30"/>
        <w:szCs w:val="30"/>
      </w:rPr>
      <w:fldChar w:fldCharType="begin"/>
    </w:r>
    <w:r>
      <w:rPr>
        <w:rFonts w:ascii="宋体" w:hAnsi="宋体"/>
        <w:sz w:val="30"/>
        <w:szCs w:val="30"/>
      </w:rPr>
      <w:instrText xml:space="preserve"> PAGE   \* MERGEFORMAT </w:instrText>
    </w:r>
    <w:r>
      <w:rPr>
        <w:rFonts w:ascii="宋体" w:hAnsi="宋体"/>
        <w:sz w:val="30"/>
        <w:szCs w:val="30"/>
      </w:rPr>
      <w:fldChar w:fldCharType="separate"/>
    </w:r>
    <w:r>
      <w:rPr>
        <w:rFonts w:ascii="宋体" w:hAnsi="宋体"/>
        <w:sz w:val="30"/>
        <w:szCs w:val="30"/>
        <w:lang w:val="zh-CN"/>
      </w:rPr>
      <w:t>-</w:t>
    </w:r>
    <w:r>
      <w:rPr>
        <w:rFonts w:ascii="宋体" w:hAnsi="宋体"/>
        <w:sz w:val="30"/>
        <w:szCs w:val="30"/>
      </w:rPr>
      <w:t xml:space="preserve"> 8 -</w:t>
    </w:r>
    <w:r>
      <w:rPr>
        <w:rFonts w:ascii="宋体" w:hAnsi="宋体"/>
        <w:sz w:val="30"/>
        <w:szCs w:val="30"/>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05F11"/>
    <w:rsid w:val="38905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hint="default" w:ascii="宋体" w:hAnsi="Courier New"/>
      <w:szCs w:val="21"/>
    </w:rPr>
  </w:style>
  <w:style w:type="paragraph" w:styleId="3">
    <w:name w:val="footer"/>
    <w:basedOn w:val="1"/>
    <w:uiPriority w:val="0"/>
    <w:pPr>
      <w:tabs>
        <w:tab w:val="center" w:pos="4153"/>
        <w:tab w:val="right" w:pos="8306"/>
      </w:tabs>
      <w:snapToGrid w:val="0"/>
      <w:jc w:val="left"/>
    </w:pPr>
    <w:rPr>
      <w:rFonts w:hint="default"/>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 Spacing"/>
    <w:qFormat/>
    <w:uiPriority w:val="0"/>
    <w:pPr>
      <w:widowControl w:val="0"/>
      <w:jc w:val="both"/>
    </w:pPr>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2017-12-13T01:53:00Z</dcterms:created>
  <dc:creator>李卫东 10.104.98.156</dc:creator>
  <cp:lastModifiedBy>李卫东 10.104.98.156</cp:lastModifiedBy>
  <dcterms:modified xsi:type="dcterms:W3CDTF">2017-12-13T01:53:39Z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