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AE" w:rsidRDefault="00E471AE" w:rsidP="007D1B16">
      <w:pPr>
        <w:rPr>
          <w:rFonts w:ascii="仿宋" w:eastAsia="仿宋" w:hAnsi="仿宋"/>
          <w:sz w:val="32"/>
          <w:szCs w:val="32"/>
        </w:rPr>
      </w:pPr>
    </w:p>
    <w:p w:rsidR="00E471AE" w:rsidRPr="007D1B16" w:rsidRDefault="00E471AE" w:rsidP="007D1B16">
      <w:pPr>
        <w:ind w:firstLineChars="1700" w:firstLine="31680"/>
        <w:rPr>
          <w:rFonts w:ascii="仿宋" w:eastAsia="仿宋" w:hAnsi="仿宋"/>
          <w:sz w:val="32"/>
          <w:szCs w:val="32"/>
        </w:rPr>
      </w:pPr>
      <w:r w:rsidRPr="007D1B16">
        <w:rPr>
          <w:rFonts w:ascii="仿宋" w:eastAsia="仿宋" w:hAnsi="仿宋" w:hint="eastAsia"/>
          <w:sz w:val="32"/>
          <w:szCs w:val="32"/>
        </w:rPr>
        <w:t>教高厅函</w:t>
      </w:r>
      <w:r w:rsidRPr="007D1B16">
        <w:rPr>
          <w:rFonts w:ascii="仿宋" w:eastAsia="仿宋" w:hAnsi="仿宋"/>
          <w:sz w:val="32"/>
          <w:szCs w:val="32"/>
        </w:rPr>
        <w:t>[2016]7</w:t>
      </w:r>
      <w:r w:rsidRPr="007D1B16">
        <w:rPr>
          <w:rFonts w:ascii="仿宋" w:eastAsia="仿宋" w:hAnsi="仿宋" w:hint="eastAsia"/>
          <w:sz w:val="32"/>
          <w:szCs w:val="32"/>
        </w:rPr>
        <w:t>号</w:t>
      </w:r>
    </w:p>
    <w:p w:rsidR="00E471AE" w:rsidRDefault="00E471AE" w:rsidP="007D1B16">
      <w:pPr>
        <w:rPr>
          <w:rFonts w:ascii="仿宋" w:eastAsia="仿宋" w:hAnsi="仿宋"/>
          <w:sz w:val="32"/>
          <w:szCs w:val="32"/>
        </w:rPr>
      </w:pPr>
    </w:p>
    <w:p w:rsidR="00E471AE" w:rsidRDefault="00E471AE" w:rsidP="007D1B16">
      <w:pPr>
        <w:snapToGrid w:val="0"/>
        <w:jc w:val="center"/>
        <w:rPr>
          <w:rFonts w:ascii="方正小标宋简体" w:eastAsia="方正小标宋简体" w:hAnsi="仿宋"/>
          <w:sz w:val="44"/>
          <w:szCs w:val="44"/>
        </w:rPr>
      </w:pPr>
      <w:r w:rsidRPr="007D1B16">
        <w:rPr>
          <w:rFonts w:ascii="方正小标宋简体" w:eastAsia="方正小标宋简体" w:hAnsi="仿宋" w:hint="eastAsia"/>
          <w:sz w:val="44"/>
          <w:szCs w:val="44"/>
        </w:rPr>
        <w:t>教育部办公厅关于批准清华大学自动化</w:t>
      </w:r>
    </w:p>
    <w:p w:rsidR="00E471AE" w:rsidRPr="007D1B16" w:rsidRDefault="00E471AE" w:rsidP="007D1B16">
      <w:pPr>
        <w:snapToGrid w:val="0"/>
        <w:jc w:val="center"/>
        <w:rPr>
          <w:rFonts w:ascii="方正小标宋简体" w:eastAsia="方正小标宋简体" w:hAnsi="仿宋"/>
          <w:sz w:val="44"/>
          <w:szCs w:val="44"/>
        </w:rPr>
      </w:pPr>
      <w:r w:rsidRPr="007D1B16">
        <w:rPr>
          <w:rFonts w:ascii="方正小标宋简体" w:eastAsia="方正小标宋简体" w:hAnsi="仿宋" w:hint="eastAsia"/>
          <w:sz w:val="44"/>
          <w:szCs w:val="44"/>
        </w:rPr>
        <w:t>实验教学中心等</w:t>
      </w:r>
      <w:r w:rsidRPr="007D1B16">
        <w:rPr>
          <w:rFonts w:ascii="方正小标宋简体" w:eastAsia="方正小标宋简体" w:hAnsi="仿宋"/>
          <w:sz w:val="44"/>
          <w:szCs w:val="44"/>
        </w:rPr>
        <w:t>100</w:t>
      </w:r>
      <w:r w:rsidRPr="007D1B16">
        <w:rPr>
          <w:rFonts w:ascii="方正小标宋简体" w:eastAsia="方正小标宋简体" w:hAnsi="仿宋" w:hint="eastAsia"/>
          <w:sz w:val="44"/>
          <w:szCs w:val="44"/>
        </w:rPr>
        <w:t>个国家级实验教学示范中心的通知</w:t>
      </w:r>
    </w:p>
    <w:p w:rsidR="00E471AE" w:rsidRDefault="00E471AE" w:rsidP="007D1B16">
      <w:pPr>
        <w:rPr>
          <w:rFonts w:ascii="仿宋" w:eastAsia="仿宋" w:hAnsi="仿宋"/>
          <w:sz w:val="32"/>
          <w:szCs w:val="32"/>
        </w:rPr>
      </w:pPr>
    </w:p>
    <w:p w:rsidR="00E471AE" w:rsidRPr="007D1B16" w:rsidRDefault="00E471AE" w:rsidP="007D1B16">
      <w:pPr>
        <w:rPr>
          <w:rFonts w:ascii="仿宋" w:eastAsia="仿宋" w:hAnsi="仿宋"/>
          <w:sz w:val="32"/>
          <w:szCs w:val="32"/>
        </w:rPr>
      </w:pPr>
      <w:r w:rsidRPr="007D1B16">
        <w:rPr>
          <w:rFonts w:ascii="仿宋" w:eastAsia="仿宋" w:hAnsi="仿宋" w:hint="eastAsia"/>
          <w:sz w:val="32"/>
          <w:szCs w:val="32"/>
        </w:rPr>
        <w:t>各省、自治区、直辖市教育厅（教委），新疆生产建设兵团教育局，中央军委训练管理部：</w:t>
      </w:r>
    </w:p>
    <w:p w:rsidR="00E471AE" w:rsidRPr="007D1B16" w:rsidRDefault="00E471AE" w:rsidP="007D1B16">
      <w:pPr>
        <w:rPr>
          <w:rFonts w:ascii="仿宋" w:eastAsia="仿宋" w:hAnsi="仿宋"/>
          <w:sz w:val="32"/>
          <w:szCs w:val="32"/>
        </w:rPr>
      </w:pPr>
      <w:r w:rsidRPr="007D1B16">
        <w:rPr>
          <w:rFonts w:ascii="仿宋" w:eastAsia="仿宋" w:hAnsi="仿宋" w:hint="eastAsia"/>
          <w:sz w:val="32"/>
          <w:szCs w:val="32"/>
        </w:rPr>
        <w:t xml:space="preserve">　　根据我部开展</w:t>
      </w:r>
      <w:r w:rsidRPr="007D1B16">
        <w:rPr>
          <w:rFonts w:ascii="仿宋" w:eastAsia="仿宋" w:hAnsi="仿宋"/>
          <w:sz w:val="32"/>
          <w:szCs w:val="32"/>
        </w:rPr>
        <w:t>2015</w:t>
      </w:r>
      <w:r w:rsidRPr="007D1B16">
        <w:rPr>
          <w:rFonts w:ascii="仿宋" w:eastAsia="仿宋" w:hAnsi="仿宋" w:hint="eastAsia"/>
          <w:sz w:val="32"/>
          <w:szCs w:val="32"/>
        </w:rPr>
        <w:t>年国家级实验教学示范中心建设工作的有关要求，经高等学校申请，省级教育行政部门、军队院校教育主管部门推荐，中国高等教育学会组织遴选和网上公示，现决定批准清华大学自动化实验教学中心等</w:t>
      </w:r>
      <w:r w:rsidRPr="007D1B16">
        <w:rPr>
          <w:rFonts w:ascii="仿宋" w:eastAsia="仿宋" w:hAnsi="仿宋"/>
          <w:sz w:val="32"/>
          <w:szCs w:val="32"/>
        </w:rPr>
        <w:t>100</w:t>
      </w:r>
      <w:r w:rsidRPr="007D1B16">
        <w:rPr>
          <w:rFonts w:ascii="仿宋" w:eastAsia="仿宋" w:hAnsi="仿宋" w:hint="eastAsia"/>
          <w:sz w:val="32"/>
          <w:szCs w:val="32"/>
        </w:rPr>
        <w:t>个实验教学中心为国家级实验教学示范中心。</w:t>
      </w:r>
    </w:p>
    <w:p w:rsidR="00E471AE" w:rsidRPr="007D1B16" w:rsidRDefault="00E471AE" w:rsidP="007D1B16">
      <w:pPr>
        <w:rPr>
          <w:rFonts w:ascii="仿宋" w:eastAsia="仿宋" w:hAnsi="仿宋"/>
          <w:sz w:val="32"/>
          <w:szCs w:val="32"/>
        </w:rPr>
      </w:pPr>
      <w:r w:rsidRPr="007D1B16">
        <w:rPr>
          <w:rFonts w:ascii="仿宋" w:eastAsia="仿宋" w:hAnsi="仿宋" w:hint="eastAsia"/>
          <w:sz w:val="32"/>
          <w:szCs w:val="32"/>
        </w:rPr>
        <w:t xml:space="preserve">　　有关高校要高度重视实验教学示范中心建设，积极推进实验教学整体改革与创新，为实验教学示范中心建设与发展提供有力支持和充分保障。示范中心要以培养学生创新精神和实践能力为核心，树立先进实验教学理念，构建先进实验教学体系，开发和运用先进实验教学方法，完善实验教学队伍建设模式，加强并优化仪器设备配置和整体安全环境，完善建设和管理模式，提升实验教学信息化水平，共享优质实验教学资源，充分发挥示范效应。</w:t>
      </w:r>
    </w:p>
    <w:p w:rsidR="00E471AE" w:rsidRPr="007D1B16" w:rsidRDefault="00E471AE" w:rsidP="007D1B16">
      <w:pPr>
        <w:rPr>
          <w:rFonts w:ascii="仿宋" w:eastAsia="仿宋" w:hAnsi="仿宋"/>
          <w:sz w:val="32"/>
          <w:szCs w:val="32"/>
        </w:rPr>
      </w:pPr>
      <w:r w:rsidRPr="007D1B16">
        <w:rPr>
          <w:rFonts w:ascii="仿宋" w:eastAsia="仿宋" w:hAnsi="仿宋" w:hint="eastAsia"/>
          <w:sz w:val="32"/>
          <w:szCs w:val="32"/>
        </w:rPr>
        <w:t xml:space="preserve">　　地方和军队教育行政部门应进一步加大所属高校实验教学示范体系建设力度，健全配套政策，落实支持措施，积极组织所属高校与其他高校国家级、省级实验教学示范中心开展交流与合作，学习借鉴先进经验，共同探索实验教学改革新思路、新方法，全面提升实验教学中心建设水平。</w:t>
      </w:r>
    </w:p>
    <w:p w:rsidR="00E471AE" w:rsidRDefault="00E471AE" w:rsidP="007D1B16">
      <w:pPr>
        <w:rPr>
          <w:rFonts w:ascii="仿宋" w:eastAsia="仿宋" w:hAnsi="仿宋"/>
          <w:sz w:val="32"/>
          <w:szCs w:val="32"/>
        </w:rPr>
      </w:pPr>
      <w:r w:rsidRPr="007D1B16">
        <w:rPr>
          <w:rFonts w:ascii="仿宋" w:eastAsia="仿宋" w:hAnsi="仿宋" w:hint="eastAsia"/>
          <w:sz w:val="32"/>
          <w:szCs w:val="32"/>
        </w:rPr>
        <w:t xml:space="preserve">　　</w:t>
      </w:r>
    </w:p>
    <w:p w:rsidR="00E471AE" w:rsidRPr="007D1B16" w:rsidRDefault="00E471AE" w:rsidP="007D1B16">
      <w:pPr>
        <w:ind w:firstLineChars="200" w:firstLine="31680"/>
        <w:rPr>
          <w:rFonts w:ascii="仿宋" w:eastAsia="仿宋" w:hAnsi="仿宋"/>
          <w:sz w:val="32"/>
          <w:szCs w:val="32"/>
        </w:rPr>
      </w:pPr>
      <w:r w:rsidRPr="007D1B16">
        <w:rPr>
          <w:rFonts w:ascii="仿宋" w:eastAsia="仿宋" w:hAnsi="仿宋" w:hint="eastAsia"/>
          <w:sz w:val="32"/>
          <w:szCs w:val="32"/>
        </w:rPr>
        <w:t>附件：</w:t>
      </w:r>
      <w:r w:rsidRPr="007D1B16">
        <w:rPr>
          <w:rFonts w:ascii="仿宋" w:eastAsia="仿宋" w:hAnsi="仿宋"/>
          <w:sz w:val="32"/>
          <w:szCs w:val="32"/>
        </w:rPr>
        <w:t>2015</w:t>
      </w:r>
      <w:r w:rsidRPr="007D1B16">
        <w:rPr>
          <w:rFonts w:ascii="仿宋" w:eastAsia="仿宋" w:hAnsi="仿宋" w:hint="eastAsia"/>
          <w:sz w:val="32"/>
          <w:szCs w:val="32"/>
        </w:rPr>
        <w:t>年国家级实验教学示范中心名单</w:t>
      </w:r>
    </w:p>
    <w:p w:rsidR="00E471AE" w:rsidRDefault="00E471AE" w:rsidP="007D1B16">
      <w:pPr>
        <w:rPr>
          <w:rFonts w:ascii="仿宋" w:eastAsia="仿宋" w:hAnsi="仿宋"/>
          <w:sz w:val="32"/>
          <w:szCs w:val="32"/>
        </w:rPr>
      </w:pPr>
    </w:p>
    <w:p w:rsidR="00E471AE" w:rsidRPr="007D1B16" w:rsidRDefault="00E471AE" w:rsidP="007D1B16">
      <w:pPr>
        <w:ind w:firstLineChars="1700" w:firstLine="31680"/>
        <w:rPr>
          <w:rFonts w:ascii="仿宋" w:eastAsia="仿宋" w:hAnsi="仿宋"/>
          <w:sz w:val="32"/>
          <w:szCs w:val="32"/>
        </w:rPr>
      </w:pPr>
      <w:r w:rsidRPr="007D1B16">
        <w:rPr>
          <w:rFonts w:ascii="仿宋" w:eastAsia="仿宋" w:hAnsi="仿宋" w:hint="eastAsia"/>
          <w:sz w:val="32"/>
          <w:szCs w:val="32"/>
        </w:rPr>
        <w:t>教育部办公厅</w:t>
      </w:r>
    </w:p>
    <w:p w:rsidR="00E471AE" w:rsidRPr="007D1B16" w:rsidRDefault="00E471AE" w:rsidP="007D1B16">
      <w:pPr>
        <w:ind w:firstLineChars="1600" w:firstLine="31680"/>
        <w:rPr>
          <w:rFonts w:ascii="仿宋" w:eastAsia="仿宋" w:hAnsi="仿宋"/>
          <w:sz w:val="32"/>
          <w:szCs w:val="32"/>
        </w:rPr>
      </w:pPr>
      <w:r w:rsidRPr="007D1B16">
        <w:rPr>
          <w:rFonts w:ascii="仿宋" w:eastAsia="仿宋" w:hAnsi="仿宋"/>
          <w:sz w:val="32"/>
          <w:szCs w:val="32"/>
        </w:rPr>
        <w:t>2016</w:t>
      </w:r>
      <w:r w:rsidRPr="007D1B16">
        <w:rPr>
          <w:rFonts w:ascii="仿宋" w:eastAsia="仿宋" w:hAnsi="仿宋" w:hint="eastAsia"/>
          <w:sz w:val="32"/>
          <w:szCs w:val="32"/>
        </w:rPr>
        <w:t>年</w:t>
      </w:r>
      <w:r w:rsidRPr="007D1B16">
        <w:rPr>
          <w:rFonts w:ascii="仿宋" w:eastAsia="仿宋" w:hAnsi="仿宋"/>
          <w:sz w:val="32"/>
          <w:szCs w:val="32"/>
        </w:rPr>
        <w:t>1</w:t>
      </w:r>
      <w:r w:rsidRPr="007D1B16">
        <w:rPr>
          <w:rFonts w:ascii="仿宋" w:eastAsia="仿宋" w:hAnsi="仿宋" w:hint="eastAsia"/>
          <w:sz w:val="32"/>
          <w:szCs w:val="32"/>
        </w:rPr>
        <w:t>月</w:t>
      </w:r>
      <w:r w:rsidRPr="007D1B16">
        <w:rPr>
          <w:rFonts w:ascii="仿宋" w:eastAsia="仿宋" w:hAnsi="仿宋"/>
          <w:sz w:val="32"/>
          <w:szCs w:val="32"/>
        </w:rPr>
        <w:t>26</w:t>
      </w:r>
      <w:r w:rsidRPr="007D1B16">
        <w:rPr>
          <w:rFonts w:ascii="仿宋" w:eastAsia="仿宋" w:hAnsi="仿宋" w:hint="eastAsia"/>
          <w:sz w:val="32"/>
          <w:szCs w:val="32"/>
        </w:rPr>
        <w:t>日</w:t>
      </w:r>
    </w:p>
    <w:p w:rsidR="00E471AE" w:rsidRPr="007D1B16" w:rsidRDefault="00E471AE">
      <w:pPr>
        <w:rPr>
          <w:rFonts w:ascii="仿宋" w:eastAsia="仿宋" w:hAnsi="仿宋"/>
          <w:sz w:val="32"/>
          <w:szCs w:val="32"/>
        </w:rPr>
      </w:pPr>
    </w:p>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p w:rsidR="00E471AE" w:rsidRDefault="00E471AE"/>
    <w:tbl>
      <w:tblPr>
        <w:tblW w:w="9060" w:type="dxa"/>
        <w:tblInd w:w="-382" w:type="dxa"/>
        <w:tblLook w:val="00A0"/>
      </w:tblPr>
      <w:tblGrid>
        <w:gridCol w:w="760"/>
        <w:gridCol w:w="3340"/>
        <w:gridCol w:w="4960"/>
      </w:tblGrid>
      <w:tr w:rsidR="00E471AE" w:rsidRPr="002D5265" w:rsidTr="00E92B08">
        <w:trPr>
          <w:trHeight w:val="750"/>
        </w:trPr>
        <w:tc>
          <w:tcPr>
            <w:tcW w:w="9060" w:type="dxa"/>
            <w:gridSpan w:val="3"/>
            <w:tcBorders>
              <w:top w:val="nil"/>
              <w:left w:val="nil"/>
              <w:bottom w:val="nil"/>
              <w:right w:val="nil"/>
            </w:tcBorders>
            <w:vAlign w:val="center"/>
          </w:tcPr>
          <w:p w:rsidR="00E471AE" w:rsidRPr="007D1B16" w:rsidRDefault="00E471AE" w:rsidP="00E92B08">
            <w:pPr>
              <w:spacing w:line="520" w:lineRule="exact"/>
              <w:jc w:val="left"/>
              <w:rPr>
                <w:rFonts w:ascii="黑体" w:eastAsia="黑体" w:hAnsi="黑体"/>
                <w:sz w:val="28"/>
                <w:szCs w:val="30"/>
              </w:rPr>
            </w:pPr>
            <w:bookmarkStart w:id="0" w:name="RANGE!A1:C102"/>
            <w:bookmarkEnd w:id="0"/>
            <w:r w:rsidRPr="007D1B16">
              <w:rPr>
                <w:rFonts w:ascii="黑体" w:eastAsia="黑体" w:hAnsi="黑体" w:hint="eastAsia"/>
                <w:sz w:val="28"/>
                <w:szCs w:val="30"/>
              </w:rPr>
              <w:t>附件</w:t>
            </w:r>
          </w:p>
          <w:p w:rsidR="00E471AE" w:rsidRPr="008F2865" w:rsidRDefault="00E471AE" w:rsidP="00E92B08">
            <w:pPr>
              <w:widowControl/>
              <w:jc w:val="center"/>
              <w:rPr>
                <w:rFonts w:ascii="黑体" w:eastAsia="黑体" w:hAnsi="Arial" w:cs="Arial"/>
                <w:b/>
                <w:bCs/>
                <w:kern w:val="0"/>
                <w:sz w:val="32"/>
                <w:szCs w:val="32"/>
              </w:rPr>
            </w:pPr>
            <w:r w:rsidRPr="008F2865">
              <w:rPr>
                <w:rFonts w:ascii="黑体" w:eastAsia="黑体" w:hAnsi="Arial" w:cs="Arial"/>
                <w:b/>
                <w:bCs/>
                <w:kern w:val="0"/>
                <w:sz w:val="28"/>
                <w:szCs w:val="32"/>
              </w:rPr>
              <w:t>2015</w:t>
            </w:r>
            <w:r w:rsidRPr="003F0101">
              <w:rPr>
                <w:rFonts w:ascii="黑体" w:eastAsia="黑体" w:hAnsi="Arial" w:cs="Arial" w:hint="eastAsia"/>
                <w:b/>
                <w:bCs/>
                <w:kern w:val="0"/>
                <w:sz w:val="28"/>
                <w:szCs w:val="32"/>
              </w:rPr>
              <w:t>年国家级实验教学</w:t>
            </w:r>
            <w:bookmarkStart w:id="1" w:name="_GoBack"/>
            <w:r w:rsidRPr="003F0101">
              <w:rPr>
                <w:rFonts w:ascii="黑体" w:eastAsia="黑体" w:hAnsi="Arial" w:cs="Arial" w:hint="eastAsia"/>
                <w:b/>
                <w:bCs/>
                <w:kern w:val="0"/>
                <w:sz w:val="28"/>
                <w:szCs w:val="32"/>
              </w:rPr>
              <w:t>示范中心</w:t>
            </w:r>
            <w:bookmarkEnd w:id="1"/>
            <w:r>
              <w:rPr>
                <w:rFonts w:ascii="黑体" w:eastAsia="黑体" w:hAnsi="Arial" w:cs="Arial" w:hint="eastAsia"/>
                <w:b/>
                <w:bCs/>
                <w:kern w:val="0"/>
                <w:sz w:val="28"/>
                <w:szCs w:val="32"/>
              </w:rPr>
              <w:t>名单</w:t>
            </w:r>
            <w:r w:rsidRPr="008F2865">
              <w:rPr>
                <w:rFonts w:ascii="黑体" w:eastAsia="黑体" w:hAnsi="Arial" w:cs="Arial"/>
                <w:b/>
                <w:bCs/>
                <w:kern w:val="0"/>
                <w:sz w:val="28"/>
                <w:szCs w:val="32"/>
              </w:rPr>
              <w:t xml:space="preserve">  </w:t>
            </w:r>
          </w:p>
        </w:tc>
      </w:tr>
      <w:tr w:rsidR="00E471AE" w:rsidRPr="002D5265" w:rsidTr="00E92B08">
        <w:trPr>
          <w:trHeight w:val="390"/>
        </w:trPr>
        <w:tc>
          <w:tcPr>
            <w:tcW w:w="760" w:type="dxa"/>
            <w:tcBorders>
              <w:top w:val="single" w:sz="4" w:space="0" w:color="auto"/>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黑体" w:eastAsia="黑体" w:hAnsi="Arial" w:cs="Arial"/>
                <w:b/>
                <w:bCs/>
                <w:kern w:val="0"/>
                <w:sz w:val="24"/>
                <w:szCs w:val="24"/>
              </w:rPr>
            </w:pPr>
            <w:r w:rsidRPr="008F2865">
              <w:rPr>
                <w:rFonts w:ascii="黑体" w:eastAsia="黑体" w:hAnsi="Arial" w:cs="Arial" w:hint="eastAsia"/>
                <w:b/>
                <w:bCs/>
                <w:kern w:val="0"/>
                <w:sz w:val="24"/>
                <w:szCs w:val="24"/>
              </w:rPr>
              <w:t>序号</w:t>
            </w:r>
          </w:p>
        </w:tc>
        <w:tc>
          <w:tcPr>
            <w:tcW w:w="3340" w:type="dxa"/>
            <w:tcBorders>
              <w:top w:val="single" w:sz="4" w:space="0" w:color="auto"/>
              <w:left w:val="nil"/>
              <w:bottom w:val="single" w:sz="4" w:space="0" w:color="auto"/>
              <w:right w:val="single" w:sz="4" w:space="0" w:color="auto"/>
            </w:tcBorders>
            <w:vAlign w:val="center"/>
          </w:tcPr>
          <w:p w:rsidR="00E471AE" w:rsidRPr="008F2865" w:rsidRDefault="00E471AE" w:rsidP="00E92B08">
            <w:pPr>
              <w:widowControl/>
              <w:jc w:val="center"/>
              <w:rPr>
                <w:rFonts w:ascii="黑体" w:eastAsia="黑体" w:hAnsi="Arial" w:cs="Arial"/>
                <w:b/>
                <w:bCs/>
                <w:kern w:val="0"/>
                <w:sz w:val="24"/>
                <w:szCs w:val="24"/>
              </w:rPr>
            </w:pPr>
            <w:r w:rsidRPr="008F2865">
              <w:rPr>
                <w:rFonts w:ascii="黑体" w:eastAsia="黑体" w:hAnsi="Arial" w:cs="Arial" w:hint="eastAsia"/>
                <w:b/>
                <w:bCs/>
                <w:kern w:val="0"/>
                <w:sz w:val="24"/>
                <w:szCs w:val="24"/>
              </w:rPr>
              <w:t>学校名称</w:t>
            </w:r>
          </w:p>
        </w:tc>
        <w:tc>
          <w:tcPr>
            <w:tcW w:w="4960" w:type="dxa"/>
            <w:tcBorders>
              <w:top w:val="single" w:sz="4" w:space="0" w:color="auto"/>
              <w:left w:val="nil"/>
              <w:bottom w:val="single" w:sz="4" w:space="0" w:color="auto"/>
              <w:right w:val="single" w:sz="4" w:space="0" w:color="auto"/>
            </w:tcBorders>
            <w:vAlign w:val="center"/>
          </w:tcPr>
          <w:p w:rsidR="00E471AE" w:rsidRPr="008F2865" w:rsidRDefault="00E471AE" w:rsidP="00E92B08">
            <w:pPr>
              <w:widowControl/>
              <w:jc w:val="center"/>
              <w:rPr>
                <w:rFonts w:ascii="黑体" w:eastAsia="黑体" w:hAnsi="Arial" w:cs="Arial"/>
                <w:b/>
                <w:bCs/>
                <w:kern w:val="0"/>
                <w:sz w:val="24"/>
                <w:szCs w:val="24"/>
              </w:rPr>
            </w:pPr>
            <w:r w:rsidRPr="008F2865">
              <w:rPr>
                <w:rFonts w:ascii="黑体" w:eastAsia="黑体" w:hAnsi="Arial" w:cs="Arial" w:hint="eastAsia"/>
                <w:b/>
                <w:bCs/>
                <w:kern w:val="0"/>
                <w:sz w:val="24"/>
                <w:szCs w:val="24"/>
              </w:rPr>
              <w:t>中心名称</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清华大学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自动化实验教学中心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北京工业大学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软件工程实践教学中心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北京航空航天大学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材料科学与工程实验教学中心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北京石油化工学院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化学化工实验教学中心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北京师范大学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传媒与艺术实验教学中心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中国地质大学（北京）</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地质学实验教学中心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北京联合大学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旅游实验教学中心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天津大学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能源与动力工程实验教学中心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天津理工大学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功能材料实验教学中心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天津商业大学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食品与药品实验教学中心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河北师范大学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新闻与传播综合实验中心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中国人民武装警察部队学院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消防专业实验教学中心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中北大学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测试技术及仪器实验教学中心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山西农业大学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农业资源与环境实验教学中心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山西医科大学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基础医学实验教学中心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内蒙古民族大学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化学实验教学中心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大连理工大学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机械工程实验教学中心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东北大学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计算机实验教学中心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辽宁石油化工大学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石油天然气工程实验教学中心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沈阳化工大学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化工过程装备与控制综合实验教学中心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沈阳师范大学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教师信息技术应用能力实验实训中心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吉林大学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计算机实验教学中心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东北师范大学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物理学师范专业实验教学中心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北华大学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森林植被与生态实验教学中心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哈尔滨工业大学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应用物理专业实验教学中心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哈尔滨理工大学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测控技术与仪器国家实验教学中心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哈尔滨工程大学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水声工程实验教学中心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东北农业大学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农业工程实验教学中心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29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黑龙江八一农垦大学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寒地作物栽培技术实验教学中心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复旦大学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基础医学实验教学中心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同济大学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机械实验教学中心</w:t>
            </w:r>
          </w:p>
        </w:tc>
      </w:tr>
      <w:tr w:rsidR="00E471AE" w:rsidRPr="002D5265" w:rsidTr="00E92B08">
        <w:trPr>
          <w:trHeight w:val="390"/>
        </w:trPr>
        <w:tc>
          <w:tcPr>
            <w:tcW w:w="760" w:type="dxa"/>
            <w:tcBorders>
              <w:top w:val="single" w:sz="4" w:space="0" w:color="auto"/>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32</w:t>
            </w:r>
          </w:p>
        </w:tc>
        <w:tc>
          <w:tcPr>
            <w:tcW w:w="3340" w:type="dxa"/>
            <w:tcBorders>
              <w:top w:val="single" w:sz="4" w:space="0" w:color="auto"/>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南京大学</w:t>
            </w:r>
          </w:p>
        </w:tc>
        <w:tc>
          <w:tcPr>
            <w:tcW w:w="4960" w:type="dxa"/>
            <w:tcBorders>
              <w:top w:val="single" w:sz="4" w:space="0" w:color="auto"/>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电子信息专业实验教学中心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东南大学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生物医学工程实验教学中心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江苏科技大学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材料科学与工程实验教学中心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江苏大学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能源与动力工程实验教学中心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南京师范大学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生命科学实验教学中心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江苏师范大学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语言科学综合实验教学中心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浙江大学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环境与资源实验教学中心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39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杭州电子科技大学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智能制造技术实验教学中心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温州医科大学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基础医学实验教学中心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浙江师范大学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生物学实验教学中心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宁波大学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土木工程实验教学中心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安徽大学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化学化工实验教学中心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安徽中医药大学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中医临床技能实训中心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福州大学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网络信息安全与计算机技术实验教学中心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福建工程学院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电子信息与电气技术实验中心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南昌大学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物理实验教学中心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江西理工大学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化工冶金实验教学中心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49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景德镇陶瓷学院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陶瓷材料工程实验教学中心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中国石油大学（华东）</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油气地质与勘探实验教学中心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山东科技大学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测绘工程实验教学中心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青岛科技大学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机械工程实验教学中心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济南大学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应用化学实验教学中心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山东英才学院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学前教育实验教学中心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郑州大学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水利与环境实验教学中心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河南工业大学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食品科学实验教学中心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河南科技大学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食品加工与安全实验教学中心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河南中医学院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中药学实验教学中心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59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河南大学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物理与电子实验教学中心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武汉大学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遥感信息工程实验教学中心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湖北工业大学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土木工程与建筑实验教学中心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湖北科技学院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全科医学实验实训中心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三峡大学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输电线路工程实验教学中心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中南大学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机械工程实验教学中心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湖南科技大学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化工与材料实验教学中心</w:t>
            </w:r>
          </w:p>
        </w:tc>
      </w:tr>
      <w:tr w:rsidR="00E471AE" w:rsidRPr="002D5265" w:rsidTr="00E92B08">
        <w:trPr>
          <w:trHeight w:val="390"/>
        </w:trPr>
        <w:tc>
          <w:tcPr>
            <w:tcW w:w="760" w:type="dxa"/>
            <w:tcBorders>
              <w:top w:val="single" w:sz="4" w:space="0" w:color="auto"/>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66</w:t>
            </w:r>
          </w:p>
        </w:tc>
        <w:tc>
          <w:tcPr>
            <w:tcW w:w="3340" w:type="dxa"/>
            <w:tcBorders>
              <w:top w:val="single" w:sz="4" w:space="0" w:color="auto"/>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湖南师范大学</w:t>
            </w:r>
          </w:p>
        </w:tc>
        <w:tc>
          <w:tcPr>
            <w:tcW w:w="4960" w:type="dxa"/>
            <w:tcBorders>
              <w:top w:val="single" w:sz="4" w:space="0" w:color="auto"/>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服装设计与工程实践教学中心</w:t>
            </w:r>
          </w:p>
        </w:tc>
      </w:tr>
      <w:tr w:rsidR="00E471AE" w:rsidRPr="002D5265" w:rsidTr="00E92B08">
        <w:trPr>
          <w:trHeight w:val="390"/>
        </w:trPr>
        <w:tc>
          <w:tcPr>
            <w:tcW w:w="760" w:type="dxa"/>
            <w:tcBorders>
              <w:top w:val="single" w:sz="4" w:space="0" w:color="auto"/>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67</w:t>
            </w:r>
          </w:p>
        </w:tc>
        <w:tc>
          <w:tcPr>
            <w:tcW w:w="3340" w:type="dxa"/>
            <w:tcBorders>
              <w:top w:val="single" w:sz="4" w:space="0" w:color="auto"/>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中山大学</w:t>
            </w:r>
          </w:p>
        </w:tc>
        <w:tc>
          <w:tcPr>
            <w:tcW w:w="4960" w:type="dxa"/>
            <w:tcBorders>
              <w:top w:val="single" w:sz="4" w:space="0" w:color="auto"/>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公共卫生实验教学中心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暨南大学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生命科学与技术实验教学中心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69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广东工业大学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电气与控制实验教学中心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广西大学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电气工程实验教学中心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桂林电子科技大学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测控技术与仪器实验中心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广西师范大学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教师教育实验教学中心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广西财经学院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经济与管理实验教学中心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重庆大学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建筑城规实验教学中心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西南大学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心理学实验教学中心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重庆工商大学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环境与资源化学技术实验教学中心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西南交通大学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轨道交通信息工程与技术实验教学中心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电子科技大学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机电与控制工程实验教学中心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79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西南石油大学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油气地质与勘探实验教学中心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四川农业大学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作物科学实验教学中心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成都医学院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临床医学实验教学中心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贵州医科大学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基础医学实验教学中心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遵义医学院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药学实验教学示范中心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云南大学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电子信息技术实验教学中心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云南师范大学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高原训练实验教学中心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西北大学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电子信息技术实验教学中心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西安交通大学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机械工程专业实验教学中心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西安电子科技大学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计算机网络与信息安全实验教学中心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89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西安工业大学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电工电子实验教学中心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西安建筑科技大学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冶金技术实验教学中心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91</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陕西师范大学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地理学实验教学中心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92</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兰州大学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草业科学实验教学中心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93</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兰州理工大学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电气与控制工程实验教学中心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94</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宁夏医科大学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宋体" w:cs="Arial"/>
                <w:color w:val="000000"/>
                <w:kern w:val="0"/>
                <w:sz w:val="24"/>
                <w:szCs w:val="24"/>
              </w:rPr>
            </w:pPr>
            <w:r w:rsidRPr="008F2865">
              <w:rPr>
                <w:rFonts w:ascii="宋体" w:hAnsi="宋体" w:cs="Arial" w:hint="eastAsia"/>
                <w:color w:val="000000"/>
                <w:kern w:val="0"/>
                <w:sz w:val="24"/>
                <w:szCs w:val="24"/>
              </w:rPr>
              <w:t>临床技能实验教学中心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95</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国防科学技术大学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高超声速推进技术实验教学中心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96</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解放军理工大学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国防工程设备环境及智能化实验教学中心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97</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第二军医大学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军事药学实验教学中心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98</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第四军医大学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基础医学实验教学中心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99</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装甲兵工程学院</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装备表面工程实验教学中心</w:t>
            </w:r>
          </w:p>
        </w:tc>
      </w:tr>
      <w:tr w:rsidR="00E471AE" w:rsidRPr="002D5265" w:rsidTr="00E92B08">
        <w:trPr>
          <w:trHeight w:val="390"/>
        </w:trPr>
        <w:tc>
          <w:tcPr>
            <w:tcW w:w="760" w:type="dxa"/>
            <w:tcBorders>
              <w:top w:val="nil"/>
              <w:left w:val="single" w:sz="4" w:space="0" w:color="auto"/>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color w:val="000000"/>
                <w:kern w:val="0"/>
                <w:sz w:val="24"/>
                <w:szCs w:val="24"/>
              </w:rPr>
              <w:t>100</w:t>
            </w:r>
          </w:p>
        </w:tc>
        <w:tc>
          <w:tcPr>
            <w:tcW w:w="334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空军工程大学</w:t>
            </w:r>
          </w:p>
        </w:tc>
        <w:tc>
          <w:tcPr>
            <w:tcW w:w="4960" w:type="dxa"/>
            <w:tcBorders>
              <w:top w:val="nil"/>
              <w:left w:val="nil"/>
              <w:bottom w:val="single" w:sz="4" w:space="0" w:color="auto"/>
              <w:right w:val="single" w:sz="4" w:space="0" w:color="auto"/>
            </w:tcBorders>
            <w:vAlign w:val="center"/>
          </w:tcPr>
          <w:p w:rsidR="00E471AE" w:rsidRPr="008F2865" w:rsidRDefault="00E471AE" w:rsidP="00E92B08">
            <w:pPr>
              <w:widowControl/>
              <w:jc w:val="center"/>
              <w:rPr>
                <w:rFonts w:ascii="Arial" w:hAnsi="Arial" w:cs="Arial"/>
                <w:color w:val="000000"/>
                <w:kern w:val="0"/>
                <w:sz w:val="24"/>
                <w:szCs w:val="24"/>
              </w:rPr>
            </w:pPr>
            <w:r w:rsidRPr="008F2865">
              <w:rPr>
                <w:rFonts w:ascii="Arial" w:hAnsi="Arial" w:cs="Arial" w:hint="eastAsia"/>
                <w:color w:val="000000"/>
                <w:kern w:val="0"/>
                <w:sz w:val="24"/>
                <w:szCs w:val="24"/>
              </w:rPr>
              <w:t>通信工程实验教学中心</w:t>
            </w:r>
          </w:p>
        </w:tc>
      </w:tr>
    </w:tbl>
    <w:p w:rsidR="00E471AE" w:rsidRPr="00EB7BAB" w:rsidRDefault="00E471AE" w:rsidP="00235197"/>
    <w:sectPr w:rsidR="00E471AE" w:rsidRPr="00EB7BAB" w:rsidSect="000E49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69F"/>
    <w:rsid w:val="000E49FA"/>
    <w:rsid w:val="00235197"/>
    <w:rsid w:val="0023769F"/>
    <w:rsid w:val="002B6D4F"/>
    <w:rsid w:val="002D5265"/>
    <w:rsid w:val="00360701"/>
    <w:rsid w:val="003D62AB"/>
    <w:rsid w:val="003F0101"/>
    <w:rsid w:val="00482B54"/>
    <w:rsid w:val="007D1B16"/>
    <w:rsid w:val="008577C0"/>
    <w:rsid w:val="008F2865"/>
    <w:rsid w:val="00E471AE"/>
    <w:rsid w:val="00E92B08"/>
    <w:rsid w:val="00EB7B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82B54"/>
    <w:rPr>
      <w:rFonts w:cs="Times New Roman"/>
      <w:b/>
      <w:bCs/>
    </w:rPr>
  </w:style>
</w:styles>
</file>

<file path=word/webSettings.xml><?xml version="1.0" encoding="utf-8"?>
<w:webSettings xmlns:r="http://schemas.openxmlformats.org/officeDocument/2006/relationships" xmlns:w="http://schemas.openxmlformats.org/wordprocessingml/2006/main">
  <w:divs>
    <w:div w:id="1500151476">
      <w:marLeft w:val="0"/>
      <w:marRight w:val="0"/>
      <w:marTop w:val="0"/>
      <w:marBottom w:val="0"/>
      <w:divBdr>
        <w:top w:val="none" w:sz="0" w:space="0" w:color="auto"/>
        <w:left w:val="none" w:sz="0" w:space="0" w:color="auto"/>
        <w:bottom w:val="none" w:sz="0" w:space="0" w:color="auto"/>
        <w:right w:val="none" w:sz="0" w:space="0" w:color="auto"/>
      </w:divBdr>
      <w:divsChild>
        <w:div w:id="1500151481">
          <w:marLeft w:val="0"/>
          <w:marRight w:val="0"/>
          <w:marTop w:val="0"/>
          <w:marBottom w:val="0"/>
          <w:divBdr>
            <w:top w:val="none" w:sz="0" w:space="0" w:color="auto"/>
            <w:left w:val="none" w:sz="0" w:space="0" w:color="auto"/>
            <w:bottom w:val="none" w:sz="0" w:space="0" w:color="auto"/>
            <w:right w:val="none" w:sz="0" w:space="0" w:color="auto"/>
          </w:divBdr>
          <w:divsChild>
            <w:div w:id="1500151475">
              <w:marLeft w:val="0"/>
              <w:marRight w:val="0"/>
              <w:marTop w:val="0"/>
              <w:marBottom w:val="0"/>
              <w:divBdr>
                <w:top w:val="single" w:sz="6" w:space="31" w:color="A4A4A4"/>
                <w:left w:val="single" w:sz="6" w:space="31" w:color="A4A4A4"/>
                <w:bottom w:val="single" w:sz="6" w:space="15" w:color="A4A4A4"/>
                <w:right w:val="single" w:sz="6" w:space="31" w:color="A4A4A4"/>
              </w:divBdr>
              <w:divsChild>
                <w:div w:id="150015147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1500151477">
      <w:marLeft w:val="0"/>
      <w:marRight w:val="0"/>
      <w:marTop w:val="0"/>
      <w:marBottom w:val="0"/>
      <w:divBdr>
        <w:top w:val="none" w:sz="0" w:space="0" w:color="auto"/>
        <w:left w:val="none" w:sz="0" w:space="0" w:color="auto"/>
        <w:bottom w:val="none" w:sz="0" w:space="0" w:color="auto"/>
        <w:right w:val="none" w:sz="0" w:space="0" w:color="auto"/>
      </w:divBdr>
      <w:divsChild>
        <w:div w:id="1500151474">
          <w:marLeft w:val="0"/>
          <w:marRight w:val="0"/>
          <w:marTop w:val="0"/>
          <w:marBottom w:val="0"/>
          <w:divBdr>
            <w:top w:val="none" w:sz="0" w:space="0" w:color="auto"/>
            <w:left w:val="none" w:sz="0" w:space="0" w:color="auto"/>
            <w:bottom w:val="none" w:sz="0" w:space="0" w:color="auto"/>
            <w:right w:val="none" w:sz="0" w:space="0" w:color="auto"/>
          </w:divBdr>
          <w:divsChild>
            <w:div w:id="1500151483">
              <w:marLeft w:val="0"/>
              <w:marRight w:val="0"/>
              <w:marTop w:val="0"/>
              <w:marBottom w:val="0"/>
              <w:divBdr>
                <w:top w:val="single" w:sz="6" w:space="31" w:color="A4A4A4"/>
                <w:left w:val="single" w:sz="6" w:space="31" w:color="A4A4A4"/>
                <w:bottom w:val="single" w:sz="6" w:space="15" w:color="A4A4A4"/>
                <w:right w:val="single" w:sz="6" w:space="31" w:color="A4A4A4"/>
              </w:divBdr>
              <w:divsChild>
                <w:div w:id="1500151480">
                  <w:marLeft w:val="0"/>
                  <w:marRight w:val="0"/>
                  <w:marTop w:val="525"/>
                  <w:marBottom w:val="0"/>
                  <w:divBdr>
                    <w:top w:val="none" w:sz="0" w:space="0" w:color="auto"/>
                    <w:left w:val="none" w:sz="0" w:space="0" w:color="auto"/>
                    <w:bottom w:val="none" w:sz="0" w:space="0" w:color="auto"/>
                    <w:right w:val="none" w:sz="0" w:space="0" w:color="auto"/>
                  </w:divBdr>
                  <w:divsChild>
                    <w:div w:id="15001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51478">
      <w:marLeft w:val="0"/>
      <w:marRight w:val="0"/>
      <w:marTop w:val="0"/>
      <w:marBottom w:val="0"/>
      <w:divBdr>
        <w:top w:val="none" w:sz="0" w:space="0" w:color="auto"/>
        <w:left w:val="none" w:sz="0" w:space="0" w:color="auto"/>
        <w:bottom w:val="none" w:sz="0" w:space="0" w:color="auto"/>
        <w:right w:val="none" w:sz="0" w:space="0" w:color="auto"/>
      </w:divBdr>
    </w:div>
    <w:div w:id="1500151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441</Words>
  <Characters>2520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彭玮婧</cp:lastModifiedBy>
  <cp:revision>3</cp:revision>
  <dcterms:created xsi:type="dcterms:W3CDTF">2016-02-19T01:17:00Z</dcterms:created>
  <dcterms:modified xsi:type="dcterms:W3CDTF">2016-09-23T07:39:00Z</dcterms:modified>
</cp:coreProperties>
</file>