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52"/>
          <w:szCs w:val="52"/>
        </w:rPr>
      </w:pPr>
      <w:r>
        <w:rPr>
          <w:rFonts w:hint="eastAsia"/>
          <w:b/>
          <w:sz w:val="52"/>
          <w:szCs w:val="52"/>
        </w:rPr>
        <w:t>财政部统一报表系统</w:t>
      </w:r>
    </w:p>
    <w:p>
      <w:pPr>
        <w:jc w:val="center"/>
        <w:rPr>
          <w:b/>
          <w:sz w:val="52"/>
          <w:szCs w:val="52"/>
        </w:rPr>
      </w:pPr>
      <w:r>
        <w:rPr>
          <w:rFonts w:hint="eastAsia"/>
          <w:b/>
          <w:sz w:val="52"/>
          <w:szCs w:val="52"/>
        </w:rPr>
        <w:t>行政事业单位内部控制报告</w:t>
      </w:r>
    </w:p>
    <w:p>
      <w:pPr>
        <w:jc w:val="center"/>
        <w:rPr>
          <w:b/>
          <w:sz w:val="52"/>
          <w:szCs w:val="52"/>
        </w:rPr>
      </w:pPr>
      <w:r>
        <w:rPr>
          <w:rFonts w:hint="eastAsia"/>
          <w:b/>
          <w:sz w:val="52"/>
          <w:szCs w:val="52"/>
        </w:rPr>
        <w:t>用户手册</w:t>
      </w:r>
    </w:p>
    <w:p>
      <w:pPr>
        <w:jc w:val="center"/>
        <w:rPr>
          <w:sz w:val="44"/>
          <w:szCs w:val="44"/>
        </w:rPr>
      </w:pPr>
    </w:p>
    <w:p>
      <w:pPr>
        <w:jc w:val="center"/>
        <w:rPr>
          <w:sz w:val="44"/>
          <w:szCs w:val="44"/>
        </w:rPr>
      </w:pPr>
    </w:p>
    <w:p>
      <w:pPr>
        <w:jc w:val="center"/>
        <w:rPr>
          <w:sz w:val="44"/>
          <w:szCs w:val="44"/>
        </w:rPr>
      </w:pPr>
    </w:p>
    <w:p>
      <w:pPr>
        <w:jc w:val="center"/>
        <w:rPr>
          <w:sz w:val="44"/>
          <w:szCs w:val="44"/>
        </w:rPr>
      </w:pPr>
    </w:p>
    <w:p>
      <w:pPr>
        <w:jc w:val="center"/>
        <w:rPr>
          <w:sz w:val="44"/>
          <w:szCs w:val="44"/>
        </w:rPr>
      </w:pPr>
    </w:p>
    <w:p>
      <w:pPr>
        <w:jc w:val="center"/>
        <w:rPr>
          <w:sz w:val="44"/>
          <w:szCs w:val="44"/>
        </w:rPr>
      </w:pPr>
    </w:p>
    <w:p>
      <w:pPr>
        <w:jc w:val="center"/>
        <w:rPr>
          <w:sz w:val="44"/>
          <w:szCs w:val="44"/>
        </w:rPr>
      </w:pPr>
    </w:p>
    <w:p>
      <w:pPr>
        <w:jc w:val="center"/>
        <w:rPr>
          <w:sz w:val="44"/>
          <w:szCs w:val="44"/>
        </w:rPr>
      </w:pPr>
    </w:p>
    <w:p>
      <w:pPr>
        <w:jc w:val="center"/>
        <w:rPr>
          <w:sz w:val="44"/>
          <w:szCs w:val="44"/>
        </w:rPr>
      </w:pPr>
    </w:p>
    <w:p>
      <w:pPr>
        <w:jc w:val="center"/>
        <w:rPr>
          <w:sz w:val="44"/>
          <w:szCs w:val="44"/>
        </w:rPr>
      </w:pPr>
    </w:p>
    <w:p>
      <w:pPr>
        <w:adjustRightInd w:val="0"/>
        <w:snapToGrid w:val="0"/>
        <w:jc w:val="center"/>
        <w:rPr>
          <w:rFonts w:ascii="Arial" w:hAnsi="Arial" w:cs="Arial"/>
          <w:szCs w:val="21"/>
        </w:rPr>
      </w:pPr>
      <w:r>
        <w:rPr>
          <w:rFonts w:ascii="Arial" w:hAnsi="Arial" w:cs="Arial"/>
          <w:szCs w:val="21"/>
        </w:rPr>
        <w:drawing>
          <wp:inline distT="0" distB="0" distL="0" distR="0">
            <wp:extent cx="3314700" cy="90678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314700" cy="906780"/>
                    </a:xfrm>
                    <a:prstGeom prst="rect">
                      <a:avLst/>
                    </a:prstGeom>
                    <a:noFill/>
                    <a:ln>
                      <a:noFill/>
                    </a:ln>
                  </pic:spPr>
                </pic:pic>
              </a:graphicData>
            </a:graphic>
          </wp:inline>
        </w:drawing>
      </w:r>
    </w:p>
    <w:p>
      <w:pPr>
        <w:adjustRightInd w:val="0"/>
        <w:snapToGrid w:val="0"/>
        <w:jc w:val="center"/>
        <w:rPr>
          <w:rFonts w:ascii="Arial" w:hAnsi="Arial" w:cs="Arial"/>
          <w:szCs w:val="21"/>
        </w:rPr>
      </w:pPr>
    </w:p>
    <w:p>
      <w:pPr>
        <w:adjustRightInd w:val="0"/>
        <w:snapToGrid w:val="0"/>
        <w:jc w:val="center"/>
        <w:rPr>
          <w:rFonts w:ascii="Arial" w:hAnsi="Arial" w:cs="Arial"/>
          <w:szCs w:val="21"/>
        </w:rPr>
      </w:pPr>
    </w:p>
    <w:p>
      <w:pPr>
        <w:adjustRightInd w:val="0"/>
        <w:snapToGrid w:val="0"/>
        <w:jc w:val="center"/>
        <w:rPr>
          <w:rFonts w:ascii="Arial" w:hAnsi="Arial" w:cs="Arial"/>
          <w:szCs w:val="21"/>
        </w:rPr>
      </w:pPr>
    </w:p>
    <w:p>
      <w:pPr>
        <w:adjustRightInd w:val="0"/>
        <w:snapToGrid w:val="0"/>
        <w:jc w:val="center"/>
        <w:rPr>
          <w:rFonts w:ascii="Arial" w:hAnsi="Arial" w:cs="Arial"/>
          <w:szCs w:val="21"/>
        </w:rPr>
      </w:pPr>
    </w:p>
    <w:p>
      <w:pPr>
        <w:adjustRightInd w:val="0"/>
        <w:snapToGrid w:val="0"/>
        <w:jc w:val="center"/>
        <w:rPr>
          <w:rFonts w:ascii="Arial" w:hAnsi="Arial" w:cs="Arial"/>
          <w:szCs w:val="21"/>
        </w:rPr>
      </w:pPr>
    </w:p>
    <w:p>
      <w:pPr>
        <w:adjustRightInd w:val="0"/>
        <w:snapToGrid w:val="0"/>
        <w:jc w:val="center"/>
        <w:rPr>
          <w:rFonts w:ascii="Arial" w:hAnsi="Arial" w:cs="Arial"/>
          <w:szCs w:val="21"/>
        </w:rPr>
      </w:pPr>
    </w:p>
    <w:p>
      <w:pPr>
        <w:adjustRightInd w:val="0"/>
        <w:snapToGrid w:val="0"/>
        <w:jc w:val="center"/>
        <w:rPr>
          <w:rFonts w:ascii="Arial" w:hAnsi="Arial" w:cs="Arial"/>
          <w:szCs w:val="21"/>
        </w:rPr>
      </w:pPr>
    </w:p>
    <w:p>
      <w:pPr>
        <w:adjustRightInd w:val="0"/>
        <w:snapToGrid w:val="0"/>
        <w:jc w:val="both"/>
        <w:rPr>
          <w:rFonts w:ascii="Arial" w:hAnsi="Arial" w:cs="Arial"/>
          <w:szCs w:val="21"/>
        </w:rPr>
        <w:sectPr>
          <w:pgSz w:w="11906" w:h="16838"/>
          <w:pgMar w:top="1440" w:right="1800" w:bottom="1440" w:left="1800" w:header="851" w:footer="992" w:gutter="0"/>
          <w:cols w:space="425" w:num="1"/>
          <w:docGrid w:type="lines" w:linePitch="312" w:charSpace="0"/>
        </w:sectPr>
      </w:pPr>
    </w:p>
    <w:sdt>
      <w:sdtPr>
        <w:rPr>
          <w:lang w:val="zh-CN"/>
        </w:rPr>
        <w:id w:val="1186557691"/>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37"/>
            <w:jc w:val="center"/>
          </w:pPr>
          <w:r>
            <w:rPr>
              <w:lang w:val="zh-CN"/>
            </w:rPr>
            <w:t>目录</w:t>
          </w:r>
        </w:p>
        <w:p>
          <w:pPr>
            <w:pStyle w:val="16"/>
            <w:tabs>
              <w:tab w:val="right" w:leader="dot" w:pos="8306"/>
            </w:tabs>
          </w:pPr>
          <w:r>
            <w:fldChar w:fldCharType="begin"/>
          </w:r>
          <w:r>
            <w:instrText xml:space="preserve"> TOC \o "1-3" \h \z \u </w:instrText>
          </w:r>
          <w:r>
            <w:fldChar w:fldCharType="separate"/>
          </w:r>
          <w:r>
            <w:fldChar w:fldCharType="begin"/>
          </w:r>
          <w:r>
            <w:instrText xml:space="preserve"> HYPERLINK \l _Toc24597 </w:instrText>
          </w:r>
          <w:r>
            <w:fldChar w:fldCharType="separate"/>
          </w:r>
          <w:r>
            <w:rPr>
              <w:rFonts w:hint="eastAsia" w:ascii="宋体" w:hAnsi="宋体"/>
              <w:szCs w:val="52"/>
            </w:rPr>
            <w:t>1. 系统简介</w:t>
          </w:r>
          <w:r>
            <w:tab/>
          </w:r>
          <w:r>
            <w:fldChar w:fldCharType="begin"/>
          </w:r>
          <w:r>
            <w:instrText xml:space="preserve"> PAGEREF _Toc24597 \h </w:instrText>
          </w:r>
          <w:r>
            <w:fldChar w:fldCharType="separate"/>
          </w:r>
          <w:r>
            <w:t>1</w:t>
          </w:r>
          <w:r>
            <w:fldChar w:fldCharType="end"/>
          </w:r>
          <w:r>
            <w:fldChar w:fldCharType="end"/>
          </w:r>
        </w:p>
        <w:p>
          <w:pPr>
            <w:pStyle w:val="17"/>
            <w:tabs>
              <w:tab w:val="right" w:leader="dot" w:pos="8306"/>
            </w:tabs>
          </w:pPr>
          <w:r>
            <w:rPr>
              <w:bCs/>
              <w:lang w:val="zh-CN"/>
            </w:rPr>
            <w:fldChar w:fldCharType="begin"/>
          </w:r>
          <w:r>
            <w:rPr>
              <w:bCs/>
              <w:lang w:val="zh-CN"/>
            </w:rPr>
            <w:instrText xml:space="preserve"> HYPERLINK \l _Toc17285 </w:instrText>
          </w:r>
          <w:r>
            <w:rPr>
              <w:bCs/>
              <w:lang w:val="zh-CN"/>
            </w:rPr>
            <w:fldChar w:fldCharType="separate"/>
          </w:r>
          <w:r>
            <w:rPr>
              <w:rFonts w:hint="eastAsia" w:ascii="宋体" w:hAnsi="宋体" w:eastAsia="宋体"/>
            </w:rPr>
            <w:t>1.1. 系统基本情况</w:t>
          </w:r>
          <w:r>
            <w:tab/>
          </w:r>
          <w:r>
            <w:fldChar w:fldCharType="begin"/>
          </w:r>
          <w:r>
            <w:instrText xml:space="preserve"> PAGEREF _Toc17285 \h </w:instrText>
          </w:r>
          <w:r>
            <w:fldChar w:fldCharType="separate"/>
          </w:r>
          <w:r>
            <w:t>1</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_Toc2520 </w:instrText>
          </w:r>
          <w:r>
            <w:rPr>
              <w:bCs/>
              <w:lang w:val="zh-CN"/>
            </w:rPr>
            <w:fldChar w:fldCharType="separate"/>
          </w:r>
          <w:r>
            <w:rPr>
              <w:rFonts w:hint="eastAsia" w:ascii="宋体" w:hAnsi="宋体" w:eastAsia="宋体"/>
            </w:rPr>
            <w:t>1.2. 系统环境要求</w:t>
          </w:r>
          <w:r>
            <w:tab/>
          </w:r>
          <w:r>
            <w:fldChar w:fldCharType="begin"/>
          </w:r>
          <w:r>
            <w:instrText xml:space="preserve"> PAGEREF _Toc2520 \h </w:instrText>
          </w:r>
          <w:r>
            <w:fldChar w:fldCharType="separate"/>
          </w:r>
          <w:r>
            <w:t>1</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_Toc3175 </w:instrText>
          </w:r>
          <w:r>
            <w:rPr>
              <w:bCs/>
              <w:lang w:val="zh-CN"/>
            </w:rPr>
            <w:fldChar w:fldCharType="separate"/>
          </w:r>
          <w:r>
            <w:rPr>
              <w:rFonts w:hint="eastAsia" w:ascii="宋体" w:hAnsi="宋体" w:eastAsia="宋体"/>
            </w:rPr>
            <w:t xml:space="preserve">1.3. </w:t>
          </w:r>
          <w:r>
            <w:rPr>
              <w:rFonts w:ascii="宋体" w:hAnsi="宋体" w:eastAsia="宋体"/>
            </w:rPr>
            <w:t>系统登录地址</w:t>
          </w:r>
          <w:r>
            <w:tab/>
          </w:r>
          <w:r>
            <w:fldChar w:fldCharType="begin"/>
          </w:r>
          <w:r>
            <w:instrText xml:space="preserve"> PAGEREF _Toc3175 \h </w:instrText>
          </w:r>
          <w:r>
            <w:fldChar w:fldCharType="separate"/>
          </w:r>
          <w:r>
            <w:t>2</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_Toc19925 </w:instrText>
          </w:r>
          <w:r>
            <w:rPr>
              <w:bCs/>
              <w:lang w:val="zh-CN"/>
            </w:rPr>
            <w:fldChar w:fldCharType="separate"/>
          </w:r>
          <w:r>
            <w:rPr>
              <w:rFonts w:hint="eastAsia" w:ascii="宋体" w:hAnsi="宋体"/>
              <w:szCs w:val="52"/>
            </w:rPr>
            <w:t>2. 填报</w:t>
          </w:r>
          <w:r>
            <w:rPr>
              <w:rFonts w:hint="eastAsia" w:ascii="宋体" w:hAnsi="宋体"/>
              <w:szCs w:val="52"/>
              <w:lang w:val="en-US" w:eastAsia="zh-CN"/>
            </w:rPr>
            <w:t>级</w:t>
          </w:r>
          <w:r>
            <w:rPr>
              <w:rFonts w:hint="eastAsia" w:ascii="宋体" w:hAnsi="宋体"/>
              <w:szCs w:val="52"/>
            </w:rPr>
            <w:t>用户</w:t>
          </w:r>
          <w:r>
            <w:tab/>
          </w:r>
          <w:r>
            <w:fldChar w:fldCharType="begin"/>
          </w:r>
          <w:r>
            <w:instrText xml:space="preserve"> PAGEREF _Toc19925 \h </w:instrText>
          </w:r>
          <w:r>
            <w:fldChar w:fldCharType="separate"/>
          </w:r>
          <w:r>
            <w:t>2</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_Toc4391 </w:instrText>
          </w:r>
          <w:r>
            <w:rPr>
              <w:bCs/>
              <w:lang w:val="zh-CN"/>
            </w:rPr>
            <w:fldChar w:fldCharType="separate"/>
          </w:r>
          <w:r>
            <w:rPr>
              <w:rFonts w:hint="eastAsia" w:ascii="宋体" w:hAnsi="宋体" w:eastAsia="宋体"/>
              <w:lang w:val="en-US" w:eastAsia="zh-CN"/>
            </w:rPr>
            <w:t>2.1. 系统登陆</w:t>
          </w:r>
          <w:r>
            <w:tab/>
          </w:r>
          <w:r>
            <w:fldChar w:fldCharType="begin"/>
          </w:r>
          <w:r>
            <w:instrText xml:space="preserve"> PAGEREF _Toc4391 \h </w:instrText>
          </w:r>
          <w:r>
            <w:fldChar w:fldCharType="separate"/>
          </w:r>
          <w:r>
            <w:t>2</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_Toc18319 </w:instrText>
          </w:r>
          <w:r>
            <w:rPr>
              <w:bCs/>
              <w:lang w:val="zh-CN"/>
            </w:rPr>
            <w:fldChar w:fldCharType="separate"/>
          </w:r>
          <w:r>
            <w:rPr>
              <w:rFonts w:hint="eastAsia" w:ascii="宋体" w:hAnsi="宋体" w:eastAsia="宋体"/>
              <w:lang w:val="en-US" w:eastAsia="zh-CN"/>
            </w:rPr>
            <w:t>2.2. 数据管理</w:t>
          </w:r>
          <w:r>
            <w:tab/>
          </w:r>
          <w:r>
            <w:fldChar w:fldCharType="begin"/>
          </w:r>
          <w:r>
            <w:instrText xml:space="preserve"> PAGEREF _Toc18319 \h </w:instrText>
          </w:r>
          <w:r>
            <w:fldChar w:fldCharType="separate"/>
          </w:r>
          <w:r>
            <w:t>3</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_Toc7603 </w:instrText>
          </w:r>
          <w:r>
            <w:rPr>
              <w:bCs/>
              <w:lang w:val="zh-CN"/>
            </w:rPr>
            <w:fldChar w:fldCharType="separate"/>
          </w:r>
          <w:r>
            <w:rPr>
              <w:rFonts w:hint="eastAsia" w:ascii="宋体" w:hAnsi="宋体" w:eastAsia="宋体"/>
              <w:lang w:val="en-US" w:eastAsia="zh-CN"/>
            </w:rPr>
            <w:t>2.3. 数据录入</w:t>
          </w:r>
          <w:r>
            <w:tab/>
          </w:r>
          <w:r>
            <w:fldChar w:fldCharType="begin"/>
          </w:r>
          <w:r>
            <w:instrText xml:space="preserve"> PAGEREF _Toc7603 \h </w:instrText>
          </w:r>
          <w:r>
            <w:fldChar w:fldCharType="separate"/>
          </w:r>
          <w:r>
            <w:t>4</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_Toc32736 </w:instrText>
          </w:r>
          <w:r>
            <w:rPr>
              <w:bCs/>
              <w:lang w:val="zh-CN"/>
            </w:rPr>
            <w:fldChar w:fldCharType="separate"/>
          </w:r>
          <w:r>
            <w:rPr>
              <w:rFonts w:hint="eastAsia" w:ascii="宋体" w:hAnsi="宋体" w:eastAsia="宋体"/>
              <w:lang w:val="en-US" w:eastAsia="zh-CN"/>
            </w:rPr>
            <w:t>2.4. 全算</w:t>
          </w:r>
          <w:r>
            <w:tab/>
          </w:r>
          <w:r>
            <w:fldChar w:fldCharType="begin"/>
          </w:r>
          <w:r>
            <w:instrText xml:space="preserve"> PAGEREF _Toc32736 \h </w:instrText>
          </w:r>
          <w:r>
            <w:fldChar w:fldCharType="separate"/>
          </w:r>
          <w:r>
            <w:t>9</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_Toc31097 </w:instrText>
          </w:r>
          <w:r>
            <w:rPr>
              <w:bCs/>
              <w:lang w:val="zh-CN"/>
            </w:rPr>
            <w:fldChar w:fldCharType="separate"/>
          </w:r>
          <w:r>
            <w:rPr>
              <w:rFonts w:hint="eastAsia" w:ascii="宋体" w:hAnsi="宋体" w:eastAsia="宋体"/>
              <w:lang w:val="en-US" w:eastAsia="zh-CN"/>
            </w:rPr>
            <w:t>2.5. 全审</w:t>
          </w:r>
          <w:r>
            <w:tab/>
          </w:r>
          <w:r>
            <w:fldChar w:fldCharType="begin"/>
          </w:r>
          <w:r>
            <w:instrText xml:space="preserve"> PAGEREF _Toc31097 \h </w:instrText>
          </w:r>
          <w:r>
            <w:fldChar w:fldCharType="separate"/>
          </w:r>
          <w:r>
            <w:t>10</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_Toc640 </w:instrText>
          </w:r>
          <w:r>
            <w:rPr>
              <w:bCs/>
              <w:lang w:val="zh-CN"/>
            </w:rPr>
            <w:fldChar w:fldCharType="separate"/>
          </w:r>
          <w:r>
            <w:rPr>
              <w:rFonts w:hint="eastAsia" w:ascii="宋体" w:hAnsi="宋体" w:eastAsia="宋体"/>
              <w:lang w:val="en-US" w:eastAsia="zh-CN"/>
            </w:rPr>
            <w:t>2.6. 分析报告</w:t>
          </w:r>
          <w:r>
            <w:tab/>
          </w:r>
          <w:r>
            <w:fldChar w:fldCharType="begin"/>
          </w:r>
          <w:r>
            <w:instrText xml:space="preserve"> PAGEREF _Toc640 \h </w:instrText>
          </w:r>
          <w:r>
            <w:fldChar w:fldCharType="separate"/>
          </w:r>
          <w:r>
            <w:t>11</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_Toc17258 </w:instrText>
          </w:r>
          <w:r>
            <w:rPr>
              <w:bCs/>
              <w:lang w:val="zh-CN"/>
            </w:rPr>
            <w:fldChar w:fldCharType="separate"/>
          </w:r>
          <w:r>
            <w:rPr>
              <w:rFonts w:hint="eastAsia" w:ascii="宋体" w:hAnsi="宋体" w:eastAsia="宋体"/>
              <w:lang w:val="en-US" w:eastAsia="zh-CN"/>
            </w:rPr>
            <w:t>2.7. 数据上报</w:t>
          </w:r>
          <w:r>
            <w:tab/>
          </w:r>
          <w:r>
            <w:fldChar w:fldCharType="begin"/>
          </w:r>
          <w:r>
            <w:instrText xml:space="preserve"> PAGEREF _Toc17258 \h </w:instrText>
          </w:r>
          <w:r>
            <w:fldChar w:fldCharType="separate"/>
          </w:r>
          <w:r>
            <w:t>12</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_Toc29793 </w:instrText>
          </w:r>
          <w:r>
            <w:rPr>
              <w:bCs/>
              <w:lang w:val="zh-CN"/>
            </w:rPr>
            <w:fldChar w:fldCharType="separate"/>
          </w:r>
          <w:r>
            <w:rPr>
              <w:rFonts w:hint="eastAsia" w:ascii="宋体" w:hAnsi="宋体"/>
              <w:szCs w:val="52"/>
            </w:rPr>
            <w:t>3. 管理</w:t>
          </w:r>
          <w:r>
            <w:rPr>
              <w:rFonts w:hint="eastAsia" w:ascii="宋体" w:hAnsi="宋体"/>
              <w:szCs w:val="52"/>
              <w:lang w:val="en-US" w:eastAsia="zh-CN"/>
            </w:rPr>
            <w:t>汇总级</w:t>
          </w:r>
          <w:r>
            <w:rPr>
              <w:rFonts w:hint="eastAsia" w:ascii="宋体" w:hAnsi="宋体"/>
              <w:szCs w:val="52"/>
            </w:rPr>
            <w:t>用户</w:t>
          </w:r>
          <w:r>
            <w:tab/>
          </w:r>
          <w:r>
            <w:fldChar w:fldCharType="begin"/>
          </w:r>
          <w:r>
            <w:instrText xml:space="preserve"> PAGEREF _Toc29793 \h </w:instrText>
          </w:r>
          <w:r>
            <w:fldChar w:fldCharType="separate"/>
          </w:r>
          <w:r>
            <w:t>13</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_Toc12107 </w:instrText>
          </w:r>
          <w:r>
            <w:rPr>
              <w:bCs/>
              <w:lang w:val="zh-CN"/>
            </w:rPr>
            <w:fldChar w:fldCharType="separate"/>
          </w:r>
          <w:r>
            <w:rPr>
              <w:rFonts w:hint="eastAsia" w:ascii="宋体" w:hAnsi="宋体" w:eastAsia="宋体"/>
            </w:rPr>
            <w:t xml:space="preserve">3.1. </w:t>
          </w:r>
          <w:r>
            <w:rPr>
              <w:rFonts w:hint="eastAsia" w:ascii="宋体" w:hAnsi="宋体"/>
              <w:szCs w:val="36"/>
            </w:rPr>
            <w:t>审核</w:t>
          </w:r>
          <w:r>
            <w:rPr>
              <w:rFonts w:hint="eastAsia" w:ascii="宋体" w:hAnsi="宋体"/>
              <w:szCs w:val="36"/>
              <w:lang w:val="en-US" w:eastAsia="zh-CN"/>
            </w:rPr>
            <w:t>和</w:t>
          </w:r>
          <w:r>
            <w:rPr>
              <w:rFonts w:hint="eastAsia" w:ascii="宋体" w:hAnsi="宋体"/>
              <w:szCs w:val="36"/>
            </w:rPr>
            <w:t>汇总报送数据</w:t>
          </w:r>
          <w:r>
            <w:tab/>
          </w:r>
          <w:r>
            <w:fldChar w:fldCharType="begin"/>
          </w:r>
          <w:r>
            <w:instrText xml:space="preserve"> PAGEREF _Toc12107 \h </w:instrText>
          </w:r>
          <w:r>
            <w:fldChar w:fldCharType="separate"/>
          </w:r>
          <w:r>
            <w:t>13</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_Toc13935 </w:instrText>
          </w:r>
          <w:r>
            <w:rPr>
              <w:bCs/>
              <w:lang w:val="zh-CN"/>
            </w:rPr>
            <w:fldChar w:fldCharType="separate"/>
          </w:r>
          <w:r>
            <w:rPr>
              <w:rFonts w:hint="eastAsia"/>
            </w:rPr>
            <w:t>3.</w:t>
          </w:r>
          <w:r>
            <w:rPr>
              <w:rFonts w:hint="eastAsia"/>
              <w:lang w:val="en-US" w:eastAsia="zh-CN"/>
            </w:rPr>
            <w:t>2</w:t>
          </w:r>
          <w:r>
            <w:rPr>
              <w:rFonts w:hint="eastAsia"/>
            </w:rPr>
            <w:t xml:space="preserve">. </w:t>
          </w:r>
          <w:r>
            <w:rPr>
              <w:rFonts w:hint="eastAsia" w:ascii="宋体" w:hAnsi="宋体"/>
              <w:szCs w:val="36"/>
              <w:lang w:val="en-US" w:eastAsia="zh-CN"/>
            </w:rPr>
            <w:t>录入</w:t>
          </w:r>
          <w:r>
            <w:rPr>
              <w:rFonts w:hint="eastAsia" w:ascii="宋体" w:hAnsi="宋体"/>
              <w:szCs w:val="36"/>
            </w:rPr>
            <w:t>报表数据</w:t>
          </w:r>
          <w:r>
            <w:tab/>
          </w:r>
          <w:r>
            <w:fldChar w:fldCharType="begin"/>
          </w:r>
          <w:r>
            <w:instrText xml:space="preserve"> PAGEREF _Toc13935 \h </w:instrText>
          </w:r>
          <w:r>
            <w:fldChar w:fldCharType="separate"/>
          </w:r>
          <w:r>
            <w:t>17</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_Toc31033 </w:instrText>
          </w:r>
          <w:r>
            <w:rPr>
              <w:bCs/>
              <w:lang w:val="zh-CN"/>
            </w:rPr>
            <w:fldChar w:fldCharType="separate"/>
          </w:r>
          <w:r>
            <w:rPr>
              <w:rFonts w:hint="eastAsia" w:ascii="宋体" w:hAnsi="宋体"/>
              <w:szCs w:val="36"/>
            </w:rPr>
            <w:t>3.</w:t>
          </w:r>
          <w:r>
            <w:rPr>
              <w:rFonts w:hint="eastAsia" w:ascii="宋体" w:hAnsi="宋体"/>
              <w:szCs w:val="36"/>
              <w:lang w:val="en-US" w:eastAsia="zh-CN"/>
            </w:rPr>
            <w:t>3</w:t>
          </w:r>
          <w:r>
            <w:rPr>
              <w:rFonts w:hint="eastAsia" w:ascii="宋体" w:hAnsi="宋体"/>
              <w:szCs w:val="36"/>
            </w:rPr>
            <w:t>. 分析表</w:t>
          </w:r>
          <w:r>
            <w:tab/>
          </w:r>
          <w:r>
            <w:fldChar w:fldCharType="begin"/>
          </w:r>
          <w:r>
            <w:instrText xml:space="preserve"> PAGEREF _Toc31033 \h </w:instrText>
          </w:r>
          <w:r>
            <w:fldChar w:fldCharType="separate"/>
          </w:r>
          <w:r>
            <w:t>19</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_Toc8008 </w:instrText>
          </w:r>
          <w:r>
            <w:rPr>
              <w:bCs/>
              <w:lang w:val="zh-CN"/>
            </w:rPr>
            <w:fldChar w:fldCharType="separate"/>
          </w:r>
          <w:r>
            <w:rPr>
              <w:rFonts w:hint="eastAsia" w:ascii="宋体" w:hAnsi="宋体"/>
              <w:szCs w:val="36"/>
            </w:rPr>
            <w:t>3.</w:t>
          </w:r>
          <w:r>
            <w:rPr>
              <w:rFonts w:hint="eastAsia" w:ascii="宋体" w:hAnsi="宋体"/>
              <w:szCs w:val="36"/>
              <w:lang w:val="en-US" w:eastAsia="zh-CN"/>
            </w:rPr>
            <w:t>4</w:t>
          </w:r>
          <w:r>
            <w:rPr>
              <w:rFonts w:hint="eastAsia" w:ascii="宋体" w:hAnsi="宋体"/>
              <w:szCs w:val="36"/>
            </w:rPr>
            <w:t xml:space="preserve">. </w:t>
          </w:r>
          <w:r>
            <w:rPr>
              <w:rFonts w:hint="eastAsia" w:ascii="宋体" w:hAnsi="宋体"/>
              <w:szCs w:val="36"/>
              <w:lang w:val="en-US" w:eastAsia="zh-CN"/>
            </w:rPr>
            <w:t>全算和全审</w:t>
          </w:r>
          <w:r>
            <w:tab/>
          </w:r>
          <w:r>
            <w:fldChar w:fldCharType="begin"/>
          </w:r>
          <w:r>
            <w:instrText xml:space="preserve"> PAGEREF _Toc8008 \h </w:instrText>
          </w:r>
          <w:r>
            <w:fldChar w:fldCharType="separate"/>
          </w:r>
          <w:r>
            <w:t>20</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_Toc17927 </w:instrText>
          </w:r>
          <w:r>
            <w:rPr>
              <w:bCs/>
              <w:lang w:val="zh-CN"/>
            </w:rPr>
            <w:fldChar w:fldCharType="separate"/>
          </w:r>
          <w:r>
            <w:rPr>
              <w:rFonts w:hint="eastAsia" w:ascii="宋体" w:hAnsi="宋体"/>
              <w:szCs w:val="36"/>
            </w:rPr>
            <w:t>3.</w:t>
          </w:r>
          <w:r>
            <w:rPr>
              <w:rFonts w:hint="eastAsia" w:ascii="宋体" w:hAnsi="宋体"/>
              <w:szCs w:val="36"/>
              <w:lang w:val="en-US" w:eastAsia="zh-CN"/>
            </w:rPr>
            <w:t>5</w:t>
          </w:r>
          <w:r>
            <w:rPr>
              <w:rFonts w:hint="eastAsia" w:ascii="宋体" w:hAnsi="宋体"/>
              <w:szCs w:val="36"/>
            </w:rPr>
            <w:t>. 分析报告</w:t>
          </w:r>
          <w:r>
            <w:tab/>
          </w:r>
          <w:r>
            <w:fldChar w:fldCharType="begin"/>
          </w:r>
          <w:r>
            <w:instrText xml:space="preserve"> PAGEREF _Toc17927 \h </w:instrText>
          </w:r>
          <w:r>
            <w:fldChar w:fldCharType="separate"/>
          </w:r>
          <w:r>
            <w:t>21</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_Toc6769 </w:instrText>
          </w:r>
          <w:r>
            <w:rPr>
              <w:bCs/>
              <w:lang w:val="zh-CN"/>
            </w:rPr>
            <w:fldChar w:fldCharType="separate"/>
          </w:r>
          <w:r>
            <w:rPr>
              <w:rFonts w:hint="eastAsia" w:ascii="宋体" w:hAnsi="宋体"/>
              <w:szCs w:val="36"/>
            </w:rPr>
            <w:t>3.</w:t>
          </w:r>
          <w:r>
            <w:rPr>
              <w:rFonts w:hint="eastAsia" w:ascii="宋体" w:hAnsi="宋体"/>
              <w:szCs w:val="36"/>
              <w:lang w:val="en-US" w:eastAsia="zh-CN"/>
            </w:rPr>
            <w:t>6</w:t>
          </w:r>
          <w:r>
            <w:rPr>
              <w:rFonts w:hint="eastAsia" w:ascii="宋体" w:hAnsi="宋体"/>
              <w:szCs w:val="36"/>
            </w:rPr>
            <w:t>. 数据上报</w:t>
          </w:r>
          <w:r>
            <w:tab/>
          </w:r>
          <w:r>
            <w:fldChar w:fldCharType="begin"/>
          </w:r>
          <w:r>
            <w:instrText xml:space="preserve"> PAGEREF _Toc6769 \h </w:instrText>
          </w:r>
          <w:r>
            <w:fldChar w:fldCharType="separate"/>
          </w:r>
          <w:r>
            <w:t>22</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_Toc18675 </w:instrText>
          </w:r>
          <w:r>
            <w:rPr>
              <w:bCs/>
              <w:lang w:val="zh-CN"/>
            </w:rPr>
            <w:fldChar w:fldCharType="separate"/>
          </w:r>
          <w:r>
            <w:rPr>
              <w:rFonts w:hint="eastAsia" w:ascii="宋体" w:hAnsi="宋体"/>
              <w:szCs w:val="36"/>
            </w:rPr>
            <w:t>3.</w:t>
          </w:r>
          <w:r>
            <w:rPr>
              <w:rFonts w:hint="eastAsia" w:ascii="宋体" w:hAnsi="宋体"/>
              <w:szCs w:val="36"/>
              <w:lang w:val="en-US" w:eastAsia="zh-CN"/>
            </w:rPr>
            <w:t>7</w:t>
          </w:r>
          <w:r>
            <w:rPr>
              <w:rFonts w:hint="eastAsia" w:ascii="宋体" w:hAnsi="宋体"/>
              <w:szCs w:val="36"/>
            </w:rPr>
            <w:t>. 报送统计</w:t>
          </w:r>
          <w:r>
            <w:tab/>
          </w:r>
          <w:r>
            <w:fldChar w:fldCharType="begin"/>
          </w:r>
          <w:r>
            <w:instrText xml:space="preserve"> PAGEREF _Toc18675 \h </w:instrText>
          </w:r>
          <w:r>
            <w:fldChar w:fldCharType="separate"/>
          </w:r>
          <w:r>
            <w:t>23</w:t>
          </w:r>
          <w:r>
            <w:fldChar w:fldCharType="end"/>
          </w:r>
          <w:r>
            <w:rPr>
              <w:bCs/>
              <w:lang w:val="zh-CN"/>
            </w:rPr>
            <w:fldChar w:fldCharType="end"/>
          </w:r>
        </w:p>
        <w:p>
          <w:pPr>
            <w:pStyle w:val="17"/>
            <w:tabs>
              <w:tab w:val="right" w:leader="dot" w:pos="8306"/>
            </w:tabs>
          </w:pPr>
          <w:r>
            <w:rPr>
              <w:bCs/>
              <w:lang w:val="zh-CN"/>
            </w:rPr>
            <w:fldChar w:fldCharType="begin"/>
          </w:r>
          <w:r>
            <w:rPr>
              <w:bCs/>
              <w:lang w:val="zh-CN"/>
            </w:rPr>
            <w:instrText xml:space="preserve"> HYPERLINK \l _Toc26911 </w:instrText>
          </w:r>
          <w:r>
            <w:rPr>
              <w:bCs/>
              <w:lang w:val="zh-CN"/>
            </w:rPr>
            <w:fldChar w:fldCharType="separate"/>
          </w:r>
          <w:r>
            <w:rPr>
              <w:rFonts w:hint="eastAsia" w:ascii="宋体" w:hAnsi="宋体"/>
              <w:szCs w:val="36"/>
              <w:lang w:val="en-US" w:eastAsia="zh-CN"/>
            </w:rPr>
            <w:t>3.8. 数据查询</w:t>
          </w:r>
          <w:r>
            <w:tab/>
          </w:r>
          <w:r>
            <w:fldChar w:fldCharType="begin"/>
          </w:r>
          <w:r>
            <w:instrText xml:space="preserve"> PAGEREF _Toc26911 \h </w:instrText>
          </w:r>
          <w:r>
            <w:fldChar w:fldCharType="separate"/>
          </w:r>
          <w:r>
            <w:t>23</w:t>
          </w:r>
          <w:r>
            <w:fldChar w:fldCharType="end"/>
          </w:r>
          <w:r>
            <w:rPr>
              <w:bCs/>
              <w:lang w:val="zh-CN"/>
            </w:rPr>
            <w:fldChar w:fldCharType="end"/>
          </w:r>
        </w:p>
        <w:p>
          <w:r>
            <w:rPr>
              <w:bCs/>
              <w:lang w:val="zh-CN"/>
            </w:rPr>
            <w:fldChar w:fldCharType="end"/>
          </w:r>
        </w:p>
      </w:sdtContent>
    </w:sdt>
    <w:p>
      <w:pPr>
        <w:pStyle w:val="2"/>
        <w:numPr>
          <w:ilvl w:val="0"/>
          <w:numId w:val="0"/>
        </w:numPr>
        <w:adjustRightInd w:val="0"/>
        <w:snapToGrid w:val="0"/>
        <w:spacing w:before="312" w:beforeLines="100" w:after="312" w:afterLines="100" w:line="360" w:lineRule="auto"/>
        <w:ind w:leftChars="0"/>
        <w:rPr>
          <w:rFonts w:ascii="宋体" w:hAnsi="宋体"/>
          <w:sz w:val="52"/>
          <w:szCs w:val="52"/>
        </w:rPr>
        <w:sectPr>
          <w:footerReference r:id="rId3" w:type="default"/>
          <w:pgSz w:w="11906" w:h="16838"/>
          <w:pgMar w:top="1440" w:right="1800" w:bottom="1440" w:left="1800" w:header="851" w:footer="992" w:gutter="0"/>
          <w:pgNumType w:start="1"/>
          <w:cols w:space="425" w:num="1"/>
          <w:docGrid w:type="lines" w:linePitch="312" w:charSpace="0"/>
        </w:sectPr>
      </w:pPr>
      <w:bookmarkStart w:id="0" w:name="_Toc495404802"/>
      <w:bookmarkStart w:id="1" w:name="_Toc495423738"/>
    </w:p>
    <w:p/>
    <w:p>
      <w:pPr>
        <w:pStyle w:val="2"/>
        <w:numPr>
          <w:ilvl w:val="0"/>
          <w:numId w:val="3"/>
        </w:numPr>
        <w:adjustRightInd w:val="0"/>
        <w:snapToGrid w:val="0"/>
        <w:spacing w:before="312" w:beforeLines="100" w:after="312" w:afterLines="100" w:line="360" w:lineRule="auto"/>
        <w:ind w:left="0" w:firstLine="0"/>
        <w:rPr>
          <w:rFonts w:ascii="宋体" w:hAnsi="宋体"/>
          <w:sz w:val="52"/>
          <w:szCs w:val="52"/>
        </w:rPr>
      </w:pPr>
      <w:bookmarkStart w:id="2" w:name="_Toc24597"/>
      <w:r>
        <w:rPr>
          <w:rFonts w:hint="eastAsia" w:ascii="宋体" w:hAnsi="宋体"/>
          <w:sz w:val="52"/>
          <w:szCs w:val="52"/>
        </w:rPr>
        <w:t>系统简介</w:t>
      </w:r>
      <w:bookmarkEnd w:id="0"/>
      <w:bookmarkEnd w:id="1"/>
      <w:bookmarkEnd w:id="2"/>
    </w:p>
    <w:p>
      <w:pPr>
        <w:pStyle w:val="3"/>
        <w:numPr>
          <w:ilvl w:val="1"/>
          <w:numId w:val="3"/>
        </w:numPr>
        <w:spacing w:line="360" w:lineRule="auto"/>
        <w:ind w:left="635" w:leftChars="0" w:firstLineChars="0"/>
        <w:rPr>
          <w:rFonts w:ascii="宋体" w:hAnsi="宋体" w:eastAsia="宋体"/>
          <w:sz w:val="36"/>
        </w:rPr>
      </w:pPr>
      <w:bookmarkStart w:id="3" w:name="_Toc14386"/>
      <w:bookmarkStart w:id="4" w:name="_Toc59894109"/>
      <w:bookmarkStart w:id="5" w:name="_Toc495404803"/>
      <w:bookmarkStart w:id="6" w:name="_Toc9922"/>
      <w:bookmarkStart w:id="7" w:name="_Toc57573668"/>
      <w:bookmarkStart w:id="8" w:name="_Toc17285"/>
      <w:bookmarkStart w:id="9" w:name="_Toc495423739"/>
      <w:r>
        <w:rPr>
          <w:rFonts w:hint="eastAsia" w:ascii="宋体" w:hAnsi="宋体" w:eastAsia="宋体"/>
          <w:sz w:val="36"/>
        </w:rPr>
        <w:t>系统</w:t>
      </w:r>
      <w:bookmarkEnd w:id="3"/>
      <w:bookmarkEnd w:id="4"/>
      <w:bookmarkEnd w:id="5"/>
      <w:bookmarkEnd w:id="6"/>
      <w:bookmarkEnd w:id="7"/>
      <w:r>
        <w:rPr>
          <w:rFonts w:hint="eastAsia" w:ascii="宋体" w:hAnsi="宋体" w:eastAsia="宋体"/>
          <w:sz w:val="36"/>
        </w:rPr>
        <w:t>基本情况</w:t>
      </w:r>
      <w:bookmarkEnd w:id="8"/>
      <w:bookmarkEnd w:id="9"/>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财政部统一报表系统”是由财政部开发的报表工作统一平台，其中包含了多套报表业务，涉及部内众多业务司局。“行政事业单位内部控制报告”是其中的一套报表业务，主要涵盖行政事业单位内部控制报告报表的数据填报、数据审核、数据分析</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数据上报</w:t>
      </w:r>
      <w:r>
        <w:rPr>
          <w:rFonts w:hint="eastAsia" w:ascii="宋体" w:hAnsi="宋体" w:eastAsia="宋体" w:cs="宋体"/>
          <w:sz w:val="28"/>
          <w:szCs w:val="28"/>
        </w:rPr>
        <w:t>等功能。</w:t>
      </w:r>
    </w:p>
    <w:p>
      <w:pPr>
        <w:pStyle w:val="3"/>
        <w:numPr>
          <w:ilvl w:val="1"/>
          <w:numId w:val="3"/>
        </w:numPr>
        <w:spacing w:line="360" w:lineRule="auto"/>
        <w:ind w:left="635" w:leftChars="0" w:firstLineChars="0"/>
        <w:rPr>
          <w:rFonts w:ascii="宋体" w:hAnsi="宋体" w:eastAsia="宋体"/>
          <w:sz w:val="36"/>
        </w:rPr>
      </w:pPr>
      <w:bookmarkStart w:id="10" w:name="_Toc495423740"/>
      <w:bookmarkStart w:id="11" w:name="_Toc2520"/>
      <w:r>
        <w:rPr>
          <w:rFonts w:hint="eastAsia" w:ascii="宋体" w:hAnsi="宋体" w:eastAsia="宋体"/>
          <w:sz w:val="36"/>
        </w:rPr>
        <w:t>系统环境要求</w:t>
      </w:r>
      <w:bookmarkEnd w:id="10"/>
      <w:bookmarkEnd w:id="11"/>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本系统基于B/S（浏览器/服务器）模式构建，用户直接通过网页浏览器登陆和访问系统，不需要安装其他客户端软件。系统支持Windows XP、7、10操作系统，支持使用IE、Chrome、Firefox和360等主流浏览器。</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注：IE浏览器仅支持IE 9及以上版本，不能升级IE浏览器的，建议使用Firefox浏览器。</w:t>
      </w:r>
    </w:p>
    <w:p>
      <w:pPr>
        <w:spacing w:line="360" w:lineRule="auto"/>
        <w:ind w:firstLine="560" w:firstLineChars="200"/>
        <w:rPr>
          <w:rFonts w:ascii="宋体" w:hAnsi="宋体"/>
          <w:color w:val="767171" w:themeColor="background2" w:themeShade="80"/>
          <w:sz w:val="28"/>
          <w:szCs w:val="28"/>
        </w:rPr>
      </w:pPr>
    </w:p>
    <w:p>
      <w:pPr>
        <w:spacing w:line="360" w:lineRule="auto"/>
        <w:ind w:firstLine="560" w:firstLineChars="200"/>
        <w:rPr>
          <w:rFonts w:ascii="宋体" w:hAnsi="宋体"/>
          <w:color w:val="767171" w:themeColor="background2" w:themeShade="80"/>
          <w:sz w:val="28"/>
          <w:szCs w:val="28"/>
        </w:rPr>
      </w:pPr>
    </w:p>
    <w:p>
      <w:pPr>
        <w:spacing w:line="360" w:lineRule="auto"/>
        <w:ind w:firstLine="560" w:firstLineChars="200"/>
        <w:rPr>
          <w:rFonts w:ascii="宋体" w:hAnsi="宋体"/>
          <w:color w:val="767171" w:themeColor="background2" w:themeShade="80"/>
          <w:sz w:val="28"/>
          <w:szCs w:val="28"/>
        </w:rPr>
      </w:pPr>
    </w:p>
    <w:p>
      <w:pPr>
        <w:spacing w:line="360" w:lineRule="auto"/>
        <w:ind w:firstLine="560" w:firstLineChars="200"/>
        <w:rPr>
          <w:rFonts w:ascii="宋体" w:hAnsi="宋体"/>
          <w:color w:val="767171" w:themeColor="background2" w:themeShade="80"/>
          <w:sz w:val="28"/>
          <w:szCs w:val="28"/>
        </w:rPr>
      </w:pPr>
    </w:p>
    <w:p>
      <w:pPr>
        <w:pStyle w:val="3"/>
        <w:numPr>
          <w:ilvl w:val="1"/>
          <w:numId w:val="3"/>
        </w:numPr>
        <w:spacing w:line="360" w:lineRule="auto"/>
        <w:ind w:left="635" w:leftChars="0" w:firstLineChars="0"/>
        <w:rPr>
          <w:rFonts w:ascii="宋体" w:hAnsi="宋体" w:eastAsia="宋体"/>
          <w:sz w:val="36"/>
        </w:rPr>
      </w:pPr>
      <w:bookmarkStart w:id="12" w:name="_Toc495423741"/>
      <w:bookmarkStart w:id="13" w:name="_Toc3175"/>
      <w:r>
        <w:rPr>
          <w:rFonts w:ascii="宋体" w:hAnsi="宋体" w:eastAsia="宋体"/>
          <w:sz w:val="36"/>
        </w:rPr>
        <w:t>系统登录地址</w:t>
      </w:r>
      <w:bookmarkEnd w:id="12"/>
      <w:bookmarkEnd w:id="13"/>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在地址栏中输入系统地址：http://220.169.44.30:9797/进入登录界面，输入登录名密码登录系统。</w:t>
      </w:r>
    </w:p>
    <w:p>
      <w:pPr>
        <w:spacing w:line="360" w:lineRule="auto"/>
        <w:jc w:val="center"/>
        <w:rPr>
          <w:rFonts w:ascii="宋体" w:hAnsi="宋体"/>
          <w:color w:val="767171" w:themeColor="background2" w:themeShade="80"/>
          <w:sz w:val="28"/>
          <w:szCs w:val="28"/>
        </w:rPr>
      </w:pPr>
      <w:r>
        <w:drawing>
          <wp:inline distT="0" distB="0" distL="114300" distR="114300">
            <wp:extent cx="5396865" cy="2940685"/>
            <wp:effectExtent l="0" t="0" r="13335" b="1206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7"/>
                    <a:stretch>
                      <a:fillRect/>
                    </a:stretch>
                  </pic:blipFill>
                  <pic:spPr>
                    <a:xfrm>
                      <a:off x="0" y="0"/>
                      <a:ext cx="5396865" cy="2940685"/>
                    </a:xfrm>
                    <a:prstGeom prst="rect">
                      <a:avLst/>
                    </a:prstGeom>
                    <a:noFill/>
                    <a:ln>
                      <a:noFill/>
                    </a:ln>
                  </pic:spPr>
                </pic:pic>
              </a:graphicData>
            </a:graphic>
          </wp:inline>
        </w:drawing>
      </w:r>
    </w:p>
    <w:p>
      <w:pPr>
        <w:pStyle w:val="2"/>
        <w:numPr>
          <w:ilvl w:val="0"/>
          <w:numId w:val="3"/>
        </w:numPr>
        <w:adjustRightInd w:val="0"/>
        <w:snapToGrid w:val="0"/>
        <w:spacing w:before="0" w:after="0" w:line="360" w:lineRule="auto"/>
        <w:ind w:left="0" w:firstLine="0"/>
        <w:rPr>
          <w:rFonts w:ascii="宋体" w:hAnsi="宋体"/>
          <w:sz w:val="52"/>
          <w:szCs w:val="52"/>
        </w:rPr>
      </w:pPr>
      <w:bookmarkStart w:id="14" w:name="_Toc19925"/>
      <w:r>
        <w:rPr>
          <w:rFonts w:hint="eastAsia" w:ascii="宋体" w:hAnsi="宋体"/>
          <w:sz w:val="52"/>
          <w:szCs w:val="52"/>
        </w:rPr>
        <w:t>填报</w:t>
      </w:r>
      <w:r>
        <w:rPr>
          <w:rFonts w:hint="eastAsia" w:ascii="宋体" w:hAnsi="宋体"/>
          <w:sz w:val="52"/>
          <w:szCs w:val="52"/>
          <w:lang w:val="en-US" w:eastAsia="zh-CN"/>
        </w:rPr>
        <w:t>级</w:t>
      </w:r>
      <w:r>
        <w:rPr>
          <w:rFonts w:hint="eastAsia" w:ascii="宋体" w:hAnsi="宋体"/>
          <w:sz w:val="52"/>
          <w:szCs w:val="52"/>
        </w:rPr>
        <w:t>用户</w:t>
      </w:r>
      <w:bookmarkEnd w:id="14"/>
    </w:p>
    <w:p>
      <w:pPr>
        <w:pStyle w:val="3"/>
        <w:numPr>
          <w:ilvl w:val="1"/>
          <w:numId w:val="3"/>
        </w:numPr>
        <w:spacing w:line="360" w:lineRule="auto"/>
        <w:ind w:left="635" w:leftChars="0" w:firstLineChars="0"/>
        <w:rPr>
          <w:rFonts w:hint="eastAsia" w:ascii="宋体" w:hAnsi="宋体" w:eastAsia="宋体"/>
          <w:sz w:val="36"/>
          <w:lang w:val="en-US" w:eastAsia="zh-CN"/>
        </w:rPr>
      </w:pPr>
      <w:bookmarkStart w:id="15" w:name="_Toc4391"/>
      <w:bookmarkStart w:id="16" w:name="_Toc501527607"/>
      <w:r>
        <w:rPr>
          <w:rFonts w:hint="eastAsia" w:ascii="宋体" w:hAnsi="宋体" w:eastAsia="宋体"/>
          <w:sz w:val="36"/>
          <w:lang w:val="en-US" w:eastAsia="zh-CN"/>
        </w:rPr>
        <w:t>系统登陆</w:t>
      </w:r>
      <w:bookmarkEnd w:id="15"/>
      <w:bookmarkEnd w:id="16"/>
    </w:p>
    <w:p>
      <w:pPr>
        <w:spacing w:line="360" w:lineRule="auto"/>
        <w:ind w:firstLine="560" w:firstLineChars="200"/>
        <w:rPr>
          <w:rFonts w:ascii="宋体" w:hAnsi="宋体"/>
          <w:sz w:val="28"/>
          <w:szCs w:val="28"/>
        </w:rPr>
      </w:pPr>
      <w:r>
        <w:rPr>
          <w:rFonts w:hint="eastAsia" w:ascii="宋体" w:hAnsi="宋体"/>
          <w:sz w:val="28"/>
          <w:szCs w:val="28"/>
        </w:rPr>
        <w:t>填报用户账户由管理用户初始化并下发。得到了单位的登录账号和密码之后，才可登录系统。</w:t>
      </w:r>
    </w:p>
    <w:p>
      <w:pPr>
        <w:spacing w:line="360" w:lineRule="auto"/>
        <w:ind w:firstLine="560" w:firstLineChars="200"/>
        <w:jc w:val="left"/>
        <w:rPr>
          <w:rFonts w:ascii="宋体" w:hAnsi="宋体"/>
          <w:sz w:val="28"/>
          <w:szCs w:val="28"/>
        </w:rPr>
      </w:pPr>
      <w:r>
        <w:rPr>
          <w:rFonts w:hint="eastAsia" w:ascii="宋体" w:hAnsi="宋体"/>
          <w:sz w:val="28"/>
          <w:szCs w:val="28"/>
        </w:rPr>
        <w:t>在登录界面输入用户名、密码，即可登陆进入系统，填报用户的系统</w:t>
      </w:r>
      <w:r>
        <w:rPr>
          <w:rFonts w:hint="eastAsia" w:ascii="宋体" w:hAnsi="宋体"/>
          <w:sz w:val="28"/>
          <w:szCs w:val="28"/>
          <w:lang w:val="en-US" w:eastAsia="zh-CN"/>
        </w:rPr>
        <w:t>首页</w:t>
      </w:r>
      <w:r>
        <w:rPr>
          <w:rFonts w:hint="eastAsia" w:ascii="宋体" w:hAnsi="宋体"/>
          <w:sz w:val="28"/>
          <w:szCs w:val="28"/>
        </w:rPr>
        <w:t>如</w:t>
      </w:r>
      <w:r>
        <w:rPr>
          <w:rFonts w:hint="eastAsia" w:ascii="宋体" w:hAnsi="宋体"/>
          <w:sz w:val="28"/>
          <w:szCs w:val="28"/>
          <w:lang w:val="en-US" w:eastAsia="zh-CN"/>
        </w:rPr>
        <w:t>下：</w:t>
      </w:r>
      <w:r>
        <w:drawing>
          <wp:inline distT="0" distB="0" distL="114300" distR="114300">
            <wp:extent cx="5302885" cy="1922780"/>
            <wp:effectExtent l="0" t="0" r="12065" b="127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
                    <a:stretch>
                      <a:fillRect/>
                    </a:stretch>
                  </pic:blipFill>
                  <pic:spPr>
                    <a:xfrm>
                      <a:off x="0" y="0"/>
                      <a:ext cx="5302885" cy="1922780"/>
                    </a:xfrm>
                    <a:prstGeom prst="rect">
                      <a:avLst/>
                    </a:prstGeom>
                    <a:noFill/>
                    <a:ln>
                      <a:noFill/>
                    </a:ln>
                  </pic:spPr>
                </pic:pic>
              </a:graphicData>
            </a:graphic>
          </wp:inline>
        </w:drawing>
      </w:r>
      <w:r>
        <w:rPr>
          <w:rFonts w:hint="eastAsia" w:ascii="宋体" w:hAnsi="宋体"/>
          <w:sz w:val="28"/>
          <w:szCs w:val="28"/>
        </w:rPr>
        <w:t>用户名不区分大小写，密码区分大小写。连续5次密码错误后，用户锁定15分钟。</w:t>
      </w:r>
    </w:p>
    <w:p>
      <w:pPr>
        <w:spacing w:line="360" w:lineRule="auto"/>
        <w:ind w:firstLine="560" w:firstLineChars="200"/>
        <w:rPr>
          <w:rFonts w:ascii="宋体" w:hAnsi="宋体"/>
          <w:sz w:val="28"/>
          <w:szCs w:val="28"/>
        </w:rPr>
      </w:pPr>
      <w:r>
        <w:rPr>
          <w:rFonts w:hint="eastAsia" w:ascii="宋体" w:hAnsi="宋体"/>
          <w:sz w:val="28"/>
          <w:szCs w:val="28"/>
        </w:rPr>
        <w:t>为安全考虑，请注意定期修改密码，修改密码界面如下：</w:t>
      </w:r>
    </w:p>
    <w:p>
      <w:r>
        <w:drawing>
          <wp:inline distT="0" distB="0" distL="114300" distR="114300">
            <wp:extent cx="5273675" cy="2680335"/>
            <wp:effectExtent l="0" t="0" r="3175" b="571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9"/>
                    <a:stretch>
                      <a:fillRect/>
                    </a:stretch>
                  </pic:blipFill>
                  <pic:spPr>
                    <a:xfrm>
                      <a:off x="0" y="0"/>
                      <a:ext cx="5273675" cy="2680335"/>
                    </a:xfrm>
                    <a:prstGeom prst="rect">
                      <a:avLst/>
                    </a:prstGeom>
                    <a:noFill/>
                    <a:ln>
                      <a:noFill/>
                    </a:ln>
                  </pic:spPr>
                </pic:pic>
              </a:graphicData>
            </a:graphic>
          </wp:inline>
        </w:drawing>
      </w:r>
    </w:p>
    <w:p>
      <w:pPr>
        <w:spacing w:line="360" w:lineRule="auto"/>
        <w:ind w:firstLine="560" w:firstLineChars="200"/>
      </w:pPr>
      <w:r>
        <w:rPr>
          <w:rFonts w:hint="eastAsia" w:ascii="宋体" w:hAnsi="宋体"/>
          <w:color w:val="auto"/>
          <w:sz w:val="28"/>
          <w:szCs w:val="28"/>
        </w:rPr>
        <w:t>注：用户密码不允许为空，且必须为数字+字母+特殊字符组合，长度不小于8位。</w:t>
      </w:r>
    </w:p>
    <w:p>
      <w:pPr>
        <w:pStyle w:val="3"/>
        <w:numPr>
          <w:ilvl w:val="1"/>
          <w:numId w:val="3"/>
        </w:numPr>
        <w:spacing w:line="360" w:lineRule="auto"/>
        <w:ind w:left="635" w:leftChars="0" w:firstLineChars="0"/>
        <w:rPr>
          <w:rFonts w:hint="eastAsia" w:ascii="宋体" w:hAnsi="宋体" w:eastAsia="宋体"/>
          <w:sz w:val="36"/>
          <w:lang w:val="en-US" w:eastAsia="zh-CN"/>
        </w:rPr>
      </w:pPr>
      <w:bookmarkStart w:id="17" w:name="_Toc18319"/>
      <w:r>
        <w:rPr>
          <w:rFonts w:hint="eastAsia" w:ascii="宋体" w:hAnsi="宋体" w:eastAsia="宋体"/>
          <w:sz w:val="36"/>
          <w:lang w:val="en-US" w:eastAsia="zh-CN"/>
        </w:rPr>
        <w:t>数据管理</w:t>
      </w:r>
      <w:bookmarkEnd w:id="17"/>
      <w:r>
        <w:rPr>
          <w:rFonts w:hint="eastAsia" w:ascii="宋体" w:hAnsi="宋体" w:eastAsia="宋体"/>
          <w:sz w:val="36"/>
          <w:lang w:val="en-US" w:eastAsia="zh-CN"/>
        </w:rPr>
        <w:tab/>
      </w:r>
    </w:p>
    <w:p>
      <w:pPr>
        <w:spacing w:line="360" w:lineRule="auto"/>
        <w:ind w:firstLine="560" w:firstLineChars="200"/>
        <w:rPr>
          <w:rFonts w:hint="eastAsia" w:ascii="宋体" w:hAnsi="宋体"/>
          <w:sz w:val="28"/>
          <w:szCs w:val="28"/>
        </w:rPr>
      </w:pPr>
      <w:r>
        <w:rPr>
          <w:rFonts w:hint="eastAsia" w:ascii="宋体" w:hAnsi="宋体"/>
          <w:sz w:val="28"/>
          <w:szCs w:val="28"/>
        </w:rPr>
        <w:t>点击</w:t>
      </w:r>
      <w:r>
        <w:rPr>
          <w:rFonts w:hint="eastAsia" w:ascii="宋体" w:hAnsi="宋体"/>
          <w:sz w:val="28"/>
          <w:szCs w:val="28"/>
          <w:lang w:eastAsia="zh-CN"/>
        </w:rPr>
        <w:t>“</w:t>
      </w:r>
      <w:r>
        <w:rPr>
          <w:rFonts w:hint="eastAsia" w:ascii="宋体" w:hAnsi="宋体"/>
          <w:sz w:val="28"/>
          <w:szCs w:val="28"/>
          <w:lang w:val="en-US" w:eastAsia="zh-CN"/>
        </w:rPr>
        <w:t>数据管理</w:t>
      </w:r>
      <w:r>
        <w:rPr>
          <w:rFonts w:hint="eastAsia" w:ascii="宋体" w:hAnsi="宋体"/>
          <w:sz w:val="28"/>
          <w:szCs w:val="28"/>
          <w:lang w:eastAsia="zh-CN"/>
        </w:rPr>
        <w:t>”</w:t>
      </w:r>
      <w:r>
        <w:rPr>
          <w:rFonts w:hint="eastAsia" w:ascii="宋体" w:hAnsi="宋体"/>
          <w:sz w:val="28"/>
          <w:szCs w:val="28"/>
          <w:lang w:val="en-US" w:eastAsia="zh-CN"/>
        </w:rPr>
        <w:t>-</w:t>
      </w:r>
      <w:r>
        <w:rPr>
          <w:rFonts w:hint="eastAsia" w:ascii="宋体" w:hAnsi="宋体"/>
          <w:sz w:val="28"/>
          <w:szCs w:val="28"/>
        </w:rPr>
        <w:t>“</w:t>
      </w:r>
      <w:r>
        <w:rPr>
          <w:rFonts w:hint="eastAsia" w:ascii="宋体" w:hAnsi="宋体"/>
          <w:sz w:val="28"/>
          <w:szCs w:val="28"/>
          <w:lang w:val="en-US" w:eastAsia="zh-CN"/>
        </w:rPr>
        <w:t>2021年</w:t>
      </w:r>
      <w:r>
        <w:rPr>
          <w:rFonts w:hint="eastAsia" w:ascii="宋体" w:hAnsi="宋体"/>
          <w:sz w:val="28"/>
          <w:szCs w:val="28"/>
        </w:rPr>
        <w:t>数据录入”，或者点击首页“常用功能”中的“数据录入”，即可进入到具体报表的录入界面，如下图：</w:t>
      </w:r>
    </w:p>
    <w:p>
      <w:pPr>
        <w:spacing w:line="360" w:lineRule="auto"/>
        <w:rPr>
          <w:rFonts w:hint="eastAsia" w:ascii="宋体" w:hAnsi="宋体"/>
          <w:sz w:val="28"/>
          <w:szCs w:val="28"/>
        </w:rPr>
      </w:pPr>
      <w:r>
        <w:drawing>
          <wp:inline distT="0" distB="0" distL="114300" distR="114300">
            <wp:extent cx="5268595" cy="3749040"/>
            <wp:effectExtent l="0" t="0" r="825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68595" cy="3749040"/>
                    </a:xfrm>
                    <a:prstGeom prst="rect">
                      <a:avLst/>
                    </a:prstGeom>
                    <a:noFill/>
                    <a:ln>
                      <a:noFill/>
                    </a:ln>
                  </pic:spPr>
                </pic:pic>
              </a:graphicData>
            </a:graphic>
          </wp:inline>
        </w:drawing>
      </w:r>
    </w:p>
    <w:p>
      <w:pPr>
        <w:spacing w:line="360" w:lineRule="auto"/>
        <w:rPr>
          <w:rFonts w:ascii="宋体" w:hAnsi="宋体"/>
          <w:sz w:val="28"/>
          <w:szCs w:val="28"/>
        </w:rPr>
      </w:pPr>
      <w:r>
        <w:drawing>
          <wp:inline distT="0" distB="0" distL="114300" distR="114300">
            <wp:extent cx="5266055" cy="3989070"/>
            <wp:effectExtent l="0" t="0" r="10795" b="11430"/>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11"/>
                    <a:stretch>
                      <a:fillRect/>
                    </a:stretch>
                  </pic:blipFill>
                  <pic:spPr>
                    <a:xfrm>
                      <a:off x="0" y="0"/>
                      <a:ext cx="5266055" cy="3989070"/>
                    </a:xfrm>
                    <a:prstGeom prst="rect">
                      <a:avLst/>
                    </a:prstGeom>
                    <a:noFill/>
                    <a:ln>
                      <a:noFill/>
                    </a:ln>
                  </pic:spPr>
                </pic:pic>
              </a:graphicData>
            </a:graphic>
          </wp:inline>
        </w:drawing>
      </w:r>
    </w:p>
    <w:p>
      <w:pPr>
        <w:pStyle w:val="3"/>
        <w:numPr>
          <w:ilvl w:val="1"/>
          <w:numId w:val="3"/>
        </w:numPr>
        <w:spacing w:line="360" w:lineRule="auto"/>
        <w:ind w:left="635" w:leftChars="0" w:firstLineChars="0"/>
        <w:rPr>
          <w:rFonts w:hint="eastAsia" w:ascii="宋体" w:hAnsi="宋体" w:eastAsia="宋体"/>
          <w:sz w:val="36"/>
          <w:lang w:val="en-US" w:eastAsia="zh-CN"/>
        </w:rPr>
      </w:pPr>
      <w:bookmarkStart w:id="18" w:name="_Toc7603"/>
      <w:r>
        <w:rPr>
          <w:rFonts w:hint="eastAsia" w:ascii="宋体" w:hAnsi="宋体" w:eastAsia="宋体"/>
          <w:sz w:val="36"/>
          <w:lang w:val="en-US" w:eastAsia="zh-CN"/>
        </w:rPr>
        <w:t>数据录入</w:t>
      </w:r>
      <w:bookmarkEnd w:id="18"/>
    </w:p>
    <w:p>
      <w:pPr>
        <w:numPr>
          <w:ilvl w:val="0"/>
          <w:numId w:val="4"/>
        </w:numPr>
        <w:ind w:left="420" w:leftChars="0" w:hanging="420" w:firstLineChars="0"/>
        <w:rPr>
          <w:rFonts w:hint="default" w:ascii="宋体" w:hAnsi="宋体" w:eastAsiaTheme="minorEastAsia" w:cstheme="minorBidi"/>
          <w:b/>
          <w:bCs/>
          <w:kern w:val="2"/>
          <w:sz w:val="28"/>
          <w:szCs w:val="28"/>
          <w:lang w:val="en-US" w:eastAsia="zh-CN" w:bidi="ar-SA"/>
        </w:rPr>
      </w:pPr>
      <w:r>
        <w:rPr>
          <w:rFonts w:hint="eastAsia" w:ascii="宋体" w:hAnsi="宋体" w:eastAsiaTheme="minorEastAsia" w:cstheme="minorBidi"/>
          <w:b/>
          <w:bCs/>
          <w:kern w:val="2"/>
          <w:sz w:val="28"/>
          <w:szCs w:val="28"/>
          <w:lang w:val="en-US" w:eastAsia="zh-CN" w:bidi="ar-SA"/>
        </w:rPr>
        <w:t>封面代码</w:t>
      </w:r>
    </w:p>
    <w:p>
      <w:pPr>
        <w:pStyle w:val="22"/>
        <w:tabs>
          <w:tab w:val="left" w:pos="851"/>
        </w:tabs>
        <w:spacing w:line="360" w:lineRule="auto"/>
        <w:ind w:firstLine="480"/>
        <w:rPr>
          <w:rFonts w:hint="eastAsia" w:ascii="宋体" w:hAnsi="宋体" w:eastAsiaTheme="minorEastAsia" w:cstheme="minorBidi"/>
          <w:kern w:val="2"/>
          <w:sz w:val="28"/>
          <w:szCs w:val="28"/>
          <w:lang w:val="en-US" w:eastAsia="zh-CN" w:bidi="ar-SA"/>
        </w:rPr>
      </w:pPr>
      <w:r>
        <w:rPr>
          <w:rFonts w:hint="eastAsia" w:ascii="宋体" w:hAnsi="宋体" w:eastAsiaTheme="minorEastAsia" w:cstheme="minorBidi"/>
          <w:kern w:val="2"/>
          <w:sz w:val="28"/>
          <w:szCs w:val="28"/>
          <w:lang w:val="en-US" w:eastAsia="zh-CN" w:bidi="ar-SA"/>
        </w:rPr>
        <w:t>进入“封面代码”表，</w:t>
      </w:r>
      <w:r>
        <w:rPr>
          <w:rFonts w:hint="eastAsia" w:ascii="宋体" w:hAnsi="宋体" w:cstheme="minorBidi"/>
          <w:kern w:val="2"/>
          <w:sz w:val="28"/>
          <w:szCs w:val="28"/>
          <w:lang w:val="en-US" w:eastAsia="zh-CN" w:bidi="ar-SA"/>
        </w:rPr>
        <w:t>白色为可录入单元格，绿色为运算单元格，不需要录入，</w:t>
      </w:r>
      <w:r>
        <w:rPr>
          <w:rFonts w:hint="eastAsia" w:ascii="宋体" w:hAnsi="宋体" w:eastAsiaTheme="minorEastAsia" w:cstheme="minorBidi"/>
          <w:kern w:val="2"/>
          <w:sz w:val="28"/>
          <w:szCs w:val="28"/>
          <w:lang w:val="en-US" w:eastAsia="zh-CN" w:bidi="ar-SA"/>
        </w:rPr>
        <w:t>填完</w:t>
      </w:r>
      <w:r>
        <w:rPr>
          <w:rFonts w:hint="eastAsia" w:ascii="宋体" w:hAnsi="宋体" w:cstheme="minorBidi"/>
          <w:kern w:val="2"/>
          <w:sz w:val="28"/>
          <w:szCs w:val="28"/>
          <w:lang w:val="en-US" w:eastAsia="zh-CN" w:bidi="ar-SA"/>
        </w:rPr>
        <w:t>后</w:t>
      </w:r>
      <w:r>
        <w:rPr>
          <w:rFonts w:hint="eastAsia" w:ascii="宋体" w:hAnsi="宋体" w:eastAsiaTheme="minorEastAsia" w:cstheme="minorBidi"/>
          <w:kern w:val="2"/>
          <w:sz w:val="28"/>
          <w:szCs w:val="28"/>
          <w:lang w:val="en-US" w:eastAsia="zh-CN" w:bidi="ar-SA"/>
        </w:rPr>
        <w:t>保存</w:t>
      </w:r>
      <w:r>
        <w:rPr>
          <w:rFonts w:hint="eastAsia" w:ascii="宋体" w:hAnsi="宋体" w:cstheme="minorBidi"/>
          <w:kern w:val="2"/>
          <w:sz w:val="28"/>
          <w:szCs w:val="28"/>
          <w:lang w:val="en-US" w:eastAsia="zh-CN" w:bidi="ar-SA"/>
        </w:rPr>
        <w:t>，执行运算、审核</w:t>
      </w:r>
      <w:r>
        <w:rPr>
          <w:rFonts w:hint="eastAsia" w:ascii="宋体" w:hAnsi="宋体" w:eastAsiaTheme="minorEastAsia" w:cstheme="minorBidi"/>
          <w:kern w:val="2"/>
          <w:sz w:val="28"/>
          <w:szCs w:val="28"/>
          <w:lang w:val="en-US" w:eastAsia="zh-CN" w:bidi="ar-SA"/>
        </w:rPr>
        <w:t>。</w:t>
      </w:r>
    </w:p>
    <w:p>
      <w:pPr>
        <w:numPr>
          <w:ilvl w:val="0"/>
          <w:numId w:val="0"/>
        </w:numPr>
        <w:spacing w:line="360" w:lineRule="auto"/>
        <w:rPr>
          <w:rFonts w:hint="eastAsia" w:ascii="楷体" w:hAnsi="楷体" w:eastAsia="楷体" w:cs="楷体"/>
          <w:b/>
          <w:bCs/>
          <w:sz w:val="24"/>
        </w:rPr>
      </w:pPr>
      <w:r>
        <w:drawing>
          <wp:inline distT="0" distB="0" distL="114300" distR="114300">
            <wp:extent cx="5264785" cy="2299335"/>
            <wp:effectExtent l="0" t="0" r="12065" b="571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2"/>
                    <a:stretch>
                      <a:fillRect/>
                    </a:stretch>
                  </pic:blipFill>
                  <pic:spPr>
                    <a:xfrm>
                      <a:off x="0" y="0"/>
                      <a:ext cx="5264785" cy="2299335"/>
                    </a:xfrm>
                    <a:prstGeom prst="rect">
                      <a:avLst/>
                    </a:prstGeom>
                    <a:noFill/>
                    <a:ln>
                      <a:noFill/>
                    </a:ln>
                  </pic:spPr>
                </pic:pic>
              </a:graphicData>
            </a:graphic>
          </wp:inline>
        </w:drawing>
      </w:r>
    </w:p>
    <w:p>
      <w:pPr>
        <w:pStyle w:val="22"/>
        <w:keepNext w:val="0"/>
        <w:keepLines w:val="0"/>
        <w:pageBreakBefore w:val="0"/>
        <w:widowControl w:val="0"/>
        <w:tabs>
          <w:tab w:val="left" w:pos="851"/>
        </w:tabs>
        <w:kinsoku/>
        <w:wordWrap/>
        <w:overflowPunct/>
        <w:topLinePunct w:val="0"/>
        <w:autoSpaceDE/>
        <w:autoSpaceDN/>
        <w:bidi w:val="0"/>
        <w:adjustRightInd/>
        <w:snapToGrid/>
        <w:spacing w:line="420" w:lineRule="exact"/>
        <w:ind w:firstLine="480"/>
        <w:textAlignment w:val="auto"/>
        <w:rPr>
          <w:rFonts w:hint="default" w:ascii="宋体" w:hAnsi="宋体" w:eastAsiaTheme="minorEastAsia" w:cstheme="minorBidi"/>
          <w:kern w:val="2"/>
          <w:sz w:val="28"/>
          <w:szCs w:val="28"/>
          <w:lang w:val="en-US" w:eastAsia="zh-CN" w:bidi="ar-SA"/>
        </w:rPr>
      </w:pPr>
      <w:r>
        <w:rPr>
          <w:rFonts w:hint="default" w:ascii="宋体" w:hAnsi="宋体" w:eastAsiaTheme="minorEastAsia" w:cstheme="minorBidi"/>
          <w:kern w:val="2"/>
          <w:sz w:val="28"/>
          <w:szCs w:val="28"/>
          <w:lang w:val="en-US" w:eastAsia="zh-CN" w:bidi="ar-SA"/>
        </w:rPr>
        <w:t>1、组织机构代码：根据各级技术监督部门核发的机关、团体、事业单位代码证书规定的9位码填列；临时代码编制应符合《自编企业、单位临时代码编制规则》。单位如已取得统一社会信用代码，需按统一社会信用代码第9－17位信息填列本代码。</w:t>
      </w:r>
    </w:p>
    <w:p>
      <w:pPr>
        <w:pStyle w:val="22"/>
        <w:keepNext w:val="0"/>
        <w:keepLines w:val="0"/>
        <w:pageBreakBefore w:val="0"/>
        <w:widowControl w:val="0"/>
        <w:tabs>
          <w:tab w:val="left" w:pos="851"/>
        </w:tabs>
        <w:kinsoku/>
        <w:wordWrap/>
        <w:overflowPunct/>
        <w:topLinePunct w:val="0"/>
        <w:autoSpaceDE/>
        <w:autoSpaceDN/>
        <w:bidi w:val="0"/>
        <w:adjustRightInd/>
        <w:snapToGrid/>
        <w:spacing w:line="420" w:lineRule="exact"/>
        <w:ind w:firstLine="480"/>
        <w:textAlignment w:val="auto"/>
        <w:rPr>
          <w:rFonts w:hint="default" w:ascii="宋体" w:hAnsi="宋体" w:eastAsiaTheme="minorEastAsia" w:cstheme="minorBidi"/>
          <w:kern w:val="2"/>
          <w:sz w:val="28"/>
          <w:szCs w:val="28"/>
          <w:lang w:val="en-US" w:eastAsia="zh-CN" w:bidi="ar-SA"/>
        </w:rPr>
      </w:pPr>
      <w:r>
        <w:rPr>
          <w:rFonts w:hint="default" w:ascii="宋体" w:hAnsi="宋体" w:eastAsiaTheme="minorEastAsia" w:cstheme="minorBidi"/>
          <w:kern w:val="2"/>
          <w:sz w:val="28"/>
          <w:szCs w:val="28"/>
          <w:lang w:val="en-US" w:eastAsia="zh-CN" w:bidi="ar-SA"/>
        </w:rPr>
        <w:t>2、单位预算级次：填列部门和单位按照预算管理权限和经费领拨关系所确定的预算级次，与部门决算封面上预算级次一致。非预算单位此项填报“无”。</w:t>
      </w:r>
    </w:p>
    <w:p>
      <w:pPr>
        <w:pStyle w:val="22"/>
        <w:keepNext w:val="0"/>
        <w:keepLines w:val="0"/>
        <w:pageBreakBefore w:val="0"/>
        <w:widowControl w:val="0"/>
        <w:tabs>
          <w:tab w:val="left" w:pos="851"/>
        </w:tabs>
        <w:kinsoku/>
        <w:wordWrap/>
        <w:overflowPunct/>
        <w:topLinePunct w:val="0"/>
        <w:autoSpaceDE/>
        <w:autoSpaceDN/>
        <w:bidi w:val="0"/>
        <w:adjustRightInd/>
        <w:snapToGrid/>
        <w:spacing w:line="420" w:lineRule="exact"/>
        <w:ind w:firstLine="480"/>
        <w:textAlignment w:val="auto"/>
        <w:rPr>
          <w:rFonts w:hint="default" w:ascii="宋体" w:hAnsi="宋体" w:eastAsiaTheme="minorEastAsia" w:cstheme="minorBidi"/>
          <w:kern w:val="2"/>
          <w:sz w:val="28"/>
          <w:szCs w:val="28"/>
          <w:lang w:val="en-US" w:eastAsia="zh-CN" w:bidi="ar-SA"/>
        </w:rPr>
      </w:pPr>
      <w:r>
        <w:rPr>
          <w:rFonts w:hint="default" w:ascii="宋体" w:hAnsi="宋体" w:eastAsiaTheme="minorEastAsia" w:cstheme="minorBidi"/>
          <w:kern w:val="2"/>
          <w:sz w:val="28"/>
          <w:szCs w:val="28"/>
          <w:lang w:val="en-US" w:eastAsia="zh-CN" w:bidi="ar-SA"/>
        </w:rPr>
        <w:t>3、单位基本性质：依据政府编制管理部门确定的单位及经费性质，在“行政单位”“参照公务员法管理事业单位”“财政补助事业单位”“经费自理事业单位”和“其他单位”五种类型中选择填列。财政部门或主管部门叠加汇总所属单位内部控制报告时不填列本项。</w:t>
      </w:r>
    </w:p>
    <w:p>
      <w:pPr>
        <w:pStyle w:val="22"/>
        <w:keepNext w:val="0"/>
        <w:keepLines w:val="0"/>
        <w:pageBreakBefore w:val="0"/>
        <w:widowControl w:val="0"/>
        <w:tabs>
          <w:tab w:val="left" w:pos="851"/>
        </w:tabs>
        <w:kinsoku/>
        <w:wordWrap/>
        <w:overflowPunct/>
        <w:topLinePunct w:val="0"/>
        <w:autoSpaceDE/>
        <w:autoSpaceDN/>
        <w:bidi w:val="0"/>
        <w:adjustRightInd/>
        <w:snapToGrid/>
        <w:spacing w:line="420" w:lineRule="exact"/>
        <w:ind w:firstLine="480"/>
        <w:textAlignment w:val="auto"/>
        <w:rPr>
          <w:rFonts w:hint="default" w:ascii="宋体" w:hAnsi="宋体" w:eastAsiaTheme="minorEastAsia" w:cstheme="minorBidi"/>
          <w:kern w:val="2"/>
          <w:sz w:val="28"/>
          <w:szCs w:val="28"/>
          <w:lang w:val="en-US" w:eastAsia="zh-CN" w:bidi="ar-SA"/>
        </w:rPr>
      </w:pPr>
      <w:r>
        <w:rPr>
          <w:rFonts w:hint="default" w:ascii="宋体" w:hAnsi="宋体" w:eastAsiaTheme="minorEastAsia" w:cstheme="minorBidi"/>
          <w:kern w:val="2"/>
          <w:sz w:val="28"/>
          <w:szCs w:val="28"/>
          <w:lang w:val="en-US" w:eastAsia="zh-CN" w:bidi="ar-SA"/>
        </w:rPr>
        <w:t>4、预算管理级次：按单位预算分级管理的级次选择填列。单位向非本级财政部门报送内部控制报告时，应按拨款财政部门的预算管理级次填列。</w:t>
      </w:r>
    </w:p>
    <w:p>
      <w:pPr>
        <w:pStyle w:val="22"/>
        <w:keepNext w:val="0"/>
        <w:keepLines w:val="0"/>
        <w:pageBreakBefore w:val="0"/>
        <w:widowControl w:val="0"/>
        <w:tabs>
          <w:tab w:val="left" w:pos="851"/>
        </w:tabs>
        <w:kinsoku/>
        <w:wordWrap/>
        <w:overflowPunct/>
        <w:topLinePunct w:val="0"/>
        <w:autoSpaceDE/>
        <w:autoSpaceDN/>
        <w:bidi w:val="0"/>
        <w:adjustRightInd/>
        <w:snapToGrid/>
        <w:spacing w:line="420" w:lineRule="exact"/>
        <w:ind w:firstLine="480"/>
        <w:textAlignment w:val="auto"/>
        <w:rPr>
          <w:rFonts w:hint="default" w:ascii="宋体" w:hAnsi="宋体" w:eastAsiaTheme="minorEastAsia" w:cstheme="minorBidi"/>
          <w:kern w:val="2"/>
          <w:sz w:val="28"/>
          <w:szCs w:val="28"/>
          <w:lang w:val="en-US" w:eastAsia="zh-CN" w:bidi="ar-SA"/>
        </w:rPr>
      </w:pPr>
      <w:r>
        <w:rPr>
          <w:rFonts w:hint="default" w:ascii="宋体" w:hAnsi="宋体" w:eastAsiaTheme="minorEastAsia" w:cstheme="minorBidi"/>
          <w:kern w:val="2"/>
          <w:sz w:val="28"/>
          <w:szCs w:val="28"/>
          <w:lang w:val="en-US" w:eastAsia="zh-CN" w:bidi="ar-SA"/>
        </w:rPr>
        <w:t>5、支出功能分类：填列决算报表中涉及金额最多的支出功能分类科目。</w:t>
      </w:r>
    </w:p>
    <w:p>
      <w:pPr>
        <w:pStyle w:val="22"/>
        <w:keepNext w:val="0"/>
        <w:keepLines w:val="0"/>
        <w:pageBreakBefore w:val="0"/>
        <w:widowControl w:val="0"/>
        <w:tabs>
          <w:tab w:val="left" w:pos="851"/>
        </w:tabs>
        <w:kinsoku/>
        <w:wordWrap/>
        <w:overflowPunct/>
        <w:topLinePunct w:val="0"/>
        <w:autoSpaceDE/>
        <w:autoSpaceDN/>
        <w:bidi w:val="0"/>
        <w:adjustRightInd/>
        <w:snapToGrid/>
        <w:spacing w:line="420" w:lineRule="exact"/>
        <w:ind w:firstLine="480"/>
        <w:textAlignment w:val="auto"/>
        <w:rPr>
          <w:rFonts w:hint="default" w:ascii="宋体" w:hAnsi="宋体" w:eastAsiaTheme="minorEastAsia" w:cstheme="minorBidi"/>
          <w:kern w:val="2"/>
          <w:sz w:val="28"/>
          <w:szCs w:val="28"/>
          <w:lang w:val="en-US" w:eastAsia="zh-CN" w:bidi="ar-SA"/>
        </w:rPr>
      </w:pPr>
      <w:r>
        <w:rPr>
          <w:rFonts w:hint="default" w:ascii="宋体" w:hAnsi="宋体" w:eastAsiaTheme="minorEastAsia" w:cstheme="minorBidi"/>
          <w:kern w:val="2"/>
          <w:sz w:val="28"/>
          <w:szCs w:val="28"/>
          <w:lang w:val="en-US" w:eastAsia="zh-CN" w:bidi="ar-SA"/>
        </w:rPr>
        <w:t>6、年末在职人数：填列在政府编制管理部门核定的编制内、由单位人事部门管理的实有年末在职人数，与部门决算《基本数字表》（财决附 02 表）第4栏合计数一致，即“年末职工人数”中“在职人员”合计数。</w:t>
      </w:r>
    </w:p>
    <w:p>
      <w:pPr>
        <w:pStyle w:val="22"/>
        <w:keepNext w:val="0"/>
        <w:keepLines w:val="0"/>
        <w:pageBreakBefore w:val="0"/>
        <w:widowControl w:val="0"/>
        <w:numPr>
          <w:ilvl w:val="0"/>
          <w:numId w:val="4"/>
        </w:numPr>
        <w:tabs>
          <w:tab w:val="left" w:pos="851"/>
        </w:tabs>
        <w:kinsoku/>
        <w:wordWrap/>
        <w:overflowPunct/>
        <w:topLinePunct w:val="0"/>
        <w:autoSpaceDE/>
        <w:autoSpaceDN/>
        <w:bidi w:val="0"/>
        <w:adjustRightInd/>
        <w:snapToGrid/>
        <w:spacing w:line="420" w:lineRule="exact"/>
        <w:ind w:left="420" w:leftChars="0" w:hanging="420" w:firstLineChars="0"/>
        <w:textAlignment w:val="auto"/>
        <w:rPr>
          <w:rFonts w:hint="eastAsia" w:ascii="宋体" w:hAnsi="宋体" w:eastAsiaTheme="minorEastAsia" w:cstheme="minorBidi"/>
          <w:b/>
          <w:bCs/>
          <w:kern w:val="2"/>
          <w:sz w:val="28"/>
          <w:szCs w:val="28"/>
          <w:lang w:val="en-US" w:eastAsia="zh-CN" w:bidi="ar-SA"/>
        </w:rPr>
      </w:pPr>
      <w:r>
        <w:rPr>
          <w:rFonts w:hint="eastAsia" w:ascii="宋体" w:hAnsi="宋体" w:eastAsiaTheme="minorEastAsia" w:cstheme="minorBidi"/>
          <w:b/>
          <w:bCs/>
          <w:kern w:val="2"/>
          <w:sz w:val="28"/>
          <w:szCs w:val="28"/>
          <w:lang w:val="en-US" w:eastAsia="zh-CN" w:bidi="ar-SA"/>
        </w:rPr>
        <w:t>单位层面内部控制情况</w:t>
      </w:r>
      <w:r>
        <w:rPr>
          <w:rFonts w:hint="eastAsia" w:ascii="宋体" w:hAnsi="宋体" w:cstheme="minorBidi"/>
          <w:b/>
          <w:bCs/>
          <w:kern w:val="2"/>
          <w:sz w:val="28"/>
          <w:szCs w:val="28"/>
          <w:lang w:val="en-US" w:eastAsia="zh-CN" w:bidi="ar-SA"/>
        </w:rPr>
        <w:t>（单位01表）</w:t>
      </w:r>
    </w:p>
    <w:p>
      <w:pPr>
        <w:pStyle w:val="22"/>
        <w:tabs>
          <w:tab w:val="left" w:pos="851"/>
        </w:tabs>
        <w:spacing w:line="360" w:lineRule="auto"/>
        <w:ind w:firstLine="480"/>
        <w:jc w:val="left"/>
        <w:rPr>
          <w:rFonts w:hint="eastAsia" w:ascii="宋体" w:hAnsi="宋体" w:cstheme="minorBidi"/>
          <w:kern w:val="2"/>
          <w:sz w:val="28"/>
          <w:szCs w:val="28"/>
          <w:lang w:val="en-US" w:eastAsia="zh-CN" w:bidi="ar-SA"/>
        </w:rPr>
      </w:pPr>
      <w:r>
        <w:rPr>
          <w:rFonts w:hint="eastAsia" w:ascii="宋体" w:hAnsi="宋体" w:cstheme="minorBidi"/>
          <w:kern w:val="2"/>
          <w:sz w:val="28"/>
          <w:szCs w:val="28"/>
          <w:lang w:val="en-US" w:eastAsia="zh-CN" w:bidi="ar-SA"/>
        </w:rPr>
        <w:t>按照表内信息进行填报，填完后执行保存、运算、审核。</w:t>
      </w:r>
      <w:r>
        <w:drawing>
          <wp:inline distT="0" distB="0" distL="114300" distR="114300">
            <wp:extent cx="5273040" cy="2112010"/>
            <wp:effectExtent l="0" t="0" r="3810" b="254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3"/>
                    <a:stretch>
                      <a:fillRect/>
                    </a:stretch>
                  </pic:blipFill>
                  <pic:spPr>
                    <a:xfrm>
                      <a:off x="0" y="0"/>
                      <a:ext cx="5273040" cy="2112010"/>
                    </a:xfrm>
                    <a:prstGeom prst="rect">
                      <a:avLst/>
                    </a:prstGeom>
                    <a:noFill/>
                    <a:ln>
                      <a:noFill/>
                    </a:ln>
                  </pic:spPr>
                </pic:pic>
              </a:graphicData>
            </a:graphic>
          </wp:inline>
        </w:drawing>
      </w:r>
      <w:r>
        <w:rPr>
          <w:rFonts w:hint="eastAsia" w:ascii="宋体" w:hAnsi="宋体" w:cstheme="minorBidi"/>
          <w:kern w:val="2"/>
          <w:sz w:val="28"/>
          <w:szCs w:val="28"/>
          <w:lang w:val="en-US" w:eastAsia="zh-CN" w:bidi="ar-SA"/>
        </w:rPr>
        <w:t>表中佐证材料上传，需要点击佐证材料对应单元格中的图标，弹出上传附件界面，选择附件上传，如图：</w:t>
      </w:r>
    </w:p>
    <w:p>
      <w:pPr>
        <w:pStyle w:val="22"/>
        <w:tabs>
          <w:tab w:val="left" w:pos="851"/>
        </w:tabs>
        <w:spacing w:line="360" w:lineRule="auto"/>
        <w:ind w:left="0" w:leftChars="0" w:firstLine="0" w:firstLineChars="0"/>
        <w:rPr>
          <w:rFonts w:hint="eastAsia" w:ascii="宋体" w:hAnsi="宋体" w:eastAsia="宋体"/>
          <w:sz w:val="28"/>
          <w:szCs w:val="28"/>
          <w:lang w:val="en-US" w:eastAsia="zh-CN"/>
        </w:rPr>
      </w:pPr>
      <w:r>
        <w:drawing>
          <wp:inline distT="0" distB="0" distL="114300" distR="114300">
            <wp:extent cx="5267960" cy="2030095"/>
            <wp:effectExtent l="0" t="0" r="8890" b="825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4"/>
                    <a:stretch>
                      <a:fillRect/>
                    </a:stretch>
                  </pic:blipFill>
                  <pic:spPr>
                    <a:xfrm>
                      <a:off x="0" y="0"/>
                      <a:ext cx="5267960" cy="2030095"/>
                    </a:xfrm>
                    <a:prstGeom prst="rect">
                      <a:avLst/>
                    </a:prstGeom>
                    <a:noFill/>
                    <a:ln>
                      <a:noFill/>
                    </a:ln>
                  </pic:spPr>
                </pic:pic>
              </a:graphicData>
            </a:graphic>
          </wp:inline>
        </w:drawing>
      </w:r>
    </w:p>
    <w:p>
      <w:pPr>
        <w:numPr>
          <w:ilvl w:val="0"/>
          <w:numId w:val="4"/>
        </w:numPr>
        <w:bidi w:val="0"/>
        <w:ind w:left="420" w:leftChars="0" w:hanging="420" w:firstLineChars="0"/>
        <w:rPr>
          <w:rFonts w:hint="default" w:asciiTheme="majorAscii" w:hAnsiTheme="majorAscii"/>
          <w:b/>
          <w:bCs/>
          <w:sz w:val="32"/>
          <w:szCs w:val="36"/>
          <w:lang w:val="en-US" w:eastAsia="zh-CN"/>
        </w:rPr>
      </w:pPr>
      <w:r>
        <w:rPr>
          <w:rFonts w:hint="eastAsia" w:asciiTheme="majorAscii" w:hAnsiTheme="majorAscii"/>
          <w:b/>
          <w:bCs/>
          <w:sz w:val="32"/>
          <w:szCs w:val="36"/>
          <w:lang w:val="en-US" w:eastAsia="zh-CN"/>
        </w:rPr>
        <w:t>业务层面内部控制情况（单位02表）</w:t>
      </w:r>
    </w:p>
    <w:p>
      <w:pPr>
        <w:pStyle w:val="22"/>
        <w:tabs>
          <w:tab w:val="left" w:pos="851"/>
        </w:tabs>
        <w:spacing w:line="360" w:lineRule="auto"/>
        <w:ind w:firstLine="480"/>
        <w:rPr>
          <w:rFonts w:hint="eastAsia" w:ascii="宋体" w:hAnsi="宋体" w:cstheme="minorBidi"/>
          <w:kern w:val="2"/>
          <w:sz w:val="28"/>
          <w:szCs w:val="28"/>
          <w:lang w:val="en-US" w:eastAsia="zh-CN" w:bidi="ar-SA"/>
        </w:rPr>
      </w:pPr>
      <w:r>
        <w:rPr>
          <w:rFonts w:hint="eastAsia" w:ascii="宋体" w:hAnsi="宋体" w:cstheme="minorBidi"/>
          <w:kern w:val="2"/>
          <w:sz w:val="28"/>
          <w:szCs w:val="28"/>
          <w:lang w:val="en-US" w:eastAsia="zh-CN" w:bidi="ar-SA"/>
        </w:rPr>
        <w:t>按照表内信息进行填报，填完后执行保存、运算、审核。</w:t>
      </w:r>
    </w:p>
    <w:p>
      <w:pPr>
        <w:pStyle w:val="22"/>
        <w:tabs>
          <w:tab w:val="left" w:pos="851"/>
        </w:tabs>
        <w:spacing w:line="360" w:lineRule="auto"/>
        <w:ind w:left="0" w:leftChars="0" w:firstLine="0" w:firstLineChars="0"/>
      </w:pPr>
      <w:r>
        <w:drawing>
          <wp:inline distT="0" distB="0" distL="114300" distR="114300">
            <wp:extent cx="5273040" cy="2035810"/>
            <wp:effectExtent l="0" t="0" r="3810" b="254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5"/>
                    <a:stretch>
                      <a:fillRect/>
                    </a:stretch>
                  </pic:blipFill>
                  <pic:spPr>
                    <a:xfrm>
                      <a:off x="0" y="0"/>
                      <a:ext cx="5273040" cy="2035810"/>
                    </a:xfrm>
                    <a:prstGeom prst="rect">
                      <a:avLst/>
                    </a:prstGeom>
                    <a:noFill/>
                    <a:ln>
                      <a:noFill/>
                    </a:ln>
                  </pic:spPr>
                </pic:pic>
              </a:graphicData>
            </a:graphic>
          </wp:inline>
        </w:drawing>
      </w:r>
    </w:p>
    <w:p>
      <w:pPr>
        <w:pStyle w:val="22"/>
        <w:tabs>
          <w:tab w:val="left" w:pos="851"/>
        </w:tabs>
        <w:spacing w:line="360" w:lineRule="auto"/>
        <w:ind w:firstLine="480"/>
      </w:pPr>
      <w:r>
        <w:rPr>
          <w:rFonts w:hint="default" w:ascii="宋体" w:hAnsi="宋体" w:cstheme="minorBidi"/>
          <w:color w:val="auto"/>
          <w:kern w:val="2"/>
          <w:sz w:val="28"/>
          <w:szCs w:val="28"/>
          <w:lang w:val="en-US" w:eastAsia="zh-CN" w:bidi="ar-SA"/>
        </w:rPr>
        <w:t>注意：当</w:t>
      </w:r>
      <w:r>
        <w:rPr>
          <w:rFonts w:hint="eastAsia" w:ascii="宋体" w:hAnsi="宋体" w:cstheme="minorBidi"/>
          <w:color w:val="auto"/>
          <w:kern w:val="2"/>
          <w:sz w:val="28"/>
          <w:szCs w:val="28"/>
          <w:lang w:val="en-US" w:eastAsia="zh-CN" w:bidi="ar-SA"/>
        </w:rPr>
        <w:t>该表中</w:t>
      </w:r>
      <w:r>
        <w:rPr>
          <w:rFonts w:hint="default" w:ascii="宋体" w:hAnsi="宋体" w:cstheme="minorBidi"/>
          <w:color w:val="auto"/>
          <w:kern w:val="2"/>
          <w:sz w:val="28"/>
          <w:szCs w:val="28"/>
          <w:lang w:val="en-US" w:eastAsia="zh-CN" w:bidi="ar-SA"/>
        </w:rPr>
        <w:t>六大经济业务选择了不适用，则单位03表业务层面内部控制建设情况（二）和单位06表信息系统层面内部控制建设情况表</w:t>
      </w:r>
      <w:r>
        <w:rPr>
          <w:rFonts w:hint="eastAsia" w:ascii="宋体" w:hAnsi="宋体" w:cstheme="minorBidi"/>
          <w:color w:val="auto"/>
          <w:kern w:val="2"/>
          <w:sz w:val="28"/>
          <w:szCs w:val="28"/>
          <w:lang w:val="en-US" w:eastAsia="zh-CN" w:bidi="ar-SA"/>
        </w:rPr>
        <w:t>（五）等</w:t>
      </w:r>
      <w:r>
        <w:rPr>
          <w:rFonts w:hint="default" w:ascii="宋体" w:hAnsi="宋体" w:cstheme="minorBidi"/>
          <w:color w:val="auto"/>
          <w:kern w:val="2"/>
          <w:sz w:val="28"/>
          <w:szCs w:val="28"/>
          <w:lang w:val="en-US" w:eastAsia="zh-CN" w:bidi="ar-SA"/>
        </w:rPr>
        <w:t>对应的六大经济模块也会自动赋值为不适用，</w:t>
      </w:r>
      <w:r>
        <w:rPr>
          <w:rFonts w:hint="eastAsia" w:ascii="宋体" w:hAnsi="宋体" w:cstheme="minorBidi"/>
          <w:color w:val="auto"/>
          <w:kern w:val="2"/>
          <w:sz w:val="28"/>
          <w:szCs w:val="28"/>
          <w:lang w:val="en-US" w:eastAsia="zh-CN" w:bidi="ar-SA"/>
        </w:rPr>
        <w:t>且</w:t>
      </w:r>
      <w:r>
        <w:rPr>
          <w:rFonts w:hint="default" w:ascii="宋体" w:hAnsi="宋体" w:cstheme="minorBidi"/>
          <w:color w:val="auto"/>
          <w:kern w:val="2"/>
          <w:sz w:val="28"/>
          <w:szCs w:val="28"/>
          <w:lang w:val="en-US" w:eastAsia="zh-CN" w:bidi="ar-SA"/>
        </w:rPr>
        <w:t>不能修改</w:t>
      </w:r>
      <w:r>
        <w:rPr>
          <w:rFonts w:hint="eastAsia" w:ascii="宋体" w:hAnsi="宋体" w:cstheme="minorBidi"/>
          <w:color w:val="auto"/>
          <w:kern w:val="2"/>
          <w:sz w:val="28"/>
          <w:szCs w:val="28"/>
          <w:lang w:val="en-US" w:eastAsia="zh-CN" w:bidi="ar-SA"/>
        </w:rPr>
        <w:t>。</w:t>
      </w:r>
    </w:p>
    <w:p>
      <w:pPr>
        <w:numPr>
          <w:ilvl w:val="0"/>
          <w:numId w:val="4"/>
        </w:numPr>
        <w:bidi w:val="0"/>
        <w:ind w:left="420" w:leftChars="0" w:hanging="420" w:firstLineChars="0"/>
        <w:rPr>
          <w:rFonts w:hint="default" w:asciiTheme="majorAscii" w:hAnsiTheme="majorAscii"/>
          <w:b/>
          <w:bCs/>
          <w:sz w:val="32"/>
          <w:szCs w:val="36"/>
          <w:lang w:val="en-US" w:eastAsia="zh-CN"/>
        </w:rPr>
      </w:pPr>
      <w:r>
        <w:rPr>
          <w:rFonts w:hint="eastAsia" w:asciiTheme="majorAscii" w:hAnsiTheme="majorAscii"/>
          <w:b/>
          <w:bCs/>
          <w:sz w:val="32"/>
          <w:szCs w:val="36"/>
          <w:lang w:val="en-US" w:eastAsia="zh-CN"/>
        </w:rPr>
        <w:t>业务层面内部控制情况（单位03表）</w:t>
      </w:r>
    </w:p>
    <w:p>
      <w:pPr>
        <w:pStyle w:val="22"/>
        <w:tabs>
          <w:tab w:val="left" w:pos="851"/>
        </w:tabs>
        <w:spacing w:line="360" w:lineRule="auto"/>
        <w:ind w:firstLine="480"/>
        <w:rPr>
          <w:rFonts w:hint="eastAsia" w:ascii="宋体" w:hAnsi="宋体" w:cstheme="minorBidi"/>
          <w:kern w:val="2"/>
          <w:sz w:val="28"/>
          <w:szCs w:val="28"/>
          <w:lang w:val="en-US" w:eastAsia="zh-CN" w:bidi="ar-SA"/>
        </w:rPr>
      </w:pPr>
      <w:r>
        <w:rPr>
          <w:rFonts w:hint="eastAsia" w:ascii="宋体" w:hAnsi="宋体" w:cstheme="minorBidi"/>
          <w:kern w:val="2"/>
          <w:sz w:val="28"/>
          <w:szCs w:val="28"/>
          <w:lang w:val="en-US" w:eastAsia="zh-CN" w:bidi="ar-SA"/>
        </w:rPr>
        <w:t>按照表内信息进行填报，填完后执行保存、运算、审核。</w:t>
      </w:r>
    </w:p>
    <w:p>
      <w:pPr>
        <w:pStyle w:val="22"/>
        <w:tabs>
          <w:tab w:val="left" w:pos="851"/>
        </w:tabs>
        <w:spacing w:line="360" w:lineRule="auto"/>
        <w:ind w:left="0" w:leftChars="0" w:firstLine="0" w:firstLineChars="0"/>
      </w:pPr>
      <w:r>
        <w:drawing>
          <wp:inline distT="0" distB="0" distL="114300" distR="114300">
            <wp:extent cx="5259070" cy="1859280"/>
            <wp:effectExtent l="0" t="0" r="17780" b="762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6"/>
                    <a:stretch>
                      <a:fillRect/>
                    </a:stretch>
                  </pic:blipFill>
                  <pic:spPr>
                    <a:xfrm>
                      <a:off x="0" y="0"/>
                      <a:ext cx="5259070" cy="1859280"/>
                    </a:xfrm>
                    <a:prstGeom prst="rect">
                      <a:avLst/>
                    </a:prstGeom>
                    <a:noFill/>
                    <a:ln>
                      <a:noFill/>
                    </a:ln>
                  </pic:spPr>
                </pic:pic>
              </a:graphicData>
            </a:graphic>
          </wp:inline>
        </w:drawing>
      </w:r>
    </w:p>
    <w:p>
      <w:pPr>
        <w:pStyle w:val="22"/>
        <w:tabs>
          <w:tab w:val="left" w:pos="851"/>
        </w:tabs>
        <w:spacing w:line="360" w:lineRule="auto"/>
        <w:ind w:left="0" w:leftChars="0" w:firstLine="0" w:firstLineChars="0"/>
        <w:rPr>
          <w:rFonts w:hint="eastAsia" w:ascii="宋体" w:hAnsi="宋体" w:cstheme="minorBidi"/>
          <w:kern w:val="2"/>
          <w:sz w:val="28"/>
          <w:szCs w:val="28"/>
          <w:lang w:val="en-US" w:eastAsia="zh-CN" w:bidi="ar-SA"/>
        </w:rPr>
      </w:pPr>
      <w:r>
        <w:rPr>
          <w:rFonts w:hint="eastAsia" w:ascii="宋体" w:hAnsi="宋体" w:cstheme="minorBidi"/>
          <w:kern w:val="2"/>
          <w:sz w:val="28"/>
          <w:szCs w:val="28"/>
          <w:lang w:val="en-US" w:eastAsia="zh-CN" w:bidi="ar-SA"/>
        </w:rPr>
        <w:tab/>
      </w:r>
      <w:r>
        <w:rPr>
          <w:rFonts w:hint="eastAsia" w:ascii="宋体" w:hAnsi="宋体" w:cstheme="minorBidi"/>
          <w:kern w:val="2"/>
          <w:sz w:val="28"/>
          <w:szCs w:val="28"/>
          <w:lang w:val="en-US" w:eastAsia="zh-CN" w:bidi="ar-SA"/>
        </w:rPr>
        <w:t>注意：如想修改表中是否适用选项，请先修改</w:t>
      </w:r>
      <w:r>
        <w:rPr>
          <w:rFonts w:hint="eastAsia" w:ascii="宋体" w:hAnsi="宋体" w:eastAsiaTheme="minorEastAsia" w:cstheme="minorBidi"/>
          <w:kern w:val="2"/>
          <w:sz w:val="28"/>
          <w:szCs w:val="28"/>
          <w:lang w:val="en-US" w:eastAsia="zh-CN" w:bidi="ar-SA"/>
        </w:rPr>
        <w:t>单位02表表即“业务层面内部控制建设情况（一）”中的六大业务</w:t>
      </w:r>
      <w:r>
        <w:rPr>
          <w:rFonts w:hint="eastAsia" w:ascii="宋体" w:hAnsi="宋体" w:cstheme="minorBidi"/>
          <w:kern w:val="2"/>
          <w:sz w:val="28"/>
          <w:szCs w:val="28"/>
          <w:lang w:val="en-US" w:eastAsia="zh-CN" w:bidi="ar-SA"/>
        </w:rPr>
        <w:t>选项</w:t>
      </w:r>
      <w:r>
        <w:rPr>
          <w:rFonts w:hint="eastAsia" w:ascii="宋体" w:hAnsi="宋体" w:eastAsiaTheme="minorEastAsia" w:cstheme="minorBidi"/>
          <w:kern w:val="2"/>
          <w:sz w:val="28"/>
          <w:szCs w:val="28"/>
          <w:lang w:val="en-US" w:eastAsia="zh-CN" w:bidi="ar-SA"/>
        </w:rPr>
        <w:t>，此表中相应业务不可</w:t>
      </w:r>
      <w:r>
        <w:rPr>
          <w:rFonts w:hint="eastAsia" w:ascii="宋体" w:hAnsi="宋体" w:cstheme="minorBidi"/>
          <w:kern w:val="2"/>
          <w:sz w:val="28"/>
          <w:szCs w:val="28"/>
          <w:lang w:val="en-US" w:eastAsia="zh-CN" w:bidi="ar-SA"/>
        </w:rPr>
        <w:t>直接</w:t>
      </w:r>
      <w:r>
        <w:rPr>
          <w:rFonts w:hint="eastAsia" w:ascii="宋体" w:hAnsi="宋体" w:eastAsiaTheme="minorEastAsia" w:cstheme="minorBidi"/>
          <w:kern w:val="2"/>
          <w:sz w:val="28"/>
          <w:szCs w:val="28"/>
          <w:lang w:val="en-US" w:eastAsia="zh-CN" w:bidi="ar-SA"/>
        </w:rPr>
        <w:t>修改</w:t>
      </w:r>
      <w:r>
        <w:rPr>
          <w:rFonts w:hint="eastAsia" w:ascii="宋体" w:hAnsi="宋体" w:cstheme="minorBidi"/>
          <w:kern w:val="2"/>
          <w:sz w:val="28"/>
          <w:szCs w:val="28"/>
          <w:lang w:val="en-US" w:eastAsia="zh-CN" w:bidi="ar-SA"/>
        </w:rPr>
        <w:t>。</w:t>
      </w:r>
    </w:p>
    <w:p>
      <w:pPr>
        <w:numPr>
          <w:ilvl w:val="0"/>
          <w:numId w:val="4"/>
        </w:numPr>
        <w:bidi w:val="0"/>
        <w:ind w:left="420" w:leftChars="0" w:hanging="420" w:firstLineChars="0"/>
        <w:rPr>
          <w:rFonts w:hint="default" w:asciiTheme="majorAscii" w:hAnsiTheme="majorAscii"/>
          <w:b/>
          <w:bCs/>
          <w:sz w:val="32"/>
          <w:szCs w:val="36"/>
          <w:lang w:val="en-US" w:eastAsia="zh-CN"/>
        </w:rPr>
      </w:pPr>
      <w:r>
        <w:rPr>
          <w:rFonts w:hint="eastAsia" w:asciiTheme="majorAscii" w:hAnsiTheme="majorAscii"/>
          <w:b/>
          <w:bCs/>
          <w:sz w:val="32"/>
          <w:szCs w:val="36"/>
          <w:lang w:val="en-US" w:eastAsia="zh-CN"/>
        </w:rPr>
        <w:t>业务层面内部控制情况（单位04表）</w:t>
      </w:r>
    </w:p>
    <w:p>
      <w:pPr>
        <w:bidi w:val="0"/>
        <w:ind w:firstLine="420" w:firstLineChars="0"/>
        <w:jc w:val="left"/>
      </w:pPr>
      <w:r>
        <w:rPr>
          <w:rFonts w:hint="eastAsia" w:ascii="宋体" w:hAnsi="宋体" w:cstheme="minorBidi"/>
          <w:kern w:val="2"/>
          <w:sz w:val="28"/>
          <w:szCs w:val="28"/>
          <w:lang w:val="en-US" w:eastAsia="zh-CN" w:bidi="ar-SA"/>
        </w:rPr>
        <w:t>按照表内信息进行填报，填完后执行保存、运算、审核，此表为浮动表，可在表中上方点击前插一行或后插一行执行增行，如图：</w:t>
      </w:r>
      <w:r>
        <w:drawing>
          <wp:inline distT="0" distB="0" distL="114300" distR="114300">
            <wp:extent cx="5274310" cy="953770"/>
            <wp:effectExtent l="0" t="0" r="2540" b="1778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17"/>
                    <a:stretch>
                      <a:fillRect/>
                    </a:stretch>
                  </pic:blipFill>
                  <pic:spPr>
                    <a:xfrm>
                      <a:off x="0" y="0"/>
                      <a:ext cx="5274310" cy="953770"/>
                    </a:xfrm>
                    <a:prstGeom prst="rect">
                      <a:avLst/>
                    </a:prstGeom>
                    <a:noFill/>
                    <a:ln>
                      <a:noFill/>
                    </a:ln>
                  </pic:spPr>
                </pic:pic>
              </a:graphicData>
            </a:graphic>
          </wp:inline>
        </w:drawing>
      </w:r>
    </w:p>
    <w:p>
      <w:pPr>
        <w:rPr>
          <w:b w:val="0"/>
          <w:bCs w:val="0"/>
        </w:rPr>
      </w:pPr>
    </w:p>
    <w:p>
      <w:pPr>
        <w:rPr>
          <w:b w:val="0"/>
          <w:bCs w:val="0"/>
        </w:rPr>
      </w:pPr>
    </w:p>
    <w:p>
      <w:pPr>
        <w:rPr>
          <w:b w:val="0"/>
          <w:bCs w:val="0"/>
        </w:rPr>
      </w:pPr>
    </w:p>
    <w:p>
      <w:pPr>
        <w:numPr>
          <w:ilvl w:val="0"/>
          <w:numId w:val="4"/>
        </w:numPr>
        <w:bidi w:val="0"/>
        <w:ind w:left="420" w:leftChars="0" w:hanging="420" w:firstLineChars="0"/>
        <w:rPr>
          <w:rFonts w:hint="default" w:asciiTheme="majorAscii" w:hAnsiTheme="majorAscii"/>
          <w:b/>
          <w:bCs/>
          <w:sz w:val="32"/>
          <w:szCs w:val="36"/>
          <w:lang w:val="en-US" w:eastAsia="zh-CN"/>
        </w:rPr>
      </w:pPr>
      <w:r>
        <w:rPr>
          <w:rFonts w:hint="eastAsia" w:asciiTheme="majorAscii" w:hAnsiTheme="majorAscii"/>
          <w:b/>
          <w:bCs/>
          <w:sz w:val="32"/>
          <w:szCs w:val="36"/>
          <w:lang w:val="en-US" w:eastAsia="zh-CN"/>
        </w:rPr>
        <w:t>业务层面内部控制情况（单位05表）</w:t>
      </w:r>
    </w:p>
    <w:p>
      <w:pPr>
        <w:pStyle w:val="22"/>
        <w:tabs>
          <w:tab w:val="left" w:pos="851"/>
        </w:tabs>
        <w:spacing w:line="360" w:lineRule="auto"/>
        <w:ind w:firstLine="480"/>
        <w:rPr>
          <w:rFonts w:hint="eastAsia" w:ascii="宋体" w:hAnsi="宋体" w:cstheme="minorBidi"/>
          <w:kern w:val="2"/>
          <w:sz w:val="28"/>
          <w:szCs w:val="28"/>
          <w:lang w:val="en-US" w:eastAsia="zh-CN" w:bidi="ar-SA"/>
        </w:rPr>
      </w:pPr>
      <w:r>
        <w:rPr>
          <w:rFonts w:hint="eastAsia" w:ascii="宋体" w:hAnsi="宋体" w:cstheme="minorBidi"/>
          <w:kern w:val="2"/>
          <w:sz w:val="28"/>
          <w:szCs w:val="28"/>
          <w:lang w:val="en-US" w:eastAsia="zh-CN" w:bidi="ar-SA"/>
        </w:rPr>
        <w:t>按照表内信息进行填报，填完后执行保存、运算、审核。</w:t>
      </w:r>
    </w:p>
    <w:p>
      <w:pPr>
        <w:bidi w:val="0"/>
        <w:rPr>
          <w:rFonts w:hint="eastAsia" w:ascii="宋体" w:hAnsi="宋体" w:cstheme="minorBidi"/>
          <w:b w:val="0"/>
          <w:bCs w:val="0"/>
          <w:kern w:val="2"/>
          <w:sz w:val="28"/>
          <w:szCs w:val="28"/>
          <w:lang w:val="en-US" w:eastAsia="zh-CN" w:bidi="ar-SA"/>
        </w:rPr>
      </w:pPr>
      <w:r>
        <w:drawing>
          <wp:inline distT="0" distB="0" distL="114300" distR="114300">
            <wp:extent cx="5273040" cy="1682115"/>
            <wp:effectExtent l="0" t="0" r="3810" b="13335"/>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18"/>
                    <a:stretch>
                      <a:fillRect/>
                    </a:stretch>
                  </pic:blipFill>
                  <pic:spPr>
                    <a:xfrm>
                      <a:off x="0" y="0"/>
                      <a:ext cx="5273040" cy="1682115"/>
                    </a:xfrm>
                    <a:prstGeom prst="rect">
                      <a:avLst/>
                    </a:prstGeom>
                    <a:noFill/>
                    <a:ln>
                      <a:noFill/>
                    </a:ln>
                  </pic:spPr>
                </pic:pic>
              </a:graphicData>
            </a:graphic>
          </wp:inline>
        </w:drawing>
      </w:r>
      <w:r>
        <w:rPr>
          <w:rFonts w:hint="eastAsia"/>
          <w:lang w:val="en-US" w:eastAsia="zh-CN"/>
        </w:rPr>
        <w:t xml:space="preserve">   </w:t>
      </w:r>
      <w:r>
        <w:rPr>
          <w:rFonts w:hint="eastAsia" w:ascii="宋体" w:hAnsi="宋体" w:cstheme="minorBidi"/>
          <w:b w:val="0"/>
          <w:bCs w:val="0"/>
          <w:kern w:val="2"/>
          <w:sz w:val="28"/>
          <w:szCs w:val="28"/>
          <w:lang w:val="en-US" w:eastAsia="zh-CN" w:bidi="ar-SA"/>
        </w:rPr>
        <w:t>说明：从部门决算、资产年报中提取的部分数据不需要上传佐证材料。</w:t>
      </w:r>
    </w:p>
    <w:p>
      <w:pPr>
        <w:numPr>
          <w:ilvl w:val="0"/>
          <w:numId w:val="4"/>
        </w:numPr>
        <w:bidi w:val="0"/>
        <w:ind w:left="420" w:leftChars="0" w:hanging="420" w:firstLineChars="0"/>
        <w:rPr>
          <w:rFonts w:hint="default" w:asciiTheme="majorAscii" w:hAnsiTheme="majorAscii"/>
          <w:b/>
          <w:bCs/>
          <w:sz w:val="32"/>
          <w:szCs w:val="36"/>
          <w:lang w:val="en-US" w:eastAsia="zh-CN"/>
        </w:rPr>
      </w:pPr>
      <w:r>
        <w:rPr>
          <w:rFonts w:hint="eastAsia" w:asciiTheme="majorAscii" w:hAnsiTheme="majorAscii"/>
          <w:b/>
          <w:bCs/>
          <w:sz w:val="32"/>
          <w:szCs w:val="36"/>
          <w:lang w:val="en-US" w:eastAsia="zh-CN"/>
        </w:rPr>
        <w:t>信息系统层面内部控制建设情况（单位06表）</w:t>
      </w:r>
    </w:p>
    <w:p>
      <w:pPr>
        <w:pStyle w:val="22"/>
        <w:tabs>
          <w:tab w:val="left" w:pos="851"/>
        </w:tabs>
        <w:spacing w:line="360" w:lineRule="auto"/>
        <w:ind w:left="0" w:leftChars="0" w:firstLine="0" w:firstLineChars="0"/>
      </w:pPr>
      <w:r>
        <w:rPr>
          <w:rFonts w:hint="eastAsia" w:ascii="宋体" w:hAnsi="宋体" w:cstheme="minorBidi"/>
          <w:kern w:val="2"/>
          <w:sz w:val="28"/>
          <w:szCs w:val="28"/>
          <w:lang w:val="en-US" w:eastAsia="zh-CN" w:bidi="ar-SA"/>
        </w:rPr>
        <w:t>按照表内信息进行填报，填完后执行保存、运算、审核。</w:t>
      </w:r>
      <w:r>
        <w:drawing>
          <wp:inline distT="0" distB="0" distL="114300" distR="114300">
            <wp:extent cx="4999990" cy="3026410"/>
            <wp:effectExtent l="0" t="0" r="10160" b="2540"/>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19"/>
                    <a:stretch>
                      <a:fillRect/>
                    </a:stretch>
                  </pic:blipFill>
                  <pic:spPr>
                    <a:xfrm>
                      <a:off x="0" y="0"/>
                      <a:ext cx="4999990" cy="3026410"/>
                    </a:xfrm>
                    <a:prstGeom prst="rect">
                      <a:avLst/>
                    </a:prstGeom>
                    <a:noFill/>
                    <a:ln>
                      <a:noFill/>
                    </a:ln>
                  </pic:spPr>
                </pic:pic>
              </a:graphicData>
            </a:graphic>
          </wp:inline>
        </w:drawing>
      </w:r>
    </w:p>
    <w:p>
      <w:pPr>
        <w:pStyle w:val="22"/>
        <w:tabs>
          <w:tab w:val="left" w:pos="851"/>
        </w:tabs>
        <w:spacing w:line="360" w:lineRule="auto"/>
        <w:ind w:firstLine="480"/>
        <w:rPr>
          <w:rFonts w:hint="eastAsia" w:ascii="宋体" w:hAnsi="宋体" w:cstheme="minorBidi"/>
          <w:kern w:val="2"/>
          <w:sz w:val="28"/>
          <w:szCs w:val="28"/>
          <w:lang w:val="en-US" w:eastAsia="zh-CN" w:bidi="ar-SA"/>
        </w:rPr>
      </w:pPr>
      <w:r>
        <w:rPr>
          <w:rFonts w:hint="eastAsia" w:ascii="宋体" w:hAnsi="宋体" w:cstheme="minorBidi"/>
          <w:kern w:val="2"/>
          <w:sz w:val="28"/>
          <w:szCs w:val="28"/>
          <w:lang w:val="en-US" w:eastAsia="zh-CN" w:bidi="ar-SA"/>
        </w:rPr>
        <w:t xml:space="preserve"> 注意：单位内部控制信息化覆盖情况：根据单位内部控制信息化建设情况勾选。其中，对于只具有报表编报或信息记录功能的系统（模块），如部门预算管理系统（财政版）、部门决算管理系统、行政事业单位资产管理信息系统（财政版）、政府财务报告管理系统、国库集中支付系统、政府会计核算系统、行政事业单位内部控制报告填报系统、与业务无关的内部控制工作辅助软件等未嵌入单位经济业务及其内部控制流程的系统，不属于内部控制信息化的组成模块。</w:t>
      </w:r>
    </w:p>
    <w:p>
      <w:pPr>
        <w:pStyle w:val="22"/>
        <w:tabs>
          <w:tab w:val="left" w:pos="851"/>
        </w:tabs>
        <w:spacing w:line="360" w:lineRule="auto"/>
        <w:ind w:firstLine="480"/>
        <w:rPr>
          <w:rFonts w:hint="eastAsia" w:ascii="宋体" w:hAnsi="宋体" w:cstheme="minorBidi"/>
          <w:kern w:val="2"/>
          <w:sz w:val="28"/>
          <w:szCs w:val="28"/>
          <w:lang w:val="en-US" w:eastAsia="zh-CN" w:bidi="ar-SA"/>
        </w:rPr>
      </w:pPr>
      <w:r>
        <w:rPr>
          <w:rFonts w:hint="eastAsia" w:ascii="宋体" w:hAnsi="宋体" w:cstheme="minorBidi"/>
          <w:kern w:val="2"/>
          <w:sz w:val="28"/>
          <w:szCs w:val="28"/>
          <w:lang w:val="en-US" w:eastAsia="zh-CN" w:bidi="ar-SA"/>
        </w:rPr>
        <w:t xml:space="preserve"> 单位02表即“业务层面内部控制建设情况（一）”中的六大业务选择“不适用”时，此表中相应业务的信息化覆盖情况都会自动运算为空并且置灰，不可修改。</w:t>
      </w:r>
    </w:p>
    <w:p>
      <w:pPr>
        <w:pStyle w:val="22"/>
        <w:tabs>
          <w:tab w:val="left" w:pos="851"/>
        </w:tabs>
        <w:spacing w:line="360" w:lineRule="auto"/>
        <w:ind w:firstLine="480"/>
        <w:rPr>
          <w:rFonts w:hint="eastAsia" w:ascii="宋体" w:hAnsi="宋体" w:cstheme="minorBidi"/>
          <w:kern w:val="2"/>
          <w:sz w:val="28"/>
          <w:szCs w:val="28"/>
          <w:lang w:val="en-US" w:eastAsia="zh-CN" w:bidi="ar-SA"/>
        </w:rPr>
      </w:pPr>
    </w:p>
    <w:p>
      <w:pPr>
        <w:numPr>
          <w:ilvl w:val="0"/>
          <w:numId w:val="4"/>
        </w:numPr>
        <w:bidi w:val="0"/>
        <w:ind w:left="420" w:leftChars="0" w:hanging="420" w:firstLineChars="0"/>
        <w:rPr>
          <w:rFonts w:hint="default" w:asciiTheme="majorAscii" w:hAnsiTheme="majorAscii"/>
          <w:b/>
          <w:bCs/>
          <w:sz w:val="32"/>
          <w:szCs w:val="36"/>
          <w:lang w:val="en-US" w:eastAsia="zh-CN"/>
        </w:rPr>
      </w:pPr>
      <w:r>
        <w:rPr>
          <w:rFonts w:hint="eastAsia" w:asciiTheme="majorAscii" w:hAnsiTheme="majorAscii"/>
          <w:b/>
          <w:bCs/>
          <w:sz w:val="32"/>
          <w:szCs w:val="36"/>
          <w:lang w:val="en-US" w:eastAsia="zh-CN"/>
        </w:rPr>
        <w:t>单位内部控制报告文本（单位07表）</w:t>
      </w:r>
    </w:p>
    <w:p>
      <w:pPr>
        <w:pStyle w:val="22"/>
        <w:tabs>
          <w:tab w:val="left" w:pos="851"/>
        </w:tabs>
        <w:spacing w:line="360" w:lineRule="auto"/>
        <w:ind w:firstLine="480"/>
        <w:rPr>
          <w:rFonts w:hint="eastAsia" w:ascii="宋体" w:hAnsi="宋体" w:cstheme="minorBidi"/>
          <w:kern w:val="2"/>
          <w:sz w:val="28"/>
          <w:szCs w:val="28"/>
          <w:lang w:val="en-US" w:eastAsia="zh-CN" w:bidi="ar-SA"/>
        </w:rPr>
      </w:pPr>
      <w:r>
        <w:rPr>
          <w:rFonts w:hint="eastAsia" w:ascii="宋体" w:hAnsi="宋体" w:eastAsiaTheme="minorEastAsia" w:cstheme="minorBidi"/>
          <w:kern w:val="2"/>
          <w:sz w:val="28"/>
          <w:szCs w:val="28"/>
          <w:lang w:val="en-US" w:eastAsia="zh-CN" w:bidi="ar-SA"/>
        </w:rPr>
        <w:t>进入单位0</w:t>
      </w:r>
      <w:r>
        <w:rPr>
          <w:rFonts w:hint="eastAsia" w:ascii="宋体" w:hAnsi="宋体" w:cstheme="minorBidi"/>
          <w:kern w:val="2"/>
          <w:sz w:val="28"/>
          <w:szCs w:val="28"/>
          <w:lang w:val="en-US" w:eastAsia="zh-CN" w:bidi="ar-SA"/>
        </w:rPr>
        <w:t>7</w:t>
      </w:r>
      <w:r>
        <w:rPr>
          <w:rFonts w:hint="eastAsia" w:ascii="宋体" w:hAnsi="宋体" w:eastAsiaTheme="minorEastAsia" w:cstheme="minorBidi"/>
          <w:kern w:val="2"/>
          <w:sz w:val="28"/>
          <w:szCs w:val="28"/>
          <w:lang w:val="en-US" w:eastAsia="zh-CN" w:bidi="ar-SA"/>
        </w:rPr>
        <w:t>表：“</w:t>
      </w:r>
      <w:r>
        <w:rPr>
          <w:rFonts w:hint="eastAsia" w:ascii="宋体" w:hAnsi="宋体" w:cstheme="minorBidi"/>
          <w:kern w:val="2"/>
          <w:sz w:val="28"/>
          <w:szCs w:val="28"/>
          <w:lang w:val="en-US" w:eastAsia="zh-CN" w:bidi="ar-SA"/>
        </w:rPr>
        <w:t>本年内部控制工作的新做法和新成效</w:t>
      </w:r>
      <w:r>
        <w:rPr>
          <w:rFonts w:hint="eastAsia" w:ascii="宋体" w:hAnsi="宋体" w:eastAsiaTheme="minorEastAsia" w:cstheme="minorBidi"/>
          <w:kern w:val="2"/>
          <w:sz w:val="28"/>
          <w:szCs w:val="28"/>
          <w:lang w:val="en-US" w:eastAsia="zh-CN" w:bidi="ar-SA"/>
        </w:rPr>
        <w:t>”，</w:t>
      </w:r>
      <w:r>
        <w:rPr>
          <w:rFonts w:hint="eastAsia" w:ascii="宋体" w:hAnsi="宋体" w:cstheme="minorBidi"/>
          <w:kern w:val="2"/>
          <w:sz w:val="28"/>
          <w:szCs w:val="28"/>
          <w:lang w:val="en-US" w:eastAsia="zh-CN" w:bidi="ar-SA"/>
        </w:rPr>
        <w:t>按照表内提示信息进行合理填报，填完保存进入下一表。</w:t>
      </w:r>
    </w:p>
    <w:p>
      <w:r>
        <w:drawing>
          <wp:inline distT="0" distB="0" distL="114300" distR="114300">
            <wp:extent cx="5193665" cy="3017520"/>
            <wp:effectExtent l="0" t="0" r="6985" b="11430"/>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20"/>
                    <a:stretch>
                      <a:fillRect/>
                    </a:stretch>
                  </pic:blipFill>
                  <pic:spPr>
                    <a:xfrm>
                      <a:off x="0" y="0"/>
                      <a:ext cx="5193665" cy="3017520"/>
                    </a:xfrm>
                    <a:prstGeom prst="rect">
                      <a:avLst/>
                    </a:prstGeom>
                    <a:noFill/>
                    <a:ln>
                      <a:noFill/>
                    </a:ln>
                  </pic:spPr>
                </pic:pic>
              </a:graphicData>
            </a:graphic>
          </wp:inline>
        </w:drawing>
      </w:r>
    </w:p>
    <w:p>
      <w:pPr>
        <w:pStyle w:val="3"/>
        <w:numPr>
          <w:ilvl w:val="1"/>
          <w:numId w:val="3"/>
        </w:numPr>
        <w:spacing w:line="360" w:lineRule="auto"/>
        <w:ind w:left="635" w:leftChars="0" w:firstLineChars="0"/>
        <w:rPr>
          <w:rFonts w:hint="eastAsia" w:ascii="宋体" w:hAnsi="宋体" w:eastAsia="宋体"/>
          <w:sz w:val="36"/>
          <w:lang w:val="en-US" w:eastAsia="zh-CN"/>
        </w:rPr>
      </w:pPr>
      <w:bookmarkStart w:id="19" w:name="_Toc32736"/>
      <w:r>
        <w:rPr>
          <w:rFonts w:hint="eastAsia" w:ascii="宋体" w:hAnsi="宋体" w:eastAsia="宋体"/>
          <w:sz w:val="36"/>
          <w:lang w:val="en-US" w:eastAsia="zh-CN"/>
        </w:rPr>
        <w:t>全算</w:t>
      </w:r>
      <w:bookmarkEnd w:id="19"/>
    </w:p>
    <w:p>
      <w:pPr>
        <w:ind w:firstLine="420" w:firstLineChars="0"/>
        <w:rPr>
          <w:rFonts w:hint="eastAsia" w:ascii="宋体" w:hAnsi="宋体" w:cstheme="minorBidi"/>
          <w:kern w:val="2"/>
          <w:sz w:val="28"/>
          <w:szCs w:val="28"/>
          <w:lang w:val="en-US" w:eastAsia="zh-CN" w:bidi="ar-SA"/>
        </w:rPr>
      </w:pPr>
      <w:r>
        <w:rPr>
          <w:rFonts w:hint="eastAsia" w:ascii="宋体" w:hAnsi="宋体" w:cstheme="minorBidi"/>
          <w:kern w:val="2"/>
          <w:sz w:val="28"/>
          <w:szCs w:val="28"/>
          <w:lang w:val="en-US" w:eastAsia="zh-CN" w:bidi="ar-SA"/>
        </w:rPr>
        <w:t>所有表填完之后，需要执行全算，全算之后，封面代码中将会根据本次填报的整套内部控制报告内容进行评价，如图：</w:t>
      </w:r>
    </w:p>
    <w:p>
      <w:pPr>
        <w:jc w:val="center"/>
      </w:pPr>
      <w:r>
        <w:drawing>
          <wp:inline distT="0" distB="0" distL="114300" distR="114300">
            <wp:extent cx="5267325" cy="2112645"/>
            <wp:effectExtent l="0" t="0" r="5715"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1"/>
                    <a:stretch>
                      <a:fillRect/>
                    </a:stretch>
                  </pic:blipFill>
                  <pic:spPr>
                    <a:xfrm>
                      <a:off x="0" y="0"/>
                      <a:ext cx="5267325" cy="2112645"/>
                    </a:xfrm>
                    <a:prstGeom prst="rect">
                      <a:avLst/>
                    </a:prstGeom>
                    <a:noFill/>
                    <a:ln>
                      <a:noFill/>
                    </a:ln>
                  </pic:spPr>
                </pic:pic>
              </a:graphicData>
            </a:graphic>
          </wp:inline>
        </w:drawing>
      </w:r>
    </w:p>
    <w:p>
      <w:pPr>
        <w:jc w:val="center"/>
        <w:rPr>
          <w:rFonts w:hint="eastAsia"/>
          <w:lang w:val="en-US" w:eastAsia="zh-CN"/>
        </w:rPr>
      </w:pPr>
    </w:p>
    <w:p>
      <w:pPr>
        <w:pStyle w:val="3"/>
        <w:numPr>
          <w:ilvl w:val="1"/>
          <w:numId w:val="3"/>
        </w:numPr>
        <w:spacing w:line="360" w:lineRule="auto"/>
        <w:ind w:left="635" w:leftChars="0" w:firstLineChars="0"/>
        <w:rPr>
          <w:rFonts w:hint="default" w:ascii="宋体" w:hAnsi="宋体" w:eastAsia="宋体"/>
          <w:sz w:val="36"/>
          <w:lang w:val="en-US" w:eastAsia="zh-CN"/>
        </w:rPr>
      </w:pPr>
      <w:bookmarkStart w:id="20" w:name="_Toc31097"/>
      <w:r>
        <w:rPr>
          <w:rFonts w:hint="eastAsia" w:ascii="宋体" w:hAnsi="宋体" w:eastAsia="宋体"/>
          <w:sz w:val="36"/>
          <w:lang w:val="en-US" w:eastAsia="zh-CN"/>
        </w:rPr>
        <w:t>全审</w:t>
      </w:r>
      <w:bookmarkEnd w:id="20"/>
    </w:p>
    <w:p>
      <w:pPr>
        <w:ind w:firstLine="420" w:firstLineChars="0"/>
        <w:jc w:val="left"/>
      </w:pPr>
      <w:r>
        <w:rPr>
          <w:rFonts w:hint="eastAsia" w:ascii="宋体" w:hAnsi="宋体" w:cstheme="minorBidi"/>
          <w:kern w:val="2"/>
          <w:sz w:val="28"/>
          <w:szCs w:val="28"/>
          <w:lang w:val="en-US" w:eastAsia="zh-CN" w:bidi="ar-SA"/>
        </w:rPr>
        <w:t>点击全审，将对整套表的数据进行审核，如提示审核错误，请按照审核错误提示修改数据，修改数据后需再进行全算和全审，直到数据全部审核通过。</w:t>
      </w:r>
      <w:r>
        <w:drawing>
          <wp:inline distT="0" distB="0" distL="114300" distR="114300">
            <wp:extent cx="4972685" cy="3018790"/>
            <wp:effectExtent l="0" t="0" r="10795" b="1397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2"/>
                    <a:stretch>
                      <a:fillRect/>
                    </a:stretch>
                  </pic:blipFill>
                  <pic:spPr>
                    <a:xfrm>
                      <a:off x="0" y="0"/>
                      <a:ext cx="4972685" cy="3018790"/>
                    </a:xfrm>
                    <a:prstGeom prst="rect">
                      <a:avLst/>
                    </a:prstGeom>
                    <a:noFill/>
                    <a:ln>
                      <a:noFill/>
                    </a:ln>
                  </pic:spPr>
                </pic:pic>
              </a:graphicData>
            </a:graphic>
          </wp:inline>
        </w:drawing>
      </w:r>
    </w:p>
    <w:p>
      <w:pPr>
        <w:jc w:val="left"/>
      </w:pPr>
    </w:p>
    <w:p>
      <w:pPr>
        <w:ind w:firstLine="210" w:firstLineChars="100"/>
        <w:jc w:val="left"/>
        <w:rPr>
          <w:rFonts w:hint="eastAsia"/>
          <w:lang w:val="en-US" w:eastAsia="zh-CN"/>
        </w:rPr>
      </w:pPr>
      <w:r>
        <mc:AlternateContent>
          <mc:Choice Requires="wpg">
            <w:drawing>
              <wp:anchor distT="0" distB="0" distL="114300" distR="114300" simplePos="0" relativeHeight="251659264" behindDoc="0" locked="0" layoutInCell="1" allowOverlap="1">
                <wp:simplePos x="0" y="0"/>
                <wp:positionH relativeFrom="column">
                  <wp:posOffset>-25400</wp:posOffset>
                </wp:positionH>
                <wp:positionV relativeFrom="paragraph">
                  <wp:posOffset>358775</wp:posOffset>
                </wp:positionV>
                <wp:extent cx="8786495" cy="645795"/>
                <wp:effectExtent l="0" t="0" r="0" b="0"/>
                <wp:wrapNone/>
                <wp:docPr id="34824" name="组合 8"/>
                <wp:cNvGraphicFramePr/>
                <a:graphic xmlns:a="http://schemas.openxmlformats.org/drawingml/2006/main">
                  <a:graphicData uri="http://schemas.microsoft.com/office/word/2010/wordprocessingGroup">
                    <wpg:wgp>
                      <wpg:cNvGrpSpPr/>
                      <wpg:grpSpPr>
                        <a:xfrm>
                          <a:off x="0" y="0"/>
                          <a:ext cx="8786812" cy="645715"/>
                          <a:chOff x="214313" y="606425"/>
                          <a:chExt cx="8786812" cy="501069"/>
                        </a:xfrm>
                      </wpg:grpSpPr>
                      <wps:wsp>
                        <wps:cNvPr id="34825" name="矩形 11"/>
                        <wps:cNvSpPr/>
                        <wps:spPr>
                          <a:xfrm>
                            <a:off x="214313" y="619235"/>
                            <a:ext cx="8786812" cy="295123"/>
                          </a:xfrm>
                          <a:prstGeom prst="rect">
                            <a:avLst/>
                          </a:prstGeom>
                          <a:noFill/>
                          <a:ln w="9525">
                            <a:noFill/>
                          </a:ln>
                        </wps:spPr>
                        <wps:txbx>
                          <w:txbxContent>
                            <w:p>
                              <w:pPr>
                                <w:pStyle w:val="18"/>
                                <w:kinsoku/>
                                <w:ind w:left="0"/>
                                <w:jc w:val="left"/>
                              </w:pPr>
                              <w:r>
                                <w:rPr>
                                  <w:rFonts w:ascii="Arial" w:eastAsia="宋体" w:hAnsiTheme="minorBidi"/>
                                  <w:b/>
                                  <w:color w:val="000000" w:themeColor="text1"/>
                                  <w:kern w:val="24"/>
                                  <w:sz w:val="28"/>
                                  <w:szCs w:val="28"/>
                                  <w14:textFill>
                                    <w14:solidFill>
                                      <w14:schemeClr w14:val="tx1"/>
                                    </w14:solidFill>
                                  </w14:textFill>
                                </w:rPr>
                                <w:t>审核类型：</w:t>
                              </w:r>
                            </w:p>
                          </w:txbxContent>
                        </wps:txbx>
                        <wps:bodyPr wrap="square" anchor="t" anchorCtr="0">
                          <a:noAutofit/>
                        </wps:bodyPr>
                      </wps:wsp>
                      <pic:pic xmlns:pic="http://schemas.openxmlformats.org/drawingml/2006/picture">
                        <pic:nvPicPr>
                          <pic:cNvPr id="34826" name="图片 1"/>
                          <pic:cNvPicPr>
                            <a:picLocks noChangeAspect="1"/>
                          </pic:cNvPicPr>
                        </pic:nvPicPr>
                        <pic:blipFill>
                          <a:blip r:embed="rId23"/>
                          <a:stretch>
                            <a:fillRect/>
                          </a:stretch>
                        </pic:blipFill>
                        <pic:spPr>
                          <a:xfrm>
                            <a:off x="1122362" y="678752"/>
                            <a:ext cx="314325" cy="171450"/>
                          </a:xfrm>
                          <a:prstGeom prst="rect">
                            <a:avLst/>
                          </a:prstGeom>
                          <a:noFill/>
                          <a:ln w="9525">
                            <a:noFill/>
                          </a:ln>
                        </pic:spPr>
                      </pic:pic>
                      <wps:wsp>
                        <wps:cNvPr id="34827" name="文本框 6"/>
                        <wps:cNvSpPr txBox="1"/>
                        <wps:spPr>
                          <a:xfrm>
                            <a:off x="1436687" y="610588"/>
                            <a:ext cx="936024" cy="496906"/>
                          </a:xfrm>
                          <a:prstGeom prst="rect">
                            <a:avLst/>
                          </a:prstGeom>
                          <a:noFill/>
                          <a:ln w="9525">
                            <a:noFill/>
                          </a:ln>
                        </wps:spPr>
                        <wps:txbx>
                          <w:txbxContent>
                            <w:p>
                              <w:pPr>
                                <w:pStyle w:val="18"/>
                                <w:kinsoku/>
                                <w:ind w:left="0"/>
                                <w:jc w:val="left"/>
                              </w:pPr>
                              <w:r>
                                <w:rPr>
                                  <w:rFonts w:ascii="Arial" w:eastAsia="宋体" w:hAnsiTheme="minorBidi"/>
                                  <w:color w:val="000000" w:themeColor="text1"/>
                                  <w:kern w:val="24"/>
                                  <w:sz w:val="28"/>
                                  <w:szCs w:val="28"/>
                                  <w14:textFill>
                                    <w14:solidFill>
                                      <w14:schemeClr w14:val="tx1"/>
                                    </w14:solidFill>
                                  </w14:textFill>
                                </w:rPr>
                                <w:t>错误</w:t>
                              </w:r>
                            </w:p>
                          </w:txbxContent>
                        </wps:txbx>
                        <wps:bodyPr wrap="square" anchor="t" anchorCtr="0">
                          <a:noAutofit/>
                        </wps:bodyPr>
                      </wps:wsp>
                      <pic:pic xmlns:pic="http://schemas.openxmlformats.org/drawingml/2006/picture">
                        <pic:nvPicPr>
                          <pic:cNvPr id="34828" name="图片 1"/>
                          <pic:cNvPicPr>
                            <a:picLocks noChangeAspect="1"/>
                          </pic:cNvPicPr>
                        </pic:nvPicPr>
                        <pic:blipFill>
                          <a:blip r:embed="rId24"/>
                          <a:stretch>
                            <a:fillRect/>
                          </a:stretch>
                        </pic:blipFill>
                        <pic:spPr>
                          <a:xfrm>
                            <a:off x="2331072" y="673988"/>
                            <a:ext cx="304800" cy="180975"/>
                          </a:xfrm>
                          <a:prstGeom prst="rect">
                            <a:avLst/>
                          </a:prstGeom>
                          <a:noFill/>
                          <a:ln w="9525">
                            <a:noFill/>
                          </a:ln>
                        </pic:spPr>
                      </pic:pic>
                      <wps:wsp>
                        <wps:cNvPr id="34829" name="文本框 18"/>
                        <wps:cNvSpPr txBox="1"/>
                        <wps:spPr>
                          <a:xfrm>
                            <a:off x="2681844" y="606425"/>
                            <a:ext cx="936024" cy="496906"/>
                          </a:xfrm>
                          <a:prstGeom prst="rect">
                            <a:avLst/>
                          </a:prstGeom>
                          <a:noFill/>
                          <a:ln w="9525">
                            <a:noFill/>
                          </a:ln>
                        </wps:spPr>
                        <wps:txbx>
                          <w:txbxContent>
                            <w:p>
                              <w:pPr>
                                <w:pStyle w:val="18"/>
                                <w:kinsoku/>
                                <w:ind w:left="0"/>
                                <w:jc w:val="left"/>
                              </w:pPr>
                              <w:r>
                                <w:rPr>
                                  <w:rFonts w:ascii="Arial" w:eastAsia="宋体" w:hAnsiTheme="minorBidi"/>
                                  <w:color w:val="000000" w:themeColor="text1"/>
                                  <w:kern w:val="24"/>
                                  <w:sz w:val="28"/>
                                  <w:szCs w:val="28"/>
                                  <w14:textFill>
                                    <w14:solidFill>
                                      <w14:schemeClr w14:val="tx1"/>
                                    </w14:solidFill>
                                  </w14:textFill>
                                </w:rPr>
                                <w:t>核实</w:t>
                              </w:r>
                            </w:p>
                          </w:txbxContent>
                        </wps:txbx>
                        <wps:bodyPr wrap="square" anchor="t" anchorCtr="0">
                          <a:noAutofit/>
                        </wps:bodyPr>
                      </wps:wsp>
                    </wpg:wgp>
                  </a:graphicData>
                </a:graphic>
              </wp:anchor>
            </w:drawing>
          </mc:Choice>
          <mc:Fallback>
            <w:pict>
              <v:group id="组合 8" o:spid="_x0000_s1026" o:spt="203" style="position:absolute;left:0pt;margin-left:-2pt;margin-top:28.25pt;height:50.85pt;width:691.85pt;z-index:251659264;mso-width-relative:page;mso-height-relative:page;" coordorigin="214313,606425" coordsize="8786812,501069" o:gfxdata="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LmzwAL8AAAClAQAAGQAAAGRy&#10;cy9fcmVscy9lMm9Eb2MueG1sLnJlbHO9kMGKwjAQhu8L+w5h7tu0PSyymPYigldxH2BIpmmwmYQk&#10;ir69gWVBQfDmcWb4v/9j1uPFL+JMKbvACrqmBUGsg3FsFfwetl8rELkgG1wCk4IrZRiHz4/1nhYs&#10;NZRnF7OoFM4K5lLij5RZz+QxNyES18sUksdSx2RlRH1ES7Jv22+Z7hkwPDDFzihIO9ODOFxjbX7N&#10;DtPkNG2CPnni8qRCOl+7KxCTpaLAk3H4t+ybyBbkc4fuPQ7dv4N8eO5wA1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">
                <o:lock v:ext="edit" aspectratio="f"/>
                <v:rect id="矩形 11" o:spid="_x0000_s1026" o:spt="1" style="position:absolute;left:214313;top:619235;height:295123;width:8786812;" filled="f" stroked="f" coordsize="21600,21600" o:gfxdata="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1fU&#10;ssEAAADeAAAADwAAAAAAAAABACAAAAAiAAAAZHJzL2Rvd25yZXYueG1sUEsBAhQAFAAAAAgAh07i&#10;QDMvBZ47AAAAOQAAABAAAAAAAAAAAQAgAAAAEAEAAGRycy9zaGFwZXhtbC54bWxQSwUGAAAAAAYA&#10;BgBbAQAAugMAAAAA&#10;">
                  <v:fill on="f" focussize="0,0"/>
                  <v:stroke on="f"/>
                  <v:imagedata o:title=""/>
                  <o:lock v:ext="edit" aspectratio="f"/>
                  <v:textbox>
                    <w:txbxContent>
                      <w:p>
                        <w:pPr>
                          <w:pStyle w:val="18"/>
                          <w:kinsoku/>
                          <w:ind w:left="0"/>
                          <w:jc w:val="left"/>
                        </w:pPr>
                        <w:r>
                          <w:rPr>
                            <w:rFonts w:ascii="Arial" w:eastAsia="宋体" w:hAnsiTheme="minorBidi"/>
                            <w:b/>
                            <w:color w:val="000000" w:themeColor="text1"/>
                            <w:kern w:val="24"/>
                            <w:sz w:val="28"/>
                            <w:szCs w:val="28"/>
                            <w14:textFill>
                              <w14:solidFill>
                                <w14:schemeClr w14:val="tx1"/>
                              </w14:solidFill>
                            </w14:textFill>
                          </w:rPr>
                          <w:t>审核类型：</w:t>
                        </w:r>
                      </w:p>
                    </w:txbxContent>
                  </v:textbox>
                </v:rect>
                <v:shape id="图片 1" o:spid="_x0000_s1026" o:spt="75" type="#_x0000_t75" style="position:absolute;left:1122362;top:678752;height:171450;width:314325;" filled="f" o:preferrelative="t" stroked="f" coordsize="21600,21600" o:gfxdata="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UiL4A&#10;AADeAAAADwAAAAAAAAABACAAAAAiAAAAZHJzL2Rvd25yZXYueG1sUEsBAhQAFAAAAAgAh07iQDMv&#10;BZ47AAAAOQAAABAAAAAAAAAAAQAgAAAADQEAAGRycy9zaGFwZXhtbC54bWxQSwUGAAAAAAYABgBb&#10;AQAAtwMAAAAA&#10;">
                  <v:fill on="f" focussize="0,0"/>
                  <v:stroke on="f"/>
                  <v:imagedata r:id="rId23" o:title=""/>
                  <o:lock v:ext="edit" aspectratio="t"/>
                </v:shape>
                <v:shape id="文本框 6" o:spid="_x0000_s1026" o:spt="202" type="#_x0000_t202" style="position:absolute;left:1436687;top:610588;height:496906;width:936024;" filled="f" stroked="f" coordsize="21600,21600" o:gfxdata="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PQ3K/&#10;AAAA3gAAAA8AAAAAAAAAAQAgAAAAIgAAAGRycy9kb3ducmV2LnhtbFBLAQIUABQAAAAIAIdO4kAz&#10;LwWeOwAAADkAAAAQAAAAAAAAAAEAIAAAAA4BAABkcnMvc2hhcGV4bWwueG1sUEsFBgAAAAAGAAYA&#10;WwEAALgDAAAAAA==&#10;">
                  <v:fill on="f" focussize="0,0"/>
                  <v:stroke on="f"/>
                  <v:imagedata o:title=""/>
                  <o:lock v:ext="edit" aspectratio="f"/>
                  <v:textbox>
                    <w:txbxContent>
                      <w:p>
                        <w:pPr>
                          <w:pStyle w:val="18"/>
                          <w:kinsoku/>
                          <w:ind w:left="0"/>
                          <w:jc w:val="left"/>
                        </w:pPr>
                        <w:r>
                          <w:rPr>
                            <w:rFonts w:ascii="Arial" w:eastAsia="宋体" w:hAnsiTheme="minorBidi"/>
                            <w:color w:val="000000" w:themeColor="text1"/>
                            <w:kern w:val="24"/>
                            <w:sz w:val="28"/>
                            <w:szCs w:val="28"/>
                            <w14:textFill>
                              <w14:solidFill>
                                <w14:schemeClr w14:val="tx1"/>
                              </w14:solidFill>
                            </w14:textFill>
                          </w:rPr>
                          <w:t>错误</w:t>
                        </w:r>
                      </w:p>
                    </w:txbxContent>
                  </v:textbox>
                </v:shape>
                <v:shape id="图片 1" o:spid="_x0000_s1026" o:spt="75" type="#_x0000_t75" style="position:absolute;left:2331072;top:673988;height:180975;width:304800;" filled="f" o:preferrelative="t" stroked="f" coordsize="21600,21600" o:gfxdata="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DvQua5AAAA3gAA&#10;AA8AAAAAAAAAAQAgAAAAIgAAAGRycy9kb3ducmV2LnhtbFBLAQIUABQAAAAIAIdO4kAzLwWeOwAA&#10;ADkAAAAQAAAAAAAAAAEAIAAAAAgBAABkcnMvc2hhcGV4bWwueG1sUEsFBgAAAAAGAAYAWwEAALID&#10;AAAAAA==&#10;">
                  <v:fill on="f" focussize="0,0"/>
                  <v:stroke on="f"/>
                  <v:imagedata r:id="rId24" o:title=""/>
                  <o:lock v:ext="edit" aspectratio="t"/>
                </v:shape>
                <v:shape id="文本框 18" o:spid="_x0000_s1026" o:spt="202" type="#_x0000_t202" style="position:absolute;left:2681844;top:606425;height:496906;width:936024;" filled="f" stroked="f" coordsize="21600,21600" o:gfxdata="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hxym74A&#10;AADe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18"/>
                          <w:kinsoku/>
                          <w:ind w:left="0"/>
                          <w:jc w:val="left"/>
                        </w:pPr>
                        <w:r>
                          <w:rPr>
                            <w:rFonts w:ascii="Arial" w:eastAsia="宋体" w:hAnsiTheme="minorBidi"/>
                            <w:color w:val="000000" w:themeColor="text1"/>
                            <w:kern w:val="24"/>
                            <w:sz w:val="28"/>
                            <w:szCs w:val="28"/>
                            <w14:textFill>
                              <w14:solidFill>
                                <w14:schemeClr w14:val="tx1"/>
                              </w14:solidFill>
                            </w14:textFill>
                          </w:rPr>
                          <w:t>核实</w:t>
                        </w:r>
                      </w:p>
                    </w:txbxContent>
                  </v:textbox>
                </v:shape>
              </v:group>
            </w:pict>
          </mc:Fallback>
        </mc:AlternateContent>
      </w:r>
      <w:r>
        <w:rPr>
          <w:rFonts w:hint="eastAsia" w:ascii="宋体" w:hAnsi="宋体" w:cstheme="minorBidi"/>
          <w:kern w:val="2"/>
          <w:sz w:val="28"/>
          <w:szCs w:val="28"/>
          <w:lang w:val="en-US" w:eastAsia="zh-CN" w:bidi="ar-SA"/>
        </w:rPr>
        <w:t>审核类型分为2种，错误和核实</w:t>
      </w:r>
    </w:p>
    <w:p>
      <w:pPr>
        <w:jc w:val="left"/>
        <w:rPr>
          <w:rFonts w:hint="default"/>
          <w:lang w:val="en-US" w:eastAsia="zh-CN"/>
        </w:rPr>
      </w:pPr>
    </w:p>
    <w:p/>
    <w:p/>
    <w:p>
      <w:pPr>
        <w:ind w:firstLine="280" w:firstLineChars="100"/>
        <w:rPr>
          <w:rFonts w:hint="default" w:eastAsiaTheme="minorEastAsia"/>
          <w:lang w:val="en-US" w:eastAsia="zh-CN"/>
        </w:rPr>
      </w:pPr>
      <w:r>
        <w:rPr>
          <w:rFonts w:hint="eastAsia" w:ascii="宋体" w:hAnsi="宋体" w:cstheme="minorBidi"/>
          <w:kern w:val="2"/>
          <w:sz w:val="28"/>
          <w:szCs w:val="28"/>
          <w:lang w:val="en-US" w:eastAsia="zh-CN" w:bidi="ar-SA"/>
        </w:rPr>
        <w:t>根据类型进行修改，错误必须修改，核实需要审核（即有错修改无错说明），再点击保存。</w:t>
      </w:r>
    </w:p>
    <w:p>
      <w:pPr>
        <w:pStyle w:val="3"/>
        <w:numPr>
          <w:ilvl w:val="1"/>
          <w:numId w:val="3"/>
        </w:numPr>
        <w:spacing w:line="360" w:lineRule="auto"/>
        <w:ind w:left="635" w:leftChars="0" w:firstLineChars="0"/>
        <w:rPr>
          <w:rFonts w:hint="eastAsia" w:ascii="宋体" w:hAnsi="宋体" w:eastAsia="宋体"/>
          <w:sz w:val="36"/>
          <w:lang w:val="en-US" w:eastAsia="zh-CN"/>
        </w:rPr>
      </w:pPr>
      <w:bookmarkStart w:id="21" w:name="_Toc640"/>
      <w:r>
        <w:rPr>
          <w:rFonts w:hint="eastAsia" w:ascii="宋体" w:hAnsi="宋体" w:eastAsia="宋体"/>
          <w:sz w:val="36"/>
          <w:lang w:val="en-US" w:eastAsia="zh-CN"/>
        </w:rPr>
        <w:t>分析报告</w:t>
      </w:r>
      <w:bookmarkEnd w:id="21"/>
    </w:p>
    <w:p>
      <w:pPr>
        <w:ind w:firstLine="420" w:firstLineChars="0"/>
        <w:rPr>
          <w:rFonts w:hint="eastAsia" w:ascii="宋体" w:hAnsi="宋体" w:cstheme="minorBidi"/>
          <w:kern w:val="2"/>
          <w:sz w:val="28"/>
          <w:szCs w:val="28"/>
          <w:lang w:val="en-US" w:eastAsia="zh-CN" w:bidi="ar-SA"/>
        </w:rPr>
      </w:pPr>
      <w:r>
        <w:rPr>
          <w:rFonts w:hint="eastAsia" w:ascii="宋体" w:hAnsi="宋体" w:cstheme="minorBidi"/>
          <w:kern w:val="2"/>
          <w:sz w:val="28"/>
          <w:szCs w:val="28"/>
          <w:lang w:val="en-US" w:eastAsia="zh-CN" w:bidi="ar-SA"/>
        </w:rPr>
        <w:t>点下载图标，将内控报告保存在本地，再打开看内控报告结果</w:t>
      </w:r>
    </w:p>
    <w:p>
      <w:pPr>
        <w:rPr>
          <w:rFonts w:hint="eastAsia" w:ascii="宋体" w:hAnsi="宋体" w:cstheme="minorBidi"/>
          <w:kern w:val="2"/>
          <w:sz w:val="28"/>
          <w:szCs w:val="28"/>
          <w:lang w:val="en-US" w:eastAsia="zh-CN" w:bidi="ar-SA"/>
        </w:rPr>
      </w:pPr>
      <w:r>
        <w:drawing>
          <wp:inline distT="0" distB="0" distL="114300" distR="114300">
            <wp:extent cx="5262880" cy="1115060"/>
            <wp:effectExtent l="0" t="0" r="13970" b="8890"/>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25"/>
                    <a:stretch>
                      <a:fillRect/>
                    </a:stretch>
                  </pic:blipFill>
                  <pic:spPr>
                    <a:xfrm>
                      <a:off x="0" y="0"/>
                      <a:ext cx="5262880" cy="1115060"/>
                    </a:xfrm>
                    <a:prstGeom prst="rect">
                      <a:avLst/>
                    </a:prstGeom>
                    <a:noFill/>
                    <a:ln>
                      <a:noFill/>
                    </a:ln>
                  </pic:spPr>
                </pic:pic>
              </a:graphicData>
            </a:graphic>
          </wp:inline>
        </w:drawing>
      </w:r>
    </w:p>
    <w:p>
      <w:r>
        <w:rPr>
          <w:rFonts w:hint="eastAsia" w:ascii="宋体" w:hAnsi="宋体" w:cstheme="minorBidi"/>
          <w:kern w:val="2"/>
          <w:sz w:val="28"/>
          <w:szCs w:val="28"/>
          <w:lang w:val="en-US" w:eastAsia="zh-CN" w:bidi="ar-SA"/>
        </w:rPr>
        <w:t>注意：如报告中的内容与表不一致，请再一次执行全算，全算后，报告将会更新。</w:t>
      </w:r>
    </w:p>
    <w:p>
      <w:pPr>
        <w:pStyle w:val="3"/>
        <w:numPr>
          <w:ilvl w:val="1"/>
          <w:numId w:val="3"/>
        </w:numPr>
        <w:spacing w:line="360" w:lineRule="auto"/>
        <w:ind w:left="635" w:leftChars="0" w:firstLineChars="0"/>
        <w:rPr>
          <w:rFonts w:hint="eastAsia" w:ascii="宋体" w:hAnsi="宋体" w:eastAsia="宋体"/>
          <w:sz w:val="36"/>
          <w:lang w:val="en-US" w:eastAsia="zh-CN"/>
        </w:rPr>
      </w:pPr>
      <w:bookmarkStart w:id="22" w:name="_Toc17258"/>
      <w:r>
        <w:rPr>
          <w:rFonts w:hint="eastAsia" w:ascii="宋体" w:hAnsi="宋体" w:eastAsia="宋体"/>
          <w:sz w:val="36"/>
          <w:lang w:val="en-US" w:eastAsia="zh-CN"/>
        </w:rPr>
        <w:t>数据上报</w:t>
      </w:r>
      <w:bookmarkEnd w:id="22"/>
    </w:p>
    <w:p>
      <w:pPr>
        <w:spacing w:line="360" w:lineRule="auto"/>
        <w:ind w:firstLine="560" w:firstLineChars="200"/>
        <w:rPr>
          <w:rFonts w:hint="eastAsia" w:ascii="宋体" w:hAnsi="宋体"/>
          <w:sz w:val="28"/>
          <w:szCs w:val="28"/>
        </w:rPr>
      </w:pPr>
      <w:r>
        <w:rPr>
          <w:rFonts w:hint="eastAsia" w:ascii="宋体" w:hAnsi="宋体"/>
          <w:sz w:val="28"/>
          <w:szCs w:val="28"/>
        </w:rPr>
        <w:t>所有数据填报完成之后，就可以通过上报按钮，将填报的数据上报给上级单位。</w:t>
      </w:r>
    </w:p>
    <w:p>
      <w:pPr>
        <w:spacing w:line="360" w:lineRule="auto"/>
        <w:ind w:firstLine="560" w:firstLineChars="200"/>
        <w:rPr>
          <w:rFonts w:ascii="宋体" w:hAnsi="宋体"/>
          <w:sz w:val="28"/>
          <w:szCs w:val="28"/>
        </w:rPr>
      </w:pPr>
      <w:r>
        <w:rPr>
          <w:rFonts w:hint="eastAsia" w:ascii="宋体" w:hAnsi="宋体"/>
          <w:sz w:val="28"/>
          <w:szCs w:val="28"/>
        </w:rPr>
        <w:t>上报时系统自动执行公式审核，</w:t>
      </w:r>
      <w:r>
        <w:rPr>
          <w:rFonts w:hint="eastAsia" w:ascii="宋体" w:hAnsi="宋体"/>
          <w:b/>
          <w:sz w:val="28"/>
          <w:szCs w:val="28"/>
        </w:rPr>
        <w:t>如果审核不通过，将不允许上报。</w:t>
      </w:r>
    </w:p>
    <w:p>
      <w:pPr>
        <w:ind w:firstLine="560" w:firstLineChars="200"/>
        <w:rPr>
          <w:rFonts w:hint="eastAsia" w:ascii="宋体" w:hAnsi="宋体"/>
          <w:sz w:val="28"/>
          <w:szCs w:val="28"/>
        </w:rPr>
      </w:pPr>
      <w:r>
        <w:rPr>
          <w:rFonts w:hint="eastAsia" w:ascii="宋体" w:hAnsi="宋体"/>
          <w:sz w:val="28"/>
          <w:szCs w:val="28"/>
        </w:rPr>
        <w:t>操作方法：在数据录入界面下，点击“上报”按钮，在弹出的“确认”界面中，点击“确定”按钮完成上报。如下图：</w:t>
      </w:r>
    </w:p>
    <w:p>
      <w:pPr>
        <w:rPr>
          <w:rFonts w:ascii="宋体" w:hAnsi="宋体"/>
          <w:sz w:val="28"/>
          <w:szCs w:val="28"/>
        </w:rPr>
      </w:pPr>
      <w:r>
        <w:drawing>
          <wp:inline distT="0" distB="0" distL="114300" distR="114300">
            <wp:extent cx="5270500" cy="2928620"/>
            <wp:effectExtent l="0" t="0" r="2540" b="1270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6"/>
                    <a:stretch>
                      <a:fillRect/>
                    </a:stretch>
                  </pic:blipFill>
                  <pic:spPr>
                    <a:xfrm>
                      <a:off x="0" y="0"/>
                      <a:ext cx="5270500" cy="2928620"/>
                    </a:xfrm>
                    <a:prstGeom prst="rect">
                      <a:avLst/>
                    </a:prstGeom>
                    <a:noFill/>
                    <a:ln>
                      <a:noFill/>
                    </a:ln>
                  </pic:spPr>
                </pic:pic>
              </a:graphicData>
            </a:graphic>
          </wp:inline>
        </w:drawing>
      </w:r>
    </w:p>
    <w:p>
      <w:pPr>
        <w:ind w:firstLine="560" w:firstLineChars="200"/>
        <w:rPr>
          <w:rFonts w:hint="eastAsia" w:ascii="宋体" w:hAnsi="宋体"/>
          <w:color w:val="auto"/>
          <w:sz w:val="28"/>
          <w:szCs w:val="28"/>
        </w:rPr>
      </w:pPr>
      <w:r>
        <w:rPr>
          <w:rFonts w:hint="eastAsia" w:ascii="宋体" w:hAnsi="宋体"/>
          <w:color w:val="auto"/>
          <w:sz w:val="28"/>
          <w:szCs w:val="28"/>
        </w:rPr>
        <w:t>注：数据上报之后，数据不允许修改</w:t>
      </w:r>
      <w:r>
        <w:rPr>
          <w:rFonts w:hint="eastAsia" w:ascii="宋体" w:hAnsi="宋体"/>
          <w:color w:val="auto"/>
          <w:sz w:val="28"/>
          <w:szCs w:val="28"/>
          <w:lang w:eastAsia="zh-CN"/>
        </w:rPr>
        <w:t>，</w:t>
      </w:r>
      <w:r>
        <w:rPr>
          <w:rFonts w:hint="eastAsia" w:ascii="宋体" w:hAnsi="宋体"/>
          <w:color w:val="auto"/>
          <w:sz w:val="28"/>
          <w:szCs w:val="28"/>
          <w:lang w:val="en-US" w:eastAsia="zh-CN"/>
        </w:rPr>
        <w:t>如需修改请联系主管单位退回</w:t>
      </w:r>
      <w:r>
        <w:rPr>
          <w:rFonts w:hint="eastAsia" w:ascii="宋体" w:hAnsi="宋体"/>
          <w:color w:val="auto"/>
          <w:sz w:val="28"/>
          <w:szCs w:val="28"/>
        </w:rPr>
        <w:t>。</w:t>
      </w:r>
    </w:p>
    <w:p>
      <w:pPr>
        <w:ind w:firstLine="560" w:firstLineChars="200"/>
        <w:rPr>
          <w:rFonts w:hint="eastAsia" w:ascii="宋体" w:hAnsi="宋体"/>
          <w:color w:val="767171" w:themeColor="background2" w:themeShade="80"/>
          <w:sz w:val="28"/>
          <w:szCs w:val="28"/>
        </w:rPr>
      </w:pPr>
    </w:p>
    <w:p>
      <w:pPr>
        <w:ind w:firstLine="560" w:firstLineChars="200"/>
        <w:rPr>
          <w:rFonts w:hint="eastAsia" w:ascii="宋体" w:hAnsi="宋体"/>
          <w:color w:val="767171" w:themeColor="background2" w:themeShade="80"/>
          <w:sz w:val="28"/>
          <w:szCs w:val="28"/>
        </w:rPr>
      </w:pPr>
    </w:p>
    <w:p>
      <w:pPr>
        <w:ind w:firstLine="560" w:firstLineChars="200"/>
        <w:rPr>
          <w:rFonts w:hint="eastAsia" w:ascii="宋体" w:hAnsi="宋体"/>
          <w:color w:val="767171" w:themeColor="background2" w:themeShade="80"/>
          <w:sz w:val="28"/>
          <w:szCs w:val="28"/>
        </w:rPr>
      </w:pPr>
    </w:p>
    <w:p>
      <w:pPr>
        <w:ind w:firstLine="560" w:firstLineChars="200"/>
        <w:rPr>
          <w:rFonts w:hint="eastAsia" w:ascii="宋体" w:hAnsi="宋体"/>
          <w:color w:val="767171" w:themeColor="background2" w:themeShade="80"/>
          <w:sz w:val="28"/>
          <w:szCs w:val="28"/>
        </w:rPr>
      </w:pPr>
    </w:p>
    <w:p>
      <w:pPr>
        <w:ind w:firstLine="560" w:firstLineChars="200"/>
        <w:rPr>
          <w:rFonts w:hint="eastAsia" w:ascii="宋体" w:hAnsi="宋体"/>
          <w:color w:val="767171" w:themeColor="background2" w:themeShade="80"/>
          <w:sz w:val="28"/>
          <w:szCs w:val="28"/>
        </w:rPr>
      </w:pPr>
    </w:p>
    <w:p>
      <w:pPr>
        <w:ind w:firstLine="560" w:firstLineChars="200"/>
        <w:rPr>
          <w:rFonts w:hint="eastAsia" w:ascii="宋体" w:hAnsi="宋体"/>
          <w:color w:val="767171" w:themeColor="background2" w:themeShade="80"/>
          <w:sz w:val="28"/>
          <w:szCs w:val="28"/>
        </w:rPr>
      </w:pPr>
    </w:p>
    <w:p>
      <w:pPr>
        <w:pStyle w:val="2"/>
        <w:numPr>
          <w:ilvl w:val="0"/>
          <w:numId w:val="3"/>
        </w:numPr>
        <w:adjustRightInd w:val="0"/>
        <w:snapToGrid w:val="0"/>
        <w:spacing w:before="0" w:after="0" w:line="360" w:lineRule="auto"/>
        <w:ind w:left="0" w:firstLine="0"/>
        <w:rPr>
          <w:rFonts w:ascii="宋体" w:hAnsi="宋体"/>
          <w:sz w:val="52"/>
          <w:szCs w:val="52"/>
        </w:rPr>
      </w:pPr>
      <w:bookmarkStart w:id="23" w:name="_Toc29793"/>
      <w:bookmarkStart w:id="24" w:name="_Toc501527606"/>
      <w:bookmarkStart w:id="25" w:name="_Toc501527631"/>
      <w:r>
        <w:rPr>
          <w:rFonts w:hint="eastAsia" w:ascii="宋体" w:hAnsi="宋体"/>
          <w:sz w:val="52"/>
          <w:szCs w:val="52"/>
        </w:rPr>
        <w:t>管理</w:t>
      </w:r>
      <w:r>
        <w:rPr>
          <w:rFonts w:hint="eastAsia" w:ascii="宋体" w:hAnsi="宋体"/>
          <w:sz w:val="52"/>
          <w:szCs w:val="52"/>
          <w:lang w:val="en-US" w:eastAsia="zh-CN"/>
        </w:rPr>
        <w:t>汇总级</w:t>
      </w:r>
      <w:r>
        <w:rPr>
          <w:rFonts w:hint="eastAsia" w:ascii="宋体" w:hAnsi="宋体"/>
          <w:sz w:val="52"/>
          <w:szCs w:val="52"/>
        </w:rPr>
        <w:t>用户</w:t>
      </w:r>
      <w:bookmarkEnd w:id="23"/>
      <w:bookmarkEnd w:id="24"/>
    </w:p>
    <w:p>
      <w:pPr>
        <w:jc w:val="both"/>
      </w:pPr>
    </w:p>
    <w:p>
      <w:pPr>
        <w:pStyle w:val="3"/>
        <w:numPr>
          <w:ilvl w:val="1"/>
          <w:numId w:val="3"/>
        </w:numPr>
        <w:spacing w:line="360" w:lineRule="auto"/>
        <w:ind w:left="635" w:leftChars="0" w:firstLineChars="0"/>
        <w:rPr>
          <w:rFonts w:hint="eastAsia" w:ascii="宋体" w:hAnsi="宋体"/>
          <w:sz w:val="36"/>
          <w:szCs w:val="36"/>
        </w:rPr>
      </w:pPr>
      <w:bookmarkStart w:id="26" w:name="_Toc23118"/>
      <w:r>
        <w:rPr>
          <w:rFonts w:hint="eastAsia" w:ascii="宋体" w:hAnsi="宋体"/>
          <w:sz w:val="36"/>
          <w:szCs w:val="36"/>
        </w:rPr>
        <w:t>审核</w:t>
      </w:r>
      <w:r>
        <w:rPr>
          <w:rFonts w:hint="eastAsia" w:ascii="宋体" w:hAnsi="宋体"/>
          <w:sz w:val="36"/>
          <w:szCs w:val="36"/>
          <w:lang w:val="en-US" w:eastAsia="zh-CN"/>
        </w:rPr>
        <w:t>和</w:t>
      </w:r>
      <w:r>
        <w:rPr>
          <w:rFonts w:hint="eastAsia" w:ascii="宋体" w:hAnsi="宋体"/>
          <w:sz w:val="36"/>
          <w:szCs w:val="36"/>
        </w:rPr>
        <w:t>汇总报送数据</w:t>
      </w:r>
      <w:bookmarkEnd w:id="26"/>
    </w:p>
    <w:p>
      <w:pPr>
        <w:numPr>
          <w:ilvl w:val="0"/>
          <w:numId w:val="0"/>
        </w:numPr>
        <w:spacing w:line="360" w:lineRule="auto"/>
        <w:ind w:left="420" w:leftChars="0" w:firstLine="420" w:firstLineChars="0"/>
        <w:rPr>
          <w:rFonts w:hint="eastAsia" w:ascii="宋体" w:hAnsi="宋体" w:eastAsia="宋体" w:cs="宋体"/>
          <w:color w:val="auto"/>
          <w:sz w:val="28"/>
          <w:szCs w:val="28"/>
        </w:rPr>
      </w:pPr>
      <w:r>
        <w:rPr>
          <w:rFonts w:hint="eastAsia" w:ascii="宋体" w:hAnsi="宋体" w:eastAsia="宋体" w:cs="宋体"/>
          <w:sz w:val="28"/>
          <w:szCs w:val="28"/>
        </w:rPr>
        <w:t>数据审核：用汇总账号登录系统后，在“数据审核”下点击“数据审核”菜单，全选单位与报表后，点击“开始”按钮，如下图：</w:t>
      </w:r>
      <w:r>
        <w:rPr>
          <w:rFonts w:hint="eastAsia" w:ascii="宋体" w:hAnsi="宋体" w:eastAsia="宋体" w:cs="宋体"/>
          <w:color w:val="auto"/>
          <w:sz w:val="28"/>
          <w:szCs w:val="28"/>
        </w:rPr>
        <w:t>（注：若审核结果中有出错单位，请先通知单位修改）</w:t>
      </w:r>
    </w:p>
    <w:p>
      <w:pPr>
        <w:numPr>
          <w:ilvl w:val="0"/>
          <w:numId w:val="0"/>
        </w:numPr>
        <w:spacing w:line="360" w:lineRule="auto"/>
      </w:pPr>
      <w:r>
        <w:drawing>
          <wp:inline distT="0" distB="0" distL="114300" distR="114300">
            <wp:extent cx="5262245" cy="1914525"/>
            <wp:effectExtent l="0" t="0" r="14605" b="952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7"/>
                    <a:stretch>
                      <a:fillRect/>
                    </a:stretch>
                  </pic:blipFill>
                  <pic:spPr>
                    <a:xfrm>
                      <a:off x="0" y="0"/>
                      <a:ext cx="5262245" cy="1914525"/>
                    </a:xfrm>
                    <a:prstGeom prst="rect">
                      <a:avLst/>
                    </a:prstGeom>
                    <a:noFill/>
                    <a:ln>
                      <a:noFill/>
                    </a:ln>
                  </pic:spPr>
                </pic:pic>
              </a:graphicData>
            </a:graphic>
          </wp:inline>
        </w:drawing>
      </w:r>
    </w:p>
    <w:p>
      <w:pPr>
        <w:numPr>
          <w:ilvl w:val="0"/>
          <w:numId w:val="0"/>
        </w:numPr>
        <w:spacing w:line="360" w:lineRule="auto"/>
      </w:pPr>
    </w:p>
    <w:p>
      <w:pPr>
        <w:numPr>
          <w:ilvl w:val="0"/>
          <w:numId w:val="0"/>
        </w:numPr>
        <w:spacing w:line="360" w:lineRule="auto"/>
        <w:ind w:left="420" w:leftChars="0" w:firstLine="420" w:firstLineChars="0"/>
        <w:rPr>
          <w:rFonts w:hint="default" w:ascii="宋体" w:hAnsi="宋体" w:eastAsia="宋体" w:cs="宋体"/>
          <w:sz w:val="28"/>
          <w:szCs w:val="28"/>
          <w:lang w:val="en-US" w:eastAsia="zh-CN"/>
        </w:rPr>
      </w:pPr>
      <w:r>
        <w:rPr>
          <w:rFonts w:hint="eastAsia" w:ascii="宋体" w:hAnsi="宋体" w:eastAsia="宋体" w:cs="宋体"/>
          <w:sz w:val="28"/>
          <w:szCs w:val="28"/>
        </w:rPr>
        <w:t>数据</w:t>
      </w:r>
      <w:r>
        <w:rPr>
          <w:rFonts w:hint="eastAsia" w:ascii="宋体" w:hAnsi="宋体" w:eastAsia="宋体" w:cs="宋体"/>
          <w:sz w:val="28"/>
          <w:szCs w:val="28"/>
          <w:lang w:val="en-US" w:eastAsia="zh-CN"/>
        </w:rPr>
        <w:t>汇总</w:t>
      </w:r>
      <w:r>
        <w:rPr>
          <w:rFonts w:hint="eastAsia" w:ascii="宋体" w:hAnsi="宋体" w:eastAsia="宋体" w:cs="宋体"/>
          <w:sz w:val="28"/>
          <w:szCs w:val="28"/>
        </w:rPr>
        <w:t>：在数据录入界面下，汇总下级数据</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点击汇总按钮。</w:t>
      </w:r>
    </w:p>
    <w:p>
      <w:pPr>
        <w:numPr>
          <w:ilvl w:val="0"/>
          <w:numId w:val="0"/>
        </w:numPr>
        <w:spacing w:line="360" w:lineRule="auto"/>
        <w:rPr>
          <w:rFonts w:hint="eastAsia" w:ascii="宋体" w:hAnsi="宋体" w:eastAsia="宋体" w:cs="宋体"/>
          <w:sz w:val="28"/>
          <w:szCs w:val="28"/>
        </w:rPr>
      </w:pPr>
      <w:r>
        <w:drawing>
          <wp:inline distT="0" distB="0" distL="114300" distR="114300">
            <wp:extent cx="5264150" cy="2206625"/>
            <wp:effectExtent l="0" t="0" r="12700" b="3175"/>
            <wp:docPr id="4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0"/>
                    <pic:cNvPicPr>
                      <a:picLocks noChangeAspect="1"/>
                    </pic:cNvPicPr>
                  </pic:nvPicPr>
                  <pic:blipFill>
                    <a:blip r:embed="rId28"/>
                    <a:stretch>
                      <a:fillRect/>
                    </a:stretch>
                  </pic:blipFill>
                  <pic:spPr>
                    <a:xfrm>
                      <a:off x="0" y="0"/>
                      <a:ext cx="5264150" cy="2206625"/>
                    </a:xfrm>
                    <a:prstGeom prst="rect">
                      <a:avLst/>
                    </a:prstGeom>
                    <a:noFill/>
                    <a:ln>
                      <a:noFill/>
                    </a:ln>
                  </pic:spPr>
                </pic:pic>
              </a:graphicData>
            </a:graphic>
          </wp:inline>
        </w:drawing>
      </w:r>
    </w:p>
    <w:p/>
    <w:p>
      <w:pPr>
        <w:pStyle w:val="3"/>
        <w:numPr>
          <w:ilvl w:val="1"/>
          <w:numId w:val="3"/>
        </w:numPr>
        <w:spacing w:line="360" w:lineRule="auto"/>
        <w:ind w:left="635" w:leftChars="0" w:firstLineChars="0"/>
      </w:pPr>
      <w:bookmarkStart w:id="27" w:name="_Toc495423748"/>
      <w:bookmarkStart w:id="28" w:name="_Toc495404814"/>
      <w:bookmarkStart w:id="29" w:name="_Toc2449"/>
      <w:bookmarkStart w:id="30" w:name="_Toc13935"/>
      <w:r>
        <w:rPr>
          <w:rFonts w:hint="eastAsia" w:ascii="宋体" w:hAnsi="宋体"/>
          <w:sz w:val="36"/>
          <w:szCs w:val="36"/>
          <w:lang w:val="en-US" w:eastAsia="zh-CN"/>
        </w:rPr>
        <w:t>录入</w:t>
      </w:r>
      <w:r>
        <w:rPr>
          <w:rFonts w:hint="eastAsia" w:ascii="宋体" w:hAnsi="宋体"/>
          <w:sz w:val="36"/>
          <w:szCs w:val="36"/>
        </w:rPr>
        <w:t>报表数据</w:t>
      </w:r>
      <w:bookmarkEnd w:id="27"/>
      <w:bookmarkEnd w:id="28"/>
      <w:bookmarkEnd w:id="29"/>
      <w:bookmarkEnd w:id="30"/>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登陆系统后，点击</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数据管理</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w:t>
      </w:r>
      <w:r>
        <w:rPr>
          <w:rFonts w:hint="eastAsia" w:ascii="宋体" w:hAnsi="宋体" w:eastAsia="宋体" w:cs="宋体"/>
          <w:sz w:val="28"/>
          <w:szCs w:val="28"/>
        </w:rPr>
        <w:t>“</w:t>
      </w:r>
      <w:r>
        <w:rPr>
          <w:rFonts w:hint="eastAsia" w:ascii="宋体" w:hAnsi="宋体" w:eastAsia="宋体" w:cs="宋体"/>
          <w:sz w:val="28"/>
          <w:szCs w:val="28"/>
          <w:lang w:val="en-US" w:eastAsia="zh-CN"/>
        </w:rPr>
        <w:t>2021年</w:t>
      </w:r>
      <w:r>
        <w:rPr>
          <w:rFonts w:hint="eastAsia" w:ascii="宋体" w:hAnsi="宋体" w:eastAsia="宋体" w:cs="宋体"/>
          <w:sz w:val="28"/>
          <w:szCs w:val="28"/>
        </w:rPr>
        <w:t>数据录入”，</w:t>
      </w:r>
      <w:r>
        <w:rPr>
          <w:rFonts w:hint="eastAsia" w:ascii="宋体" w:hAnsi="宋体" w:eastAsia="宋体" w:cs="宋体"/>
          <w:sz w:val="28"/>
          <w:szCs w:val="28"/>
          <w:lang w:val="en-US" w:eastAsia="zh-CN"/>
        </w:rPr>
        <w:t>点击“确定”</w:t>
      </w:r>
      <w:r>
        <w:rPr>
          <w:rFonts w:hint="eastAsia" w:ascii="宋体" w:hAnsi="宋体" w:eastAsia="宋体" w:cs="宋体"/>
          <w:sz w:val="28"/>
          <w:szCs w:val="28"/>
        </w:rPr>
        <w:t>即可进入到具体报表的查看界面，如下图：</w:t>
      </w:r>
    </w:p>
    <w:p>
      <w:pPr>
        <w:spacing w:line="360" w:lineRule="auto"/>
      </w:pPr>
      <w:r>
        <w:t xml:space="preserve"> </w:t>
      </w:r>
      <w:r>
        <w:drawing>
          <wp:inline distT="0" distB="0" distL="114300" distR="114300">
            <wp:extent cx="5268595" cy="3749040"/>
            <wp:effectExtent l="0" t="0" r="8255"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5268595" cy="3749040"/>
                    </a:xfrm>
                    <a:prstGeom prst="rect">
                      <a:avLst/>
                    </a:prstGeom>
                    <a:noFill/>
                    <a:ln>
                      <a:noFill/>
                    </a:ln>
                  </pic:spPr>
                </pic:pic>
              </a:graphicData>
            </a:graphic>
          </wp:inline>
        </w:drawing>
      </w:r>
    </w:p>
    <w:p>
      <w:pPr>
        <w:spacing w:line="360" w:lineRule="auto"/>
        <w:ind w:firstLine="420" w:firstLineChars="0"/>
        <w:jc w:val="left"/>
        <w:rPr>
          <w:rFonts w:hint="eastAsia" w:ascii="宋体" w:hAnsi="宋体" w:eastAsia="宋体" w:cs="宋体"/>
          <w:sz w:val="28"/>
          <w:szCs w:val="28"/>
          <w:lang w:val="en-US" w:eastAsia="zh-CN"/>
        </w:rPr>
      </w:pPr>
      <w:r>
        <w:rPr>
          <w:rFonts w:hint="eastAsia" w:ascii="宋体" w:hAnsi="宋体" w:eastAsia="宋体" w:cs="宋体"/>
          <w:sz w:val="28"/>
          <w:szCs w:val="28"/>
        </w:rPr>
        <w:t>或者点击首页“常用功能”中的“数据录入”，</w:t>
      </w:r>
      <w:r>
        <w:rPr>
          <w:rFonts w:hint="eastAsia" w:ascii="宋体" w:hAnsi="宋体" w:eastAsia="宋体" w:cs="宋体"/>
          <w:sz w:val="28"/>
          <w:szCs w:val="28"/>
          <w:lang w:val="en-US" w:eastAsia="zh-CN"/>
        </w:rPr>
        <w:t>选择2021年方案和年份，点击“确定”进入报表：</w:t>
      </w:r>
    </w:p>
    <w:p>
      <w:pPr>
        <w:spacing w:line="360" w:lineRule="auto"/>
        <w:ind w:firstLine="420" w:firstLineChars="0"/>
        <w:jc w:val="left"/>
        <w:rPr>
          <w:rFonts w:hint="default" w:ascii="宋体" w:hAnsi="宋体" w:eastAsia="宋体" w:cs="宋体"/>
          <w:sz w:val="28"/>
          <w:szCs w:val="28"/>
          <w:lang w:val="en-US" w:eastAsia="zh-CN"/>
        </w:rPr>
      </w:pPr>
      <w:r>
        <w:rPr>
          <w:rFonts w:hint="eastAsia" w:ascii="宋体" w:hAnsi="宋体" w:eastAsia="宋体" w:cs="宋体"/>
          <w:sz w:val="28"/>
          <w:szCs w:val="28"/>
        </w:rPr>
        <w:t>左侧为单位列表栏，可以选择要查看的报送单位，右侧为具体报表数据的展示区。</w:t>
      </w:r>
      <w:r>
        <w:rPr>
          <w:rFonts w:hint="eastAsia" w:ascii="宋体" w:hAnsi="宋体" w:eastAsia="宋体" w:cs="宋体"/>
          <w:sz w:val="28"/>
          <w:szCs w:val="28"/>
          <w:lang w:val="en-US" w:eastAsia="zh-CN"/>
        </w:rPr>
        <w:t>最右侧可选择具体每一个表单。</w:t>
      </w:r>
    </w:p>
    <w:p>
      <w:pPr>
        <w:spacing w:line="360" w:lineRule="auto"/>
        <w:jc w:val="left"/>
        <w:rPr>
          <w:rFonts w:hint="eastAsia" w:ascii="宋体" w:hAnsi="宋体" w:eastAsia="宋体" w:cs="宋体"/>
          <w:sz w:val="28"/>
          <w:szCs w:val="28"/>
          <w:lang w:val="en-US" w:eastAsia="zh-CN"/>
        </w:rPr>
      </w:pPr>
      <w:r>
        <w:drawing>
          <wp:inline distT="0" distB="0" distL="114300" distR="114300">
            <wp:extent cx="5274310" cy="1921510"/>
            <wp:effectExtent l="0" t="0" r="2540" b="254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9"/>
                    <a:stretch>
                      <a:fillRect/>
                    </a:stretch>
                  </pic:blipFill>
                  <pic:spPr>
                    <a:xfrm>
                      <a:off x="0" y="0"/>
                      <a:ext cx="5274310" cy="1921510"/>
                    </a:xfrm>
                    <a:prstGeom prst="rect">
                      <a:avLst/>
                    </a:prstGeom>
                    <a:noFill/>
                    <a:ln>
                      <a:noFill/>
                    </a:ln>
                  </pic:spPr>
                </pic:pic>
              </a:graphicData>
            </a:graphic>
          </wp:inline>
        </w:drawing>
      </w:r>
    </w:p>
    <w:p>
      <w:pPr>
        <w:spacing w:line="360" w:lineRule="auto"/>
        <w:jc w:val="left"/>
        <w:rPr>
          <w:rFonts w:hint="eastAsia" w:ascii="宋体" w:hAnsi="宋体" w:eastAsia="宋体" w:cs="宋体"/>
          <w:sz w:val="28"/>
          <w:szCs w:val="28"/>
          <w:lang w:val="en-US" w:eastAsia="zh-CN"/>
        </w:rPr>
      </w:pPr>
      <w:r>
        <w:rPr>
          <w:rFonts w:hint="eastAsia" w:ascii="宋体" w:hAnsi="宋体" w:eastAsia="宋体" w:cs="宋体"/>
          <w:b/>
          <w:bCs/>
          <w:sz w:val="28"/>
          <w:szCs w:val="28"/>
          <w:lang w:val="en-US" w:eastAsia="zh-CN"/>
        </w:rPr>
        <w:t>封面填报：</w:t>
      </w:r>
      <w:r>
        <w:rPr>
          <w:rFonts w:hint="eastAsia" w:ascii="宋体" w:hAnsi="宋体" w:eastAsia="宋体" w:cs="宋体"/>
          <w:sz w:val="28"/>
          <w:szCs w:val="28"/>
          <w:lang w:val="en-US" w:eastAsia="zh-CN"/>
        </w:rPr>
        <w:t>在数据录入界面下，先录入封面代码表，填写完成后，点击“保存”按钮，</w:t>
      </w:r>
      <w:r>
        <w:rPr>
          <w:rFonts w:hint="eastAsia" w:ascii="宋体" w:hAnsi="宋体" w:cstheme="minorBidi"/>
          <w:kern w:val="2"/>
          <w:sz w:val="28"/>
          <w:szCs w:val="28"/>
          <w:lang w:val="en-US" w:eastAsia="zh-CN" w:bidi="ar-SA"/>
        </w:rPr>
        <w:t>按照表内提示信息进行合理填报，填完保存，点击审核（有错修改无错说明）。</w:t>
      </w:r>
      <w:r>
        <w:rPr>
          <w:rFonts w:hint="eastAsia" w:ascii="宋体" w:hAnsi="宋体" w:eastAsia="宋体" w:cs="宋体"/>
          <w:sz w:val="28"/>
          <w:szCs w:val="28"/>
          <w:lang w:val="en-US" w:eastAsia="zh-CN"/>
        </w:rPr>
        <w:t>如下图：（</w:t>
      </w:r>
      <w:r>
        <w:rPr>
          <w:rFonts w:hint="eastAsia" w:ascii="宋体" w:hAnsi="宋体" w:eastAsia="宋体" w:cs="宋体"/>
          <w:color w:val="auto"/>
          <w:sz w:val="28"/>
          <w:szCs w:val="28"/>
          <w:lang w:val="en-US" w:eastAsia="zh-CN"/>
        </w:rPr>
        <w:t>注：填写背景色为白色的单元格，点击“运算”按钮，自动填写绿色的单元格，灰色不可编辑</w:t>
      </w:r>
      <w:r>
        <w:rPr>
          <w:rFonts w:hint="eastAsia" w:ascii="宋体" w:hAnsi="宋体" w:eastAsia="宋体" w:cs="宋体"/>
          <w:sz w:val="28"/>
          <w:szCs w:val="28"/>
          <w:lang w:val="en-US" w:eastAsia="zh-CN"/>
        </w:rPr>
        <w:t>）</w:t>
      </w:r>
    </w:p>
    <w:p>
      <w:pPr>
        <w:spacing w:line="360" w:lineRule="auto"/>
        <w:jc w:val="left"/>
      </w:pPr>
      <w:r>
        <w:drawing>
          <wp:inline distT="0" distB="0" distL="114300" distR="114300">
            <wp:extent cx="5266690" cy="2742565"/>
            <wp:effectExtent l="0" t="0" r="10160" b="63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30"/>
                    <a:stretch>
                      <a:fillRect/>
                    </a:stretch>
                  </pic:blipFill>
                  <pic:spPr>
                    <a:xfrm>
                      <a:off x="0" y="0"/>
                      <a:ext cx="5266690" cy="2742565"/>
                    </a:xfrm>
                    <a:prstGeom prst="rect">
                      <a:avLst/>
                    </a:prstGeom>
                    <a:noFill/>
                    <a:ln>
                      <a:noFill/>
                    </a:ln>
                  </pic:spPr>
                </pic:pic>
              </a:graphicData>
            </a:graphic>
          </wp:inline>
        </w:drawing>
      </w:r>
    </w:p>
    <w:p>
      <w:pPr>
        <w:spacing w:line="360" w:lineRule="auto"/>
        <w:jc w:val="left"/>
        <w:rPr>
          <w:rFonts w:hint="default" w:ascii="宋体" w:hAnsi="宋体" w:eastAsia="宋体" w:cs="宋体"/>
          <w:sz w:val="28"/>
          <w:szCs w:val="28"/>
          <w:lang w:val="en-US" w:eastAsia="zh-CN"/>
        </w:rPr>
      </w:pPr>
      <w:r>
        <w:rPr>
          <w:rFonts w:hint="eastAsia" w:ascii="宋体" w:hAnsi="宋体" w:eastAsia="宋体" w:cs="宋体"/>
          <w:b/>
          <w:bCs/>
          <w:sz w:val="28"/>
          <w:szCs w:val="28"/>
          <w:lang w:val="en-US" w:eastAsia="zh-CN"/>
        </w:rPr>
        <w:t>部门报告文本01表:</w:t>
      </w:r>
      <w:bookmarkStart w:id="38" w:name="_GoBack"/>
      <w:bookmarkEnd w:id="38"/>
      <w:r>
        <w:rPr>
          <w:rFonts w:hint="eastAsia" w:ascii="宋体" w:hAnsi="宋体" w:eastAsia="宋体" w:cs="宋体"/>
          <w:sz w:val="28"/>
          <w:szCs w:val="28"/>
          <w:lang w:val="en-US" w:eastAsia="zh-CN"/>
        </w:rPr>
        <w:t>为文档填写，可复制粘贴进入，</w:t>
      </w:r>
      <w:r>
        <w:rPr>
          <w:rFonts w:hint="eastAsia" w:ascii="宋体" w:hAnsi="宋体"/>
          <w:sz w:val="28"/>
          <w:szCs w:val="28"/>
        </w:rPr>
        <w:t>填写建议及其他表格时，需要点击</w:t>
      </w:r>
      <w:r>
        <w:rPr>
          <w:rFonts w:hint="eastAsia" w:ascii="宋体" w:hAnsi="宋体"/>
          <w:sz w:val="28"/>
          <w:szCs w:val="28"/>
          <w:lang w:val="en-US" w:eastAsia="zh-CN"/>
        </w:rPr>
        <w:t>单元格右侧的按钮</w:t>
      </w:r>
      <w:r>
        <w:rPr>
          <w:rFonts w:hint="eastAsia" w:ascii="宋体" w:hAnsi="宋体"/>
          <w:sz w:val="28"/>
          <w:szCs w:val="28"/>
        </w:rPr>
        <w:t>，弹出填写界面才可填写，直接双击单元格不能填写数据</w:t>
      </w:r>
      <w:r>
        <w:rPr>
          <w:rFonts w:hint="eastAsia" w:ascii="宋体" w:hAnsi="宋体"/>
          <w:sz w:val="28"/>
          <w:szCs w:val="28"/>
          <w:lang w:eastAsia="zh-CN"/>
        </w:rPr>
        <w:t>，</w:t>
      </w:r>
      <w:r>
        <w:rPr>
          <w:rFonts w:hint="eastAsia" w:ascii="宋体" w:hAnsi="宋体" w:eastAsia="宋体" w:cs="宋体"/>
          <w:sz w:val="28"/>
          <w:szCs w:val="28"/>
          <w:lang w:val="en-US" w:eastAsia="zh-CN"/>
        </w:rPr>
        <w:t>填完点击保存即可进入下一表。</w:t>
      </w:r>
    </w:p>
    <w:p>
      <w:pPr>
        <w:spacing w:line="360" w:lineRule="auto"/>
        <w:jc w:val="left"/>
      </w:pPr>
      <w:r>
        <w:drawing>
          <wp:inline distT="0" distB="0" distL="114300" distR="114300">
            <wp:extent cx="5266690" cy="1865630"/>
            <wp:effectExtent l="0" t="0" r="10160" b="127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31"/>
                    <a:stretch>
                      <a:fillRect/>
                    </a:stretch>
                  </pic:blipFill>
                  <pic:spPr>
                    <a:xfrm>
                      <a:off x="0" y="0"/>
                      <a:ext cx="5266690" cy="1865630"/>
                    </a:xfrm>
                    <a:prstGeom prst="rect">
                      <a:avLst/>
                    </a:prstGeom>
                    <a:noFill/>
                    <a:ln>
                      <a:noFill/>
                    </a:ln>
                  </pic:spPr>
                </pic:pic>
              </a:graphicData>
            </a:graphic>
          </wp:inline>
        </w:drawing>
      </w:r>
    </w:p>
    <w:p>
      <w:pPr>
        <w:pStyle w:val="3"/>
        <w:numPr>
          <w:ilvl w:val="1"/>
          <w:numId w:val="3"/>
        </w:numPr>
        <w:spacing w:line="360" w:lineRule="auto"/>
        <w:ind w:left="635" w:leftChars="0" w:firstLineChars="0"/>
        <w:rPr>
          <w:rFonts w:ascii="宋体" w:hAnsi="宋体"/>
          <w:sz w:val="36"/>
          <w:szCs w:val="36"/>
        </w:rPr>
      </w:pPr>
      <w:bookmarkStart w:id="31" w:name="_Toc31033"/>
      <w:r>
        <w:rPr>
          <w:rFonts w:hint="eastAsia" w:ascii="宋体" w:hAnsi="宋体"/>
          <w:sz w:val="36"/>
          <w:szCs w:val="36"/>
        </w:rPr>
        <w:t>分析表</w:t>
      </w:r>
      <w:bookmarkEnd w:id="31"/>
    </w:p>
    <w:p>
      <w:pPr>
        <w:spacing w:line="360" w:lineRule="auto"/>
        <w:ind w:firstLine="420" w:firstLineChars="0"/>
        <w:jc w:val="left"/>
        <w:rPr>
          <w:rFonts w:hint="eastAsia" w:ascii="宋体" w:hAnsi="宋体" w:eastAsia="宋体" w:cs="宋体"/>
          <w:b/>
          <w:bCs/>
          <w:sz w:val="28"/>
          <w:szCs w:val="28"/>
          <w:lang w:val="en-US" w:eastAsia="zh-CN"/>
        </w:rPr>
      </w:pPr>
      <w:r>
        <w:rPr>
          <w:rFonts w:hint="eastAsia" w:ascii="宋体" w:hAnsi="宋体"/>
          <w:sz w:val="28"/>
          <w:szCs w:val="28"/>
        </w:rPr>
        <w:t>下级单位全部上报完成之后，切换报表选择分析表。进入分析表时，会自动弹出分析测算界面，点击确认即可。</w:t>
      </w:r>
      <w:r>
        <w:drawing>
          <wp:inline distT="0" distB="0" distL="114300" distR="114300">
            <wp:extent cx="5266690" cy="1783080"/>
            <wp:effectExtent l="0" t="0" r="10160" b="762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32"/>
                    <a:stretch>
                      <a:fillRect/>
                    </a:stretch>
                  </pic:blipFill>
                  <pic:spPr>
                    <a:xfrm>
                      <a:off x="0" y="0"/>
                      <a:ext cx="5266690" cy="1783080"/>
                    </a:xfrm>
                    <a:prstGeom prst="rect">
                      <a:avLst/>
                    </a:prstGeom>
                    <a:noFill/>
                    <a:ln>
                      <a:noFill/>
                    </a:ln>
                  </pic:spPr>
                </pic:pic>
              </a:graphicData>
            </a:graphic>
          </wp:inline>
        </w:drawing>
      </w:r>
    </w:p>
    <w:p>
      <w:pPr>
        <w:spacing w:line="360" w:lineRule="auto"/>
        <w:jc w:val="left"/>
        <w:rPr>
          <w:rFonts w:hint="eastAsia" w:ascii="宋体" w:hAnsi="宋体" w:eastAsia="宋体" w:cs="宋体"/>
          <w:b/>
          <w:bCs/>
          <w:sz w:val="28"/>
          <w:szCs w:val="28"/>
          <w:lang w:val="en-US" w:eastAsia="zh-CN"/>
        </w:rPr>
      </w:pPr>
    </w:p>
    <w:p>
      <w:pPr>
        <w:spacing w:line="360" w:lineRule="auto"/>
        <w:jc w:val="left"/>
      </w:pPr>
      <w:r>
        <w:drawing>
          <wp:inline distT="0" distB="0" distL="114300" distR="114300">
            <wp:extent cx="5262880" cy="2407285"/>
            <wp:effectExtent l="0" t="0" r="13970" b="1206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33"/>
                    <a:stretch>
                      <a:fillRect/>
                    </a:stretch>
                  </pic:blipFill>
                  <pic:spPr>
                    <a:xfrm>
                      <a:off x="0" y="0"/>
                      <a:ext cx="5262880" cy="2407285"/>
                    </a:xfrm>
                    <a:prstGeom prst="rect">
                      <a:avLst/>
                    </a:prstGeom>
                    <a:noFill/>
                    <a:ln>
                      <a:noFill/>
                    </a:ln>
                  </pic:spPr>
                </pic:pic>
              </a:graphicData>
            </a:graphic>
          </wp:inline>
        </w:drawing>
      </w:r>
    </w:p>
    <w:p>
      <w:pPr>
        <w:spacing w:line="360" w:lineRule="auto"/>
        <w:jc w:val="left"/>
        <w:rPr>
          <w:rFonts w:hint="default"/>
          <w:lang w:val="en-US" w:eastAsia="zh-CN"/>
        </w:rPr>
      </w:pPr>
    </w:p>
    <w:p>
      <w:pPr>
        <w:spacing w:line="360" w:lineRule="auto"/>
        <w:jc w:val="left"/>
        <w:rPr>
          <w:rFonts w:hint="eastAsia" w:ascii="宋体" w:hAnsi="宋体" w:eastAsiaTheme="minorEastAsia"/>
          <w:sz w:val="28"/>
          <w:szCs w:val="28"/>
          <w:lang w:eastAsia="zh-CN"/>
        </w:rPr>
      </w:pPr>
      <w:r>
        <w:rPr>
          <w:rFonts w:hint="eastAsia" w:ascii="宋体" w:hAnsi="宋体"/>
          <w:sz w:val="28"/>
          <w:szCs w:val="28"/>
        </w:rPr>
        <w:t>操作方法：在数据录入界面下，直接点击这</w:t>
      </w:r>
      <w:r>
        <w:rPr>
          <w:rFonts w:hint="eastAsia" w:ascii="宋体" w:hAnsi="宋体"/>
          <w:sz w:val="28"/>
          <w:szCs w:val="28"/>
          <w:lang w:val="en-US" w:eastAsia="zh-CN"/>
        </w:rPr>
        <w:t>六</w:t>
      </w:r>
      <w:r>
        <w:rPr>
          <w:rFonts w:hint="eastAsia" w:ascii="宋体" w:hAnsi="宋体"/>
          <w:sz w:val="28"/>
          <w:szCs w:val="28"/>
        </w:rPr>
        <w:t>张汇总表，直接会得出分析结果</w:t>
      </w:r>
      <w:r>
        <w:rPr>
          <w:rFonts w:hint="eastAsia" w:ascii="宋体" w:hAnsi="宋体"/>
          <w:sz w:val="28"/>
          <w:szCs w:val="28"/>
          <w:lang w:eastAsia="zh-CN"/>
        </w:rPr>
        <w:t>。</w:t>
      </w:r>
    </w:p>
    <w:p>
      <w:pPr>
        <w:pStyle w:val="3"/>
        <w:numPr>
          <w:ilvl w:val="1"/>
          <w:numId w:val="3"/>
        </w:numPr>
        <w:spacing w:line="360" w:lineRule="auto"/>
        <w:ind w:left="635" w:leftChars="0" w:firstLineChars="0"/>
        <w:rPr>
          <w:rFonts w:hint="eastAsia" w:ascii="宋体" w:hAnsi="宋体"/>
          <w:sz w:val="36"/>
          <w:szCs w:val="36"/>
          <w:lang w:val="en-US" w:eastAsia="zh-CN"/>
        </w:rPr>
      </w:pPr>
      <w:bookmarkStart w:id="32" w:name="_Toc8008"/>
      <w:r>
        <w:rPr>
          <w:rFonts w:hint="eastAsia" w:ascii="宋体" w:hAnsi="宋体"/>
          <w:sz w:val="36"/>
          <w:szCs w:val="36"/>
          <w:lang w:val="en-US" w:eastAsia="zh-CN"/>
        </w:rPr>
        <w:t>全算和全审</w:t>
      </w:r>
      <w:bookmarkEnd w:id="32"/>
    </w:p>
    <w:p>
      <w:pPr>
        <w:pStyle w:val="3"/>
        <w:numPr>
          <w:ilvl w:val="1"/>
          <w:numId w:val="0"/>
        </w:numPr>
        <w:spacing w:line="360" w:lineRule="auto"/>
        <w:ind w:left="210" w:leftChars="0"/>
        <w:rPr>
          <w:rFonts w:hint="eastAsia" w:ascii="宋体" w:hAnsi="宋体"/>
          <w:sz w:val="36"/>
          <w:szCs w:val="36"/>
          <w:lang w:val="en-US" w:eastAsia="zh-CN"/>
        </w:rPr>
      </w:pPr>
      <w:r>
        <w:rPr>
          <w:rFonts w:hint="eastAsia" w:ascii="宋体" w:hAnsi="宋体" w:cstheme="minorBidi"/>
          <w:kern w:val="2"/>
          <w:sz w:val="28"/>
          <w:szCs w:val="28"/>
          <w:lang w:val="en-US" w:eastAsia="zh-CN" w:bidi="ar-SA"/>
        </w:rPr>
        <w:t>首先进入封面表，点击全算，更新到最新数据。</w:t>
      </w:r>
    </w:p>
    <w:p>
      <w:pPr>
        <w:rPr>
          <w:rFonts w:hint="default" w:ascii="宋体" w:hAnsi="宋体"/>
          <w:sz w:val="36"/>
          <w:szCs w:val="36"/>
          <w:lang w:val="en-US" w:eastAsia="zh-CN"/>
        </w:rPr>
      </w:pPr>
      <w:r>
        <w:drawing>
          <wp:inline distT="0" distB="0" distL="114300" distR="114300">
            <wp:extent cx="5295265" cy="2828925"/>
            <wp:effectExtent l="0" t="0" r="635" b="9525"/>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34"/>
                    <a:srcRect b="3114"/>
                    <a:stretch>
                      <a:fillRect/>
                    </a:stretch>
                  </pic:blipFill>
                  <pic:spPr>
                    <a:xfrm>
                      <a:off x="0" y="0"/>
                      <a:ext cx="5295265" cy="2828925"/>
                    </a:xfrm>
                    <a:prstGeom prst="rect">
                      <a:avLst/>
                    </a:prstGeom>
                    <a:noFill/>
                    <a:ln>
                      <a:noFill/>
                    </a:ln>
                  </pic:spPr>
                </pic:pic>
              </a:graphicData>
            </a:graphic>
          </wp:inline>
        </w:drawing>
      </w:r>
    </w:p>
    <w:p>
      <w:pPr>
        <w:spacing w:line="360" w:lineRule="auto"/>
        <w:jc w:val="left"/>
        <w:rPr>
          <w:rFonts w:hint="default" w:ascii="宋体" w:hAnsi="宋体" w:cstheme="minorBidi"/>
          <w:kern w:val="2"/>
          <w:sz w:val="28"/>
          <w:szCs w:val="28"/>
          <w:lang w:val="en-US" w:eastAsia="zh-CN" w:bidi="ar-SA"/>
        </w:rPr>
      </w:pPr>
      <w:r>
        <w:rPr>
          <w:rFonts w:hint="eastAsia" w:ascii="宋体" w:hAnsi="宋体" w:cstheme="minorBidi"/>
          <w:kern w:val="2"/>
          <w:sz w:val="28"/>
          <w:szCs w:val="28"/>
          <w:lang w:val="en-US" w:eastAsia="zh-CN" w:bidi="ar-SA"/>
        </w:rPr>
        <w:t>点击全审，将对整套表的数据进行审核，如提示审核错误，请按照审核错误提示修改数据，修改数据后需再进行全算和全审，直到数据全部审核通过。</w:t>
      </w:r>
    </w:p>
    <w:p>
      <w:pPr>
        <w:spacing w:line="360" w:lineRule="auto"/>
        <w:jc w:val="left"/>
        <w:rPr>
          <w:rFonts w:hint="eastAsia" w:ascii="宋体" w:hAnsi="宋体" w:cstheme="minorBidi"/>
          <w:kern w:val="2"/>
          <w:sz w:val="28"/>
          <w:szCs w:val="28"/>
          <w:lang w:val="en-US" w:eastAsia="zh-CN" w:bidi="ar-SA"/>
        </w:rPr>
      </w:pPr>
    </w:p>
    <w:p>
      <w:pPr>
        <w:spacing w:line="360" w:lineRule="auto"/>
        <w:jc w:val="left"/>
        <w:rPr>
          <w:rFonts w:hint="eastAsia" w:ascii="宋体" w:hAnsi="宋体"/>
          <w:sz w:val="28"/>
          <w:szCs w:val="28"/>
        </w:rPr>
      </w:pPr>
      <w:r>
        <w:drawing>
          <wp:inline distT="0" distB="0" distL="114300" distR="114300">
            <wp:extent cx="5229860" cy="2390140"/>
            <wp:effectExtent l="0" t="0" r="8890" b="10160"/>
            <wp:docPr id="6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8"/>
                    <pic:cNvPicPr>
                      <a:picLocks noChangeAspect="1"/>
                    </pic:cNvPicPr>
                  </pic:nvPicPr>
                  <pic:blipFill>
                    <a:blip r:embed="rId35"/>
                    <a:stretch>
                      <a:fillRect/>
                    </a:stretch>
                  </pic:blipFill>
                  <pic:spPr>
                    <a:xfrm>
                      <a:off x="0" y="0"/>
                      <a:ext cx="5229860" cy="2390140"/>
                    </a:xfrm>
                    <a:prstGeom prst="rect">
                      <a:avLst/>
                    </a:prstGeom>
                    <a:noFill/>
                    <a:ln w="9525">
                      <a:noFill/>
                    </a:ln>
                  </pic:spPr>
                </pic:pic>
              </a:graphicData>
            </a:graphic>
          </wp:inline>
        </w:drawing>
      </w:r>
    </w:p>
    <w:p>
      <w:pPr>
        <w:jc w:val="left"/>
        <w:rPr>
          <w:rFonts w:hint="eastAsia"/>
          <w:lang w:val="en-US" w:eastAsia="zh-CN"/>
        </w:rPr>
      </w:pPr>
      <w:r>
        <mc:AlternateContent>
          <mc:Choice Requires="wpg">
            <w:drawing>
              <wp:anchor distT="0" distB="0" distL="114300" distR="114300" simplePos="0" relativeHeight="251660288" behindDoc="0" locked="0" layoutInCell="1" allowOverlap="1">
                <wp:simplePos x="0" y="0"/>
                <wp:positionH relativeFrom="column">
                  <wp:posOffset>-25400</wp:posOffset>
                </wp:positionH>
                <wp:positionV relativeFrom="paragraph">
                  <wp:posOffset>358775</wp:posOffset>
                </wp:positionV>
                <wp:extent cx="8786495" cy="645795"/>
                <wp:effectExtent l="0" t="0" r="0" b="0"/>
                <wp:wrapNone/>
                <wp:docPr id="65" name="组合 8"/>
                <wp:cNvGraphicFramePr/>
                <a:graphic xmlns:a="http://schemas.openxmlformats.org/drawingml/2006/main">
                  <a:graphicData uri="http://schemas.microsoft.com/office/word/2010/wordprocessingGroup">
                    <wpg:wgp>
                      <wpg:cNvGrpSpPr/>
                      <wpg:grpSpPr>
                        <a:xfrm>
                          <a:off x="0" y="0"/>
                          <a:ext cx="8786812" cy="645715"/>
                          <a:chOff x="214313" y="606425"/>
                          <a:chExt cx="8786812" cy="501069"/>
                        </a:xfrm>
                      </wpg:grpSpPr>
                      <wps:wsp>
                        <wps:cNvPr id="69" name="矩形 11"/>
                        <wps:cNvSpPr/>
                        <wps:spPr>
                          <a:xfrm>
                            <a:off x="214313" y="619235"/>
                            <a:ext cx="8786812" cy="295123"/>
                          </a:xfrm>
                          <a:prstGeom prst="rect">
                            <a:avLst/>
                          </a:prstGeom>
                          <a:noFill/>
                          <a:ln w="9525">
                            <a:noFill/>
                          </a:ln>
                        </wps:spPr>
                        <wps:txbx>
                          <w:txbxContent>
                            <w:p>
                              <w:pPr>
                                <w:pStyle w:val="18"/>
                                <w:kinsoku/>
                                <w:ind w:left="0"/>
                                <w:jc w:val="left"/>
                              </w:pPr>
                              <w:r>
                                <w:rPr>
                                  <w:rFonts w:ascii="Arial" w:eastAsia="宋体" w:hAnsiTheme="minorBidi"/>
                                  <w:b/>
                                  <w:color w:val="000000" w:themeColor="text1"/>
                                  <w:kern w:val="24"/>
                                  <w:sz w:val="28"/>
                                  <w:szCs w:val="28"/>
                                  <w14:textFill>
                                    <w14:solidFill>
                                      <w14:schemeClr w14:val="tx1"/>
                                    </w14:solidFill>
                                  </w14:textFill>
                                </w:rPr>
                                <w:t>审核类型：</w:t>
                              </w:r>
                            </w:p>
                          </w:txbxContent>
                        </wps:txbx>
                        <wps:bodyPr wrap="square" anchor="t" anchorCtr="0">
                          <a:noAutofit/>
                        </wps:bodyPr>
                      </wps:wsp>
                      <pic:pic xmlns:pic="http://schemas.openxmlformats.org/drawingml/2006/picture">
                        <pic:nvPicPr>
                          <pic:cNvPr id="70" name="图片 1"/>
                          <pic:cNvPicPr>
                            <a:picLocks noChangeAspect="1"/>
                          </pic:cNvPicPr>
                        </pic:nvPicPr>
                        <pic:blipFill>
                          <a:blip r:embed="rId23"/>
                          <a:stretch>
                            <a:fillRect/>
                          </a:stretch>
                        </pic:blipFill>
                        <pic:spPr>
                          <a:xfrm>
                            <a:off x="1122362" y="678752"/>
                            <a:ext cx="314325" cy="171450"/>
                          </a:xfrm>
                          <a:prstGeom prst="rect">
                            <a:avLst/>
                          </a:prstGeom>
                          <a:noFill/>
                          <a:ln w="9525">
                            <a:noFill/>
                          </a:ln>
                        </pic:spPr>
                      </pic:pic>
                      <wps:wsp>
                        <wps:cNvPr id="71" name="文本框 6"/>
                        <wps:cNvSpPr txBox="1"/>
                        <wps:spPr>
                          <a:xfrm>
                            <a:off x="1436687" y="610588"/>
                            <a:ext cx="936024" cy="496906"/>
                          </a:xfrm>
                          <a:prstGeom prst="rect">
                            <a:avLst/>
                          </a:prstGeom>
                          <a:noFill/>
                          <a:ln w="9525">
                            <a:noFill/>
                          </a:ln>
                        </wps:spPr>
                        <wps:txbx>
                          <w:txbxContent>
                            <w:p>
                              <w:pPr>
                                <w:pStyle w:val="18"/>
                                <w:kinsoku/>
                                <w:ind w:left="0"/>
                                <w:jc w:val="left"/>
                              </w:pPr>
                              <w:r>
                                <w:rPr>
                                  <w:rFonts w:ascii="Arial" w:eastAsia="宋体" w:hAnsiTheme="minorBidi"/>
                                  <w:color w:val="000000" w:themeColor="text1"/>
                                  <w:kern w:val="24"/>
                                  <w:sz w:val="28"/>
                                  <w:szCs w:val="28"/>
                                  <w14:textFill>
                                    <w14:solidFill>
                                      <w14:schemeClr w14:val="tx1"/>
                                    </w14:solidFill>
                                  </w14:textFill>
                                </w:rPr>
                                <w:t>错误</w:t>
                              </w:r>
                            </w:p>
                          </w:txbxContent>
                        </wps:txbx>
                        <wps:bodyPr wrap="square" anchor="t" anchorCtr="0">
                          <a:noAutofit/>
                        </wps:bodyPr>
                      </wps:wsp>
                      <pic:pic xmlns:pic="http://schemas.openxmlformats.org/drawingml/2006/picture">
                        <pic:nvPicPr>
                          <pic:cNvPr id="73" name="图片 1"/>
                          <pic:cNvPicPr>
                            <a:picLocks noChangeAspect="1"/>
                          </pic:cNvPicPr>
                        </pic:nvPicPr>
                        <pic:blipFill>
                          <a:blip r:embed="rId24"/>
                          <a:stretch>
                            <a:fillRect/>
                          </a:stretch>
                        </pic:blipFill>
                        <pic:spPr>
                          <a:xfrm>
                            <a:off x="2331072" y="673988"/>
                            <a:ext cx="304800" cy="180975"/>
                          </a:xfrm>
                          <a:prstGeom prst="rect">
                            <a:avLst/>
                          </a:prstGeom>
                          <a:noFill/>
                          <a:ln w="9525">
                            <a:noFill/>
                          </a:ln>
                        </pic:spPr>
                      </pic:pic>
                      <wps:wsp>
                        <wps:cNvPr id="74" name="文本框 18"/>
                        <wps:cNvSpPr txBox="1"/>
                        <wps:spPr>
                          <a:xfrm>
                            <a:off x="2681844" y="606425"/>
                            <a:ext cx="936024" cy="496906"/>
                          </a:xfrm>
                          <a:prstGeom prst="rect">
                            <a:avLst/>
                          </a:prstGeom>
                          <a:noFill/>
                          <a:ln w="9525">
                            <a:noFill/>
                          </a:ln>
                        </wps:spPr>
                        <wps:txbx>
                          <w:txbxContent>
                            <w:p>
                              <w:pPr>
                                <w:pStyle w:val="18"/>
                                <w:kinsoku/>
                                <w:ind w:left="0"/>
                                <w:jc w:val="left"/>
                              </w:pPr>
                              <w:r>
                                <w:rPr>
                                  <w:rFonts w:ascii="Arial" w:eastAsia="宋体" w:hAnsiTheme="minorBidi"/>
                                  <w:color w:val="000000" w:themeColor="text1"/>
                                  <w:kern w:val="24"/>
                                  <w:sz w:val="28"/>
                                  <w:szCs w:val="28"/>
                                  <w14:textFill>
                                    <w14:solidFill>
                                      <w14:schemeClr w14:val="tx1"/>
                                    </w14:solidFill>
                                  </w14:textFill>
                                </w:rPr>
                                <w:t>核实</w:t>
                              </w:r>
                            </w:p>
                          </w:txbxContent>
                        </wps:txbx>
                        <wps:bodyPr wrap="square" anchor="t" anchorCtr="0">
                          <a:noAutofit/>
                        </wps:bodyPr>
                      </wps:wsp>
                    </wpg:wgp>
                  </a:graphicData>
                </a:graphic>
              </wp:anchor>
            </w:drawing>
          </mc:Choice>
          <mc:Fallback>
            <w:pict>
              <v:group id="组合 8" o:spid="_x0000_s1026" o:spt="203" style="position:absolute;left:0pt;margin-left:-2pt;margin-top:28.25pt;height:50.85pt;width:691.85pt;z-index:251660288;mso-width-relative:page;mso-height-relative:page;" coordorigin="214313,606425" coordsize="8786812,501069" o:gfxdata="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ubPAAvwAAAKUBAAAZAAAAZHJzL19yZWxz&#10;L2Uyb0RvYy54bWwucmVsc72QwYrCMBCG7wv7DmHu27Q9LLKY9iKCV3EfYEimabCZhCSKvr2BZUFB&#10;8OZxZvi//2PW48Uv4kwpu8AKuqYFQayDcWwV/B62XysQuSAbXAKTgitlGIfPj/WeFiw1lGcXs6gU&#10;zgrmUuKPlFnP5DE3IRLXyxSSx1LHZGVEfURLsm/bb5nuGTA8MMXOKEg704M4XGNtfs0O0+Q0bYI+&#10;eeLypEI6X7srEJOlosCTcfi37JvIFuRzh+49Dt2/g3x47nAD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">
                <o:lock v:ext="edit" aspectratio="f"/>
                <v:rect id="矩形 11" o:spid="_x0000_s1026" o:spt="1" style="position:absolute;left:214313;top:619235;height:295123;width:8786812;" filled="f" stroked="f" coordsize="21600,21600" o:gfxdata="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QN+8L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18"/>
                          <w:kinsoku/>
                          <w:ind w:left="0"/>
                          <w:jc w:val="left"/>
                        </w:pPr>
                        <w:r>
                          <w:rPr>
                            <w:rFonts w:ascii="Arial" w:eastAsia="宋体" w:hAnsiTheme="minorBidi"/>
                            <w:b/>
                            <w:color w:val="000000" w:themeColor="text1"/>
                            <w:kern w:val="24"/>
                            <w:sz w:val="28"/>
                            <w:szCs w:val="28"/>
                            <w14:textFill>
                              <w14:solidFill>
                                <w14:schemeClr w14:val="tx1"/>
                              </w14:solidFill>
                            </w14:textFill>
                          </w:rPr>
                          <w:t>审核类型：</w:t>
                        </w:r>
                      </w:p>
                    </w:txbxContent>
                  </v:textbox>
                </v:rect>
                <v:shape id="图片 1" o:spid="_x0000_s1026" o:spt="75" type="#_x0000_t75" style="position:absolute;left:1122362;top:678752;height:171450;width:314325;" filled="f" o:preferrelative="t" stroked="f" coordsize="21600,21600" o:gfxdata="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UJYLrgAAADbAAAA&#10;DwAAAAAAAAABACAAAAAiAAAAZHJzL2Rvd25yZXYueG1sUEsBAhQAFAAAAAgAh07iQDMvBZ47AAAA&#10;OQAAABAAAAAAAAAAAQAgAAAABwEAAGRycy9zaGFwZXhtbC54bWxQSwUGAAAAAAYABgBbAQAAsQMA&#10;AAAA&#10;">
                  <v:fill on="f" focussize="0,0"/>
                  <v:stroke on="f"/>
                  <v:imagedata r:id="rId23" o:title=""/>
                  <o:lock v:ext="edit" aspectratio="t"/>
                </v:shape>
                <v:shape id="文本框 6" o:spid="_x0000_s1026" o:spt="202" type="#_x0000_t202" style="position:absolute;left:1436687;top:610588;height:496906;width:936024;" filled="f" stroked="f" coordsize="21600,21600" o:gfxdata="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IMbN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8"/>
                          <w:kinsoku/>
                          <w:ind w:left="0"/>
                          <w:jc w:val="left"/>
                        </w:pPr>
                        <w:r>
                          <w:rPr>
                            <w:rFonts w:ascii="Arial" w:eastAsia="宋体" w:hAnsiTheme="minorBidi"/>
                            <w:color w:val="000000" w:themeColor="text1"/>
                            <w:kern w:val="24"/>
                            <w:sz w:val="28"/>
                            <w:szCs w:val="28"/>
                            <w14:textFill>
                              <w14:solidFill>
                                <w14:schemeClr w14:val="tx1"/>
                              </w14:solidFill>
                            </w14:textFill>
                          </w:rPr>
                          <w:t>错误</w:t>
                        </w:r>
                      </w:p>
                    </w:txbxContent>
                  </v:textbox>
                </v:shape>
                <v:shape id="图片 1" o:spid="_x0000_s1026" o:spt="75" type="#_x0000_t75" style="position:absolute;left:2331072;top:673988;height:180975;width:304800;" filled="f" o:preferrelative="t" stroked="f" coordsize="21600,21600" o:gfxdata="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cDYqvQAA&#10;ANsAAAAPAAAAAAAAAAEAIAAAACIAAABkcnMvZG93bnJldi54bWxQSwECFAAUAAAACACHTuJAMy8F&#10;njsAAAA5AAAAEAAAAAAAAAABACAAAAAMAQAAZHJzL3NoYXBleG1sLnhtbFBLBQYAAAAABgAGAFsB&#10;AAC2AwAAAAA=&#10;">
                  <v:fill on="f" focussize="0,0"/>
                  <v:stroke on="f"/>
                  <v:imagedata r:id="rId24" o:title=""/>
                  <o:lock v:ext="edit" aspectratio="t"/>
                </v:shape>
                <v:shape id="文本框 18" o:spid="_x0000_s1026" o:spt="202" type="#_x0000_t202" style="position:absolute;left:2681844;top:606425;height:496906;width:936024;" filled="f" stroked="f" coordsize="21600,21600" o:gfxdata="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XZVW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18"/>
                          <w:kinsoku/>
                          <w:ind w:left="0"/>
                          <w:jc w:val="left"/>
                        </w:pPr>
                        <w:r>
                          <w:rPr>
                            <w:rFonts w:ascii="Arial" w:eastAsia="宋体" w:hAnsiTheme="minorBidi"/>
                            <w:color w:val="000000" w:themeColor="text1"/>
                            <w:kern w:val="24"/>
                            <w:sz w:val="28"/>
                            <w:szCs w:val="28"/>
                            <w14:textFill>
                              <w14:solidFill>
                                <w14:schemeClr w14:val="tx1"/>
                              </w14:solidFill>
                            </w14:textFill>
                          </w:rPr>
                          <w:t>核实</w:t>
                        </w:r>
                      </w:p>
                    </w:txbxContent>
                  </v:textbox>
                </v:shape>
              </v:group>
            </w:pict>
          </mc:Fallback>
        </mc:AlternateContent>
      </w:r>
      <w:r>
        <w:rPr>
          <w:rFonts w:hint="eastAsia" w:ascii="宋体" w:hAnsi="宋体" w:cstheme="minorBidi"/>
          <w:kern w:val="2"/>
          <w:sz w:val="28"/>
          <w:szCs w:val="28"/>
          <w:lang w:val="en-US" w:eastAsia="zh-CN" w:bidi="ar-SA"/>
        </w:rPr>
        <w:t>审核类型分为2种，错误和核实</w:t>
      </w:r>
    </w:p>
    <w:p>
      <w:pPr>
        <w:jc w:val="left"/>
        <w:rPr>
          <w:rFonts w:hint="default"/>
          <w:lang w:val="en-US" w:eastAsia="zh-CN"/>
        </w:rPr>
      </w:pPr>
    </w:p>
    <w:p/>
    <w:p/>
    <w:p>
      <w:r>
        <w:rPr>
          <w:rFonts w:hint="eastAsia" w:ascii="宋体" w:hAnsi="宋体" w:cstheme="minorBidi"/>
          <w:kern w:val="2"/>
          <w:sz w:val="28"/>
          <w:szCs w:val="28"/>
          <w:lang w:val="en-US" w:eastAsia="zh-CN" w:bidi="ar-SA"/>
        </w:rPr>
        <w:t>根据类型进行修改，错误必须修改，核实需要审核（即有错修改无错说明），再点击保存。</w:t>
      </w:r>
    </w:p>
    <w:p>
      <w:pPr>
        <w:pStyle w:val="3"/>
        <w:numPr>
          <w:ilvl w:val="1"/>
          <w:numId w:val="3"/>
        </w:numPr>
        <w:spacing w:line="360" w:lineRule="auto"/>
        <w:ind w:left="635" w:leftChars="0" w:firstLineChars="0"/>
        <w:rPr>
          <w:rFonts w:ascii="宋体" w:hAnsi="宋体"/>
          <w:sz w:val="36"/>
          <w:szCs w:val="36"/>
        </w:rPr>
      </w:pPr>
      <w:bookmarkStart w:id="33" w:name="_Toc17927"/>
      <w:r>
        <w:rPr>
          <w:rFonts w:hint="eastAsia" w:ascii="宋体" w:hAnsi="宋体"/>
          <w:sz w:val="36"/>
          <w:szCs w:val="36"/>
        </w:rPr>
        <w:t>分析报告</w:t>
      </w:r>
      <w:bookmarkEnd w:id="33"/>
    </w:p>
    <w:p>
      <w:pPr>
        <w:ind w:firstLine="420" w:firstLineChars="0"/>
        <w:rPr>
          <w:rFonts w:hint="eastAsia" w:ascii="宋体" w:hAnsi="宋体" w:eastAsiaTheme="minorEastAsia" w:cstheme="minorBidi"/>
          <w:kern w:val="2"/>
          <w:sz w:val="28"/>
          <w:szCs w:val="28"/>
          <w:lang w:val="en-US" w:eastAsia="zh-CN" w:bidi="ar-SA"/>
        </w:rPr>
      </w:pPr>
      <w:r>
        <w:rPr>
          <w:rFonts w:hint="eastAsia" w:ascii="宋体" w:hAnsi="宋体" w:cstheme="minorBidi"/>
          <w:kern w:val="2"/>
          <w:sz w:val="28"/>
          <w:szCs w:val="28"/>
          <w:lang w:val="en-US" w:eastAsia="zh-CN" w:bidi="ar-SA"/>
        </w:rPr>
        <w:t>点下载图标，将内控报告保存在本地，再打开看内控报告结果</w:t>
      </w:r>
      <w:r>
        <w:rPr>
          <w:rFonts w:hint="eastAsia" w:ascii="宋体" w:hAnsi="宋体"/>
          <w:sz w:val="28"/>
          <w:szCs w:val="28"/>
        </w:rPr>
        <w:t>再</w:t>
      </w:r>
      <w:r>
        <w:rPr>
          <w:rFonts w:hint="eastAsia" w:ascii="宋体" w:hAnsi="宋体"/>
          <w:sz w:val="28"/>
          <w:szCs w:val="28"/>
          <w:lang w:val="en-US" w:eastAsia="zh-CN"/>
        </w:rPr>
        <w:t>在</w:t>
      </w:r>
      <w:r>
        <w:rPr>
          <w:rFonts w:hint="eastAsia" w:ascii="宋体" w:hAnsi="宋体"/>
          <w:sz w:val="28"/>
          <w:szCs w:val="28"/>
        </w:rPr>
        <w:t>进行下载分析报告</w:t>
      </w:r>
      <w:r>
        <w:rPr>
          <w:rFonts w:hint="eastAsia" w:ascii="宋体" w:hAnsi="宋体"/>
          <w:sz w:val="28"/>
          <w:szCs w:val="28"/>
          <w:lang w:eastAsia="zh-CN"/>
        </w:rPr>
        <w:t>。</w:t>
      </w:r>
    </w:p>
    <w:p>
      <w:pPr>
        <w:rPr>
          <w:rFonts w:hint="default" w:ascii="宋体" w:hAnsi="宋体" w:cstheme="minorBidi"/>
          <w:kern w:val="2"/>
          <w:sz w:val="28"/>
          <w:szCs w:val="28"/>
          <w:lang w:val="en-US" w:eastAsia="zh-CN" w:bidi="ar-SA"/>
        </w:rPr>
      </w:pPr>
      <w:r>
        <w:drawing>
          <wp:inline distT="0" distB="0" distL="114300" distR="114300">
            <wp:extent cx="5267960" cy="2147570"/>
            <wp:effectExtent l="0" t="0" r="8890" b="5080"/>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36"/>
                    <a:stretch>
                      <a:fillRect/>
                    </a:stretch>
                  </pic:blipFill>
                  <pic:spPr>
                    <a:xfrm>
                      <a:off x="0" y="0"/>
                      <a:ext cx="5267960" cy="2147570"/>
                    </a:xfrm>
                    <a:prstGeom prst="rect">
                      <a:avLst/>
                    </a:prstGeom>
                    <a:noFill/>
                    <a:ln>
                      <a:noFill/>
                    </a:ln>
                  </pic:spPr>
                </pic:pic>
              </a:graphicData>
            </a:graphic>
          </wp:inline>
        </w:drawing>
      </w:r>
      <w:r>
        <w:rPr>
          <w:rFonts w:hint="eastAsia" w:ascii="宋体" w:hAnsi="宋体" w:cstheme="minorBidi"/>
          <w:kern w:val="2"/>
          <w:sz w:val="28"/>
          <w:szCs w:val="28"/>
          <w:lang w:val="en-US" w:eastAsia="zh-CN" w:bidi="ar-SA"/>
        </w:rPr>
        <w:t>注意：报告中的内容如与表不一致，请再一次执行全算，将会更新报告内容。</w:t>
      </w:r>
    </w:p>
    <w:p>
      <w:pPr>
        <w:pStyle w:val="3"/>
        <w:numPr>
          <w:ilvl w:val="1"/>
          <w:numId w:val="3"/>
        </w:numPr>
        <w:spacing w:line="360" w:lineRule="auto"/>
        <w:ind w:left="635" w:leftChars="0" w:firstLineChars="0"/>
        <w:rPr>
          <w:rFonts w:ascii="宋体" w:hAnsi="宋体"/>
          <w:sz w:val="36"/>
          <w:szCs w:val="36"/>
        </w:rPr>
      </w:pPr>
      <w:bookmarkStart w:id="34" w:name="_Toc495423751"/>
      <w:bookmarkStart w:id="35" w:name="_Toc6769"/>
      <w:r>
        <w:rPr>
          <w:rFonts w:hint="eastAsia" w:ascii="宋体" w:hAnsi="宋体"/>
          <w:sz w:val="36"/>
          <w:szCs w:val="36"/>
        </w:rPr>
        <w:t>数据上报</w:t>
      </w:r>
      <w:bookmarkEnd w:id="34"/>
      <w:bookmarkEnd w:id="35"/>
    </w:p>
    <w:p>
      <w:pPr>
        <w:spacing w:line="360" w:lineRule="auto"/>
        <w:ind w:firstLine="560" w:firstLineChars="200"/>
        <w:rPr>
          <w:rFonts w:ascii="宋体" w:hAnsi="宋体"/>
          <w:sz w:val="28"/>
          <w:szCs w:val="28"/>
        </w:rPr>
      </w:pPr>
      <w:r>
        <w:rPr>
          <w:rFonts w:hint="eastAsia" w:ascii="宋体" w:hAnsi="宋体"/>
          <w:sz w:val="28"/>
          <w:szCs w:val="28"/>
        </w:rPr>
        <w:t>当下级单位的数据报送齐全后，管理用户对其进行查看、审核和分析，生成分析表和分析报告数据。此时再次进入“数据录入”功能，选择本级单位节点，点击功能菜单上的“上报”按钮，将数据报送到上级财政部门。</w:t>
      </w:r>
    </w:p>
    <w:p>
      <w:pPr>
        <w:spacing w:line="360" w:lineRule="auto"/>
        <w:rPr>
          <w:rFonts w:ascii="宋体" w:hAnsi="宋体"/>
          <w:sz w:val="28"/>
          <w:szCs w:val="28"/>
        </w:rPr>
      </w:pPr>
      <w:r>
        <w:drawing>
          <wp:inline distT="0" distB="0" distL="114300" distR="114300">
            <wp:extent cx="5266690" cy="3116580"/>
            <wp:effectExtent l="0" t="0" r="10160" b="7620"/>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37"/>
                    <a:stretch>
                      <a:fillRect/>
                    </a:stretch>
                  </pic:blipFill>
                  <pic:spPr>
                    <a:xfrm>
                      <a:off x="0" y="0"/>
                      <a:ext cx="5266690" cy="3116580"/>
                    </a:xfrm>
                    <a:prstGeom prst="rect">
                      <a:avLst/>
                    </a:prstGeom>
                    <a:noFill/>
                    <a:ln>
                      <a:noFill/>
                    </a:ln>
                  </pic:spPr>
                </pic:pic>
              </a:graphicData>
            </a:graphic>
          </wp:inline>
        </w:drawing>
      </w:r>
    </w:p>
    <w:p>
      <w:pPr>
        <w:spacing w:line="360" w:lineRule="auto"/>
        <w:ind w:firstLine="560" w:firstLineChars="200"/>
        <w:rPr>
          <w:rFonts w:ascii="宋体" w:hAnsi="宋体"/>
          <w:b/>
          <w:sz w:val="28"/>
          <w:szCs w:val="28"/>
        </w:rPr>
      </w:pPr>
      <w:r>
        <w:rPr>
          <w:rFonts w:hint="eastAsia" w:ascii="宋体" w:hAnsi="宋体"/>
          <w:sz w:val="28"/>
          <w:szCs w:val="28"/>
        </w:rPr>
        <w:t>上报时系统自动执行公式审核，</w:t>
      </w:r>
      <w:r>
        <w:rPr>
          <w:rFonts w:hint="eastAsia" w:ascii="宋体" w:hAnsi="宋体"/>
          <w:b/>
          <w:sz w:val="28"/>
          <w:szCs w:val="28"/>
        </w:rPr>
        <w:t>如果审核不通过，将不允许上报。</w:t>
      </w:r>
    </w:p>
    <w:p>
      <w:pPr>
        <w:spacing w:line="360" w:lineRule="auto"/>
        <w:ind w:firstLine="560" w:firstLineChars="200"/>
        <w:jc w:val="left"/>
        <w:rPr>
          <w:rFonts w:ascii="仿宋" w:hAnsi="仿宋" w:eastAsia="仿宋"/>
          <w:color w:val="auto"/>
          <w:sz w:val="28"/>
          <w:szCs w:val="28"/>
        </w:rPr>
      </w:pPr>
      <w:r>
        <w:rPr>
          <w:rFonts w:hint="eastAsia" w:ascii="宋体" w:hAnsi="宋体"/>
          <w:color w:val="auto"/>
          <w:sz w:val="28"/>
          <w:szCs w:val="28"/>
          <w:lang w:val="en-US" w:eastAsia="zh-CN"/>
        </w:rPr>
        <w:t>注意</w:t>
      </w:r>
      <w:r>
        <w:rPr>
          <w:rFonts w:hint="eastAsia" w:ascii="宋体" w:hAnsi="宋体"/>
          <w:color w:val="auto"/>
          <w:sz w:val="28"/>
          <w:szCs w:val="28"/>
        </w:rPr>
        <w:t>：系统中审核公式分为“错误”、“警告”和“提示”三类，只有“错误”类公式审核报错时不允许上报</w:t>
      </w:r>
      <w:r>
        <w:rPr>
          <w:rFonts w:hint="eastAsia" w:ascii="宋体" w:hAnsi="宋体"/>
          <w:color w:val="auto"/>
          <w:sz w:val="28"/>
          <w:szCs w:val="28"/>
          <w:lang w:eastAsia="zh-CN"/>
        </w:rPr>
        <w:t>，“</w:t>
      </w:r>
      <w:r>
        <w:rPr>
          <w:rFonts w:hint="eastAsia" w:ascii="宋体" w:hAnsi="宋体"/>
          <w:color w:val="auto"/>
          <w:sz w:val="28"/>
          <w:szCs w:val="28"/>
          <w:lang w:val="en-US" w:eastAsia="zh-CN"/>
        </w:rPr>
        <w:t>警告</w:t>
      </w:r>
      <w:r>
        <w:rPr>
          <w:rFonts w:hint="eastAsia" w:ascii="宋体" w:hAnsi="宋体"/>
          <w:color w:val="auto"/>
          <w:sz w:val="28"/>
          <w:szCs w:val="28"/>
          <w:lang w:eastAsia="zh-CN"/>
        </w:rPr>
        <w:t>”</w:t>
      </w:r>
      <w:r>
        <w:rPr>
          <w:rFonts w:hint="eastAsia" w:ascii="宋体" w:hAnsi="宋体"/>
          <w:color w:val="auto"/>
          <w:sz w:val="28"/>
          <w:szCs w:val="28"/>
          <w:lang w:val="en-US" w:eastAsia="zh-CN"/>
        </w:rPr>
        <w:t>类型错误有错修改，无错请做合理说明。</w:t>
      </w:r>
    </w:p>
    <w:p>
      <w:pPr>
        <w:pStyle w:val="3"/>
        <w:numPr>
          <w:ilvl w:val="1"/>
          <w:numId w:val="3"/>
        </w:numPr>
        <w:spacing w:line="360" w:lineRule="auto"/>
        <w:ind w:left="635" w:leftChars="0" w:firstLineChars="0"/>
        <w:rPr>
          <w:rFonts w:ascii="宋体" w:hAnsi="宋体"/>
          <w:sz w:val="36"/>
          <w:szCs w:val="36"/>
        </w:rPr>
      </w:pPr>
      <w:bookmarkStart w:id="36" w:name="_Toc18675"/>
      <w:r>
        <w:rPr>
          <w:rFonts w:hint="eastAsia" w:ascii="宋体" w:hAnsi="宋体"/>
          <w:sz w:val="36"/>
          <w:szCs w:val="36"/>
        </w:rPr>
        <w:t>报送统计</w:t>
      </w:r>
      <w:bookmarkEnd w:id="36"/>
    </w:p>
    <w:p/>
    <w:p>
      <w:pPr>
        <w:spacing w:line="360" w:lineRule="auto"/>
        <w:ind w:firstLine="560" w:firstLineChars="200"/>
        <w:rPr>
          <w:rFonts w:hint="eastAsia" w:ascii="宋体" w:hAnsi="宋体"/>
          <w:sz w:val="28"/>
          <w:szCs w:val="28"/>
        </w:rPr>
      </w:pPr>
      <w:r>
        <w:rPr>
          <w:rFonts w:hint="eastAsia" w:ascii="宋体" w:hAnsi="宋体"/>
          <w:sz w:val="28"/>
          <w:szCs w:val="28"/>
        </w:rPr>
        <w:t>为管理用户单位提供的一个便于查询上报情况的功能，可以在这个功能里面查看上报或未上报的单位。</w:t>
      </w:r>
    </w:p>
    <w:p>
      <w:pPr>
        <w:spacing w:line="360" w:lineRule="auto"/>
        <w:ind w:firstLine="420" w:firstLineChars="200"/>
        <w:rPr>
          <w:rFonts w:hint="eastAsia" w:ascii="宋体" w:hAnsi="宋体"/>
          <w:sz w:val="28"/>
          <w:szCs w:val="28"/>
        </w:rPr>
      </w:pPr>
      <w:r>
        <w:drawing>
          <wp:inline distT="0" distB="0" distL="114300" distR="114300">
            <wp:extent cx="5266690" cy="1201420"/>
            <wp:effectExtent l="0" t="0" r="10160" b="17780"/>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pic:cNvPicPr>
                  </pic:nvPicPr>
                  <pic:blipFill>
                    <a:blip r:embed="rId38"/>
                    <a:stretch>
                      <a:fillRect/>
                    </a:stretch>
                  </pic:blipFill>
                  <pic:spPr>
                    <a:xfrm>
                      <a:off x="0" y="0"/>
                      <a:ext cx="5266690" cy="1201420"/>
                    </a:xfrm>
                    <a:prstGeom prst="rect">
                      <a:avLst/>
                    </a:prstGeom>
                    <a:noFill/>
                    <a:ln>
                      <a:noFill/>
                    </a:ln>
                  </pic:spPr>
                </pic:pic>
              </a:graphicData>
            </a:graphic>
          </wp:inline>
        </w:drawing>
      </w:r>
    </w:p>
    <w:p>
      <w:pPr>
        <w:pStyle w:val="3"/>
        <w:numPr>
          <w:ilvl w:val="1"/>
          <w:numId w:val="3"/>
        </w:numPr>
        <w:spacing w:line="360" w:lineRule="auto"/>
        <w:ind w:left="635" w:leftChars="0" w:firstLineChars="0"/>
        <w:rPr>
          <w:rFonts w:hint="default" w:ascii="宋体" w:hAnsi="宋体"/>
          <w:sz w:val="36"/>
          <w:szCs w:val="36"/>
          <w:lang w:val="en-US" w:eastAsia="zh-CN"/>
        </w:rPr>
      </w:pPr>
      <w:bookmarkStart w:id="37" w:name="_Toc26911"/>
      <w:r>
        <w:rPr>
          <w:rFonts w:hint="eastAsia" w:ascii="宋体" w:hAnsi="宋体"/>
          <w:sz w:val="36"/>
          <w:szCs w:val="36"/>
          <w:lang w:val="en-US" w:eastAsia="zh-CN"/>
        </w:rPr>
        <w:t>查询</w:t>
      </w:r>
      <w:bookmarkEnd w:id="37"/>
      <w:r>
        <w:rPr>
          <w:rFonts w:hint="eastAsia" w:ascii="宋体" w:hAnsi="宋体"/>
          <w:sz w:val="36"/>
          <w:szCs w:val="36"/>
          <w:lang w:val="en-US" w:eastAsia="zh-CN"/>
        </w:rPr>
        <w:t>分析</w:t>
      </w:r>
    </w:p>
    <w:p>
      <w:pPr>
        <w:spacing w:line="360" w:lineRule="auto"/>
        <w:ind w:firstLine="560" w:firstLineChars="200"/>
        <w:rPr>
          <w:rFonts w:hint="eastAsia" w:ascii="宋体" w:hAnsi="宋体"/>
          <w:sz w:val="28"/>
          <w:szCs w:val="28"/>
          <w:lang w:val="en-US" w:eastAsia="zh-CN"/>
        </w:rPr>
      </w:pPr>
      <w:r>
        <w:rPr>
          <w:rFonts w:hint="eastAsia" w:ascii="宋体" w:hAnsi="宋体"/>
          <w:sz w:val="28"/>
          <w:szCs w:val="28"/>
          <w:lang w:val="en-US" w:eastAsia="zh-CN"/>
        </w:rPr>
        <w:t>为方便单位查询核对单位数据，系统提供数据查询分析，根据用户权限查询权限范围内单位指标数据，如图：</w:t>
      </w:r>
    </w:p>
    <w:p>
      <w:pPr>
        <w:spacing w:line="360" w:lineRule="auto"/>
        <w:ind w:firstLine="420" w:firstLineChars="200"/>
      </w:pPr>
      <w:r>
        <w:drawing>
          <wp:inline distT="0" distB="0" distL="114300" distR="114300">
            <wp:extent cx="5257800" cy="1946275"/>
            <wp:effectExtent l="0" t="0" r="0" b="15875"/>
            <wp:docPr id="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pic:cNvPicPr>
                      <a:picLocks noChangeAspect="1"/>
                    </pic:cNvPicPr>
                  </pic:nvPicPr>
                  <pic:blipFill>
                    <a:blip r:embed="rId39"/>
                    <a:stretch>
                      <a:fillRect/>
                    </a:stretch>
                  </pic:blipFill>
                  <pic:spPr>
                    <a:xfrm>
                      <a:off x="0" y="0"/>
                      <a:ext cx="5257800" cy="1946275"/>
                    </a:xfrm>
                    <a:prstGeom prst="rect">
                      <a:avLst/>
                    </a:prstGeom>
                    <a:noFill/>
                    <a:ln>
                      <a:noFill/>
                    </a:ln>
                  </pic:spPr>
                </pic:pic>
              </a:graphicData>
            </a:graphic>
          </wp:inline>
        </w:drawing>
      </w:r>
    </w:p>
    <w:p>
      <w:pPr>
        <w:spacing w:line="360" w:lineRule="auto"/>
        <w:rPr>
          <w:rFonts w:hint="eastAsia"/>
          <w:lang w:val="en-US" w:eastAsia="zh-CN"/>
        </w:rPr>
      </w:pPr>
      <w:r>
        <w:rPr>
          <w:rFonts w:hint="eastAsia"/>
          <w:lang w:val="en-US" w:eastAsia="zh-CN"/>
        </w:rPr>
        <w:t>注意：03_与部门决算数据核对，系统中已经按照决算数据内置决算数据，可查询统计出与决算数据不一致单位，并要求单位进行修改。</w:t>
      </w:r>
    </w:p>
    <w:p>
      <w:pPr>
        <w:spacing w:line="360" w:lineRule="auto"/>
        <w:rPr>
          <w:rFonts w:hint="default"/>
          <w:lang w:val="en-US" w:eastAsia="zh-CN"/>
        </w:rPr>
      </w:pPr>
      <w:r>
        <w:rPr>
          <w:rFonts w:hint="eastAsia"/>
          <w:lang w:val="en-US" w:eastAsia="zh-CN"/>
        </w:rPr>
        <w:t>04_与资产年报核对，系统中已经按照资产年报数据内置数据，可查询统计出与资产年报数据不一致单位，并要求单位进行修改。</w:t>
      </w:r>
    </w:p>
    <w:p>
      <w:pPr>
        <w:spacing w:line="360" w:lineRule="auto"/>
        <w:ind w:firstLine="560" w:firstLineChars="200"/>
        <w:rPr>
          <w:rFonts w:hint="default" w:ascii="宋体" w:hAnsi="宋体"/>
          <w:sz w:val="28"/>
          <w:szCs w:val="28"/>
          <w:lang w:val="en-US" w:eastAsia="zh-CN"/>
        </w:rPr>
      </w:pPr>
      <w:r>
        <w:rPr>
          <w:rFonts w:hint="eastAsia" w:ascii="宋体" w:hAnsi="宋体"/>
          <w:sz w:val="28"/>
          <w:szCs w:val="28"/>
          <w:lang w:val="en-US" w:eastAsia="zh-CN"/>
        </w:rPr>
        <w:t>选择查询模板进行查询，如2020年数据查询：</w:t>
      </w:r>
      <w:r>
        <w:rPr>
          <w:rFonts w:hint="eastAsia" w:ascii="宋体" w:hAnsi="宋体"/>
          <w:sz w:val="28"/>
          <w:szCs w:val="28"/>
          <w:lang w:val="en-US" w:eastAsia="zh-CN"/>
        </w:rPr>
        <w:br w:type="textWrapping"/>
      </w:r>
    </w:p>
    <w:p>
      <w:pPr>
        <w:jc w:val="center"/>
        <w:rPr>
          <w:rFonts w:hint="default"/>
          <w:lang w:val="en-US" w:eastAsia="zh-CN"/>
        </w:rPr>
      </w:pPr>
      <w:r>
        <w:drawing>
          <wp:inline distT="0" distB="0" distL="114300" distR="114300">
            <wp:extent cx="5274310" cy="2364740"/>
            <wp:effectExtent l="0" t="0" r="2540" b="16510"/>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pic:cNvPicPr>
                  </pic:nvPicPr>
                  <pic:blipFill>
                    <a:blip r:embed="rId40"/>
                    <a:stretch>
                      <a:fillRect/>
                    </a:stretch>
                  </pic:blipFill>
                  <pic:spPr>
                    <a:xfrm>
                      <a:off x="0" y="0"/>
                      <a:ext cx="5274310" cy="2364740"/>
                    </a:xfrm>
                    <a:prstGeom prst="rect">
                      <a:avLst/>
                    </a:prstGeom>
                    <a:noFill/>
                    <a:ln>
                      <a:noFill/>
                    </a:ln>
                  </pic:spPr>
                </pic:pic>
              </a:graphicData>
            </a:graphic>
          </wp:inline>
        </w:drawing>
      </w:r>
      <w:r>
        <w:drawing>
          <wp:inline distT="0" distB="0" distL="114300" distR="114300">
            <wp:extent cx="5256530" cy="2334260"/>
            <wp:effectExtent l="0" t="0" r="1270" b="8890"/>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pic:cNvPicPr>
                  </pic:nvPicPr>
                  <pic:blipFill>
                    <a:blip r:embed="rId41"/>
                    <a:stretch>
                      <a:fillRect/>
                    </a:stretch>
                  </pic:blipFill>
                  <pic:spPr>
                    <a:xfrm>
                      <a:off x="0" y="0"/>
                      <a:ext cx="5256530" cy="2334260"/>
                    </a:xfrm>
                    <a:prstGeom prst="rect">
                      <a:avLst/>
                    </a:prstGeom>
                    <a:noFill/>
                    <a:ln>
                      <a:noFill/>
                    </a:ln>
                  </pic:spPr>
                </pic:pic>
              </a:graphicData>
            </a:graphic>
          </wp:inline>
        </w:drawing>
      </w:r>
      <w:r>
        <w:drawing>
          <wp:inline distT="0" distB="0" distL="114300" distR="114300">
            <wp:extent cx="5271770" cy="1414780"/>
            <wp:effectExtent l="0" t="0" r="5080" b="13970"/>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pic:cNvPicPr>
                  </pic:nvPicPr>
                  <pic:blipFill>
                    <a:blip r:embed="rId42"/>
                    <a:stretch>
                      <a:fillRect/>
                    </a:stretch>
                  </pic:blipFill>
                  <pic:spPr>
                    <a:xfrm>
                      <a:off x="0" y="0"/>
                      <a:ext cx="5271770" cy="1414780"/>
                    </a:xfrm>
                    <a:prstGeom prst="rect">
                      <a:avLst/>
                    </a:prstGeom>
                    <a:noFill/>
                    <a:ln>
                      <a:noFill/>
                    </a:ln>
                  </pic:spPr>
                </pic:pic>
              </a:graphicData>
            </a:graphic>
          </wp:inline>
        </w:drawing>
      </w:r>
    </w:p>
    <w:bookmarkEnd w:id="25"/>
    <w:p>
      <w:pPr>
        <w:ind w:firstLine="560" w:firstLineChars="200"/>
        <w:rPr>
          <w:rFonts w:ascii="宋体" w:hAnsi="宋体"/>
          <w:color w:val="767171" w:themeColor="background2" w:themeShade="80"/>
          <w:sz w:val="28"/>
          <w:szCs w:val="28"/>
        </w:rPr>
      </w:pP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23658321"/>
      <w:docPartObj>
        <w:docPartGallery w:val="autotext"/>
      </w:docPartObj>
    </w:sdtPr>
    <w:sdtContent>
      <w:p>
        <w:pPr>
          <w:pStyle w:val="14"/>
          <w:jc w:val="center"/>
        </w:pPr>
        <w:r>
          <w:fldChar w:fldCharType="begin"/>
        </w:r>
        <w:r>
          <w:instrText xml:space="preserve">PAGE   \* MERGEFORMAT</w:instrText>
        </w:r>
        <w:r>
          <w:fldChar w:fldCharType="separate"/>
        </w:r>
        <w:r>
          <w:rPr>
            <w:lang w:val="zh-CN"/>
          </w:rPr>
          <w:t>2</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15ECC1"/>
    <w:multiLevelType w:val="singleLevel"/>
    <w:tmpl w:val="F015ECC1"/>
    <w:lvl w:ilvl="0" w:tentative="0">
      <w:start w:val="1"/>
      <w:numFmt w:val="bullet"/>
      <w:lvlText w:val=""/>
      <w:lvlJc w:val="left"/>
      <w:pPr>
        <w:ind w:left="420" w:hanging="420"/>
      </w:pPr>
      <w:rPr>
        <w:rFonts w:hint="default" w:ascii="Wingdings" w:hAnsi="Wingdings"/>
      </w:rPr>
    </w:lvl>
  </w:abstractNum>
  <w:abstractNum w:abstractNumId="1">
    <w:nsid w:val="1AD757C6"/>
    <w:multiLevelType w:val="multilevel"/>
    <w:tmpl w:val="1AD757C6"/>
    <w:lvl w:ilvl="0" w:tentative="0">
      <w:start w:val="1"/>
      <w:numFmt w:val="chineseCountingThousand"/>
      <w:pStyle w:val="2"/>
      <w:suff w:val="nothing"/>
      <w:lvlText w:val="第%1章"/>
      <w:lvlJc w:val="left"/>
      <w:pPr>
        <w:ind w:left="0" w:firstLine="0"/>
      </w:pPr>
    </w:lvl>
    <w:lvl w:ilvl="1" w:tentative="0">
      <w:start w:val="1"/>
      <w:numFmt w:val="none"/>
      <w:pStyle w:val="3"/>
      <w:suff w:val="nothing"/>
      <w:lvlText w:val=""/>
      <w:lvlJc w:val="left"/>
      <w:pPr>
        <w:ind w:left="0" w:firstLine="0"/>
      </w:pPr>
    </w:lvl>
    <w:lvl w:ilvl="2" w:tentative="0">
      <w:start w:val="1"/>
      <w:numFmt w:val="none"/>
      <w:pStyle w:val="4"/>
      <w:suff w:val="nothing"/>
      <w:lvlText w:val=""/>
      <w:lvlJc w:val="left"/>
      <w:pPr>
        <w:ind w:left="0" w:firstLine="0"/>
      </w:pPr>
    </w:lvl>
    <w:lvl w:ilvl="3" w:tentative="0">
      <w:start w:val="1"/>
      <w:numFmt w:val="none"/>
      <w:pStyle w:val="5"/>
      <w:suff w:val="nothing"/>
      <w:lvlText w:val=""/>
      <w:lvlJc w:val="left"/>
      <w:pPr>
        <w:ind w:left="0" w:firstLine="0"/>
      </w:pPr>
    </w:lvl>
    <w:lvl w:ilvl="4" w:tentative="0">
      <w:start w:val="1"/>
      <w:numFmt w:val="none"/>
      <w:pStyle w:val="6"/>
      <w:suff w:val="nothing"/>
      <w:lvlText w:val=""/>
      <w:lvlJc w:val="left"/>
      <w:pPr>
        <w:ind w:left="0" w:firstLine="0"/>
      </w:pPr>
    </w:lvl>
    <w:lvl w:ilvl="5" w:tentative="0">
      <w:start w:val="1"/>
      <w:numFmt w:val="none"/>
      <w:pStyle w:val="7"/>
      <w:suff w:val="nothing"/>
      <w:lvlText w:val=""/>
      <w:lvlJc w:val="left"/>
      <w:pPr>
        <w:ind w:left="0" w:firstLine="0"/>
      </w:pPr>
    </w:lvl>
    <w:lvl w:ilvl="6" w:tentative="0">
      <w:start w:val="1"/>
      <w:numFmt w:val="none"/>
      <w:pStyle w:val="8"/>
      <w:suff w:val="nothing"/>
      <w:lvlText w:val=""/>
      <w:lvlJc w:val="left"/>
      <w:pPr>
        <w:ind w:left="0" w:firstLine="0"/>
      </w:pPr>
    </w:lvl>
    <w:lvl w:ilvl="7" w:tentative="0">
      <w:start w:val="1"/>
      <w:numFmt w:val="none"/>
      <w:pStyle w:val="9"/>
      <w:suff w:val="nothing"/>
      <w:lvlText w:val=""/>
      <w:lvlJc w:val="left"/>
      <w:pPr>
        <w:ind w:left="0" w:firstLine="0"/>
      </w:pPr>
    </w:lvl>
    <w:lvl w:ilvl="8" w:tentative="0">
      <w:start w:val="1"/>
      <w:numFmt w:val="none"/>
      <w:pStyle w:val="10"/>
      <w:suff w:val="nothing"/>
      <w:lvlText w:val=""/>
      <w:lvlJc w:val="left"/>
      <w:pPr>
        <w:ind w:left="0" w:firstLine="0"/>
      </w:pPr>
    </w:lvl>
  </w:abstractNum>
  <w:abstractNum w:abstractNumId="2">
    <w:nsid w:val="2F8714CF"/>
    <w:multiLevelType w:val="multilevel"/>
    <w:tmpl w:val="2F8714CF"/>
    <w:lvl w:ilvl="0" w:tentative="0">
      <w:start w:val="1"/>
      <w:numFmt w:val="decimal"/>
      <w:lvlText w:val="%1."/>
      <w:lvlJc w:val="left"/>
      <w:pPr>
        <w:ind w:left="284" w:firstLine="567"/>
      </w:pPr>
      <w:rPr>
        <w:rFonts w:hint="eastAsia"/>
      </w:rPr>
    </w:lvl>
    <w:lvl w:ilvl="1" w:tentative="0">
      <w:start w:val="1"/>
      <w:numFmt w:val="decimal"/>
      <w:lvlText w:val=" %1.%2."/>
      <w:lvlJc w:val="left"/>
      <w:pPr>
        <w:ind w:left="635" w:hanging="425"/>
      </w:pPr>
      <w:rPr>
        <w:rFonts w:hint="eastAsia"/>
      </w:rPr>
    </w:lvl>
    <w:lvl w:ilvl="2" w:tentative="0">
      <w:start w:val="1"/>
      <w:numFmt w:val="decimal"/>
      <w:lvlText w:val="  %1.%2.%3."/>
      <w:lvlJc w:val="left"/>
      <w:pPr>
        <w:ind w:left="651" w:hanging="425"/>
      </w:pPr>
      <w:rPr>
        <w:rFonts w:hint="eastAsia"/>
      </w:rPr>
    </w:lvl>
    <w:lvl w:ilvl="3" w:tentative="0">
      <w:start w:val="1"/>
      <w:numFmt w:val="decimal"/>
      <w:lvlText w:val="   %1.%2.%3.%4"/>
      <w:lvlJc w:val="left"/>
      <w:pPr>
        <w:ind w:left="764" w:hanging="425"/>
      </w:pPr>
      <w:rPr>
        <w:rFonts w:hint="eastAsia"/>
      </w:rPr>
    </w:lvl>
    <w:lvl w:ilvl="4" w:tentative="0">
      <w:start w:val="1"/>
      <w:numFmt w:val="decimal"/>
      <w:lvlText w:val="   %1.%2.%3.%4.%5"/>
      <w:lvlJc w:val="left"/>
      <w:pPr>
        <w:ind w:left="877" w:hanging="425"/>
      </w:pPr>
      <w:rPr>
        <w:rFonts w:hint="eastAsia"/>
      </w:rPr>
    </w:lvl>
    <w:lvl w:ilvl="5" w:tentative="0">
      <w:start w:val="1"/>
      <w:numFmt w:val="decimal"/>
      <w:lvlText w:val="   %1.%2.%3.%4.%5.%6."/>
      <w:lvlJc w:val="left"/>
      <w:pPr>
        <w:ind w:left="990" w:hanging="425"/>
      </w:pPr>
      <w:rPr>
        <w:rFonts w:hint="eastAsia"/>
      </w:rPr>
    </w:lvl>
    <w:lvl w:ilvl="6" w:tentative="0">
      <w:start w:val="1"/>
      <w:numFmt w:val="decimal"/>
      <w:lvlText w:val="   %1.%2.%3.%4.%5.%6.%7."/>
      <w:lvlJc w:val="left"/>
      <w:pPr>
        <w:ind w:left="1103" w:hanging="425"/>
      </w:pPr>
      <w:rPr>
        <w:rFonts w:hint="eastAsia"/>
      </w:rPr>
    </w:lvl>
    <w:lvl w:ilvl="7" w:tentative="0">
      <w:start w:val="1"/>
      <w:numFmt w:val="decimal"/>
      <w:lvlText w:val="   %1.%2.%3.%4.%5.%6.%7.%8."/>
      <w:lvlJc w:val="left"/>
      <w:pPr>
        <w:ind w:left="1216" w:hanging="425"/>
      </w:pPr>
      <w:rPr>
        <w:rFonts w:hint="eastAsia"/>
      </w:rPr>
    </w:lvl>
    <w:lvl w:ilvl="8" w:tentative="0">
      <w:start w:val="1"/>
      <w:numFmt w:val="decimal"/>
      <w:lvlText w:val="   %1.%2.%3.%4.%5.%6.%7.%8.%9."/>
      <w:lvlJc w:val="left"/>
      <w:pPr>
        <w:ind w:left="1329" w:hanging="425"/>
      </w:pPr>
      <w:rPr>
        <w:rFonts w:hint="eastAsia"/>
      </w:rPr>
    </w:lvl>
  </w:abstractNum>
  <w:abstractNum w:abstractNumId="3">
    <w:nsid w:val="32AC3FC4"/>
    <w:multiLevelType w:val="multilevel"/>
    <w:tmpl w:val="32AC3FC4"/>
    <w:lvl w:ilvl="0" w:tentative="0">
      <w:start w:val="1"/>
      <w:numFmt w:val="bullet"/>
      <w:pStyle w:val="34"/>
      <w:lvlText w:val=""/>
      <w:lvlJc w:val="left"/>
      <w:pPr>
        <w:tabs>
          <w:tab w:val="left" w:pos="703"/>
        </w:tabs>
        <w:ind w:left="703" w:hanging="420"/>
      </w:pPr>
      <w:rPr>
        <w:rFonts w:hint="default" w:ascii="Wingdings" w:hAnsi="Wingdings"/>
        <w:color w:val="000000"/>
      </w:rPr>
    </w:lvl>
    <w:lvl w:ilvl="1" w:tentative="0">
      <w:start w:val="1"/>
      <w:numFmt w:val="bullet"/>
      <w:lvlText w:val=""/>
      <w:lvlJc w:val="left"/>
      <w:pPr>
        <w:tabs>
          <w:tab w:val="left" w:pos="698"/>
        </w:tabs>
        <w:ind w:left="698" w:hanging="420"/>
      </w:pPr>
      <w:rPr>
        <w:rFonts w:hint="default" w:ascii="Wingdings" w:hAnsi="Wingdings"/>
      </w:rPr>
    </w:lvl>
    <w:lvl w:ilvl="2" w:tentative="0">
      <w:start w:val="1"/>
      <w:numFmt w:val="bullet"/>
      <w:lvlText w:val=""/>
      <w:lvlJc w:val="left"/>
      <w:pPr>
        <w:tabs>
          <w:tab w:val="left" w:pos="1118"/>
        </w:tabs>
        <w:ind w:left="1118" w:hanging="420"/>
      </w:pPr>
      <w:rPr>
        <w:rFonts w:hint="default" w:ascii="Wingdings" w:hAnsi="Wingdings"/>
      </w:rPr>
    </w:lvl>
    <w:lvl w:ilvl="3" w:tentative="0">
      <w:start w:val="1"/>
      <w:numFmt w:val="bullet"/>
      <w:lvlText w:val=""/>
      <w:lvlJc w:val="left"/>
      <w:pPr>
        <w:tabs>
          <w:tab w:val="left" w:pos="1538"/>
        </w:tabs>
        <w:ind w:left="1538" w:hanging="420"/>
      </w:pPr>
      <w:rPr>
        <w:rFonts w:hint="default" w:ascii="Wingdings" w:hAnsi="Wingdings"/>
      </w:rPr>
    </w:lvl>
    <w:lvl w:ilvl="4" w:tentative="0">
      <w:start w:val="1"/>
      <w:numFmt w:val="bullet"/>
      <w:lvlText w:val=""/>
      <w:lvlJc w:val="left"/>
      <w:pPr>
        <w:tabs>
          <w:tab w:val="left" w:pos="1958"/>
        </w:tabs>
        <w:ind w:left="1958" w:hanging="420"/>
      </w:pPr>
      <w:rPr>
        <w:rFonts w:hint="default" w:ascii="Wingdings" w:hAnsi="Wingdings"/>
      </w:rPr>
    </w:lvl>
    <w:lvl w:ilvl="5" w:tentative="0">
      <w:start w:val="1"/>
      <w:numFmt w:val="bullet"/>
      <w:lvlText w:val=""/>
      <w:lvlJc w:val="left"/>
      <w:pPr>
        <w:tabs>
          <w:tab w:val="left" w:pos="2378"/>
        </w:tabs>
        <w:ind w:left="2378" w:hanging="420"/>
      </w:pPr>
      <w:rPr>
        <w:rFonts w:hint="default" w:ascii="Wingdings" w:hAnsi="Wingdings"/>
      </w:rPr>
    </w:lvl>
    <w:lvl w:ilvl="6" w:tentative="0">
      <w:start w:val="1"/>
      <w:numFmt w:val="bullet"/>
      <w:lvlText w:val=""/>
      <w:lvlJc w:val="left"/>
      <w:pPr>
        <w:tabs>
          <w:tab w:val="left" w:pos="2798"/>
        </w:tabs>
        <w:ind w:left="2798" w:hanging="420"/>
      </w:pPr>
      <w:rPr>
        <w:rFonts w:hint="default" w:ascii="Wingdings" w:hAnsi="Wingdings"/>
      </w:rPr>
    </w:lvl>
    <w:lvl w:ilvl="7" w:tentative="0">
      <w:start w:val="1"/>
      <w:numFmt w:val="bullet"/>
      <w:lvlText w:val=""/>
      <w:lvlJc w:val="left"/>
      <w:pPr>
        <w:tabs>
          <w:tab w:val="left" w:pos="3218"/>
        </w:tabs>
        <w:ind w:left="3218" w:hanging="420"/>
      </w:pPr>
      <w:rPr>
        <w:rFonts w:hint="default" w:ascii="Wingdings" w:hAnsi="Wingdings"/>
      </w:rPr>
    </w:lvl>
    <w:lvl w:ilvl="8" w:tentative="0">
      <w:start w:val="1"/>
      <w:numFmt w:val="bullet"/>
      <w:lvlText w:val=""/>
      <w:lvlJc w:val="left"/>
      <w:pPr>
        <w:tabs>
          <w:tab w:val="left" w:pos="3638"/>
        </w:tabs>
        <w:ind w:left="3638" w:hanging="420"/>
      </w:pPr>
      <w:rPr>
        <w:rFonts w:hint="default" w:ascii="Wingdings" w:hAnsi="Wingdings"/>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1NDkwNDNmNzU4NjYyMDdiNWM0MWM4OWJmMTFkZWEifQ=="/>
  </w:docVars>
  <w:rsids>
    <w:rsidRoot w:val="00D11AF0"/>
    <w:rsid w:val="0000070B"/>
    <w:rsid w:val="00036A7C"/>
    <w:rsid w:val="00132413"/>
    <w:rsid w:val="001F11D6"/>
    <w:rsid w:val="0026612A"/>
    <w:rsid w:val="002845C0"/>
    <w:rsid w:val="002F5A10"/>
    <w:rsid w:val="003A1152"/>
    <w:rsid w:val="003A5F87"/>
    <w:rsid w:val="00424D3C"/>
    <w:rsid w:val="0048578E"/>
    <w:rsid w:val="004B7AD7"/>
    <w:rsid w:val="0055571D"/>
    <w:rsid w:val="005C2890"/>
    <w:rsid w:val="00654354"/>
    <w:rsid w:val="006D5954"/>
    <w:rsid w:val="00825B9D"/>
    <w:rsid w:val="00942ACA"/>
    <w:rsid w:val="009451C0"/>
    <w:rsid w:val="0098493D"/>
    <w:rsid w:val="00A40079"/>
    <w:rsid w:val="00A4136E"/>
    <w:rsid w:val="00A613C8"/>
    <w:rsid w:val="00A925C6"/>
    <w:rsid w:val="00AC3C4A"/>
    <w:rsid w:val="00B00C12"/>
    <w:rsid w:val="00B30E12"/>
    <w:rsid w:val="00BF0DEE"/>
    <w:rsid w:val="00C15DBE"/>
    <w:rsid w:val="00C64658"/>
    <w:rsid w:val="00C805AD"/>
    <w:rsid w:val="00CC39E3"/>
    <w:rsid w:val="00CE4F82"/>
    <w:rsid w:val="00D04861"/>
    <w:rsid w:val="00D11AF0"/>
    <w:rsid w:val="00D41E10"/>
    <w:rsid w:val="00E33DD9"/>
    <w:rsid w:val="00E56F07"/>
    <w:rsid w:val="00ED7458"/>
    <w:rsid w:val="010B413D"/>
    <w:rsid w:val="02C71DC6"/>
    <w:rsid w:val="041728C8"/>
    <w:rsid w:val="08937969"/>
    <w:rsid w:val="0BAF08AD"/>
    <w:rsid w:val="0D48671C"/>
    <w:rsid w:val="0F6076FA"/>
    <w:rsid w:val="13442AB1"/>
    <w:rsid w:val="13B04E3E"/>
    <w:rsid w:val="15BE5A59"/>
    <w:rsid w:val="16996228"/>
    <w:rsid w:val="170E7C80"/>
    <w:rsid w:val="18D03BD7"/>
    <w:rsid w:val="225D0A19"/>
    <w:rsid w:val="22AE3F35"/>
    <w:rsid w:val="2503054A"/>
    <w:rsid w:val="26B379CB"/>
    <w:rsid w:val="27990D5D"/>
    <w:rsid w:val="29717EE8"/>
    <w:rsid w:val="2C9B0E23"/>
    <w:rsid w:val="31042D96"/>
    <w:rsid w:val="3265260A"/>
    <w:rsid w:val="338466EC"/>
    <w:rsid w:val="35252B3F"/>
    <w:rsid w:val="37DA2788"/>
    <w:rsid w:val="37E6097B"/>
    <w:rsid w:val="398D5180"/>
    <w:rsid w:val="40F567AE"/>
    <w:rsid w:val="44572EE5"/>
    <w:rsid w:val="44861198"/>
    <w:rsid w:val="46C648AE"/>
    <w:rsid w:val="46DD55D1"/>
    <w:rsid w:val="4977616A"/>
    <w:rsid w:val="49A35F0E"/>
    <w:rsid w:val="4CDB2A68"/>
    <w:rsid w:val="4E9F61C6"/>
    <w:rsid w:val="4EEA339A"/>
    <w:rsid w:val="4FBC4418"/>
    <w:rsid w:val="516737B2"/>
    <w:rsid w:val="53AC30B3"/>
    <w:rsid w:val="54C11A36"/>
    <w:rsid w:val="559B09DE"/>
    <w:rsid w:val="567C14B0"/>
    <w:rsid w:val="58044B4F"/>
    <w:rsid w:val="5859087D"/>
    <w:rsid w:val="587F7146"/>
    <w:rsid w:val="5A6777B1"/>
    <w:rsid w:val="5B551E77"/>
    <w:rsid w:val="5C6E3140"/>
    <w:rsid w:val="5C9F65F2"/>
    <w:rsid w:val="5E9748B7"/>
    <w:rsid w:val="6063607F"/>
    <w:rsid w:val="6191300F"/>
    <w:rsid w:val="61C022C1"/>
    <w:rsid w:val="62010B3D"/>
    <w:rsid w:val="629E202E"/>
    <w:rsid w:val="62BD6CD0"/>
    <w:rsid w:val="637932FE"/>
    <w:rsid w:val="637A4446"/>
    <w:rsid w:val="672C0553"/>
    <w:rsid w:val="691A7791"/>
    <w:rsid w:val="6BA577C3"/>
    <w:rsid w:val="6C7D68F8"/>
    <w:rsid w:val="6D7908C9"/>
    <w:rsid w:val="6DC114B5"/>
    <w:rsid w:val="739C4FD8"/>
    <w:rsid w:val="77E04ED2"/>
    <w:rsid w:val="784A0BBB"/>
    <w:rsid w:val="78D21BBB"/>
    <w:rsid w:val="7AAC73F6"/>
    <w:rsid w:val="7AE30569"/>
    <w:rsid w:val="7B621EB7"/>
    <w:rsid w:val="7BF730B3"/>
    <w:rsid w:val="7D4156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qFormat/>
    <w:uiPriority w:val="9"/>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4"/>
    <w:unhideWhenUsed/>
    <w:qFormat/>
    <w:uiPriority w:val="9"/>
    <w:pPr>
      <w:keepNext/>
      <w:keepLines/>
      <w:numPr>
        <w:ilvl w:val="1"/>
        <w:numId w:val="1"/>
      </w:numPr>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5"/>
    <w:unhideWhenUsed/>
    <w:qFormat/>
    <w:uiPriority w:val="9"/>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6"/>
    <w:semiHidden/>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7"/>
    <w:semiHidden/>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8"/>
    <w:semiHidden/>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29"/>
    <w:semiHidden/>
    <w:unhideWhenUsed/>
    <w:qFormat/>
    <w:uiPriority w:val="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30"/>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31"/>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Cs w:val="21"/>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semiHidden/>
    <w:unhideWhenUsed/>
    <w:qFormat/>
    <w:uiPriority w:val="99"/>
    <w:pPr>
      <w:jc w:val="left"/>
    </w:pPr>
  </w:style>
  <w:style w:type="paragraph" w:styleId="12">
    <w:name w:val="toc 3"/>
    <w:basedOn w:val="1"/>
    <w:next w:val="1"/>
    <w:unhideWhenUsed/>
    <w:qFormat/>
    <w:uiPriority w:val="39"/>
    <w:pPr>
      <w:ind w:left="840" w:leftChars="400"/>
    </w:pPr>
  </w:style>
  <w:style w:type="paragraph" w:styleId="13">
    <w:name w:val="Balloon Text"/>
    <w:basedOn w:val="1"/>
    <w:link w:val="33"/>
    <w:semiHidden/>
    <w:unhideWhenUsed/>
    <w:qFormat/>
    <w:uiPriority w:val="99"/>
    <w:rPr>
      <w:sz w:val="18"/>
      <w:szCs w:val="18"/>
    </w:rPr>
  </w:style>
  <w:style w:type="paragraph" w:styleId="14">
    <w:name w:val="footer"/>
    <w:basedOn w:val="1"/>
    <w:link w:val="36"/>
    <w:unhideWhenUsed/>
    <w:qFormat/>
    <w:uiPriority w:val="99"/>
    <w:pPr>
      <w:tabs>
        <w:tab w:val="center" w:pos="4153"/>
        <w:tab w:val="right" w:pos="8306"/>
      </w:tabs>
      <w:snapToGrid w:val="0"/>
      <w:jc w:val="left"/>
    </w:pPr>
    <w:rPr>
      <w:sz w:val="18"/>
      <w:szCs w:val="18"/>
    </w:rPr>
  </w:style>
  <w:style w:type="paragraph" w:styleId="15">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toc 2"/>
    <w:basedOn w:val="1"/>
    <w:next w:val="1"/>
    <w:unhideWhenUsed/>
    <w:qFormat/>
    <w:uiPriority w:val="39"/>
    <w:pPr>
      <w:ind w:left="420" w:leftChars="200"/>
    </w:pPr>
  </w:style>
  <w:style w:type="paragraph" w:styleId="18">
    <w:name w:val="Normal (Web)"/>
    <w:basedOn w:val="1"/>
    <w:semiHidden/>
    <w:unhideWhenUsed/>
    <w:qFormat/>
    <w:uiPriority w:val="99"/>
    <w:rPr>
      <w:sz w:val="24"/>
    </w:rPr>
  </w:style>
  <w:style w:type="character" w:styleId="21">
    <w:name w:val="Hyperlink"/>
    <w:basedOn w:val="20"/>
    <w:unhideWhenUsed/>
    <w:qFormat/>
    <w:uiPriority w:val="99"/>
    <w:rPr>
      <w:color w:val="0563C1" w:themeColor="hyperlink"/>
      <w:u w:val="single"/>
      <w14:textFill>
        <w14:solidFill>
          <w14:schemeClr w14:val="hlink"/>
        </w14:solidFill>
      </w14:textFill>
    </w:rPr>
  </w:style>
  <w:style w:type="paragraph" w:styleId="22">
    <w:name w:val="List Paragraph"/>
    <w:basedOn w:val="1"/>
    <w:qFormat/>
    <w:uiPriority w:val="34"/>
    <w:pPr>
      <w:ind w:firstLine="420" w:firstLineChars="200"/>
    </w:pPr>
  </w:style>
  <w:style w:type="character" w:customStyle="1" w:styleId="23">
    <w:name w:val="标题 1 Char"/>
    <w:basedOn w:val="20"/>
    <w:link w:val="2"/>
    <w:qFormat/>
    <w:uiPriority w:val="9"/>
    <w:rPr>
      <w:b/>
      <w:bCs/>
      <w:kern w:val="44"/>
      <w:sz w:val="44"/>
      <w:szCs w:val="44"/>
    </w:rPr>
  </w:style>
  <w:style w:type="character" w:customStyle="1" w:styleId="24">
    <w:name w:val="标题 2 Char"/>
    <w:basedOn w:val="20"/>
    <w:link w:val="3"/>
    <w:semiHidden/>
    <w:qFormat/>
    <w:uiPriority w:val="9"/>
    <w:rPr>
      <w:rFonts w:asciiTheme="majorHAnsi" w:hAnsiTheme="majorHAnsi" w:eastAsiaTheme="majorEastAsia" w:cstheme="majorBidi"/>
      <w:b/>
      <w:bCs/>
      <w:sz w:val="32"/>
      <w:szCs w:val="32"/>
    </w:rPr>
  </w:style>
  <w:style w:type="character" w:customStyle="1" w:styleId="25">
    <w:name w:val="标题 3 Char"/>
    <w:basedOn w:val="20"/>
    <w:link w:val="4"/>
    <w:semiHidden/>
    <w:qFormat/>
    <w:uiPriority w:val="9"/>
    <w:rPr>
      <w:b/>
      <w:bCs/>
      <w:sz w:val="32"/>
      <w:szCs w:val="32"/>
    </w:rPr>
  </w:style>
  <w:style w:type="character" w:customStyle="1" w:styleId="26">
    <w:name w:val="标题 4 Char"/>
    <w:basedOn w:val="20"/>
    <w:link w:val="5"/>
    <w:semiHidden/>
    <w:qFormat/>
    <w:uiPriority w:val="9"/>
    <w:rPr>
      <w:rFonts w:asciiTheme="majorHAnsi" w:hAnsiTheme="majorHAnsi" w:eastAsiaTheme="majorEastAsia" w:cstheme="majorBidi"/>
      <w:b/>
      <w:bCs/>
      <w:sz w:val="28"/>
      <w:szCs w:val="28"/>
    </w:rPr>
  </w:style>
  <w:style w:type="character" w:customStyle="1" w:styleId="27">
    <w:name w:val="标题 5 Char"/>
    <w:basedOn w:val="20"/>
    <w:link w:val="6"/>
    <w:semiHidden/>
    <w:qFormat/>
    <w:uiPriority w:val="9"/>
    <w:rPr>
      <w:b/>
      <w:bCs/>
      <w:sz w:val="28"/>
      <w:szCs w:val="28"/>
    </w:rPr>
  </w:style>
  <w:style w:type="character" w:customStyle="1" w:styleId="28">
    <w:name w:val="标题 6 Char"/>
    <w:basedOn w:val="20"/>
    <w:link w:val="7"/>
    <w:semiHidden/>
    <w:qFormat/>
    <w:uiPriority w:val="9"/>
    <w:rPr>
      <w:rFonts w:asciiTheme="majorHAnsi" w:hAnsiTheme="majorHAnsi" w:eastAsiaTheme="majorEastAsia" w:cstheme="majorBidi"/>
      <w:b/>
      <w:bCs/>
      <w:sz w:val="24"/>
      <w:szCs w:val="24"/>
    </w:rPr>
  </w:style>
  <w:style w:type="character" w:customStyle="1" w:styleId="29">
    <w:name w:val="标题 7 Char"/>
    <w:basedOn w:val="20"/>
    <w:link w:val="8"/>
    <w:semiHidden/>
    <w:qFormat/>
    <w:uiPriority w:val="9"/>
    <w:rPr>
      <w:b/>
      <w:bCs/>
      <w:sz w:val="24"/>
      <w:szCs w:val="24"/>
    </w:rPr>
  </w:style>
  <w:style w:type="character" w:customStyle="1" w:styleId="30">
    <w:name w:val="标题 8 Char"/>
    <w:basedOn w:val="20"/>
    <w:link w:val="9"/>
    <w:semiHidden/>
    <w:qFormat/>
    <w:uiPriority w:val="9"/>
    <w:rPr>
      <w:rFonts w:asciiTheme="majorHAnsi" w:hAnsiTheme="majorHAnsi" w:eastAsiaTheme="majorEastAsia" w:cstheme="majorBidi"/>
      <w:sz w:val="24"/>
      <w:szCs w:val="24"/>
    </w:rPr>
  </w:style>
  <w:style w:type="character" w:customStyle="1" w:styleId="31">
    <w:name w:val="标题 9 Char"/>
    <w:basedOn w:val="20"/>
    <w:link w:val="10"/>
    <w:semiHidden/>
    <w:qFormat/>
    <w:uiPriority w:val="9"/>
    <w:rPr>
      <w:rFonts w:asciiTheme="majorHAnsi" w:hAnsiTheme="majorHAnsi" w:eastAsiaTheme="majorEastAsia" w:cstheme="majorBidi"/>
      <w:szCs w:val="21"/>
    </w:rPr>
  </w:style>
  <w:style w:type="paragraph" w:styleId="32">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33">
    <w:name w:val="批注框文本 Char"/>
    <w:basedOn w:val="20"/>
    <w:link w:val="13"/>
    <w:semiHidden/>
    <w:qFormat/>
    <w:uiPriority w:val="99"/>
    <w:rPr>
      <w:sz w:val="18"/>
      <w:szCs w:val="18"/>
    </w:rPr>
  </w:style>
  <w:style w:type="paragraph" w:customStyle="1" w:styleId="34">
    <w:name w:val="jq30注意"/>
    <w:next w:val="1"/>
    <w:qFormat/>
    <w:uiPriority w:val="0"/>
    <w:pPr>
      <w:numPr>
        <w:ilvl w:val="0"/>
        <w:numId w:val="2"/>
      </w:numPr>
      <w:pBdr>
        <w:top w:val="single" w:color="auto" w:sz="4" w:space="1"/>
        <w:left w:val="single" w:color="auto" w:sz="4" w:space="0"/>
        <w:bottom w:val="single" w:color="auto" w:sz="4" w:space="1"/>
        <w:right w:val="single" w:color="auto" w:sz="4" w:space="0"/>
      </w:pBdr>
      <w:spacing w:before="156" w:beforeLines="50" w:after="50" w:line="300" w:lineRule="auto"/>
    </w:pPr>
    <w:rPr>
      <w:rFonts w:ascii="Arial" w:hAnsi="Arial" w:eastAsia="仿宋_GB2312" w:cs="Times New Roman"/>
      <w:color w:val="000000"/>
      <w:kern w:val="2"/>
      <w:sz w:val="21"/>
      <w:szCs w:val="24"/>
      <w:lang w:val="en-US" w:eastAsia="zh-CN" w:bidi="ar-SA"/>
    </w:rPr>
  </w:style>
  <w:style w:type="character" w:customStyle="1" w:styleId="35">
    <w:name w:val="页眉 Char"/>
    <w:basedOn w:val="20"/>
    <w:link w:val="15"/>
    <w:qFormat/>
    <w:uiPriority w:val="99"/>
    <w:rPr>
      <w:kern w:val="2"/>
      <w:sz w:val="18"/>
      <w:szCs w:val="18"/>
    </w:rPr>
  </w:style>
  <w:style w:type="character" w:customStyle="1" w:styleId="36">
    <w:name w:val="页脚 Char"/>
    <w:basedOn w:val="20"/>
    <w:link w:val="14"/>
    <w:qFormat/>
    <w:uiPriority w:val="99"/>
    <w:rPr>
      <w:kern w:val="2"/>
      <w:sz w:val="18"/>
      <w:szCs w:val="18"/>
    </w:rPr>
  </w:style>
  <w:style w:type="paragraph" w:customStyle="1" w:styleId="37">
    <w:name w:val="TOC Heading"/>
    <w:basedOn w:val="2"/>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A6DC75-7D69-49B3-B26C-53D5DB7A6B17}">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23</Pages>
  <Words>3718</Words>
  <Characters>3880</Characters>
  <Lines>32</Lines>
  <Paragraphs>9</Paragraphs>
  <TotalTime>278</TotalTime>
  <ScaleCrop>false</ScaleCrop>
  <LinksUpToDate>false</LinksUpToDate>
  <CharactersWithSpaces>3976</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2019-01-09T08:30:00Z</dcterms:created>
  <dc:creator>邱</dc:creator>
  <cp:lastModifiedBy>86177</cp:lastModifiedBy>
  <dcterms:modified xsi:type="dcterms:W3CDTF">2022-04-29T07:31:56Z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39603B8532DE45869A01023676017A4F</vt:lpwstr>
  </property>
</Properties>
</file>