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E1" w:rsidRPr="0021439A" w:rsidRDefault="000B6AE1" w:rsidP="000B6AE1">
      <w:pPr>
        <w:spacing w:line="600" w:lineRule="exact"/>
        <w:rPr>
          <w:sz w:val="32"/>
          <w:szCs w:val="32"/>
        </w:rPr>
      </w:pPr>
    </w:p>
    <w:p w:rsidR="000B6AE1" w:rsidRPr="0021439A" w:rsidRDefault="000B6AE1" w:rsidP="000B6AE1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21439A">
        <w:rPr>
          <w:rFonts w:eastAsia="方正小标宋_GBK"/>
          <w:sz w:val="44"/>
          <w:szCs w:val="44"/>
        </w:rPr>
        <w:t>20</w:t>
      </w:r>
      <w:r>
        <w:rPr>
          <w:rFonts w:eastAsia="方正小标宋_GBK" w:hint="eastAsia"/>
          <w:sz w:val="44"/>
          <w:szCs w:val="44"/>
        </w:rPr>
        <w:t>20</w:t>
      </w:r>
      <w:r w:rsidRPr="0021439A">
        <w:rPr>
          <w:rFonts w:eastAsia="方正小标宋_GBK"/>
          <w:sz w:val="44"/>
          <w:szCs w:val="44"/>
        </w:rPr>
        <w:t>年预算重要事项解释说明</w:t>
      </w:r>
    </w:p>
    <w:p w:rsidR="000B6AE1" w:rsidRPr="0021439A" w:rsidRDefault="000B6AE1" w:rsidP="000B6AE1">
      <w:pPr>
        <w:spacing w:line="600" w:lineRule="exact"/>
        <w:rPr>
          <w:sz w:val="32"/>
          <w:szCs w:val="32"/>
        </w:rPr>
      </w:pP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21439A">
        <w:rPr>
          <w:rFonts w:eastAsia="黑体"/>
          <w:sz w:val="32"/>
          <w:szCs w:val="32"/>
        </w:rPr>
        <w:t>一、</w:t>
      </w:r>
      <w:r w:rsidRPr="0021439A">
        <w:rPr>
          <w:rFonts w:eastAsia="黑体"/>
          <w:sz w:val="32"/>
          <w:szCs w:val="32"/>
        </w:rPr>
        <w:t>20</w:t>
      </w:r>
      <w:r>
        <w:rPr>
          <w:rFonts w:eastAsia="黑体" w:hint="eastAsia"/>
          <w:sz w:val="32"/>
          <w:szCs w:val="32"/>
        </w:rPr>
        <w:t>20</w:t>
      </w:r>
      <w:r w:rsidRPr="0021439A">
        <w:rPr>
          <w:rFonts w:eastAsia="黑体"/>
          <w:sz w:val="32"/>
          <w:szCs w:val="32"/>
        </w:rPr>
        <w:t>年省级一般公共预算收入预算说明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9C73FA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 w:rsidRPr="009C73FA">
        <w:rPr>
          <w:rFonts w:eastAsia="仿宋_GB2312"/>
          <w:sz w:val="32"/>
          <w:szCs w:val="32"/>
        </w:rPr>
        <w:t>年省级一般公共预算地方收入按增长</w:t>
      </w:r>
      <w:r w:rsidRPr="009C73FA">
        <w:rPr>
          <w:rFonts w:eastAsia="仿宋_GB2312"/>
          <w:sz w:val="32"/>
          <w:szCs w:val="32"/>
        </w:rPr>
        <w:t>4%</w:t>
      </w:r>
      <w:r w:rsidRPr="009C73FA">
        <w:rPr>
          <w:rFonts w:eastAsia="仿宋_GB2312"/>
          <w:sz w:val="32"/>
          <w:szCs w:val="32"/>
        </w:rPr>
        <w:t>左右安排。据此，</w:t>
      </w:r>
      <w:r>
        <w:rPr>
          <w:rFonts w:eastAsia="仿宋_GB2312" w:hint="eastAsia"/>
          <w:sz w:val="32"/>
          <w:szCs w:val="32"/>
        </w:rPr>
        <w:t>省级一般公共预算地方收入预计为</w:t>
      </w:r>
      <w:r>
        <w:rPr>
          <w:rFonts w:eastAsia="仿宋_GB2312"/>
          <w:sz w:val="32"/>
          <w:szCs w:val="32"/>
        </w:rPr>
        <w:t>385.2</w:t>
      </w:r>
      <w:r>
        <w:rPr>
          <w:rFonts w:eastAsia="仿宋_GB2312" w:hint="eastAsia"/>
          <w:sz w:val="32"/>
          <w:szCs w:val="32"/>
        </w:rPr>
        <w:t>亿元（考虑税收规模下放长沙试点等影响，同口径增长</w:t>
      </w:r>
      <w:r>
        <w:rPr>
          <w:rFonts w:eastAsia="仿宋_GB2312"/>
          <w:sz w:val="32"/>
          <w:szCs w:val="32"/>
        </w:rPr>
        <w:t>4%</w:t>
      </w:r>
      <w:r>
        <w:rPr>
          <w:rFonts w:eastAsia="仿宋_GB2312" w:hint="eastAsia"/>
          <w:sz w:val="32"/>
          <w:szCs w:val="32"/>
        </w:rPr>
        <w:t>）</w:t>
      </w:r>
      <w:r w:rsidRPr="009C73FA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加上中央补助</w:t>
      </w:r>
      <w:r>
        <w:rPr>
          <w:rFonts w:eastAsia="仿宋_GB2312"/>
          <w:sz w:val="32"/>
          <w:szCs w:val="32"/>
        </w:rPr>
        <w:t>3304.3</w:t>
      </w:r>
      <w:r>
        <w:rPr>
          <w:rFonts w:eastAsia="仿宋_GB2312" w:hint="eastAsia"/>
          <w:sz w:val="32"/>
          <w:szCs w:val="32"/>
        </w:rPr>
        <w:t>亿元，市县上解</w:t>
      </w:r>
      <w:r>
        <w:rPr>
          <w:rFonts w:eastAsia="仿宋_GB2312"/>
          <w:sz w:val="32"/>
          <w:szCs w:val="32"/>
        </w:rPr>
        <w:t>235.4</w:t>
      </w:r>
      <w:r>
        <w:rPr>
          <w:rFonts w:eastAsia="仿宋_GB2312" w:hint="eastAsia"/>
          <w:sz w:val="32"/>
          <w:szCs w:val="32"/>
        </w:rPr>
        <w:t>亿元，新增一般债券</w:t>
      </w:r>
      <w:r>
        <w:rPr>
          <w:rFonts w:eastAsia="仿宋_GB2312"/>
          <w:sz w:val="32"/>
          <w:szCs w:val="32"/>
        </w:rPr>
        <w:t>257</w:t>
      </w:r>
      <w:r>
        <w:rPr>
          <w:rFonts w:eastAsia="仿宋_GB2312" w:hint="eastAsia"/>
          <w:sz w:val="32"/>
          <w:szCs w:val="32"/>
        </w:rPr>
        <w:t>亿元，动用预算稳定调节基金</w:t>
      </w:r>
      <w:r>
        <w:rPr>
          <w:rFonts w:eastAsia="仿宋_GB2312"/>
          <w:sz w:val="32"/>
          <w:szCs w:val="32"/>
        </w:rPr>
        <w:t>49</w:t>
      </w:r>
      <w:r>
        <w:rPr>
          <w:rFonts w:eastAsia="仿宋_GB2312" w:hint="eastAsia"/>
          <w:sz w:val="32"/>
          <w:szCs w:val="32"/>
        </w:rPr>
        <w:t>亿元，从国有资本经营预算调入</w:t>
      </w:r>
      <w:r>
        <w:rPr>
          <w:rFonts w:eastAsia="仿宋_GB2312"/>
          <w:sz w:val="32"/>
          <w:szCs w:val="32"/>
        </w:rPr>
        <w:t>5.6</w:t>
      </w:r>
      <w:r>
        <w:rPr>
          <w:rFonts w:eastAsia="仿宋_GB2312" w:hint="eastAsia"/>
          <w:sz w:val="32"/>
          <w:szCs w:val="32"/>
        </w:rPr>
        <w:t>亿元，收入合计</w:t>
      </w:r>
      <w:r>
        <w:rPr>
          <w:rFonts w:eastAsia="仿宋_GB2312"/>
          <w:sz w:val="32"/>
          <w:szCs w:val="32"/>
        </w:rPr>
        <w:t>4236.5</w:t>
      </w:r>
      <w:r>
        <w:rPr>
          <w:rFonts w:eastAsia="仿宋_GB2312" w:hint="eastAsia"/>
          <w:sz w:val="32"/>
          <w:szCs w:val="32"/>
        </w:rPr>
        <w:t>亿元。</w:t>
      </w:r>
      <w:r>
        <w:rPr>
          <w:rFonts w:eastAsia="仿宋_GB2312" w:hint="eastAsia"/>
          <w:color w:val="000000"/>
          <w:sz w:val="32"/>
          <w:szCs w:val="32"/>
        </w:rPr>
        <w:t>相关收入项目情况如下：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年省级地方税收收入预计完成</w:t>
      </w:r>
      <w:r>
        <w:rPr>
          <w:rFonts w:eastAsia="仿宋_GB2312" w:hint="eastAsia"/>
          <w:color w:val="000000"/>
          <w:sz w:val="32"/>
          <w:szCs w:val="32"/>
        </w:rPr>
        <w:t>260.2</w:t>
      </w:r>
      <w:r>
        <w:rPr>
          <w:rFonts w:eastAsia="仿宋_GB2312" w:hint="eastAsia"/>
          <w:color w:val="000000"/>
          <w:sz w:val="32"/>
          <w:szCs w:val="32"/>
        </w:rPr>
        <w:t>亿元，主要是考虑了长沙市税收收入规模下放因素（只下放收入规模，省本级财力不变）；</w:t>
      </w:r>
    </w:p>
    <w:p w:rsidR="000B6AE1" w:rsidRPr="002E75B8" w:rsidRDefault="000B6AE1" w:rsidP="000B6AE1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年省级非税收入完成</w:t>
      </w:r>
      <w:r>
        <w:rPr>
          <w:rFonts w:eastAsia="仿宋_GB2312" w:hint="eastAsia"/>
          <w:color w:val="000000"/>
          <w:sz w:val="32"/>
          <w:szCs w:val="32"/>
        </w:rPr>
        <w:t>125</w:t>
      </w:r>
      <w:r>
        <w:rPr>
          <w:rFonts w:eastAsia="仿宋_GB2312" w:hint="eastAsia"/>
          <w:color w:val="000000"/>
          <w:sz w:val="32"/>
          <w:szCs w:val="32"/>
        </w:rPr>
        <w:t>亿元。</w:t>
      </w:r>
      <w:r w:rsidRPr="002E75B8">
        <w:rPr>
          <w:rFonts w:eastAsia="仿宋_GB2312" w:hint="eastAsia"/>
          <w:color w:val="000000"/>
          <w:sz w:val="32"/>
          <w:szCs w:val="32"/>
        </w:rPr>
        <w:t>行政事业性收费预期减少，主要是根据中央和省部署，进一步压缩行政事业性收费；国有资本经营及国有资源（资产）有偿使用收入预期减少，主要是国有资产处置等一次性收入减少；其他非税收入预期减少，主要是</w:t>
      </w:r>
      <w:r w:rsidRPr="002E75B8">
        <w:rPr>
          <w:rFonts w:eastAsia="仿宋_GB2312" w:hint="eastAsia"/>
          <w:color w:val="000000"/>
          <w:sz w:val="32"/>
          <w:szCs w:val="32"/>
        </w:rPr>
        <w:t>2019</w:t>
      </w:r>
      <w:r w:rsidRPr="002E75B8">
        <w:rPr>
          <w:rFonts w:eastAsia="仿宋_GB2312" w:hint="eastAsia"/>
          <w:color w:val="000000"/>
          <w:sz w:val="32"/>
          <w:szCs w:val="32"/>
        </w:rPr>
        <w:t>年法检两院大案要案罚没收入较多。</w:t>
      </w:r>
      <w:r w:rsidRPr="002E75B8">
        <w:rPr>
          <w:rFonts w:eastAsia="仿宋_GB2312" w:hint="eastAsia"/>
          <w:color w:val="000000"/>
          <w:sz w:val="32"/>
          <w:szCs w:val="32"/>
        </w:rPr>
        <w:t xml:space="preserve">  </w:t>
      </w: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21439A">
        <w:rPr>
          <w:rFonts w:eastAsia="黑体"/>
          <w:color w:val="000000"/>
          <w:sz w:val="32"/>
          <w:szCs w:val="32"/>
        </w:rPr>
        <w:t>二、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20</w:t>
      </w:r>
      <w:r>
        <w:rPr>
          <w:rFonts w:eastAsia="黑体"/>
          <w:color w:val="000000"/>
          <w:sz w:val="32"/>
          <w:szCs w:val="32"/>
        </w:rPr>
        <w:t>年一般公共预算支出预算</w:t>
      </w:r>
      <w:r w:rsidRPr="0021439A">
        <w:rPr>
          <w:rFonts w:eastAsia="黑体"/>
          <w:color w:val="000000"/>
          <w:sz w:val="32"/>
          <w:szCs w:val="32"/>
        </w:rPr>
        <w:t>说明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 w:rsidRPr="009C73FA">
        <w:rPr>
          <w:rFonts w:eastAsia="仿宋_GB2312"/>
          <w:sz w:val="32"/>
          <w:szCs w:val="32"/>
        </w:rPr>
        <w:t>省本级支出安排</w:t>
      </w:r>
      <w:r>
        <w:rPr>
          <w:rFonts w:eastAsia="仿宋_GB2312"/>
          <w:sz w:val="32"/>
          <w:szCs w:val="32"/>
        </w:rPr>
        <w:t>1022.6</w:t>
      </w:r>
      <w:r>
        <w:rPr>
          <w:rFonts w:eastAsia="仿宋_GB2312" w:hint="eastAsia"/>
          <w:sz w:val="32"/>
          <w:szCs w:val="32"/>
        </w:rPr>
        <w:t>亿元，加上上解中央</w:t>
      </w:r>
      <w:r>
        <w:rPr>
          <w:rFonts w:eastAsia="仿宋_GB2312"/>
          <w:sz w:val="32"/>
          <w:szCs w:val="32"/>
        </w:rPr>
        <w:t>58.8</w:t>
      </w:r>
      <w:r>
        <w:rPr>
          <w:rFonts w:eastAsia="仿宋_GB2312" w:hint="eastAsia"/>
          <w:sz w:val="32"/>
          <w:szCs w:val="32"/>
        </w:rPr>
        <w:t>亿元，补助市县</w:t>
      </w:r>
      <w:r>
        <w:rPr>
          <w:rFonts w:eastAsia="仿宋_GB2312"/>
          <w:sz w:val="32"/>
          <w:szCs w:val="32"/>
        </w:rPr>
        <w:t>3056.1</w:t>
      </w:r>
      <w:r>
        <w:rPr>
          <w:rFonts w:eastAsia="仿宋_GB2312" w:hint="eastAsia"/>
          <w:sz w:val="32"/>
          <w:szCs w:val="32"/>
        </w:rPr>
        <w:t>亿元，转贷市县一般债券</w:t>
      </w:r>
      <w:r>
        <w:rPr>
          <w:rFonts w:eastAsia="仿宋_GB2312"/>
          <w:sz w:val="32"/>
          <w:szCs w:val="32"/>
        </w:rPr>
        <w:t>84</w:t>
      </w:r>
      <w:r>
        <w:rPr>
          <w:rFonts w:eastAsia="仿宋_GB2312" w:hint="eastAsia"/>
          <w:sz w:val="32"/>
          <w:szCs w:val="32"/>
        </w:rPr>
        <w:t>亿元，</w:t>
      </w:r>
      <w:r>
        <w:rPr>
          <w:rFonts w:eastAsia="仿宋_GB2312" w:hint="eastAsia"/>
          <w:sz w:val="32"/>
          <w:szCs w:val="32"/>
        </w:rPr>
        <w:lastRenderedPageBreak/>
        <w:t>调出资金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亿元，支出合计</w:t>
      </w:r>
      <w:r>
        <w:rPr>
          <w:rFonts w:eastAsia="仿宋_GB2312"/>
          <w:sz w:val="32"/>
          <w:szCs w:val="32"/>
        </w:rPr>
        <w:t>4236.5</w:t>
      </w:r>
      <w:r>
        <w:rPr>
          <w:rFonts w:eastAsia="仿宋_GB2312" w:hint="eastAsia"/>
          <w:sz w:val="32"/>
          <w:szCs w:val="32"/>
        </w:rPr>
        <w:t>亿元。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6E511F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 w:rsidRPr="006E511F">
        <w:rPr>
          <w:rFonts w:eastAsia="仿宋_GB2312"/>
          <w:sz w:val="32"/>
          <w:szCs w:val="32"/>
        </w:rPr>
        <w:t>年省</w:t>
      </w:r>
      <w:r>
        <w:rPr>
          <w:rFonts w:eastAsia="仿宋_GB2312" w:hint="eastAsia"/>
          <w:sz w:val="32"/>
          <w:szCs w:val="32"/>
        </w:rPr>
        <w:t>本</w:t>
      </w:r>
      <w:r w:rsidRPr="006E511F">
        <w:rPr>
          <w:rFonts w:eastAsia="仿宋_GB2312"/>
          <w:sz w:val="32"/>
          <w:szCs w:val="32"/>
        </w:rPr>
        <w:t>级支出预算安排</w:t>
      </w:r>
      <w:r>
        <w:rPr>
          <w:rFonts w:eastAsia="仿宋_GB2312" w:hint="eastAsia"/>
          <w:sz w:val="32"/>
          <w:szCs w:val="32"/>
        </w:rPr>
        <w:t>贯彻中央和省委经济工作会议精神，紧紧围绕新时代中国特色社会主义发展战略，更加注重提质增效和结构调整，更好服务全省经济社会高质量发展。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教育方面。</w:t>
      </w:r>
      <w:r>
        <w:rPr>
          <w:rFonts w:eastAsia="仿宋_GB2312" w:hint="eastAsia"/>
          <w:sz w:val="32"/>
          <w:szCs w:val="32"/>
        </w:rPr>
        <w:t>支持省属高校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双一流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和一流本科建设，继续实施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十三五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基建规划。加大普通高中教育投入，推动消除普通高中大班额，提高生均公用经费标准。支持到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年建成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所芙蓉学校，打造优质基础教育品牌。支持全面化解义务教育大班额，大幅增加公办幼儿园学位，缓解入学难、入学贵。学前教育生均公用经费拨款制度扩大到普惠性民办幼儿园，乡村教师人才津贴政策扩大到非贫困县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科技方面。</w:t>
      </w:r>
      <w:r>
        <w:rPr>
          <w:rFonts w:eastAsia="仿宋_GB2312" w:hint="eastAsia"/>
          <w:sz w:val="32"/>
          <w:szCs w:val="32"/>
        </w:rPr>
        <w:t>增加省级创新型省份专项规模，集中支持重大科研项目、重点科研平台。继续实行企业、高校和科研院所研发后补助、工业企业技改税收增量奖补政策，巩固研发投入增长态势。支持岳麓山国家大学科技城建设，打造全省高新技术发源地、高端人才集聚地、创新发展新高地。支持马栏山视频文创产业园建设，加快全省文化创意产业与科技融合发展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社会保障和就业方面。</w:t>
      </w:r>
      <w:r>
        <w:rPr>
          <w:rFonts w:eastAsia="仿宋_GB2312" w:hint="eastAsia"/>
          <w:sz w:val="32"/>
          <w:szCs w:val="32"/>
        </w:rPr>
        <w:t>支持符合条件的退役士兵参加基本养老保险和医疗保险，提高优抚对象、企业军转干部生活困难补助标准，开展重点优抚对象短期疗养和医疗巡诊活动。继续提高城乡低保救助水平，保障低收入人群基本生活。建立事实无人抚养儿童基本生活补贴制度，关心关爱留守儿童。进一步提高残疾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两项补贴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标准，加大残疾儿童康复救助力度。加大就业投入，帮助退役军人、高校毕业生、农民工、下岗人员等重点人群就业。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卫生健康方面。</w:t>
      </w:r>
      <w:r>
        <w:rPr>
          <w:rFonts w:eastAsia="仿宋_GB2312" w:hint="eastAsia"/>
          <w:sz w:val="32"/>
          <w:szCs w:val="32"/>
        </w:rPr>
        <w:t>支持依托龙头医院建设区域医疗中心，降低疑难病症患者跨区就诊比例。加大省级投入，引导市县加强妇幼保健、疾病预防控制、乡镇卫生院等基层医疗卫生机构建设。提高城乡居民医保和基本公共卫生服务财政补助标准。支持中医药产业发展，打造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湘九味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中药材区域品牌。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脱贫攻坚乡村振兴方面。</w:t>
      </w:r>
      <w:r>
        <w:rPr>
          <w:rFonts w:eastAsia="仿宋_GB2312" w:hint="eastAsia"/>
          <w:sz w:val="32"/>
          <w:szCs w:val="32"/>
        </w:rPr>
        <w:t>继续增加省级扶贫专项，保障脱贫攻坚决战决胜。支持湘赣边区域合作示范区发展，打造革命老区乡村振兴新样板。深入实施农村人居环境整治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三年行动计划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，支持改（新）建农村厕所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万户。支持扩大生产和疫情防控，促进生猪保供稳价。以长江岸线、高速公路和铁路两侧造林绿化为重点，支持建设省级生态廊道。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污染防治环境保护方面。</w:t>
      </w:r>
      <w:r>
        <w:rPr>
          <w:rFonts w:eastAsia="仿宋_GB2312" w:hint="eastAsia"/>
          <w:sz w:val="32"/>
          <w:szCs w:val="32"/>
        </w:rPr>
        <w:t>环保投入继续聚焦湘江和洞庭湖流域生态保护修复治理，切实改善重点区域生态环境。推进基于绩效的环保资金管理模式改革，资金分配直接与水质优化、空气质量改善结果挂钩。支持长江流域重点水域退捕渔民转产就业。推动实施乡镇污水处理设施建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四年行动计划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，实现洞庭湖区建制镇全覆盖。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基础设施补短板方面。</w:t>
      </w:r>
      <w:r>
        <w:rPr>
          <w:rFonts w:eastAsia="仿宋_GB2312" w:hint="eastAsia"/>
          <w:sz w:val="32"/>
          <w:szCs w:val="32"/>
        </w:rPr>
        <w:t>完善省市县分担机制，创新融资方式，加快推进市市通高铁，推动实现县县通高速、村村通硬化路。支持黄花机场东扩二期工程以及郴州、湘西等支线机场建设，打造长沙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四小时航空经济圈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。多元共建推进城镇老旧小区和农村危房改造，改善人民群众居住环境。保持较高强度水利投入，支持犬木塘、椒花水库等重大水利工程建设。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加强基层建设方面。</w:t>
      </w:r>
      <w:r>
        <w:rPr>
          <w:rFonts w:eastAsia="仿宋_GB2312" w:hint="eastAsia"/>
          <w:sz w:val="32"/>
          <w:szCs w:val="32"/>
        </w:rPr>
        <w:t>全面落实强基层打基础重大部署，支持乡镇小食堂、小厕所、小澡堂、小图书馆、小文体活动室和周转房建设，支持在职村党组织书记、村民委员会主任参加基本养老保险，缓解取消药品加成后村卫生室运行困难，保障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一村一辅警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长效运行，加快推进基层治理体系和治理能力现代化。</w:t>
      </w:r>
    </w:p>
    <w:p w:rsidR="000B6AE1" w:rsidRDefault="000B6AE1" w:rsidP="000B6AE1">
      <w:pPr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经济高质量发展方面。</w:t>
      </w:r>
      <w:r>
        <w:rPr>
          <w:rFonts w:eastAsia="仿宋_GB2312" w:hint="eastAsia"/>
          <w:sz w:val="32"/>
          <w:szCs w:val="32"/>
        </w:rPr>
        <w:t>省级预算内基建专项规模达到</w:t>
      </w:r>
      <w:r>
        <w:rPr>
          <w:rFonts w:eastAsia="仿宋_GB2312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亿元，聚焦支持特色产业小镇、产业转型升级等重点领域和项目。分档奖补精准支持，推动实施创新创业园区</w:t>
      </w:r>
      <w:r>
        <w:rPr>
          <w:rFonts w:eastAsia="仿宋_GB2312"/>
          <w:sz w:val="32"/>
          <w:szCs w:val="32"/>
        </w:rPr>
        <w:t>“135”</w:t>
      </w:r>
      <w:r>
        <w:rPr>
          <w:rFonts w:eastAsia="仿宋_GB2312" w:hint="eastAsia"/>
          <w:sz w:val="32"/>
          <w:szCs w:val="32"/>
        </w:rPr>
        <w:t>工程升级版。持续增加开放型经济投入，重点支持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一带一路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沿线国家合作、国际客货运航线开辟、湘南湘西承接产业转移示范区建设等，打造内陆开放高地。支持军民融合产业深度融合发展。整合财政支持金融政策，完善担保公司、政府、银行风险共担的融资担保体系</w:t>
      </w:r>
      <w:r>
        <w:rPr>
          <w:rFonts w:eastAsia="仿宋_GB2312" w:hint="eastAsia"/>
          <w:sz w:val="32"/>
          <w:szCs w:val="22"/>
        </w:rPr>
        <w:t>和风险补偿机制</w:t>
      </w:r>
      <w:r>
        <w:rPr>
          <w:rFonts w:eastAsia="仿宋_GB2312" w:hint="eastAsia"/>
          <w:sz w:val="32"/>
          <w:szCs w:val="32"/>
        </w:rPr>
        <w:t>，为民营、小微和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企业提供成本更低、获得更便利、风险更可控的金融服务。支持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一件事一次办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改革，整治拖欠中小企业账款，设立农民工欠薪周转金，持续改善营商环境。</w:t>
      </w: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21439A">
        <w:rPr>
          <w:rFonts w:eastAsia="黑体"/>
          <w:color w:val="000000"/>
          <w:sz w:val="32"/>
          <w:szCs w:val="32"/>
        </w:rPr>
        <w:t>三、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20</w:t>
      </w:r>
      <w:r w:rsidRPr="0021439A">
        <w:rPr>
          <w:rFonts w:eastAsia="黑体"/>
          <w:color w:val="000000"/>
          <w:sz w:val="32"/>
          <w:szCs w:val="32"/>
        </w:rPr>
        <w:t>年省对市县税收返还和转移支付预算说明</w:t>
      </w: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1439A"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20</w:t>
      </w:r>
      <w:r w:rsidRPr="0021439A">
        <w:rPr>
          <w:rFonts w:eastAsia="仿宋_GB2312"/>
          <w:color w:val="000000"/>
          <w:sz w:val="32"/>
          <w:szCs w:val="32"/>
        </w:rPr>
        <w:t>年，省进一步加大对市县的转移支付力度，全力支持市县</w:t>
      </w:r>
      <w:r w:rsidRPr="0021439A">
        <w:rPr>
          <w:rFonts w:eastAsia="仿宋_GB2312"/>
          <w:color w:val="000000"/>
          <w:sz w:val="32"/>
          <w:szCs w:val="32"/>
        </w:rPr>
        <w:t>“</w:t>
      </w:r>
      <w:r w:rsidRPr="0021439A">
        <w:rPr>
          <w:rFonts w:eastAsia="仿宋_GB2312"/>
          <w:color w:val="000000"/>
          <w:sz w:val="32"/>
          <w:szCs w:val="32"/>
        </w:rPr>
        <w:t>保工资、保运转、保民生</w:t>
      </w:r>
      <w:r w:rsidRPr="0021439A">
        <w:rPr>
          <w:rFonts w:eastAsia="仿宋_GB2312"/>
          <w:color w:val="000000"/>
          <w:sz w:val="32"/>
          <w:szCs w:val="32"/>
        </w:rPr>
        <w:t>”</w:t>
      </w:r>
      <w:r w:rsidRPr="0021439A">
        <w:rPr>
          <w:rFonts w:eastAsia="仿宋_GB2312"/>
          <w:color w:val="000000"/>
          <w:sz w:val="32"/>
          <w:szCs w:val="32"/>
        </w:rPr>
        <w:t>，共安排市县税收返还和转移支付预算</w:t>
      </w:r>
      <w:r>
        <w:rPr>
          <w:rFonts w:eastAsia="仿宋_GB2312" w:hint="eastAsia"/>
          <w:color w:val="000000"/>
          <w:sz w:val="32"/>
          <w:szCs w:val="32"/>
        </w:rPr>
        <w:t>3056.1</w:t>
      </w:r>
      <w:r w:rsidRPr="0021439A">
        <w:rPr>
          <w:rFonts w:eastAsia="仿宋_GB2312"/>
          <w:color w:val="000000"/>
          <w:sz w:val="32"/>
          <w:szCs w:val="32"/>
        </w:rPr>
        <w:t>亿元。具体情况如下：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21439A"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21439A">
        <w:rPr>
          <w:rFonts w:eastAsia="仿宋_GB2312" w:hint="eastAsia"/>
          <w:color w:val="000000"/>
          <w:sz w:val="32"/>
          <w:szCs w:val="32"/>
        </w:rPr>
        <w:t>返还性支出</w:t>
      </w:r>
      <w:r w:rsidRPr="0021439A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25.4</w:t>
      </w:r>
      <w:r>
        <w:rPr>
          <w:rFonts w:eastAsia="仿宋_GB2312" w:hint="eastAsia"/>
          <w:color w:val="000000"/>
          <w:sz w:val="32"/>
          <w:szCs w:val="32"/>
        </w:rPr>
        <w:t>亿元，与</w:t>
      </w:r>
      <w:r w:rsidRPr="0021439A">
        <w:rPr>
          <w:rFonts w:eastAsia="仿宋_GB2312" w:hint="eastAsia"/>
          <w:color w:val="000000"/>
          <w:sz w:val="32"/>
          <w:szCs w:val="32"/>
        </w:rPr>
        <w:t>201</w:t>
      </w: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年执行数持平</w:t>
      </w:r>
      <w:r w:rsidRPr="0021439A">
        <w:rPr>
          <w:rFonts w:eastAsia="仿宋_GB2312" w:hint="eastAsia"/>
          <w:color w:val="000000"/>
          <w:sz w:val="32"/>
          <w:szCs w:val="32"/>
        </w:rPr>
        <w:t>。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21439A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21439A">
        <w:rPr>
          <w:rFonts w:eastAsia="仿宋_GB2312" w:hint="eastAsia"/>
          <w:color w:val="000000"/>
          <w:sz w:val="32"/>
          <w:szCs w:val="32"/>
        </w:rPr>
        <w:t>一般性转移支付</w:t>
      </w:r>
      <w:r>
        <w:rPr>
          <w:rFonts w:eastAsia="仿宋_GB2312" w:hint="eastAsia"/>
          <w:color w:val="000000"/>
          <w:sz w:val="32"/>
          <w:szCs w:val="32"/>
        </w:rPr>
        <w:t>2560.7</w:t>
      </w:r>
      <w:r w:rsidRPr="0021439A">
        <w:rPr>
          <w:rFonts w:eastAsia="仿宋_GB2312" w:hint="eastAsia"/>
          <w:color w:val="000000"/>
          <w:sz w:val="32"/>
          <w:szCs w:val="32"/>
        </w:rPr>
        <w:t>亿元，</w:t>
      </w:r>
      <w:r>
        <w:rPr>
          <w:rFonts w:eastAsia="仿宋_GB2312" w:hint="eastAsia"/>
          <w:color w:val="000000"/>
          <w:sz w:val="32"/>
          <w:szCs w:val="32"/>
        </w:rPr>
        <w:t>占转移支付比重为</w:t>
      </w:r>
      <w:r>
        <w:rPr>
          <w:rFonts w:eastAsia="仿宋_GB2312" w:hint="eastAsia"/>
          <w:color w:val="000000"/>
          <w:sz w:val="32"/>
          <w:szCs w:val="32"/>
        </w:rPr>
        <w:t>90.5%</w:t>
      </w:r>
      <w:r>
        <w:rPr>
          <w:rFonts w:eastAsia="仿宋_GB2312" w:hint="eastAsia"/>
          <w:color w:val="000000"/>
          <w:sz w:val="32"/>
          <w:szCs w:val="32"/>
        </w:rPr>
        <w:t>，主要是按照中央</w:t>
      </w:r>
      <w:r>
        <w:rPr>
          <w:rFonts w:eastAsia="仿宋_GB2312" w:hint="eastAsia"/>
          <w:sz w:val="32"/>
          <w:szCs w:val="32"/>
        </w:rPr>
        <w:t>稳步推进财政事权与支出责任划分改革，部分原以专项转移支付下达的资金，改为共同财政事权转移支付下达，计入一般性转移支付，转移支付结构发生较大变化。其中，均衡性转移支付</w:t>
      </w:r>
      <w:r>
        <w:rPr>
          <w:rFonts w:eastAsia="仿宋_GB2312" w:hint="eastAsia"/>
          <w:sz w:val="32"/>
          <w:szCs w:val="32"/>
        </w:rPr>
        <w:t>601.2</w:t>
      </w:r>
      <w:r>
        <w:rPr>
          <w:rFonts w:eastAsia="仿宋_GB2312" w:hint="eastAsia"/>
          <w:sz w:val="32"/>
          <w:szCs w:val="32"/>
        </w:rPr>
        <w:t>亿元，县级基本财力保障机制奖补资金</w:t>
      </w:r>
      <w:r>
        <w:rPr>
          <w:rFonts w:eastAsia="仿宋_GB2312" w:hint="eastAsia"/>
          <w:sz w:val="32"/>
          <w:szCs w:val="32"/>
        </w:rPr>
        <w:t>172.8</w:t>
      </w:r>
      <w:r>
        <w:rPr>
          <w:rFonts w:eastAsia="仿宋_GB2312" w:hint="eastAsia"/>
          <w:sz w:val="32"/>
          <w:szCs w:val="32"/>
        </w:rPr>
        <w:t>亿元，</w:t>
      </w:r>
      <w:r w:rsidRPr="0021439A">
        <w:rPr>
          <w:rFonts w:eastAsia="仿宋_GB2312" w:hint="eastAsia"/>
          <w:color w:val="000000"/>
          <w:sz w:val="32"/>
          <w:szCs w:val="32"/>
        </w:rPr>
        <w:t>重点生态功能区转移支付</w:t>
      </w:r>
      <w:r>
        <w:rPr>
          <w:rFonts w:eastAsia="仿宋_GB2312" w:hint="eastAsia"/>
          <w:color w:val="000000"/>
          <w:sz w:val="32"/>
          <w:szCs w:val="32"/>
        </w:rPr>
        <w:t>48.6</w:t>
      </w:r>
      <w:r>
        <w:rPr>
          <w:rFonts w:eastAsia="仿宋_GB2312" w:hint="eastAsia"/>
          <w:color w:val="000000"/>
          <w:sz w:val="32"/>
          <w:szCs w:val="32"/>
        </w:rPr>
        <w:t>亿元，革命老区</w:t>
      </w:r>
      <w:r w:rsidRPr="0021439A">
        <w:rPr>
          <w:rFonts w:eastAsia="仿宋_GB2312" w:hint="eastAsia"/>
          <w:color w:val="000000"/>
          <w:sz w:val="32"/>
          <w:szCs w:val="32"/>
        </w:rPr>
        <w:t>转移支付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亿元，民族地区转移支付</w:t>
      </w:r>
      <w:r>
        <w:rPr>
          <w:rFonts w:eastAsia="仿宋_GB2312" w:hint="eastAsia"/>
          <w:color w:val="000000"/>
          <w:sz w:val="32"/>
          <w:szCs w:val="32"/>
        </w:rPr>
        <w:t>23</w:t>
      </w:r>
      <w:r>
        <w:rPr>
          <w:rFonts w:eastAsia="仿宋_GB2312" w:hint="eastAsia"/>
          <w:color w:val="000000"/>
          <w:sz w:val="32"/>
          <w:szCs w:val="32"/>
        </w:rPr>
        <w:t>亿元，</w:t>
      </w:r>
      <w:r w:rsidRPr="0021439A">
        <w:rPr>
          <w:rFonts w:eastAsia="仿宋_GB2312" w:hint="eastAsia"/>
          <w:color w:val="000000"/>
          <w:sz w:val="32"/>
          <w:szCs w:val="32"/>
        </w:rPr>
        <w:t>资源枯竭城市转移支付</w:t>
      </w:r>
      <w:r>
        <w:rPr>
          <w:rFonts w:eastAsia="仿宋_GB2312" w:hint="eastAsia"/>
          <w:color w:val="000000"/>
          <w:sz w:val="32"/>
          <w:szCs w:val="32"/>
        </w:rPr>
        <w:t>10.2</w:t>
      </w:r>
      <w:r w:rsidRPr="0021439A">
        <w:rPr>
          <w:rFonts w:eastAsia="仿宋_GB2312" w:hint="eastAsia"/>
          <w:color w:val="000000"/>
          <w:sz w:val="32"/>
          <w:szCs w:val="32"/>
        </w:rPr>
        <w:t>亿元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21439A">
        <w:rPr>
          <w:rFonts w:eastAsia="仿宋_GB2312" w:hint="eastAsia"/>
          <w:color w:val="000000"/>
          <w:sz w:val="32"/>
          <w:szCs w:val="32"/>
        </w:rPr>
        <w:t>固定数额补助</w:t>
      </w:r>
      <w:r>
        <w:rPr>
          <w:rFonts w:eastAsia="仿宋_GB2312" w:hint="eastAsia"/>
          <w:color w:val="000000"/>
          <w:sz w:val="32"/>
          <w:szCs w:val="32"/>
        </w:rPr>
        <w:t>191</w:t>
      </w:r>
      <w:r w:rsidRPr="0021439A">
        <w:rPr>
          <w:rFonts w:eastAsia="仿宋_GB2312" w:hint="eastAsia"/>
          <w:color w:val="000000"/>
          <w:sz w:val="32"/>
          <w:szCs w:val="32"/>
        </w:rPr>
        <w:t>亿元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21439A">
        <w:rPr>
          <w:rFonts w:eastAsia="仿宋_GB2312" w:hint="eastAsia"/>
          <w:color w:val="000000"/>
          <w:sz w:val="32"/>
          <w:szCs w:val="32"/>
        </w:rPr>
        <w:t>产粮大县奖励</w:t>
      </w:r>
      <w:r>
        <w:rPr>
          <w:rFonts w:eastAsia="仿宋_GB2312" w:hint="eastAsia"/>
          <w:color w:val="000000"/>
          <w:sz w:val="32"/>
          <w:szCs w:val="32"/>
        </w:rPr>
        <w:t>16.1</w:t>
      </w:r>
      <w:r>
        <w:rPr>
          <w:rFonts w:eastAsia="仿宋_GB2312" w:hint="eastAsia"/>
          <w:color w:val="000000"/>
          <w:sz w:val="32"/>
          <w:szCs w:val="32"/>
        </w:rPr>
        <w:t>亿元，体制结算补助</w:t>
      </w:r>
      <w:r>
        <w:rPr>
          <w:rFonts w:eastAsia="仿宋_GB2312" w:hint="eastAsia"/>
          <w:color w:val="000000"/>
          <w:sz w:val="32"/>
          <w:szCs w:val="32"/>
        </w:rPr>
        <w:t>58.5</w:t>
      </w:r>
      <w:r>
        <w:rPr>
          <w:rFonts w:eastAsia="仿宋_GB2312" w:hint="eastAsia"/>
          <w:color w:val="000000"/>
          <w:sz w:val="32"/>
          <w:szCs w:val="32"/>
        </w:rPr>
        <w:t>亿元，贫困地区转移支付</w:t>
      </w:r>
      <w:r>
        <w:rPr>
          <w:rFonts w:eastAsia="仿宋_GB2312" w:hint="eastAsia"/>
          <w:color w:val="000000"/>
          <w:sz w:val="32"/>
          <w:szCs w:val="32"/>
        </w:rPr>
        <w:t>88.7</w:t>
      </w:r>
      <w:r>
        <w:rPr>
          <w:rFonts w:eastAsia="仿宋_GB2312" w:hint="eastAsia"/>
          <w:color w:val="000000"/>
          <w:sz w:val="32"/>
          <w:szCs w:val="32"/>
        </w:rPr>
        <w:t>亿元，其他一般性转移支付</w:t>
      </w:r>
      <w:r>
        <w:rPr>
          <w:rFonts w:eastAsia="仿宋_GB2312" w:hint="eastAsia"/>
          <w:color w:val="000000"/>
          <w:sz w:val="32"/>
          <w:szCs w:val="32"/>
        </w:rPr>
        <w:t>112.5</w:t>
      </w:r>
      <w:r>
        <w:rPr>
          <w:rFonts w:eastAsia="仿宋_GB2312" w:hint="eastAsia"/>
          <w:color w:val="000000"/>
          <w:sz w:val="32"/>
          <w:szCs w:val="32"/>
        </w:rPr>
        <w:t>亿元；公共安全共同财政事权转移支付、教育共同事权转移支付、科学技术共同财政事权转移支付等</w:t>
      </w:r>
      <w:r w:rsidRPr="0021439A">
        <w:rPr>
          <w:rFonts w:eastAsia="仿宋_GB2312" w:hint="eastAsia"/>
          <w:color w:val="000000"/>
          <w:sz w:val="32"/>
          <w:szCs w:val="32"/>
        </w:rPr>
        <w:t>具有明确投向</w:t>
      </w:r>
      <w:r>
        <w:rPr>
          <w:rFonts w:eastAsia="仿宋_GB2312" w:hint="eastAsia"/>
          <w:color w:val="000000"/>
          <w:sz w:val="32"/>
          <w:szCs w:val="32"/>
        </w:rPr>
        <w:t>的共同财政事权转移支付</w:t>
      </w:r>
      <w:r>
        <w:rPr>
          <w:rFonts w:eastAsia="仿宋_GB2312" w:hint="eastAsia"/>
          <w:color w:val="000000"/>
          <w:sz w:val="32"/>
          <w:szCs w:val="32"/>
        </w:rPr>
        <w:t>1227.9</w:t>
      </w:r>
      <w:r>
        <w:rPr>
          <w:rFonts w:eastAsia="仿宋_GB2312" w:hint="eastAsia"/>
          <w:color w:val="000000"/>
          <w:sz w:val="32"/>
          <w:szCs w:val="32"/>
        </w:rPr>
        <w:t>亿元。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0B6AE1" w:rsidRDefault="000B6AE1" w:rsidP="000B6AE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1439A"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21439A">
        <w:rPr>
          <w:rFonts w:eastAsia="仿宋_GB2312" w:hint="eastAsia"/>
          <w:color w:val="000000"/>
          <w:sz w:val="32"/>
          <w:szCs w:val="32"/>
        </w:rPr>
        <w:t>专项转移支付</w:t>
      </w:r>
      <w:r>
        <w:rPr>
          <w:rFonts w:eastAsia="仿宋_GB2312" w:hint="eastAsia"/>
          <w:color w:val="000000"/>
          <w:sz w:val="32"/>
          <w:szCs w:val="32"/>
        </w:rPr>
        <w:t>270</w:t>
      </w:r>
      <w:r w:rsidRPr="0021439A">
        <w:rPr>
          <w:rFonts w:eastAsia="仿宋_GB2312" w:hint="eastAsia"/>
          <w:color w:val="000000"/>
          <w:sz w:val="32"/>
          <w:szCs w:val="32"/>
        </w:rPr>
        <w:t>亿元</w:t>
      </w:r>
      <w:r>
        <w:rPr>
          <w:rFonts w:eastAsia="仿宋_GB2312" w:hint="eastAsia"/>
          <w:color w:val="000000"/>
          <w:sz w:val="32"/>
          <w:szCs w:val="32"/>
        </w:rPr>
        <w:t>。将中央提前告知的专项转移支付全部编入预算，并继续加大对市县的支持力度，年度执行中省级新增财力将继续向市县倾斜，年中中央下达的专项转移支付也将主要用于对市县的支持。</w:t>
      </w:r>
    </w:p>
    <w:p w:rsidR="000B6AE1" w:rsidRPr="0021439A" w:rsidRDefault="000B6AE1" w:rsidP="000B6AE1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21439A">
        <w:rPr>
          <w:rFonts w:eastAsia="黑体"/>
          <w:color w:val="000000"/>
          <w:sz w:val="32"/>
          <w:szCs w:val="32"/>
        </w:rPr>
        <w:t>四、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20</w:t>
      </w:r>
      <w:r w:rsidRPr="0021439A">
        <w:rPr>
          <w:rFonts w:eastAsia="黑体"/>
          <w:color w:val="000000"/>
          <w:sz w:val="32"/>
          <w:szCs w:val="32"/>
        </w:rPr>
        <w:t>年</w:t>
      </w:r>
      <w:r>
        <w:rPr>
          <w:rFonts w:eastAsia="黑体" w:hint="eastAsia"/>
          <w:color w:val="000000"/>
          <w:sz w:val="32"/>
          <w:szCs w:val="32"/>
        </w:rPr>
        <w:t>省级</w:t>
      </w:r>
      <w:r w:rsidRPr="0021439A">
        <w:rPr>
          <w:rFonts w:eastAsia="黑体"/>
          <w:color w:val="000000"/>
          <w:sz w:val="32"/>
          <w:szCs w:val="32"/>
        </w:rPr>
        <w:t>政府性基金预算说明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根据基金收入和实际支出情况，按基金项目以收定支编制。省级收入安排</w:t>
      </w:r>
      <w:r>
        <w:rPr>
          <w:rFonts w:eastAsia="仿宋_GB2312"/>
          <w:sz w:val="32"/>
          <w:szCs w:val="32"/>
        </w:rPr>
        <w:t>23.6</w:t>
      </w:r>
      <w:r>
        <w:rPr>
          <w:rFonts w:eastAsia="仿宋_GB2312" w:hint="eastAsia"/>
          <w:sz w:val="32"/>
          <w:szCs w:val="32"/>
        </w:rPr>
        <w:t>亿元，主要是彩票公益金等收入，加上中央补助和市县上解</w:t>
      </w:r>
      <w:r>
        <w:rPr>
          <w:rFonts w:eastAsia="仿宋_GB2312"/>
          <w:sz w:val="32"/>
          <w:szCs w:val="32"/>
        </w:rPr>
        <w:t>39</w:t>
      </w:r>
      <w:r>
        <w:rPr>
          <w:rFonts w:eastAsia="仿宋_GB2312" w:hint="eastAsia"/>
          <w:sz w:val="32"/>
          <w:szCs w:val="32"/>
        </w:rPr>
        <w:t>亿元，专项债务收入</w:t>
      </w:r>
      <w:r>
        <w:rPr>
          <w:rFonts w:eastAsia="仿宋_GB2312"/>
          <w:sz w:val="32"/>
          <w:szCs w:val="32"/>
        </w:rPr>
        <w:t>478</w:t>
      </w:r>
      <w:r>
        <w:rPr>
          <w:rFonts w:eastAsia="仿宋_GB2312" w:hint="eastAsia"/>
          <w:sz w:val="32"/>
          <w:szCs w:val="32"/>
        </w:rPr>
        <w:t>亿元，上年结转</w:t>
      </w:r>
      <w:r>
        <w:rPr>
          <w:rFonts w:eastAsia="仿宋_GB2312"/>
          <w:sz w:val="32"/>
          <w:szCs w:val="32"/>
        </w:rPr>
        <w:t>10.2</w:t>
      </w:r>
      <w:r>
        <w:rPr>
          <w:rFonts w:eastAsia="仿宋_GB2312" w:hint="eastAsia"/>
          <w:sz w:val="32"/>
          <w:szCs w:val="32"/>
        </w:rPr>
        <w:t>亿元，调入资金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亿元，收入合计</w:t>
      </w:r>
      <w:r>
        <w:rPr>
          <w:rFonts w:eastAsia="仿宋_GB2312"/>
          <w:sz w:val="32"/>
          <w:szCs w:val="32"/>
        </w:rPr>
        <w:t>565.8</w:t>
      </w:r>
      <w:r>
        <w:rPr>
          <w:rFonts w:eastAsia="仿宋_GB2312" w:hint="eastAsia"/>
          <w:sz w:val="32"/>
          <w:szCs w:val="32"/>
        </w:rPr>
        <w:t>亿元；支出安排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亿元，补助市县</w:t>
      </w:r>
      <w:r>
        <w:rPr>
          <w:rFonts w:eastAsia="仿宋_GB2312"/>
          <w:sz w:val="32"/>
          <w:szCs w:val="32"/>
        </w:rPr>
        <w:t>51.8</w:t>
      </w:r>
      <w:r>
        <w:rPr>
          <w:rFonts w:eastAsia="仿宋_GB2312" w:hint="eastAsia"/>
          <w:sz w:val="32"/>
          <w:szCs w:val="32"/>
        </w:rPr>
        <w:t>亿元，转贷市县专项债券</w:t>
      </w:r>
      <w:r>
        <w:rPr>
          <w:rFonts w:eastAsia="仿宋_GB2312"/>
          <w:sz w:val="32"/>
          <w:szCs w:val="32"/>
        </w:rPr>
        <w:t>476.3</w:t>
      </w:r>
      <w:r>
        <w:rPr>
          <w:rFonts w:eastAsia="仿宋_GB2312" w:hint="eastAsia"/>
          <w:sz w:val="32"/>
          <w:szCs w:val="32"/>
        </w:rPr>
        <w:t>亿元，结转下年</w:t>
      </w:r>
      <w:r>
        <w:rPr>
          <w:rFonts w:eastAsia="仿宋_GB2312"/>
          <w:sz w:val="32"/>
          <w:szCs w:val="32"/>
        </w:rPr>
        <w:t>6.7</w:t>
      </w:r>
      <w:r>
        <w:rPr>
          <w:rFonts w:eastAsia="仿宋_GB2312" w:hint="eastAsia"/>
          <w:sz w:val="32"/>
          <w:szCs w:val="32"/>
        </w:rPr>
        <w:t>亿元，支出合计</w:t>
      </w:r>
      <w:r>
        <w:rPr>
          <w:rFonts w:eastAsia="仿宋_GB2312"/>
          <w:sz w:val="32"/>
          <w:szCs w:val="32"/>
        </w:rPr>
        <w:t>565.8</w:t>
      </w:r>
      <w:r>
        <w:rPr>
          <w:rFonts w:eastAsia="仿宋_GB2312" w:hint="eastAsia"/>
          <w:sz w:val="32"/>
          <w:szCs w:val="32"/>
        </w:rPr>
        <w:t>亿元。全省收入安排</w:t>
      </w:r>
      <w:r>
        <w:rPr>
          <w:rFonts w:eastAsia="仿宋_GB2312"/>
          <w:sz w:val="32"/>
          <w:szCs w:val="32"/>
        </w:rPr>
        <w:t>2836</w:t>
      </w:r>
      <w:r>
        <w:rPr>
          <w:rFonts w:eastAsia="仿宋_GB2312" w:hint="eastAsia"/>
          <w:sz w:val="32"/>
          <w:szCs w:val="32"/>
        </w:rPr>
        <w:t>亿元，加上中央补助</w:t>
      </w:r>
      <w:r>
        <w:rPr>
          <w:rFonts w:eastAsia="仿宋_GB2312"/>
          <w:sz w:val="32"/>
          <w:szCs w:val="32"/>
        </w:rPr>
        <w:t>38.2</w:t>
      </w:r>
      <w:r>
        <w:rPr>
          <w:rFonts w:eastAsia="仿宋_GB2312" w:hint="eastAsia"/>
          <w:sz w:val="32"/>
          <w:szCs w:val="32"/>
        </w:rPr>
        <w:t>亿元，专项债务收入</w:t>
      </w:r>
      <w:r>
        <w:rPr>
          <w:rFonts w:eastAsia="仿宋_GB2312"/>
          <w:sz w:val="32"/>
          <w:szCs w:val="32"/>
        </w:rPr>
        <w:t>478</w:t>
      </w:r>
      <w:r>
        <w:rPr>
          <w:rFonts w:eastAsia="仿宋_GB2312" w:hint="eastAsia"/>
          <w:sz w:val="32"/>
          <w:szCs w:val="32"/>
        </w:rPr>
        <w:t>亿元，上年结转</w:t>
      </w:r>
      <w:r>
        <w:rPr>
          <w:rFonts w:eastAsia="仿宋_GB2312"/>
          <w:sz w:val="32"/>
          <w:szCs w:val="32"/>
        </w:rPr>
        <w:t>314.4</w:t>
      </w:r>
      <w:r>
        <w:rPr>
          <w:rFonts w:eastAsia="仿宋_GB2312" w:hint="eastAsia"/>
          <w:sz w:val="32"/>
          <w:szCs w:val="32"/>
        </w:rPr>
        <w:t>亿元，调入资金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亿元，收入合计</w:t>
      </w:r>
      <w:r>
        <w:rPr>
          <w:rFonts w:eastAsia="仿宋_GB2312"/>
          <w:sz w:val="32"/>
          <w:szCs w:val="32"/>
        </w:rPr>
        <w:t>3681.6</w:t>
      </w:r>
      <w:r>
        <w:rPr>
          <w:rFonts w:eastAsia="仿宋_GB2312" w:hint="eastAsia"/>
          <w:sz w:val="32"/>
          <w:szCs w:val="32"/>
        </w:rPr>
        <w:t>亿元；支出安排</w:t>
      </w:r>
      <w:r>
        <w:rPr>
          <w:rFonts w:eastAsia="仿宋_GB2312"/>
          <w:sz w:val="32"/>
          <w:szCs w:val="32"/>
        </w:rPr>
        <w:t>2868</w:t>
      </w:r>
      <w:r>
        <w:rPr>
          <w:rFonts w:eastAsia="仿宋_GB2312" w:hint="eastAsia"/>
          <w:sz w:val="32"/>
          <w:szCs w:val="32"/>
        </w:rPr>
        <w:t>亿元，调出到一般公共预算</w:t>
      </w:r>
      <w:r>
        <w:rPr>
          <w:rFonts w:eastAsia="仿宋_GB2312"/>
          <w:sz w:val="32"/>
          <w:szCs w:val="32"/>
        </w:rPr>
        <w:t>504.4</w:t>
      </w:r>
      <w:r>
        <w:rPr>
          <w:rFonts w:eastAsia="仿宋_GB2312" w:hint="eastAsia"/>
          <w:sz w:val="32"/>
          <w:szCs w:val="32"/>
        </w:rPr>
        <w:t>亿元，结转下年</w:t>
      </w:r>
      <w:r>
        <w:rPr>
          <w:rFonts w:eastAsia="仿宋_GB2312"/>
          <w:sz w:val="32"/>
          <w:szCs w:val="32"/>
        </w:rPr>
        <w:t>309.2</w:t>
      </w:r>
      <w:r>
        <w:rPr>
          <w:rFonts w:eastAsia="仿宋_GB2312" w:hint="eastAsia"/>
          <w:sz w:val="32"/>
          <w:szCs w:val="32"/>
        </w:rPr>
        <w:t>亿元，支出合计</w:t>
      </w:r>
      <w:r>
        <w:rPr>
          <w:rFonts w:eastAsia="仿宋_GB2312"/>
          <w:sz w:val="32"/>
          <w:szCs w:val="32"/>
        </w:rPr>
        <w:t>3681.6</w:t>
      </w:r>
      <w:r>
        <w:rPr>
          <w:rFonts w:eastAsia="仿宋_GB2312" w:hint="eastAsia"/>
          <w:sz w:val="32"/>
          <w:szCs w:val="32"/>
        </w:rPr>
        <w:t>亿元。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省级政府性基金收入减少，主要是省高速公路集团市场化转型后，高速公路通行费作为企业经营收入（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106.7</w:t>
      </w:r>
      <w:r>
        <w:rPr>
          <w:rFonts w:eastAsia="仿宋_GB2312" w:hint="eastAsia"/>
          <w:sz w:val="32"/>
          <w:szCs w:val="32"/>
        </w:rPr>
        <w:t>亿元），不再纳入政府性基金预算管理。</w:t>
      </w:r>
    </w:p>
    <w:p w:rsidR="000B6AE1" w:rsidRDefault="000B6AE1" w:rsidP="000B6AE1">
      <w:pPr>
        <w:spacing w:line="600" w:lineRule="exact"/>
        <w:ind w:firstLineChars="200" w:firstLine="640"/>
        <w:rPr>
          <w:rFonts w:eastAsia="黑体" w:hint="eastAsia"/>
          <w:color w:val="000000"/>
          <w:sz w:val="32"/>
          <w:szCs w:val="32"/>
        </w:rPr>
      </w:pPr>
      <w:r w:rsidRPr="0021439A">
        <w:rPr>
          <w:rFonts w:eastAsia="黑体"/>
          <w:color w:val="000000"/>
          <w:sz w:val="32"/>
          <w:szCs w:val="32"/>
        </w:rPr>
        <w:t>五、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20</w:t>
      </w:r>
      <w:r w:rsidRPr="0021439A">
        <w:rPr>
          <w:rFonts w:eastAsia="黑体"/>
          <w:color w:val="000000"/>
          <w:sz w:val="32"/>
          <w:szCs w:val="32"/>
        </w:rPr>
        <w:t>年</w:t>
      </w:r>
      <w:r>
        <w:rPr>
          <w:rFonts w:eastAsia="黑体" w:hint="eastAsia"/>
          <w:color w:val="000000"/>
          <w:sz w:val="32"/>
          <w:szCs w:val="32"/>
        </w:rPr>
        <w:t>省级</w:t>
      </w:r>
      <w:r w:rsidRPr="0021439A">
        <w:rPr>
          <w:rFonts w:eastAsia="黑体"/>
          <w:color w:val="000000"/>
          <w:sz w:val="32"/>
          <w:szCs w:val="32"/>
        </w:rPr>
        <w:t>国有资本经营预算的说明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按照收支平衡的原则编制，并加大与一般公共预算的统筹力度。省级收入安排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亿元，收入合计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亿元；支出安排</w:t>
      </w:r>
      <w:r>
        <w:rPr>
          <w:rFonts w:eastAsia="仿宋_GB2312"/>
          <w:sz w:val="32"/>
          <w:szCs w:val="32"/>
        </w:rPr>
        <w:t>11.4</w:t>
      </w:r>
      <w:r>
        <w:rPr>
          <w:rFonts w:eastAsia="仿宋_GB2312" w:hint="eastAsia"/>
          <w:sz w:val="32"/>
          <w:szCs w:val="32"/>
        </w:rPr>
        <w:t>亿元，调出到一般公共预算</w:t>
      </w:r>
      <w:r>
        <w:rPr>
          <w:rFonts w:eastAsia="仿宋_GB2312"/>
          <w:sz w:val="32"/>
          <w:szCs w:val="32"/>
        </w:rPr>
        <w:t>5.6</w:t>
      </w:r>
      <w:r>
        <w:rPr>
          <w:rFonts w:eastAsia="仿宋_GB2312" w:hint="eastAsia"/>
          <w:sz w:val="32"/>
          <w:szCs w:val="32"/>
        </w:rPr>
        <w:t>亿元，支出合计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亿元。全省收入安排</w:t>
      </w:r>
      <w:r>
        <w:rPr>
          <w:rFonts w:eastAsia="仿宋_GB2312"/>
          <w:sz w:val="32"/>
          <w:szCs w:val="32"/>
        </w:rPr>
        <w:t>48.2</w:t>
      </w:r>
      <w:r>
        <w:rPr>
          <w:rFonts w:eastAsia="仿宋_GB2312" w:hint="eastAsia"/>
          <w:sz w:val="32"/>
          <w:szCs w:val="32"/>
        </w:rPr>
        <w:t>亿元，加上上年结转</w:t>
      </w:r>
      <w:r>
        <w:rPr>
          <w:rFonts w:eastAsia="仿宋_GB2312"/>
          <w:sz w:val="32"/>
          <w:szCs w:val="32"/>
        </w:rPr>
        <w:t>2.1</w:t>
      </w:r>
      <w:r>
        <w:rPr>
          <w:rFonts w:eastAsia="仿宋_GB2312" w:hint="eastAsia"/>
          <w:sz w:val="32"/>
          <w:szCs w:val="32"/>
        </w:rPr>
        <w:t>亿元，收入合计</w:t>
      </w:r>
      <w:r>
        <w:rPr>
          <w:rFonts w:eastAsia="仿宋_GB2312"/>
          <w:sz w:val="32"/>
          <w:szCs w:val="32"/>
        </w:rPr>
        <w:t>50.3</w:t>
      </w:r>
      <w:r>
        <w:rPr>
          <w:rFonts w:eastAsia="仿宋_GB2312" w:hint="eastAsia"/>
          <w:sz w:val="32"/>
          <w:szCs w:val="32"/>
        </w:rPr>
        <w:t>亿元；支出安排</w:t>
      </w:r>
      <w:r>
        <w:rPr>
          <w:rFonts w:eastAsia="仿宋_GB2312"/>
          <w:sz w:val="32"/>
          <w:szCs w:val="32"/>
        </w:rPr>
        <w:t>33.1</w:t>
      </w:r>
      <w:r>
        <w:rPr>
          <w:rFonts w:eastAsia="仿宋_GB2312" w:hint="eastAsia"/>
          <w:sz w:val="32"/>
          <w:szCs w:val="32"/>
        </w:rPr>
        <w:t>亿元，调出到一般公共预算</w:t>
      </w:r>
      <w:r>
        <w:rPr>
          <w:rFonts w:eastAsia="仿宋_GB2312"/>
          <w:sz w:val="32"/>
          <w:szCs w:val="32"/>
        </w:rPr>
        <w:t>17.2</w:t>
      </w:r>
      <w:r>
        <w:rPr>
          <w:rFonts w:eastAsia="仿宋_GB2312" w:hint="eastAsia"/>
          <w:sz w:val="32"/>
          <w:szCs w:val="32"/>
        </w:rPr>
        <w:t>亿元，支出合计</w:t>
      </w:r>
      <w:r>
        <w:rPr>
          <w:rFonts w:eastAsia="仿宋_GB2312"/>
          <w:sz w:val="32"/>
          <w:szCs w:val="32"/>
        </w:rPr>
        <w:t>50.3</w:t>
      </w:r>
      <w:r>
        <w:rPr>
          <w:rFonts w:eastAsia="仿宋_GB2312" w:hint="eastAsia"/>
          <w:sz w:val="32"/>
          <w:szCs w:val="32"/>
        </w:rPr>
        <w:t>亿元。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省级国有资本经营预算收入增加，主要是供给侧结构性改革、国企改革深入推进，省属国企营运效率提升，经营状况好转，利润增长。</w:t>
      </w:r>
    </w:p>
    <w:p w:rsidR="000B6AE1" w:rsidRDefault="000B6AE1" w:rsidP="000B6AE1">
      <w:pPr>
        <w:spacing w:line="600" w:lineRule="exact"/>
        <w:ind w:firstLine="629"/>
        <w:rPr>
          <w:rFonts w:eastAsia="黑体" w:hint="eastAsia"/>
          <w:color w:val="000000"/>
          <w:sz w:val="32"/>
          <w:szCs w:val="32"/>
        </w:rPr>
      </w:pPr>
      <w:r w:rsidRPr="00FA4880">
        <w:rPr>
          <w:rFonts w:eastAsia="黑体"/>
          <w:color w:val="000000"/>
          <w:sz w:val="32"/>
          <w:szCs w:val="32"/>
        </w:rPr>
        <w:t>六、</w:t>
      </w:r>
      <w:r w:rsidRPr="0021439A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20</w:t>
      </w:r>
      <w:r w:rsidRPr="0021439A">
        <w:rPr>
          <w:rFonts w:eastAsia="黑体"/>
          <w:color w:val="000000"/>
          <w:sz w:val="32"/>
          <w:szCs w:val="32"/>
        </w:rPr>
        <w:t>年</w:t>
      </w:r>
      <w:r>
        <w:rPr>
          <w:rFonts w:eastAsia="黑体" w:hint="eastAsia"/>
          <w:color w:val="000000"/>
          <w:sz w:val="32"/>
          <w:szCs w:val="32"/>
        </w:rPr>
        <w:t>省级社会保险基金</w:t>
      </w:r>
      <w:r w:rsidRPr="0021439A">
        <w:rPr>
          <w:rFonts w:eastAsia="黑体"/>
          <w:color w:val="000000"/>
          <w:sz w:val="32"/>
          <w:szCs w:val="32"/>
        </w:rPr>
        <w:t>预算的说明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3E3111">
        <w:rPr>
          <w:rFonts w:eastAsia="仿宋_GB2312"/>
          <w:color w:val="000000"/>
          <w:kern w:val="0"/>
          <w:sz w:val="32"/>
          <w:szCs w:val="32"/>
        </w:rPr>
        <w:t>社会保险基金预算按照统筹层次和险种分别编制。</w:t>
      </w:r>
      <w:r>
        <w:rPr>
          <w:rFonts w:eastAsia="仿宋_GB2312" w:hint="eastAsia"/>
          <w:sz w:val="32"/>
          <w:szCs w:val="32"/>
        </w:rPr>
        <w:t>省级收入安排</w:t>
      </w:r>
      <w:r>
        <w:rPr>
          <w:rFonts w:eastAsia="仿宋_GB2312"/>
          <w:sz w:val="32"/>
          <w:szCs w:val="32"/>
        </w:rPr>
        <w:t>1360.2</w:t>
      </w:r>
      <w:r>
        <w:rPr>
          <w:rFonts w:eastAsia="仿宋_GB2312" w:hint="eastAsia"/>
          <w:sz w:val="32"/>
          <w:szCs w:val="32"/>
        </w:rPr>
        <w:t>亿元，支出安排</w:t>
      </w:r>
      <w:r>
        <w:rPr>
          <w:rFonts w:eastAsia="仿宋_GB2312"/>
          <w:sz w:val="32"/>
          <w:szCs w:val="32"/>
        </w:rPr>
        <w:t>1581.7</w:t>
      </w:r>
      <w:r>
        <w:rPr>
          <w:rFonts w:eastAsia="仿宋_GB2312" w:hint="eastAsia"/>
          <w:sz w:val="32"/>
          <w:szCs w:val="32"/>
        </w:rPr>
        <w:t>亿元，年末滚存结余</w:t>
      </w:r>
      <w:r>
        <w:rPr>
          <w:rFonts w:eastAsia="仿宋_GB2312"/>
          <w:sz w:val="32"/>
          <w:szCs w:val="32"/>
        </w:rPr>
        <w:t>1192.2</w:t>
      </w:r>
      <w:r>
        <w:rPr>
          <w:rFonts w:eastAsia="仿宋_GB2312" w:hint="eastAsia"/>
          <w:sz w:val="32"/>
          <w:szCs w:val="32"/>
        </w:rPr>
        <w:t>亿元。</w:t>
      </w:r>
    </w:p>
    <w:p w:rsidR="000B6AE1" w:rsidRPr="00FA4880" w:rsidRDefault="000B6AE1" w:rsidP="000B6AE1">
      <w:pPr>
        <w:spacing w:line="600" w:lineRule="exact"/>
        <w:ind w:firstLine="641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七、</w:t>
      </w:r>
      <w:r w:rsidRPr="00FA4880">
        <w:rPr>
          <w:rFonts w:eastAsia="黑体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19</w:t>
      </w:r>
      <w:r w:rsidRPr="00FA4880">
        <w:rPr>
          <w:rFonts w:eastAsia="黑体"/>
          <w:color w:val="000000"/>
          <w:sz w:val="32"/>
          <w:szCs w:val="32"/>
        </w:rPr>
        <w:t>年财政</w:t>
      </w:r>
      <w:r>
        <w:rPr>
          <w:rFonts w:eastAsia="黑体" w:hint="eastAsia"/>
          <w:color w:val="000000"/>
          <w:sz w:val="32"/>
          <w:szCs w:val="32"/>
        </w:rPr>
        <w:t>税收返还和</w:t>
      </w:r>
      <w:r w:rsidRPr="00FA4880">
        <w:rPr>
          <w:rFonts w:eastAsia="黑体"/>
          <w:color w:val="000000"/>
          <w:sz w:val="32"/>
          <w:szCs w:val="32"/>
        </w:rPr>
        <w:t>转移支付安排情况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年，经过积极争取，中央继续加大对我省支持力度，共下达各类补助</w:t>
      </w:r>
      <w:r>
        <w:rPr>
          <w:rFonts w:eastAsia="仿宋_GB2312"/>
          <w:sz w:val="32"/>
          <w:szCs w:val="32"/>
        </w:rPr>
        <w:t>3691.2</w:t>
      </w:r>
      <w:r>
        <w:rPr>
          <w:rFonts w:eastAsia="仿宋_GB2312" w:hint="eastAsia"/>
          <w:sz w:val="32"/>
          <w:szCs w:val="32"/>
        </w:rPr>
        <w:t>亿元，居全国第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位，增长</w:t>
      </w:r>
      <w:r>
        <w:rPr>
          <w:rFonts w:eastAsia="仿宋_GB2312"/>
          <w:sz w:val="32"/>
          <w:szCs w:val="32"/>
        </w:rPr>
        <w:t>5.7%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楷体" w:hint="eastAsia"/>
          <w:b/>
          <w:sz w:val="32"/>
          <w:szCs w:val="32"/>
        </w:rPr>
        <w:t>一是</w:t>
      </w:r>
      <w:r>
        <w:rPr>
          <w:rFonts w:eastAsia="仿宋_GB2312" w:hint="eastAsia"/>
          <w:sz w:val="32"/>
          <w:szCs w:val="32"/>
        </w:rPr>
        <w:t>税收返还基数</w:t>
      </w:r>
      <w:r>
        <w:rPr>
          <w:rFonts w:eastAsia="仿宋_GB2312"/>
          <w:sz w:val="32"/>
          <w:szCs w:val="32"/>
        </w:rPr>
        <w:t>309.3</w:t>
      </w:r>
      <w:r>
        <w:rPr>
          <w:rFonts w:eastAsia="仿宋_GB2312" w:hint="eastAsia"/>
          <w:sz w:val="32"/>
          <w:szCs w:val="32"/>
        </w:rPr>
        <w:t>亿元。</w:t>
      </w:r>
      <w:r>
        <w:rPr>
          <w:rFonts w:eastAsia="楷体" w:hint="eastAsia"/>
          <w:b/>
          <w:sz w:val="32"/>
          <w:szCs w:val="32"/>
        </w:rPr>
        <w:t>二是</w:t>
      </w:r>
      <w:r>
        <w:rPr>
          <w:rFonts w:eastAsia="仿宋_GB2312" w:hint="eastAsia"/>
          <w:sz w:val="32"/>
          <w:szCs w:val="32"/>
        </w:rPr>
        <w:t>一般性转移支付</w:t>
      </w:r>
      <w:r>
        <w:rPr>
          <w:rFonts w:eastAsia="仿宋_GB2312"/>
          <w:sz w:val="32"/>
          <w:szCs w:val="32"/>
        </w:rPr>
        <w:t>3079.2</w:t>
      </w:r>
      <w:r>
        <w:rPr>
          <w:rFonts w:eastAsia="仿宋_GB2312" w:hint="eastAsia"/>
          <w:sz w:val="32"/>
          <w:szCs w:val="32"/>
        </w:rPr>
        <w:t>亿元，增长</w:t>
      </w:r>
      <w:r>
        <w:rPr>
          <w:rFonts w:eastAsia="仿宋_GB2312"/>
          <w:sz w:val="32"/>
          <w:szCs w:val="32"/>
        </w:rPr>
        <w:t>43.7%</w:t>
      </w:r>
      <w:r>
        <w:rPr>
          <w:rFonts w:eastAsia="仿宋_GB2312" w:hint="eastAsia"/>
          <w:sz w:val="32"/>
          <w:szCs w:val="32"/>
        </w:rPr>
        <w:t>，其中均衡性、县级基本财力保障机制奖补两项主要财力性转移支付，增量均居全国第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位，增幅高于全国平均。</w:t>
      </w:r>
      <w:r>
        <w:rPr>
          <w:rFonts w:eastAsia="楷体" w:hint="eastAsia"/>
          <w:b/>
          <w:sz w:val="32"/>
          <w:szCs w:val="32"/>
        </w:rPr>
        <w:t>三是</w:t>
      </w:r>
      <w:r>
        <w:rPr>
          <w:rFonts w:eastAsia="仿宋_GB2312" w:hint="eastAsia"/>
          <w:sz w:val="32"/>
          <w:szCs w:val="32"/>
        </w:rPr>
        <w:t>专项转移支付</w:t>
      </w:r>
      <w:r>
        <w:rPr>
          <w:rFonts w:eastAsia="仿宋_GB2312"/>
          <w:sz w:val="32"/>
          <w:szCs w:val="32"/>
        </w:rPr>
        <w:t>302.7</w:t>
      </w:r>
      <w:r>
        <w:rPr>
          <w:rFonts w:eastAsia="仿宋_GB2312" w:hint="eastAsia"/>
          <w:sz w:val="32"/>
          <w:szCs w:val="32"/>
        </w:rPr>
        <w:t>亿元，下降</w:t>
      </w:r>
      <w:r>
        <w:rPr>
          <w:rFonts w:eastAsia="仿宋_GB2312"/>
          <w:sz w:val="32"/>
          <w:szCs w:val="32"/>
        </w:rPr>
        <w:t>71%</w:t>
      </w:r>
      <w:r>
        <w:rPr>
          <w:rFonts w:eastAsia="仿宋_GB2312" w:hint="eastAsia"/>
          <w:sz w:val="32"/>
          <w:szCs w:val="32"/>
        </w:rPr>
        <w:t>。同时，争取新增债券</w:t>
      </w:r>
      <w:r>
        <w:rPr>
          <w:rFonts w:eastAsia="仿宋_GB2312"/>
          <w:sz w:val="32"/>
          <w:szCs w:val="32"/>
        </w:rPr>
        <w:t>1136</w:t>
      </w:r>
      <w:r>
        <w:rPr>
          <w:rFonts w:eastAsia="仿宋_GB2312" w:hint="eastAsia"/>
          <w:sz w:val="32"/>
          <w:szCs w:val="32"/>
        </w:rPr>
        <w:t>亿元，增长</w:t>
      </w:r>
      <w:r>
        <w:rPr>
          <w:rFonts w:eastAsia="仿宋_GB2312"/>
          <w:sz w:val="32"/>
          <w:szCs w:val="32"/>
        </w:rPr>
        <w:t>35.2%</w:t>
      </w:r>
      <w:r>
        <w:rPr>
          <w:rFonts w:eastAsia="仿宋_GB2312" w:hint="eastAsia"/>
          <w:sz w:val="32"/>
          <w:szCs w:val="32"/>
        </w:rPr>
        <w:t>。</w:t>
      </w:r>
    </w:p>
    <w:p w:rsidR="000B6AE1" w:rsidRDefault="000B6AE1" w:rsidP="000B6AE1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年，为支持市县缓解收支平衡压力，我们千方百计筹措资金，加大转移支付力度，共补助市县</w:t>
      </w:r>
      <w:r>
        <w:rPr>
          <w:rFonts w:eastAsia="仿宋_GB2312"/>
          <w:sz w:val="32"/>
          <w:szCs w:val="32"/>
        </w:rPr>
        <w:t>3675.3</w:t>
      </w:r>
      <w:r>
        <w:rPr>
          <w:rFonts w:eastAsia="仿宋_GB2312" w:hint="eastAsia"/>
          <w:sz w:val="32"/>
          <w:szCs w:val="32"/>
        </w:rPr>
        <w:t>亿元，加上转贷新增债券</w:t>
      </w:r>
      <w:r>
        <w:rPr>
          <w:rFonts w:eastAsia="仿宋_GB2312"/>
          <w:sz w:val="32"/>
          <w:szCs w:val="32"/>
        </w:rPr>
        <w:t>937</w:t>
      </w:r>
      <w:r>
        <w:rPr>
          <w:rFonts w:eastAsia="仿宋_GB2312" w:hint="eastAsia"/>
          <w:sz w:val="32"/>
          <w:szCs w:val="32"/>
        </w:rPr>
        <w:t>亿元，增长</w:t>
      </w:r>
      <w:r>
        <w:rPr>
          <w:rFonts w:eastAsia="仿宋_GB2312"/>
          <w:sz w:val="32"/>
          <w:szCs w:val="32"/>
        </w:rPr>
        <w:t>13.2%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楷体" w:hint="eastAsia"/>
          <w:b/>
          <w:sz w:val="32"/>
          <w:szCs w:val="32"/>
        </w:rPr>
        <w:t>一是</w:t>
      </w:r>
      <w:r>
        <w:rPr>
          <w:rFonts w:eastAsia="仿宋_GB2312" w:hint="eastAsia"/>
          <w:sz w:val="32"/>
          <w:szCs w:val="32"/>
        </w:rPr>
        <w:t>税收返还基数</w:t>
      </w:r>
      <w:r>
        <w:rPr>
          <w:rFonts w:eastAsia="仿宋_GB2312"/>
          <w:sz w:val="32"/>
          <w:szCs w:val="32"/>
        </w:rPr>
        <w:t>225.4</w:t>
      </w:r>
      <w:r>
        <w:rPr>
          <w:rFonts w:eastAsia="仿宋_GB2312" w:hint="eastAsia"/>
          <w:sz w:val="32"/>
          <w:szCs w:val="32"/>
        </w:rPr>
        <w:t>亿元。</w:t>
      </w:r>
      <w:r>
        <w:rPr>
          <w:rFonts w:eastAsia="楷体" w:hint="eastAsia"/>
          <w:b/>
          <w:sz w:val="32"/>
          <w:szCs w:val="32"/>
        </w:rPr>
        <w:t>二是</w:t>
      </w:r>
      <w:r>
        <w:rPr>
          <w:rFonts w:eastAsia="仿宋_GB2312" w:hint="eastAsia"/>
          <w:sz w:val="32"/>
          <w:szCs w:val="32"/>
        </w:rPr>
        <w:t>一般性转移支付</w:t>
      </w:r>
      <w:r>
        <w:rPr>
          <w:rFonts w:eastAsia="仿宋_GB2312"/>
          <w:sz w:val="32"/>
          <w:szCs w:val="32"/>
        </w:rPr>
        <w:t>2798.7</w:t>
      </w:r>
      <w:r>
        <w:rPr>
          <w:rFonts w:eastAsia="仿宋_GB2312" w:hint="eastAsia"/>
          <w:sz w:val="32"/>
          <w:szCs w:val="32"/>
        </w:rPr>
        <w:t>亿元，增长</w:t>
      </w:r>
      <w:r>
        <w:rPr>
          <w:rFonts w:eastAsia="仿宋_GB2312"/>
          <w:sz w:val="32"/>
          <w:szCs w:val="32"/>
        </w:rPr>
        <w:t>29.1%</w:t>
      </w:r>
      <w:r>
        <w:rPr>
          <w:rFonts w:eastAsia="仿宋_GB2312" w:hint="eastAsia"/>
          <w:sz w:val="32"/>
          <w:szCs w:val="32"/>
        </w:rPr>
        <w:t>，占转移支付比重提高到</w:t>
      </w:r>
      <w:r>
        <w:rPr>
          <w:rFonts w:eastAsia="仿宋_GB2312"/>
          <w:sz w:val="32"/>
          <w:szCs w:val="32"/>
        </w:rPr>
        <w:t>81.1%</w:t>
      </w:r>
      <w:r>
        <w:rPr>
          <w:rFonts w:eastAsia="仿宋_GB2312" w:hint="eastAsia"/>
          <w:sz w:val="32"/>
          <w:szCs w:val="32"/>
        </w:rPr>
        <w:t>。其中均衡性、县级基本财力保障机制奖补等财力性转移支付</w:t>
      </w:r>
      <w:r>
        <w:rPr>
          <w:rFonts w:eastAsia="仿宋_GB2312"/>
          <w:sz w:val="32"/>
          <w:szCs w:val="32"/>
        </w:rPr>
        <w:t>863.5</w:t>
      </w:r>
      <w:r>
        <w:rPr>
          <w:rFonts w:eastAsia="仿宋_GB2312" w:hint="eastAsia"/>
          <w:sz w:val="32"/>
          <w:szCs w:val="32"/>
        </w:rPr>
        <w:t>亿元，增长</w:t>
      </w:r>
      <w:r>
        <w:rPr>
          <w:rFonts w:eastAsia="仿宋_GB2312"/>
          <w:sz w:val="32"/>
          <w:szCs w:val="32"/>
        </w:rPr>
        <w:t>18.1%</w:t>
      </w:r>
      <w:r>
        <w:rPr>
          <w:rFonts w:eastAsia="仿宋_GB2312" w:hint="eastAsia"/>
          <w:sz w:val="32"/>
          <w:szCs w:val="32"/>
        </w:rPr>
        <w:t>，增幅较上年提高</w:t>
      </w:r>
      <w:r>
        <w:rPr>
          <w:rFonts w:eastAsia="仿宋_GB2312"/>
          <w:sz w:val="32"/>
          <w:szCs w:val="32"/>
        </w:rPr>
        <w:t>11.2</w:t>
      </w:r>
      <w:r>
        <w:rPr>
          <w:rFonts w:eastAsia="仿宋_GB2312" w:hint="eastAsia"/>
          <w:sz w:val="32"/>
          <w:szCs w:val="32"/>
        </w:rPr>
        <w:t>个百分点，是近年来力度最大、增幅最高的一年。</w:t>
      </w:r>
      <w:r>
        <w:rPr>
          <w:rFonts w:eastAsia="楷体" w:hint="eastAsia"/>
          <w:b/>
          <w:sz w:val="32"/>
          <w:szCs w:val="32"/>
        </w:rPr>
        <w:t>三是</w:t>
      </w:r>
      <w:r>
        <w:rPr>
          <w:rFonts w:eastAsia="仿宋_GB2312" w:hint="eastAsia"/>
          <w:sz w:val="32"/>
          <w:szCs w:val="32"/>
        </w:rPr>
        <w:t>专项转移支付</w:t>
      </w:r>
      <w:r>
        <w:rPr>
          <w:rFonts w:eastAsia="仿宋_GB2312"/>
          <w:sz w:val="32"/>
          <w:szCs w:val="32"/>
        </w:rPr>
        <w:t>651.2</w:t>
      </w:r>
      <w:r>
        <w:rPr>
          <w:rFonts w:eastAsia="仿宋_GB2312" w:hint="eastAsia"/>
          <w:sz w:val="32"/>
          <w:szCs w:val="32"/>
        </w:rPr>
        <w:t>亿元，下降</w:t>
      </w:r>
      <w:r>
        <w:rPr>
          <w:rFonts w:eastAsia="仿宋_GB2312"/>
          <w:sz w:val="32"/>
          <w:szCs w:val="32"/>
        </w:rPr>
        <w:t>40.2%</w:t>
      </w:r>
      <w:r>
        <w:rPr>
          <w:rFonts w:eastAsia="仿宋_GB2312" w:hint="eastAsia"/>
          <w:sz w:val="32"/>
          <w:szCs w:val="32"/>
        </w:rPr>
        <w:t>，主要是按照财政事权与支出责任划分改革要求和上下对口原则，将部分专项转移支付改作共同财政事权转移支付下达。</w:t>
      </w:r>
    </w:p>
    <w:p w:rsidR="000B6AE1" w:rsidRPr="00FA4880" w:rsidRDefault="000B6AE1" w:rsidP="000B6AE1">
      <w:pPr>
        <w:spacing w:line="60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</w:t>
      </w:r>
      <w:r w:rsidRPr="00FA4880">
        <w:rPr>
          <w:rFonts w:ascii="黑体" w:eastAsia="黑体" w:hint="eastAsia"/>
          <w:color w:val="000000"/>
          <w:sz w:val="32"/>
          <w:szCs w:val="32"/>
        </w:rPr>
        <w:t>、举借政府债务情况</w:t>
      </w:r>
    </w:p>
    <w:p w:rsidR="000B6AE1" w:rsidRDefault="000B6AE1" w:rsidP="000B6AE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中央核定我省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年政府债务总限额</w:t>
      </w:r>
      <w:r>
        <w:rPr>
          <w:rFonts w:eastAsia="仿宋_GB2312"/>
          <w:sz w:val="32"/>
          <w:szCs w:val="32"/>
        </w:rPr>
        <w:t>10228.9</w:t>
      </w:r>
      <w:r>
        <w:rPr>
          <w:rFonts w:eastAsia="仿宋_GB2312" w:hint="eastAsia"/>
          <w:sz w:val="32"/>
          <w:szCs w:val="32"/>
        </w:rPr>
        <w:t>亿元，其中新增债务限额</w:t>
      </w:r>
      <w:r>
        <w:rPr>
          <w:rFonts w:eastAsia="仿宋_GB2312"/>
          <w:sz w:val="32"/>
          <w:szCs w:val="32"/>
        </w:rPr>
        <w:t>1136</w:t>
      </w:r>
      <w:r>
        <w:rPr>
          <w:rFonts w:eastAsia="仿宋_GB2312" w:hint="eastAsia"/>
          <w:sz w:val="32"/>
          <w:szCs w:val="32"/>
        </w:rPr>
        <w:t>亿元（新增债券限额</w:t>
      </w:r>
      <w:r>
        <w:rPr>
          <w:rFonts w:eastAsia="仿宋_GB2312"/>
          <w:sz w:val="32"/>
          <w:szCs w:val="32"/>
        </w:rPr>
        <w:t>1123</w:t>
      </w:r>
      <w:r>
        <w:rPr>
          <w:rFonts w:eastAsia="仿宋_GB2312" w:hint="eastAsia"/>
          <w:sz w:val="32"/>
          <w:szCs w:val="32"/>
        </w:rPr>
        <w:t>亿元，外贷限额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亿元）。根据上述限额，全年发行新增债券</w:t>
      </w:r>
      <w:r>
        <w:rPr>
          <w:rFonts w:eastAsia="仿宋_GB2312"/>
          <w:sz w:val="32"/>
          <w:szCs w:val="32"/>
        </w:rPr>
        <w:t>1123</w:t>
      </w:r>
      <w:r>
        <w:rPr>
          <w:rFonts w:eastAsia="仿宋_GB2312" w:hint="eastAsia"/>
          <w:sz w:val="32"/>
          <w:szCs w:val="32"/>
        </w:rPr>
        <w:t>亿元，置换债券</w:t>
      </w:r>
      <w:r>
        <w:rPr>
          <w:rFonts w:eastAsia="仿宋_GB2312"/>
          <w:sz w:val="32"/>
          <w:szCs w:val="32"/>
        </w:rPr>
        <w:t>365.6</w:t>
      </w:r>
      <w:r>
        <w:rPr>
          <w:rFonts w:eastAsia="仿宋_GB2312" w:hint="eastAsia"/>
          <w:sz w:val="32"/>
          <w:szCs w:val="32"/>
        </w:rPr>
        <w:t>亿元，再融资债券</w:t>
      </w:r>
      <w:r>
        <w:rPr>
          <w:rFonts w:eastAsia="仿宋_GB2312"/>
          <w:sz w:val="32"/>
          <w:szCs w:val="32"/>
        </w:rPr>
        <w:t>1071.6</w:t>
      </w:r>
      <w:r>
        <w:rPr>
          <w:rFonts w:eastAsia="仿宋_GB2312" w:hint="eastAsia"/>
          <w:sz w:val="32"/>
          <w:szCs w:val="32"/>
        </w:rPr>
        <w:t>亿元，共计</w:t>
      </w:r>
      <w:r>
        <w:rPr>
          <w:rFonts w:eastAsia="仿宋_GB2312"/>
          <w:sz w:val="32"/>
          <w:szCs w:val="32"/>
        </w:rPr>
        <w:t>2560.2</w:t>
      </w:r>
      <w:r>
        <w:rPr>
          <w:rFonts w:eastAsia="仿宋_GB2312" w:hint="eastAsia"/>
          <w:sz w:val="32"/>
          <w:szCs w:val="32"/>
        </w:rPr>
        <w:t>亿元，平均期限</w:t>
      </w:r>
      <w:r>
        <w:rPr>
          <w:rFonts w:eastAsia="仿宋_GB2312"/>
          <w:sz w:val="32"/>
          <w:szCs w:val="32"/>
        </w:rPr>
        <w:t>13.7</w:t>
      </w:r>
      <w:r>
        <w:rPr>
          <w:rFonts w:eastAsia="仿宋_GB2312" w:hint="eastAsia"/>
          <w:sz w:val="32"/>
          <w:szCs w:val="32"/>
        </w:rPr>
        <w:t>年，平均利率</w:t>
      </w:r>
      <w:r>
        <w:rPr>
          <w:rFonts w:eastAsia="仿宋_GB2312"/>
          <w:sz w:val="32"/>
          <w:szCs w:val="32"/>
        </w:rPr>
        <w:t>3.6%</w:t>
      </w:r>
      <w:r>
        <w:rPr>
          <w:rFonts w:eastAsia="仿宋_GB2312" w:hint="eastAsia"/>
          <w:sz w:val="32"/>
          <w:szCs w:val="32"/>
        </w:rPr>
        <w:t>。截至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年底，全省地方政府债务余额</w:t>
      </w:r>
      <w:r>
        <w:rPr>
          <w:rFonts w:eastAsia="仿宋_GB2312"/>
          <w:sz w:val="32"/>
          <w:szCs w:val="32"/>
        </w:rPr>
        <w:t>10174.5</w:t>
      </w:r>
      <w:r>
        <w:rPr>
          <w:rFonts w:eastAsia="仿宋_GB2312" w:hint="eastAsia"/>
          <w:sz w:val="32"/>
          <w:szCs w:val="32"/>
        </w:rPr>
        <w:t>亿元，控制在中央核定的债务限额以内。</w:t>
      </w:r>
    </w:p>
    <w:p w:rsidR="000B6AE1" w:rsidRPr="00A83F02" w:rsidRDefault="000B6AE1" w:rsidP="000B6AE1">
      <w:pPr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九</w:t>
      </w:r>
      <w:r w:rsidRPr="00A83F02">
        <w:rPr>
          <w:rFonts w:ascii="黑体" w:eastAsia="黑体" w:hint="eastAsia"/>
          <w:color w:val="000000"/>
          <w:sz w:val="32"/>
          <w:szCs w:val="32"/>
        </w:rPr>
        <w:t>、预算绩效</w:t>
      </w:r>
      <w:r>
        <w:rPr>
          <w:rFonts w:ascii="黑体" w:eastAsia="黑体" w:hint="eastAsia"/>
          <w:color w:val="000000"/>
          <w:sz w:val="32"/>
          <w:szCs w:val="32"/>
        </w:rPr>
        <w:t>管理工作</w:t>
      </w:r>
      <w:r w:rsidRPr="00A83F02">
        <w:rPr>
          <w:rFonts w:ascii="黑体" w:eastAsia="黑体" w:hint="eastAsia"/>
          <w:color w:val="000000"/>
          <w:sz w:val="32"/>
          <w:szCs w:val="32"/>
        </w:rPr>
        <w:t>开展情况</w:t>
      </w:r>
    </w:p>
    <w:p w:rsidR="000B6AE1" w:rsidRDefault="000B6AE1" w:rsidP="000B6AE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，省财政认真贯彻落实党的十九大和十九届三中、四中全会精神，按照中央、财政部和省委省政府关于全面实施预算绩效管理的决策部署，围绕建立全方位、全过程、全覆盖预算绩效管理体系，扎实推进全面预算绩效管理，不断打造高效财政，助推效能政府建设和高质量发展。</w:t>
      </w:r>
    </w:p>
    <w:p w:rsidR="000B6AE1" w:rsidRPr="00D449EE" w:rsidRDefault="000B6AE1" w:rsidP="000B6AE1">
      <w:pPr>
        <w:ind w:firstLineChars="200" w:firstLine="643"/>
        <w:rPr>
          <w:rFonts w:eastAsia="仿宋_GB2312"/>
          <w:sz w:val="32"/>
          <w:szCs w:val="32"/>
        </w:rPr>
      </w:pPr>
      <w:r w:rsidRPr="00D449EE">
        <w:rPr>
          <w:rFonts w:ascii="楷体_GB2312" w:eastAsia="楷体_GB2312" w:hint="eastAsia"/>
          <w:b/>
          <w:sz w:val="32"/>
          <w:szCs w:val="32"/>
        </w:rPr>
        <w:t>加强制度建设。</w:t>
      </w:r>
      <w:r w:rsidRPr="00D449EE">
        <w:rPr>
          <w:rFonts w:eastAsia="仿宋_GB2312"/>
          <w:sz w:val="32"/>
          <w:szCs w:val="32"/>
        </w:rPr>
        <w:t>2019</w:t>
      </w:r>
      <w:r w:rsidRPr="00D449EE">
        <w:rPr>
          <w:rFonts w:eastAsia="仿宋_GB2312"/>
          <w:sz w:val="32"/>
          <w:szCs w:val="32"/>
        </w:rPr>
        <w:t>年</w:t>
      </w:r>
      <w:r w:rsidRPr="00D449EE">
        <w:rPr>
          <w:rFonts w:eastAsia="仿宋_GB2312"/>
          <w:sz w:val="32"/>
          <w:szCs w:val="32"/>
        </w:rPr>
        <w:t>4</w:t>
      </w:r>
      <w:r w:rsidRPr="00D449EE">
        <w:rPr>
          <w:rFonts w:eastAsia="仿宋_GB2312"/>
          <w:sz w:val="32"/>
          <w:szCs w:val="32"/>
        </w:rPr>
        <w:t>月推动出台了《中共湖南省委办公厅</w:t>
      </w:r>
      <w:r w:rsidRPr="00D449EE">
        <w:rPr>
          <w:rFonts w:eastAsia="仿宋_GB2312"/>
          <w:sz w:val="32"/>
          <w:szCs w:val="32"/>
        </w:rPr>
        <w:t xml:space="preserve"> </w:t>
      </w:r>
      <w:r w:rsidRPr="00D449EE">
        <w:rPr>
          <w:rFonts w:eastAsia="仿宋_GB2312"/>
          <w:sz w:val="32"/>
          <w:szCs w:val="32"/>
        </w:rPr>
        <w:t>湖南省人民政府办公厅关于全面实施预算绩效管理的实施意见》（湘办发〔</w:t>
      </w:r>
      <w:r w:rsidRPr="00D449EE">
        <w:rPr>
          <w:rFonts w:eastAsia="仿宋_GB2312"/>
          <w:sz w:val="32"/>
          <w:szCs w:val="32"/>
        </w:rPr>
        <w:t>2019</w:t>
      </w:r>
      <w:r w:rsidRPr="00D449EE">
        <w:rPr>
          <w:rFonts w:eastAsia="仿宋_GB2312"/>
          <w:sz w:val="32"/>
          <w:szCs w:val="32"/>
        </w:rPr>
        <w:t>〕</w:t>
      </w:r>
      <w:r w:rsidRPr="00D449EE">
        <w:rPr>
          <w:rFonts w:eastAsia="仿宋_GB2312"/>
          <w:sz w:val="32"/>
          <w:szCs w:val="32"/>
        </w:rPr>
        <w:t>10</w:t>
      </w:r>
      <w:r w:rsidRPr="00D449EE">
        <w:rPr>
          <w:rFonts w:eastAsia="仿宋_GB2312"/>
          <w:sz w:val="32"/>
          <w:szCs w:val="32"/>
        </w:rPr>
        <w:t>号），明确了我省建立全方位、全过程、全覆盖预算绩效管理体系的时间表、任务书和路线图。举办新闻通气会、培训班，做好政策解读和宣传引导工作。</w:t>
      </w:r>
    </w:p>
    <w:p w:rsidR="000B6AE1" w:rsidRPr="00D449EE" w:rsidRDefault="000B6AE1" w:rsidP="000B6AE1">
      <w:pPr>
        <w:ind w:firstLineChars="200" w:firstLine="643"/>
        <w:rPr>
          <w:rFonts w:eastAsia="仿宋_GB2312"/>
          <w:sz w:val="32"/>
          <w:szCs w:val="32"/>
        </w:rPr>
      </w:pPr>
      <w:r w:rsidRPr="00D449EE">
        <w:rPr>
          <w:rFonts w:ascii="楷体_GB2312" w:eastAsia="楷体_GB2312"/>
          <w:b/>
          <w:sz w:val="32"/>
          <w:szCs w:val="32"/>
        </w:rPr>
        <w:t>强化绩效目标管理。</w:t>
      </w:r>
      <w:r w:rsidRPr="00D449EE">
        <w:rPr>
          <w:rFonts w:eastAsia="仿宋_GB2312"/>
          <w:sz w:val="32"/>
          <w:szCs w:val="32"/>
        </w:rPr>
        <w:t>采取</w:t>
      </w:r>
      <w:r w:rsidRPr="00D449EE">
        <w:rPr>
          <w:rFonts w:eastAsia="仿宋_GB2312"/>
          <w:sz w:val="32"/>
          <w:szCs w:val="32"/>
        </w:rPr>
        <w:t>“</w:t>
      </w:r>
      <w:r w:rsidRPr="00D449EE">
        <w:rPr>
          <w:rFonts w:eastAsia="仿宋_GB2312"/>
          <w:sz w:val="32"/>
          <w:szCs w:val="32"/>
        </w:rPr>
        <w:t>绩效管理专家</w:t>
      </w:r>
      <w:r w:rsidRPr="00D449EE">
        <w:rPr>
          <w:rFonts w:eastAsia="仿宋_GB2312"/>
          <w:sz w:val="32"/>
          <w:szCs w:val="32"/>
        </w:rPr>
        <w:t>+</w:t>
      </w:r>
      <w:r w:rsidRPr="00D449EE">
        <w:rPr>
          <w:rFonts w:eastAsia="仿宋_GB2312"/>
          <w:sz w:val="32"/>
          <w:szCs w:val="32"/>
        </w:rPr>
        <w:t>省直主管部门</w:t>
      </w:r>
      <w:r w:rsidRPr="00D449EE">
        <w:rPr>
          <w:rFonts w:eastAsia="仿宋_GB2312"/>
          <w:sz w:val="32"/>
          <w:szCs w:val="32"/>
        </w:rPr>
        <w:t>+</w:t>
      </w:r>
      <w:r w:rsidRPr="00D449EE">
        <w:rPr>
          <w:rFonts w:eastAsia="仿宋_GB2312"/>
          <w:sz w:val="32"/>
          <w:szCs w:val="32"/>
        </w:rPr>
        <w:t>资金管理处室</w:t>
      </w:r>
      <w:r w:rsidRPr="00D449EE">
        <w:rPr>
          <w:rFonts w:eastAsia="仿宋_GB2312"/>
          <w:sz w:val="32"/>
          <w:szCs w:val="32"/>
        </w:rPr>
        <w:t>”</w:t>
      </w:r>
      <w:r w:rsidRPr="00D449EE">
        <w:rPr>
          <w:rFonts w:eastAsia="仿宋_GB2312"/>
          <w:sz w:val="32"/>
          <w:szCs w:val="32"/>
        </w:rPr>
        <w:t>三方会审的形式，对全部</w:t>
      </w:r>
      <w:r w:rsidRPr="00D449EE">
        <w:rPr>
          <w:rFonts w:eastAsia="仿宋_GB2312"/>
          <w:sz w:val="32"/>
          <w:szCs w:val="32"/>
        </w:rPr>
        <w:t>47</w:t>
      </w:r>
      <w:r w:rsidRPr="00D449EE">
        <w:rPr>
          <w:rFonts w:eastAsia="仿宋_GB2312"/>
          <w:sz w:val="32"/>
          <w:szCs w:val="32"/>
        </w:rPr>
        <w:t>个省级专项资金</w:t>
      </w:r>
      <w:r w:rsidRPr="00D449EE">
        <w:rPr>
          <w:rFonts w:eastAsia="仿宋_GB2312"/>
          <w:sz w:val="32"/>
          <w:szCs w:val="32"/>
        </w:rPr>
        <w:t>2020</w:t>
      </w:r>
      <w:r w:rsidRPr="00D449EE">
        <w:rPr>
          <w:rFonts w:eastAsia="仿宋_GB2312"/>
          <w:sz w:val="32"/>
          <w:szCs w:val="32"/>
        </w:rPr>
        <w:t>年绩效目标进行实质性审核，修改完善后汇编成册，并提交</w:t>
      </w:r>
      <w:r w:rsidRPr="00D449EE">
        <w:rPr>
          <w:rFonts w:eastAsia="仿宋_GB2312"/>
          <w:sz w:val="32"/>
          <w:szCs w:val="32"/>
        </w:rPr>
        <w:t>2020</w:t>
      </w:r>
      <w:r w:rsidRPr="00D449EE">
        <w:rPr>
          <w:rFonts w:eastAsia="仿宋_GB2312"/>
          <w:sz w:val="32"/>
          <w:szCs w:val="32"/>
        </w:rPr>
        <w:t>年</w:t>
      </w:r>
      <w:r w:rsidRPr="00D449EE">
        <w:rPr>
          <w:rFonts w:eastAsia="仿宋_GB2312"/>
          <w:sz w:val="32"/>
          <w:szCs w:val="32"/>
        </w:rPr>
        <w:t>1</w:t>
      </w:r>
      <w:r w:rsidRPr="00D449EE">
        <w:rPr>
          <w:rFonts w:eastAsia="仿宋_GB2312"/>
          <w:sz w:val="32"/>
          <w:szCs w:val="32"/>
        </w:rPr>
        <w:t>月中旬召开的省人代会审查。</w:t>
      </w:r>
    </w:p>
    <w:p w:rsidR="000B6AE1" w:rsidRPr="00D449EE" w:rsidRDefault="000B6AE1" w:rsidP="000B6AE1">
      <w:pPr>
        <w:ind w:firstLineChars="200" w:firstLine="643"/>
        <w:rPr>
          <w:rFonts w:eastAsia="仿宋_GB2312"/>
          <w:sz w:val="32"/>
          <w:szCs w:val="32"/>
        </w:rPr>
      </w:pPr>
      <w:r w:rsidRPr="00D449EE">
        <w:rPr>
          <w:rFonts w:ascii="楷体_GB2312" w:eastAsia="楷体_GB2312"/>
          <w:b/>
          <w:sz w:val="32"/>
          <w:szCs w:val="32"/>
        </w:rPr>
        <w:t>绩效评价扩围提质。</w:t>
      </w:r>
      <w:r w:rsidRPr="00D449EE">
        <w:rPr>
          <w:rFonts w:eastAsia="仿宋_GB2312"/>
          <w:sz w:val="32"/>
          <w:szCs w:val="32"/>
        </w:rPr>
        <w:t>2019</w:t>
      </w:r>
      <w:r w:rsidRPr="00D449EE">
        <w:rPr>
          <w:rFonts w:eastAsia="仿宋_GB2312"/>
          <w:sz w:val="32"/>
          <w:szCs w:val="32"/>
        </w:rPr>
        <w:t>年将重点绩效评价范围从专项资金拓展到政府债务项目、</w:t>
      </w:r>
      <w:r w:rsidRPr="00D449EE">
        <w:rPr>
          <w:rFonts w:eastAsia="仿宋_GB2312"/>
          <w:sz w:val="32"/>
          <w:szCs w:val="32"/>
        </w:rPr>
        <w:t>PPP</w:t>
      </w:r>
      <w:r w:rsidRPr="00D449EE">
        <w:rPr>
          <w:rFonts w:eastAsia="仿宋_GB2312"/>
          <w:sz w:val="32"/>
          <w:szCs w:val="32"/>
        </w:rPr>
        <w:t>项目、高校教学科研支出、省直部门整体支出、国有企业国有资本金等方面。</w:t>
      </w:r>
      <w:bookmarkStart w:id="0" w:name="_GoBack"/>
      <w:bookmarkEnd w:id="0"/>
    </w:p>
    <w:p w:rsidR="000B6AE1" w:rsidRPr="00D449EE" w:rsidRDefault="000B6AE1" w:rsidP="000B6AE1">
      <w:pPr>
        <w:ind w:firstLineChars="200" w:firstLine="643"/>
        <w:rPr>
          <w:rFonts w:eastAsia="仿宋_GB2312"/>
          <w:sz w:val="32"/>
          <w:szCs w:val="32"/>
        </w:rPr>
      </w:pPr>
      <w:r w:rsidRPr="00D449EE">
        <w:rPr>
          <w:rFonts w:ascii="楷体_GB2312" w:eastAsia="楷体_GB2312"/>
          <w:b/>
          <w:sz w:val="32"/>
          <w:szCs w:val="32"/>
        </w:rPr>
        <w:t>建立</w:t>
      </w:r>
      <w:r w:rsidRPr="00D449EE">
        <w:rPr>
          <w:rFonts w:ascii="楷体_GB2312" w:eastAsia="楷体_GB2312"/>
          <w:b/>
          <w:sz w:val="32"/>
          <w:szCs w:val="32"/>
        </w:rPr>
        <w:t>“</w:t>
      </w:r>
      <w:r w:rsidRPr="00D449EE">
        <w:rPr>
          <w:rFonts w:ascii="楷体_GB2312" w:eastAsia="楷体_GB2312"/>
          <w:b/>
          <w:sz w:val="32"/>
          <w:szCs w:val="32"/>
        </w:rPr>
        <w:t>财审联动</w:t>
      </w:r>
      <w:r w:rsidRPr="00D449EE">
        <w:rPr>
          <w:rFonts w:ascii="楷体_GB2312" w:eastAsia="楷体_GB2312"/>
          <w:b/>
          <w:sz w:val="32"/>
          <w:szCs w:val="32"/>
        </w:rPr>
        <w:t>”</w:t>
      </w:r>
      <w:r w:rsidRPr="00D449EE">
        <w:rPr>
          <w:rFonts w:ascii="楷体_GB2312" w:eastAsia="楷体_GB2312"/>
          <w:b/>
          <w:sz w:val="32"/>
          <w:szCs w:val="32"/>
        </w:rPr>
        <w:t>机制。</w:t>
      </w:r>
      <w:r w:rsidRPr="00D449EE">
        <w:rPr>
          <w:rFonts w:eastAsia="仿宋_GB2312"/>
          <w:sz w:val="32"/>
          <w:szCs w:val="32"/>
        </w:rPr>
        <w:t>拟定了《湖南省财政厅</w:t>
      </w:r>
      <w:r w:rsidRPr="00D449EE">
        <w:rPr>
          <w:rFonts w:eastAsia="仿宋_GB2312"/>
          <w:sz w:val="32"/>
          <w:szCs w:val="32"/>
        </w:rPr>
        <w:t xml:space="preserve"> </w:t>
      </w:r>
      <w:r w:rsidRPr="00D449EE">
        <w:rPr>
          <w:rFonts w:eastAsia="仿宋_GB2312"/>
          <w:sz w:val="32"/>
          <w:szCs w:val="32"/>
        </w:rPr>
        <w:t>湖南省审计厅关于建立全面预算绩效管理工作协同联动机制的意见》，实现预算绩效与审计监督的指标共商、信息共享、工作共推、成果共用，双向发力确保资金安全高效。</w:t>
      </w:r>
    </w:p>
    <w:p w:rsidR="00355CE0" w:rsidRPr="000B6AE1" w:rsidRDefault="00355CE0"/>
    <w:sectPr w:rsidR="00355CE0" w:rsidRPr="000B6A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50" w:rsidRDefault="004F0050" w:rsidP="004F0050">
      <w:r>
        <w:separator/>
      </w:r>
    </w:p>
  </w:endnote>
  <w:endnote w:type="continuationSeparator" w:id="0">
    <w:p w:rsidR="004F0050" w:rsidRDefault="004F0050" w:rsidP="004F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284001"/>
      <w:docPartObj>
        <w:docPartGallery w:val="Page Numbers (Bottom of Page)"/>
        <w:docPartUnique/>
      </w:docPartObj>
    </w:sdtPr>
    <w:sdtContent>
      <w:p w:rsidR="004F0050" w:rsidRDefault="004F00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0050">
          <w:rPr>
            <w:noProof/>
            <w:lang w:val="zh-CN"/>
          </w:rPr>
          <w:t>1</w:t>
        </w:r>
        <w:r>
          <w:fldChar w:fldCharType="end"/>
        </w:r>
      </w:p>
    </w:sdtContent>
  </w:sdt>
  <w:p w:rsidR="004F0050" w:rsidRDefault="004F00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50" w:rsidRDefault="004F0050" w:rsidP="004F0050">
      <w:r>
        <w:separator/>
      </w:r>
    </w:p>
  </w:footnote>
  <w:footnote w:type="continuationSeparator" w:id="0">
    <w:p w:rsidR="004F0050" w:rsidRDefault="004F0050" w:rsidP="004F0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E1"/>
    <w:rsid w:val="00015CD9"/>
    <w:rsid w:val="000557EB"/>
    <w:rsid w:val="00093D7A"/>
    <w:rsid w:val="000A1A30"/>
    <w:rsid w:val="000B6AE1"/>
    <w:rsid w:val="000D4BD7"/>
    <w:rsid w:val="000F7E78"/>
    <w:rsid w:val="00100C5C"/>
    <w:rsid w:val="00155121"/>
    <w:rsid w:val="00176204"/>
    <w:rsid w:val="001A0286"/>
    <w:rsid w:val="001C68F0"/>
    <w:rsid w:val="001D4771"/>
    <w:rsid w:val="001F273F"/>
    <w:rsid w:val="00203D10"/>
    <w:rsid w:val="00216247"/>
    <w:rsid w:val="002E1DEC"/>
    <w:rsid w:val="002E267D"/>
    <w:rsid w:val="002F2CE5"/>
    <w:rsid w:val="003175C7"/>
    <w:rsid w:val="0035079C"/>
    <w:rsid w:val="00351616"/>
    <w:rsid w:val="00355CE0"/>
    <w:rsid w:val="0035791F"/>
    <w:rsid w:val="003659B7"/>
    <w:rsid w:val="003A3FC8"/>
    <w:rsid w:val="003B5D1D"/>
    <w:rsid w:val="003C4369"/>
    <w:rsid w:val="00443FA5"/>
    <w:rsid w:val="004462AC"/>
    <w:rsid w:val="00446714"/>
    <w:rsid w:val="00447E96"/>
    <w:rsid w:val="00452FBE"/>
    <w:rsid w:val="004A5428"/>
    <w:rsid w:val="004B21D0"/>
    <w:rsid w:val="004B403D"/>
    <w:rsid w:val="004B4C07"/>
    <w:rsid w:val="004B62D2"/>
    <w:rsid w:val="004C4EFA"/>
    <w:rsid w:val="004F0050"/>
    <w:rsid w:val="0050636A"/>
    <w:rsid w:val="00511BC0"/>
    <w:rsid w:val="005263DE"/>
    <w:rsid w:val="00560BE9"/>
    <w:rsid w:val="005F022A"/>
    <w:rsid w:val="00621496"/>
    <w:rsid w:val="00631336"/>
    <w:rsid w:val="00635833"/>
    <w:rsid w:val="006651BB"/>
    <w:rsid w:val="00681BF9"/>
    <w:rsid w:val="006A3D3E"/>
    <w:rsid w:val="0076337D"/>
    <w:rsid w:val="00787EE1"/>
    <w:rsid w:val="007929C0"/>
    <w:rsid w:val="007C10C5"/>
    <w:rsid w:val="00837699"/>
    <w:rsid w:val="00850492"/>
    <w:rsid w:val="00896E93"/>
    <w:rsid w:val="008A41A6"/>
    <w:rsid w:val="008A5F48"/>
    <w:rsid w:val="008B683D"/>
    <w:rsid w:val="008E16D0"/>
    <w:rsid w:val="00925293"/>
    <w:rsid w:val="00954F24"/>
    <w:rsid w:val="009553BB"/>
    <w:rsid w:val="00963776"/>
    <w:rsid w:val="009962EF"/>
    <w:rsid w:val="009A6349"/>
    <w:rsid w:val="00A14862"/>
    <w:rsid w:val="00A32BC1"/>
    <w:rsid w:val="00A376A1"/>
    <w:rsid w:val="00A6327A"/>
    <w:rsid w:val="00AA012D"/>
    <w:rsid w:val="00AF23FF"/>
    <w:rsid w:val="00C012CE"/>
    <w:rsid w:val="00C05C96"/>
    <w:rsid w:val="00C17130"/>
    <w:rsid w:val="00C45E36"/>
    <w:rsid w:val="00C53849"/>
    <w:rsid w:val="00C809CB"/>
    <w:rsid w:val="00CA324F"/>
    <w:rsid w:val="00D01ACA"/>
    <w:rsid w:val="00D1072F"/>
    <w:rsid w:val="00D46030"/>
    <w:rsid w:val="00E23C25"/>
    <w:rsid w:val="00E26879"/>
    <w:rsid w:val="00E36C70"/>
    <w:rsid w:val="00E460F8"/>
    <w:rsid w:val="00E543E2"/>
    <w:rsid w:val="00EA0CD7"/>
    <w:rsid w:val="00EE2F2B"/>
    <w:rsid w:val="00EE7B7E"/>
    <w:rsid w:val="00F20035"/>
    <w:rsid w:val="00F2588F"/>
    <w:rsid w:val="00F4417A"/>
    <w:rsid w:val="00F85B3E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A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05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F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0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A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05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F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0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66C8-F9FC-4F06-AC60-635D998D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4225</Words>
  <Characters>489</Characters>
  <Application>Microsoft Office Word</Application>
  <DocSecurity>0</DocSecurity>
  <Lines>4</Lines>
  <Paragraphs>9</Paragraphs>
  <ScaleCrop>false</ScaleCrop>
  <Company>Lenovo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陈杰 null</dc:creator>
  <cp:lastModifiedBy>陈杰 null</cp:lastModifiedBy>
  <cp:revision>2</cp:revision>
  <dcterms:created xsi:type="dcterms:W3CDTF">2020-02-03T07:22:00Z</dcterms:created>
  <dcterms:modified xsi:type="dcterms:W3CDTF">2020-02-03T07:23:00Z</dcterms:modified>
</cp:coreProperties>
</file>