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9A32D7">
      <w:pPr>
        <w:pStyle w:val="13"/>
        <w:jc w:val="center"/>
        <w:rPr>
          <w:rFonts w:ascii="Times New Roman" w:hAnsi="Times New Roman" w:cs="Times New Roman"/>
          <w:sz w:val="56"/>
          <w:szCs w:val="56"/>
        </w:rPr>
      </w:pPr>
    </w:p>
    <w:p w14:paraId="57C02832">
      <w:pPr>
        <w:pStyle w:val="13"/>
        <w:jc w:val="center"/>
        <w:rPr>
          <w:rFonts w:ascii="Times New Roman" w:hAnsi="Times New Roman" w:cs="Times New Roman"/>
          <w:sz w:val="84"/>
          <w:szCs w:val="84"/>
        </w:rPr>
      </w:pPr>
    </w:p>
    <w:p w14:paraId="0C02CD7B">
      <w:pPr>
        <w:pStyle w:val="13"/>
        <w:jc w:val="center"/>
        <w:rPr>
          <w:rFonts w:ascii="Times New Roman" w:hAnsi="Times New Roman" w:cs="Times New Roman"/>
          <w:sz w:val="84"/>
          <w:szCs w:val="84"/>
        </w:rPr>
      </w:pPr>
    </w:p>
    <w:p w14:paraId="67E11A8D">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color w:val="auto"/>
          <w:sz w:val="72"/>
          <w:szCs w:val="72"/>
        </w:rPr>
        <w:t>202</w:t>
      </w:r>
      <w:r>
        <w:rPr>
          <w:rFonts w:hint="eastAsia" w:ascii="Times New Roman" w:hAnsi="Times New Roman" w:eastAsia="方正小标宋简体" w:cs="Times New Roman"/>
          <w:color w:val="auto"/>
          <w:sz w:val="72"/>
          <w:szCs w:val="72"/>
          <w:lang w:val="en-US" w:eastAsia="zh-CN"/>
        </w:rPr>
        <w:t>5</w:t>
      </w:r>
      <w:r>
        <w:rPr>
          <w:rFonts w:ascii="Times New Roman" w:hAnsi="Times New Roman" w:eastAsia="方正小标宋简体" w:cs="Times New Roman"/>
          <w:sz w:val="72"/>
          <w:szCs w:val="72"/>
        </w:rPr>
        <w:t>年度</w:t>
      </w:r>
    </w:p>
    <w:p w14:paraId="0D83E812">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湖南省档案馆</w:t>
      </w:r>
      <w:r>
        <w:rPr>
          <w:rFonts w:ascii="Times New Roman" w:hAnsi="Times New Roman" w:eastAsia="方正小标宋简体" w:cs="Times New Roman"/>
          <w:sz w:val="72"/>
          <w:szCs w:val="72"/>
        </w:rPr>
        <w:t>部门决算</w:t>
      </w:r>
    </w:p>
    <w:p w14:paraId="666EA63B">
      <w:pPr>
        <w:pStyle w:val="13"/>
        <w:jc w:val="center"/>
        <w:rPr>
          <w:rFonts w:ascii="Times New Roman" w:hAnsi="Times New Roman" w:eastAsia="方正小标宋_GBK" w:cs="Times New Roman"/>
          <w:sz w:val="56"/>
          <w:szCs w:val="56"/>
        </w:rPr>
      </w:pPr>
    </w:p>
    <w:p w14:paraId="14480D0B">
      <w:pPr>
        <w:pStyle w:val="13"/>
        <w:jc w:val="center"/>
        <w:rPr>
          <w:rFonts w:ascii="Times New Roman" w:hAnsi="Times New Roman" w:cs="Times New Roman"/>
          <w:sz w:val="56"/>
          <w:szCs w:val="56"/>
        </w:rPr>
      </w:pPr>
    </w:p>
    <w:p w14:paraId="3906C809">
      <w:pPr>
        <w:pStyle w:val="13"/>
        <w:rPr>
          <w:rFonts w:ascii="Times New Roman" w:hAnsi="Times New Roman" w:cs="Times New Roman"/>
          <w:sz w:val="56"/>
          <w:szCs w:val="56"/>
        </w:rPr>
      </w:pPr>
    </w:p>
    <w:p w14:paraId="7713D9D6">
      <w:pPr>
        <w:pStyle w:val="13"/>
        <w:jc w:val="center"/>
        <w:rPr>
          <w:rFonts w:ascii="Times New Roman" w:hAnsi="Times New Roman" w:cs="Times New Roman"/>
          <w:sz w:val="32"/>
          <w:szCs w:val="32"/>
        </w:rPr>
      </w:pPr>
    </w:p>
    <w:p w14:paraId="038F46F0">
      <w:pPr>
        <w:pStyle w:val="13"/>
        <w:jc w:val="center"/>
        <w:rPr>
          <w:rFonts w:ascii="Times New Roman" w:hAnsi="Times New Roman" w:cs="Times New Roman"/>
          <w:sz w:val="32"/>
          <w:szCs w:val="32"/>
        </w:rPr>
      </w:pPr>
    </w:p>
    <w:p w14:paraId="03151B12">
      <w:pPr>
        <w:pStyle w:val="13"/>
        <w:jc w:val="center"/>
        <w:rPr>
          <w:rFonts w:ascii="Times New Roman" w:hAnsi="Times New Roman" w:cs="Times New Roman"/>
          <w:sz w:val="32"/>
          <w:szCs w:val="32"/>
        </w:rPr>
      </w:pPr>
    </w:p>
    <w:p w14:paraId="392DBDB7">
      <w:pPr>
        <w:pStyle w:val="13"/>
        <w:jc w:val="center"/>
        <w:rPr>
          <w:rFonts w:ascii="Times New Roman" w:hAnsi="Times New Roman" w:cs="Times New Roman"/>
          <w:sz w:val="32"/>
          <w:szCs w:val="32"/>
        </w:rPr>
      </w:pPr>
    </w:p>
    <w:p w14:paraId="0599C71A">
      <w:pPr>
        <w:pStyle w:val="13"/>
        <w:jc w:val="center"/>
        <w:rPr>
          <w:rFonts w:ascii="Times New Roman" w:hAnsi="Times New Roman" w:cs="Times New Roman"/>
          <w:sz w:val="32"/>
          <w:szCs w:val="32"/>
        </w:rPr>
      </w:pPr>
    </w:p>
    <w:p w14:paraId="62D33FDE">
      <w:pPr>
        <w:pStyle w:val="13"/>
        <w:jc w:val="center"/>
        <w:rPr>
          <w:rFonts w:ascii="Times New Roman" w:hAnsi="Times New Roman" w:cs="Times New Roman"/>
          <w:sz w:val="32"/>
          <w:szCs w:val="32"/>
        </w:rPr>
      </w:pPr>
    </w:p>
    <w:p w14:paraId="1641C9FA">
      <w:pPr>
        <w:pStyle w:val="13"/>
        <w:spacing w:line="540" w:lineRule="exact"/>
        <w:jc w:val="center"/>
        <w:rPr>
          <w:rFonts w:ascii="Times New Roman" w:hAnsi="Times New Roman" w:cs="Times New Roman"/>
          <w:sz w:val="56"/>
          <w:szCs w:val="56"/>
        </w:rPr>
      </w:pPr>
    </w:p>
    <w:p w14:paraId="1CD2E720">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5E9937A0">
      <w:pPr>
        <w:pStyle w:val="13"/>
        <w:spacing w:line="600" w:lineRule="exact"/>
        <w:jc w:val="both"/>
        <w:rPr>
          <w:rFonts w:ascii="Times New Roman" w:hAnsi="Times New Roman" w:cs="Times New Roman"/>
          <w:b/>
          <w:sz w:val="36"/>
          <w:szCs w:val="28"/>
        </w:rPr>
      </w:pPr>
    </w:p>
    <w:p w14:paraId="4E7F8618">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2D437B9A">
      <w:pPr>
        <w:pStyle w:val="13"/>
        <w:spacing w:line="600" w:lineRule="exact"/>
        <w:jc w:val="center"/>
        <w:rPr>
          <w:rFonts w:ascii="Times New Roman" w:hAnsi="Times New Roman" w:cs="Times New Roman"/>
          <w:b/>
          <w:sz w:val="36"/>
          <w:szCs w:val="28"/>
        </w:rPr>
      </w:pPr>
    </w:p>
    <w:p w14:paraId="36D6B784">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湖南省档案馆</w:t>
      </w:r>
      <w:r>
        <w:rPr>
          <w:rFonts w:ascii="Times New Roman" w:hAnsi="Times New Roman" w:cs="Times New Roman"/>
          <w:bCs/>
          <w:sz w:val="32"/>
          <w:szCs w:val="32"/>
        </w:rPr>
        <w:t>概况</w:t>
      </w:r>
    </w:p>
    <w:p w14:paraId="1770DA2B">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11A19C5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35C09FA2">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0F06EB1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5D5A623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359607F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75975862">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AAB62C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6EC8D8D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626D38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0B6C5B1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386E54F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5B54132D">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1555E07B">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44376BBC">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08DD398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035F02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36F1D96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45482A93">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1DCA52A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5EB3AC6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3CB5D0A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4BCB620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5AA0EAB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438E741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7771D0B">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776FF76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sz w:val="32"/>
          <w:szCs w:val="32"/>
        </w:rPr>
        <w:t>年度预算绩效管理情况的说明</w:t>
      </w:r>
    </w:p>
    <w:p w14:paraId="5A23565E">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0D65C5EE">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296BC364">
      <w:pPr>
        <w:pStyle w:val="13"/>
        <w:spacing w:line="600" w:lineRule="exact"/>
        <w:rPr>
          <w:rFonts w:ascii="Times New Roman" w:hAnsi="Times New Roman" w:cs="Times New Roman"/>
          <w:bCs/>
          <w:sz w:val="28"/>
          <w:szCs w:val="28"/>
        </w:rPr>
      </w:pPr>
    </w:p>
    <w:p w14:paraId="6803A6E9">
      <w:pPr>
        <w:jc w:val="center"/>
        <w:rPr>
          <w:rFonts w:ascii="Times New Roman" w:hAnsi="Times New Roman" w:cs="Times New Roman"/>
          <w:sz w:val="72"/>
          <w:szCs w:val="72"/>
        </w:rPr>
      </w:pPr>
    </w:p>
    <w:p w14:paraId="61644726">
      <w:pPr>
        <w:jc w:val="center"/>
        <w:rPr>
          <w:rFonts w:ascii="Times New Roman" w:hAnsi="Times New Roman" w:cs="Times New Roman"/>
          <w:sz w:val="72"/>
          <w:szCs w:val="72"/>
        </w:rPr>
      </w:pPr>
    </w:p>
    <w:p w14:paraId="7C6AC820">
      <w:pPr>
        <w:jc w:val="center"/>
        <w:rPr>
          <w:rFonts w:ascii="Times New Roman" w:hAnsi="Times New Roman" w:cs="Times New Roman"/>
          <w:sz w:val="72"/>
          <w:szCs w:val="72"/>
        </w:rPr>
      </w:pPr>
    </w:p>
    <w:p w14:paraId="670BB3FB">
      <w:pPr>
        <w:pStyle w:val="8"/>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6E01DC0C">
      <w:pPr>
        <w:rPr>
          <w:rFonts w:ascii="Times New Roman" w:hAnsi="Times New Roman" w:eastAsia="方正小标宋_GBK" w:cs="Times New Roman"/>
          <w:sz w:val="72"/>
          <w:szCs w:val="72"/>
        </w:rPr>
      </w:pPr>
    </w:p>
    <w:p w14:paraId="5B9A7FAB">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6829B68F">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湖南省档案馆</w:t>
      </w:r>
      <w:r>
        <w:rPr>
          <w:rFonts w:ascii="Times New Roman" w:hAnsi="Times New Roman" w:eastAsia="方正小标宋_GBK" w:cs="Times New Roman"/>
          <w:sz w:val="52"/>
          <w:szCs w:val="52"/>
        </w:rPr>
        <w:t>概况</w:t>
      </w:r>
    </w:p>
    <w:p w14:paraId="3F80C71F">
      <w:pPr>
        <w:pStyle w:val="4"/>
        <w:ind w:left="0" w:leftChars="0" w:firstLine="0" w:firstLineChars="0"/>
        <w:rPr>
          <w:rFonts w:ascii="Times New Roman" w:hAnsi="Times New Roman" w:cs="Times New Roman"/>
        </w:rPr>
      </w:pPr>
    </w:p>
    <w:p w14:paraId="4D794E57">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58C7E6AB">
      <w:pPr>
        <w:spacing w:line="600" w:lineRule="exact"/>
        <w:ind w:firstLine="800" w:firstLineChars="25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（一）贯彻执行档案管理的法律法规规章及有关规定，制定和实施本馆档案管理制度、业务标准和技术规范。</w:t>
      </w:r>
    </w:p>
    <w:p w14:paraId="461412C4">
      <w:pPr>
        <w:spacing w:line="600" w:lineRule="exact"/>
        <w:ind w:firstLine="800" w:firstLineChars="25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（二）指导属于省档案馆接收范围的党政机关、团体、企事业单位和其他组织的档案收集整理工作，开展档案咨询服务。</w:t>
      </w:r>
    </w:p>
    <w:p w14:paraId="4C6780A0">
      <w:pPr>
        <w:spacing w:line="600" w:lineRule="exact"/>
        <w:ind w:firstLine="800" w:firstLineChars="25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（三）承接永久保管的按规定移交进馆的各种门类和载体的档案资料，保守党和国家机密，维护档案的完整；承担馆藏档案的整理和鉴定，编制检索工具。</w:t>
      </w:r>
    </w:p>
    <w:p w14:paraId="68C3ED10">
      <w:pPr>
        <w:spacing w:line="600" w:lineRule="exact"/>
        <w:ind w:firstLine="800" w:firstLineChars="25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（四）负责征集散存在社会上的其他对国家和社会具有保存价值的各种门类和载体的档案资料；负责重要会议、重要活动、重大事件档案资料的收集。</w:t>
      </w:r>
    </w:p>
    <w:p w14:paraId="34FCF428">
      <w:pPr>
        <w:spacing w:line="600" w:lineRule="exact"/>
        <w:ind w:firstLine="800" w:firstLineChars="25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（五）负责安全、科学保管省级机关、团体、企事业单位和其他组织按规定移交进馆的档案资料；负责开展馆藏档案资料的保护、修复、复制和统计等各项基础工作。</w:t>
      </w:r>
    </w:p>
    <w:p w14:paraId="5B341F93">
      <w:pPr>
        <w:spacing w:line="600" w:lineRule="exact"/>
        <w:ind w:firstLine="800" w:firstLineChars="25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推进馆藏档案数字化建设，负责省本级重要政务数据、电子档案的接收、长久保存和日常管理，采用先进技术管理档案资料，保证数字档案资源的真实、完整和有效利用；负责推进档案信息网络建设、档案数字资源跨区域、跨部门共享利用工作。</w:t>
      </w:r>
    </w:p>
    <w:p w14:paraId="77CF266E">
      <w:pPr>
        <w:spacing w:line="600" w:lineRule="exact"/>
        <w:ind w:firstLine="800" w:firstLineChars="25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（七）负责做好省本级档案资源信息开发与利用工作。承担省委、省政府、省直机关已公开的现行文件、公开信息的收集、管理并提供查阅利用等工作。</w:t>
      </w:r>
    </w:p>
    <w:p w14:paraId="40B457C1">
      <w:pPr>
        <w:spacing w:line="600" w:lineRule="exact"/>
        <w:ind w:firstLine="800" w:firstLineChars="25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（八）负责开展档案科学技术研究工作，推进档案工作的科学化、标准化和现代化建设。</w:t>
      </w:r>
    </w:p>
    <w:p w14:paraId="03931E8C">
      <w:pPr>
        <w:spacing w:line="600" w:lineRule="exact"/>
        <w:ind w:firstLine="800" w:firstLineChars="25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（九）负责省本级馆藏档案的实体安全和信息安全，指导各级综合档案馆重点档案资源的抢救和保护工作。</w:t>
      </w:r>
    </w:p>
    <w:p w14:paraId="40A64FDF">
      <w:pPr>
        <w:spacing w:line="600" w:lineRule="exact"/>
        <w:ind w:firstLine="800" w:firstLineChars="25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（十）负责开展档案资料的分析、研究、宣传和档案文化建设，举办档案陈列展览，满足社会档案文化需求。</w:t>
      </w:r>
    </w:p>
    <w:p w14:paraId="519B2E3A">
      <w:pPr>
        <w:spacing w:line="600" w:lineRule="exact"/>
        <w:ind w:firstLine="800" w:firstLineChars="25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（十一）协助全省档案专业技术职务评审相关工作。</w:t>
      </w:r>
    </w:p>
    <w:p w14:paraId="53DA20D3">
      <w:pPr>
        <w:spacing w:line="600" w:lineRule="exact"/>
        <w:ind w:firstLine="800" w:firstLineChars="25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（十二）负责指导档案学会开展档案学术研讨、对外交流、档案业务培训。</w:t>
      </w:r>
    </w:p>
    <w:p w14:paraId="06BB0BB8">
      <w:pPr>
        <w:spacing w:line="600" w:lineRule="exact"/>
        <w:ind w:firstLine="800" w:firstLineChars="250"/>
        <w:jc w:val="left"/>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（十三）承办省委、省政府交办的其他事项。</w:t>
      </w:r>
    </w:p>
    <w:p w14:paraId="2CE95C5C">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7A3DA39F">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default" w:ascii="Times New Roman" w:hAnsi="Times New Roman" w:eastAsia="仿宋_GB2312" w:cs="Times New Roman"/>
          <w:bCs/>
          <w:kern w:val="0"/>
          <w:sz w:val="32"/>
          <w:szCs w:val="32"/>
          <w:lang w:eastAsia="zh-CN"/>
        </w:rPr>
        <w:t>湖南省档案馆</w:t>
      </w:r>
      <w:r>
        <w:rPr>
          <w:rFonts w:hint="default" w:ascii="Times New Roman" w:hAnsi="Times New Roman" w:eastAsia="仿宋_GB2312" w:cs="Times New Roman"/>
          <w:bCs/>
          <w:kern w:val="0"/>
          <w:sz w:val="32"/>
          <w:szCs w:val="32"/>
        </w:rPr>
        <w:t>内设机构包括</w:t>
      </w:r>
      <w:r>
        <w:rPr>
          <w:rFonts w:hint="default" w:ascii="Times New Roman" w:hAnsi="Times New Roman" w:eastAsia="仿宋_GB2312" w:cs="Times New Roman"/>
          <w:bCs/>
          <w:kern w:val="0"/>
          <w:sz w:val="32"/>
          <w:szCs w:val="32"/>
          <w:lang w:eastAsia="zh-CN"/>
        </w:rPr>
        <w:t>：综合部、人事教育部、机关党委（机关纪委）、编研展览部、音像采编部、征收管理部、保管技术部、科技信息部、查阅利用部。</w:t>
      </w:r>
    </w:p>
    <w:p w14:paraId="00CBAB8A">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eastAsia="zh-CN"/>
        </w:rPr>
        <w:t>湖南省档案馆</w:t>
      </w:r>
      <w:r>
        <w:rPr>
          <w:rFonts w:ascii="Times New Roman" w:hAnsi="Times New Roman" w:eastAsia="仿宋_GB2312" w:cs="Times New Roman"/>
          <w:bCs/>
          <w:color w:val="auto"/>
          <w:kern w:val="0"/>
          <w:sz w:val="32"/>
          <w:szCs w:val="32"/>
        </w:rPr>
        <w:t>202</w:t>
      </w:r>
      <w:r>
        <w:rPr>
          <w:rFonts w:hint="eastAsia" w:ascii="Times New Roman" w:hAnsi="Times New Roman" w:eastAsia="仿宋_GB2312" w:cs="Times New Roman"/>
          <w:bCs/>
          <w:color w:val="auto"/>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rPr>
        <w:t>湖南省档案馆本级</w:t>
      </w:r>
      <w:r>
        <w:rPr>
          <w:rFonts w:hint="eastAsia" w:ascii="Times New Roman" w:hAnsi="Times New Roman" w:eastAsia="仿宋_GB2312" w:cs="Times New Roman"/>
          <w:bCs/>
          <w:kern w:val="0"/>
          <w:sz w:val="32"/>
          <w:szCs w:val="32"/>
          <w:lang w:eastAsia="zh-CN"/>
        </w:rPr>
        <w:t>。</w:t>
      </w:r>
    </w:p>
    <w:p w14:paraId="3AAF0496">
      <w:pPr>
        <w:jc w:val="left"/>
        <w:rPr>
          <w:rFonts w:ascii="Times New Roman" w:hAnsi="Times New Roman" w:eastAsia="仿宋_GB2312" w:cs="Times New Roman"/>
          <w:sz w:val="28"/>
          <w:szCs w:val="32"/>
        </w:rPr>
      </w:pPr>
    </w:p>
    <w:p w14:paraId="344A45ED">
      <w:pPr>
        <w:jc w:val="both"/>
        <w:rPr>
          <w:rFonts w:ascii="Times New Roman" w:hAnsi="Times New Roman" w:eastAsia="黑体" w:cs="Times New Roman"/>
          <w:sz w:val="28"/>
          <w:szCs w:val="28"/>
        </w:rPr>
      </w:pPr>
    </w:p>
    <w:p w14:paraId="264675F2">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6FA67BE6">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689F0B1C">
      <w:pPr>
        <w:autoSpaceDE w:val="0"/>
        <w:autoSpaceDN w:val="0"/>
        <w:adjustRightInd w:val="0"/>
        <w:ind w:left="315" w:leftChars="150"/>
        <w:jc w:val="left"/>
        <w:rPr>
          <w:rFonts w:ascii="Times New Roman" w:hAnsi="Times New Roman" w:eastAsia="宋体" w:cs="Times New Roman"/>
          <w:kern w:val="0"/>
          <w:sz w:val="24"/>
          <w:szCs w:val="24"/>
        </w:rPr>
      </w:pPr>
    </w:p>
    <w:p w14:paraId="023C81DE">
      <w:pPr>
        <w:autoSpaceDE w:val="0"/>
        <w:autoSpaceDN w:val="0"/>
        <w:adjustRightInd w:val="0"/>
        <w:ind w:left="315" w:leftChars="150"/>
        <w:jc w:val="left"/>
        <w:rPr>
          <w:rFonts w:ascii="Times New Roman" w:hAnsi="Times New Roman" w:eastAsia="宋体" w:cs="Times New Roman"/>
          <w:kern w:val="0"/>
          <w:sz w:val="24"/>
          <w:szCs w:val="24"/>
        </w:rPr>
      </w:pPr>
    </w:p>
    <w:p w14:paraId="7CABB75C">
      <w:pPr>
        <w:widowControl/>
        <w:spacing w:line="600" w:lineRule="exact"/>
        <w:ind w:firstLine="411" w:firstLineChars="196"/>
        <w:jc w:val="left"/>
        <w:outlineLvl w:val="0"/>
        <w:rPr>
          <w:rFonts w:hint="default" w:ascii="Times New Roman" w:hAnsi="Times New Roman" w:eastAsia="仿宋" w:cs="Times New Roman"/>
          <w:color w:val="auto"/>
          <w:sz w:val="32"/>
          <w:szCs w:val="32"/>
        </w:rPr>
      </w:pPr>
      <w:r>
        <w:rPr>
          <w:rFonts w:hint="eastAsia" w:ascii="Times New Roman" w:hAnsi="Times New Roman" w:eastAsia="黑体" w:cs="Times New Roman"/>
          <w:szCs w:val="21"/>
          <w:lang w:val="en-US" w:eastAsia="zh-CN"/>
        </w:rPr>
        <w:t xml:space="preserve">  </w:t>
      </w:r>
      <w:r>
        <w:rPr>
          <w:rFonts w:hint="default" w:ascii="Times New Roman" w:hAnsi="Times New Roman" w:eastAsia="仿宋" w:cs="Times New Roman"/>
          <w:color w:val="auto"/>
          <w:sz w:val="32"/>
          <w:szCs w:val="32"/>
        </w:rPr>
        <w:t>一、收入支出决算总表</w:t>
      </w:r>
      <w:r>
        <w:rPr>
          <w:rFonts w:hint="default" w:ascii="Times New Roman" w:hAnsi="Times New Roman" w:eastAsia="仿宋" w:cs="Times New Roman"/>
          <w:color w:val="auto"/>
          <w:kern w:val="0"/>
          <w:sz w:val="32"/>
          <w:szCs w:val="32"/>
        </w:rPr>
        <w:t>（公开01表）</w:t>
      </w:r>
    </w:p>
    <w:p w14:paraId="44EC849C">
      <w:pPr>
        <w:widowControl/>
        <w:spacing w:line="600" w:lineRule="exact"/>
        <w:ind w:firstLine="627" w:firstLineChars="196"/>
        <w:jc w:val="left"/>
        <w:outlineLvl w:val="0"/>
        <w:rPr>
          <w:rFonts w:hint="default" w:ascii="Times New Roman" w:hAnsi="Times New Roman" w:eastAsia="仿宋" w:cs="Times New Roman"/>
          <w:color w:val="auto"/>
          <w:kern w:val="0"/>
          <w:sz w:val="32"/>
          <w:szCs w:val="32"/>
        </w:rPr>
      </w:pPr>
      <w:r>
        <w:rPr>
          <w:rFonts w:hint="default" w:ascii="Times New Roman" w:hAnsi="Times New Roman" w:eastAsia="仿宋" w:cs="Times New Roman"/>
          <w:color w:val="auto"/>
          <w:sz w:val="32"/>
          <w:szCs w:val="32"/>
        </w:rPr>
        <w:t>二、收入决算表</w:t>
      </w:r>
      <w:r>
        <w:rPr>
          <w:rFonts w:hint="default" w:ascii="Times New Roman" w:hAnsi="Times New Roman" w:eastAsia="仿宋" w:cs="Times New Roman"/>
          <w:color w:val="auto"/>
          <w:kern w:val="0"/>
          <w:sz w:val="32"/>
          <w:szCs w:val="32"/>
        </w:rPr>
        <w:t>（公开02表）</w:t>
      </w:r>
    </w:p>
    <w:p w14:paraId="2491EDBB">
      <w:pPr>
        <w:widowControl/>
        <w:spacing w:line="600" w:lineRule="exact"/>
        <w:ind w:firstLine="627" w:firstLineChars="196"/>
        <w:jc w:val="left"/>
        <w:outlineLvl w:val="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三、支出决算表</w:t>
      </w:r>
      <w:r>
        <w:rPr>
          <w:rFonts w:hint="default" w:ascii="Times New Roman" w:hAnsi="Times New Roman" w:eastAsia="仿宋" w:cs="Times New Roman"/>
          <w:color w:val="auto"/>
          <w:kern w:val="0"/>
          <w:sz w:val="32"/>
          <w:szCs w:val="32"/>
        </w:rPr>
        <w:t>（公开03表）</w:t>
      </w:r>
    </w:p>
    <w:p w14:paraId="257472CD">
      <w:pPr>
        <w:widowControl/>
        <w:spacing w:line="600" w:lineRule="exact"/>
        <w:ind w:firstLine="627" w:firstLineChars="196"/>
        <w:jc w:val="left"/>
        <w:outlineLvl w:val="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四、财政拨款收入支出决算总表</w:t>
      </w:r>
      <w:r>
        <w:rPr>
          <w:rFonts w:hint="default" w:ascii="Times New Roman" w:hAnsi="Times New Roman" w:eastAsia="仿宋" w:cs="Times New Roman"/>
          <w:color w:val="auto"/>
          <w:kern w:val="0"/>
          <w:sz w:val="32"/>
          <w:szCs w:val="32"/>
        </w:rPr>
        <w:t>（公开04表）</w:t>
      </w:r>
    </w:p>
    <w:p w14:paraId="2D4BDCDC">
      <w:pPr>
        <w:widowControl/>
        <w:spacing w:line="600" w:lineRule="exact"/>
        <w:ind w:firstLine="627" w:firstLineChars="196"/>
        <w:jc w:val="left"/>
        <w:outlineLvl w:val="0"/>
        <w:rPr>
          <w:rFonts w:hint="default" w:ascii="Times New Roman" w:hAnsi="Times New Roman" w:eastAsia="仿宋" w:cs="Times New Roman"/>
          <w:color w:val="auto"/>
          <w:kern w:val="0"/>
          <w:sz w:val="32"/>
          <w:szCs w:val="32"/>
        </w:rPr>
      </w:pPr>
      <w:r>
        <w:rPr>
          <w:rFonts w:hint="default" w:ascii="Times New Roman" w:hAnsi="Times New Roman" w:eastAsia="仿宋" w:cs="Times New Roman"/>
          <w:color w:val="auto"/>
          <w:sz w:val="32"/>
          <w:szCs w:val="32"/>
        </w:rPr>
        <w:t>五、一般公共预算财政拨款支出决算表</w:t>
      </w:r>
      <w:r>
        <w:rPr>
          <w:rFonts w:hint="default" w:ascii="Times New Roman" w:hAnsi="Times New Roman" w:eastAsia="仿宋" w:cs="Times New Roman"/>
          <w:color w:val="auto"/>
          <w:kern w:val="0"/>
          <w:sz w:val="32"/>
          <w:szCs w:val="32"/>
        </w:rPr>
        <w:t>（公开05表）</w:t>
      </w:r>
    </w:p>
    <w:p w14:paraId="623E69DC">
      <w:pPr>
        <w:widowControl/>
        <w:spacing w:line="600" w:lineRule="exact"/>
        <w:ind w:firstLine="627" w:firstLineChars="196"/>
        <w:jc w:val="left"/>
        <w:outlineLvl w:val="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六、一般公共预算财政拨款基本</w:t>
      </w:r>
      <w:r>
        <w:rPr>
          <w:rFonts w:hint="default" w:ascii="Times New Roman" w:hAnsi="Times New Roman" w:eastAsia="仿宋" w:cs="Times New Roman"/>
          <w:color w:val="auto"/>
          <w:sz w:val="32"/>
          <w:szCs w:val="32"/>
          <w:lang w:eastAsia="zh-CN"/>
        </w:rPr>
        <w:t>支出</w:t>
      </w:r>
      <w:r>
        <w:rPr>
          <w:rFonts w:hint="default" w:ascii="Times New Roman" w:hAnsi="Times New Roman" w:eastAsia="仿宋" w:cs="Times New Roman"/>
          <w:color w:val="auto"/>
          <w:sz w:val="32"/>
          <w:szCs w:val="32"/>
        </w:rPr>
        <w:t>决算</w:t>
      </w:r>
      <w:r>
        <w:rPr>
          <w:rFonts w:hint="default" w:ascii="Times New Roman" w:hAnsi="Times New Roman" w:eastAsia="仿宋" w:cs="Times New Roman"/>
          <w:color w:val="auto"/>
          <w:sz w:val="32"/>
          <w:szCs w:val="32"/>
          <w:lang w:eastAsia="zh-CN"/>
        </w:rPr>
        <w:t>明细</w:t>
      </w:r>
      <w:r>
        <w:rPr>
          <w:rFonts w:hint="default" w:ascii="Times New Roman" w:hAnsi="Times New Roman" w:eastAsia="仿宋" w:cs="Times New Roman"/>
          <w:color w:val="auto"/>
          <w:sz w:val="32"/>
          <w:szCs w:val="32"/>
        </w:rPr>
        <w:t>表</w:t>
      </w:r>
      <w:r>
        <w:rPr>
          <w:rFonts w:hint="default" w:ascii="Times New Roman" w:hAnsi="Times New Roman" w:eastAsia="仿宋" w:cs="Times New Roman"/>
          <w:color w:val="auto"/>
          <w:kern w:val="0"/>
          <w:sz w:val="32"/>
          <w:szCs w:val="32"/>
        </w:rPr>
        <w:t>（公开06表）</w:t>
      </w:r>
    </w:p>
    <w:p w14:paraId="18AE28A7">
      <w:pPr>
        <w:widowControl/>
        <w:spacing w:line="600" w:lineRule="exact"/>
        <w:ind w:firstLine="627" w:firstLineChars="196"/>
        <w:jc w:val="left"/>
        <w:outlineLvl w:val="0"/>
        <w:rPr>
          <w:rFonts w:hint="default" w:ascii="Times New Roman" w:hAnsi="Times New Roman" w:eastAsia="仿宋" w:cs="Times New Roman"/>
          <w:color w:val="auto"/>
          <w:kern w:val="0"/>
          <w:sz w:val="32"/>
          <w:szCs w:val="32"/>
        </w:rPr>
      </w:pPr>
      <w:r>
        <w:rPr>
          <w:rFonts w:hint="default" w:ascii="Times New Roman" w:hAnsi="Times New Roman" w:eastAsia="仿宋" w:cs="Times New Roman"/>
          <w:color w:val="auto"/>
          <w:sz w:val="32"/>
          <w:szCs w:val="32"/>
          <w:lang w:eastAsia="zh-CN"/>
        </w:rPr>
        <w:t>七</w:t>
      </w:r>
      <w:r>
        <w:rPr>
          <w:rFonts w:hint="default" w:ascii="Times New Roman" w:hAnsi="Times New Roman" w:eastAsia="仿宋" w:cs="Times New Roman"/>
          <w:color w:val="auto"/>
          <w:sz w:val="32"/>
          <w:szCs w:val="32"/>
        </w:rPr>
        <w:t>、政府性基金预算财政拨款收入支出决算表</w:t>
      </w:r>
      <w:r>
        <w:rPr>
          <w:rFonts w:hint="default" w:ascii="Times New Roman" w:hAnsi="Times New Roman" w:eastAsia="仿宋" w:cs="Times New Roman"/>
          <w:color w:val="auto"/>
          <w:kern w:val="0"/>
          <w:sz w:val="32"/>
          <w:szCs w:val="32"/>
        </w:rPr>
        <w:t>（公开0</w:t>
      </w:r>
      <w:r>
        <w:rPr>
          <w:rFonts w:hint="default" w:ascii="Times New Roman" w:hAnsi="Times New Roman" w:eastAsia="仿宋" w:cs="Times New Roman"/>
          <w:color w:val="auto"/>
          <w:kern w:val="0"/>
          <w:sz w:val="32"/>
          <w:szCs w:val="32"/>
          <w:lang w:val="en-US" w:eastAsia="zh-CN"/>
        </w:rPr>
        <w:t>7</w:t>
      </w:r>
      <w:r>
        <w:rPr>
          <w:rFonts w:hint="default" w:ascii="Times New Roman" w:hAnsi="Times New Roman" w:eastAsia="仿宋" w:cs="Times New Roman"/>
          <w:color w:val="auto"/>
          <w:kern w:val="0"/>
          <w:sz w:val="32"/>
          <w:szCs w:val="32"/>
        </w:rPr>
        <w:t>表）</w:t>
      </w:r>
    </w:p>
    <w:p w14:paraId="69B6C6EA">
      <w:pPr>
        <w:pStyle w:val="13"/>
        <w:spacing w:line="500" w:lineRule="exact"/>
        <w:ind w:firstLine="640" w:firstLineChars="20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kern w:val="2"/>
          <w:sz w:val="32"/>
          <w:szCs w:val="32"/>
          <w:lang w:val="en-US" w:eastAsia="zh-CN" w:bidi="ar-SA"/>
        </w:rPr>
        <w:t>八</w:t>
      </w:r>
      <w:r>
        <w:rPr>
          <w:rFonts w:hint="default" w:ascii="Times New Roman" w:hAnsi="Times New Roman" w:eastAsia="仿宋" w:cs="Times New Roman"/>
          <w:color w:val="auto"/>
          <w:sz w:val="32"/>
          <w:szCs w:val="32"/>
        </w:rPr>
        <w:t>、国有资本经营预算财政拨款支出决算表</w:t>
      </w:r>
      <w:r>
        <w:rPr>
          <w:rFonts w:hint="default" w:ascii="Times New Roman" w:hAnsi="Times New Roman" w:eastAsia="仿宋" w:cs="Times New Roman"/>
          <w:color w:val="auto"/>
          <w:sz w:val="32"/>
          <w:szCs w:val="32"/>
          <w:lang w:eastAsia="zh-CN"/>
        </w:rPr>
        <w:t>（</w:t>
      </w:r>
      <w:r>
        <w:rPr>
          <w:rFonts w:hint="default" w:ascii="Times New Roman" w:hAnsi="Times New Roman" w:eastAsia="仿宋" w:cs="Times New Roman"/>
          <w:color w:val="auto"/>
          <w:sz w:val="32"/>
          <w:szCs w:val="32"/>
          <w:lang w:val="en-US" w:eastAsia="zh-CN"/>
        </w:rPr>
        <w:t>公开08表</w:t>
      </w:r>
      <w:r>
        <w:rPr>
          <w:rFonts w:hint="default" w:ascii="Times New Roman" w:hAnsi="Times New Roman" w:eastAsia="仿宋" w:cs="Times New Roman"/>
          <w:color w:val="auto"/>
          <w:sz w:val="32"/>
          <w:szCs w:val="32"/>
          <w:lang w:eastAsia="zh-CN"/>
        </w:rPr>
        <w:t>）</w:t>
      </w:r>
    </w:p>
    <w:p w14:paraId="22C3439E">
      <w:pPr>
        <w:widowControl/>
        <w:spacing w:line="600" w:lineRule="exact"/>
        <w:ind w:firstLine="627" w:firstLineChars="196"/>
        <w:jc w:val="left"/>
        <w:outlineLvl w:val="0"/>
        <w:rPr>
          <w:rFonts w:hint="default" w:ascii="Times New Roman" w:hAnsi="Times New Roman" w:eastAsia="仿宋" w:cs="Times New Roman"/>
          <w:color w:val="auto"/>
          <w:kern w:val="0"/>
          <w:sz w:val="32"/>
          <w:szCs w:val="32"/>
        </w:rPr>
      </w:pPr>
      <w:r>
        <w:rPr>
          <w:rFonts w:hint="default" w:ascii="Times New Roman" w:hAnsi="Times New Roman" w:eastAsia="仿宋" w:cs="Times New Roman"/>
          <w:color w:val="auto"/>
          <w:sz w:val="32"/>
          <w:szCs w:val="32"/>
          <w:lang w:eastAsia="zh-CN"/>
        </w:rPr>
        <w:t>九</w:t>
      </w:r>
      <w:r>
        <w:rPr>
          <w:rFonts w:hint="default" w:ascii="Times New Roman" w:hAnsi="Times New Roman" w:eastAsia="仿宋" w:cs="Times New Roman"/>
          <w:color w:val="auto"/>
          <w:sz w:val="32"/>
          <w:szCs w:val="32"/>
        </w:rPr>
        <w:t>、财政拨款</w:t>
      </w:r>
      <w:r>
        <w:rPr>
          <w:rFonts w:hint="default" w:ascii="Times New Roman" w:hAnsi="Times New Roman" w:eastAsia="仿宋" w:cs="Times New Roman"/>
          <w:bCs/>
          <w:color w:val="auto"/>
          <w:kern w:val="0"/>
          <w:sz w:val="32"/>
          <w:szCs w:val="32"/>
        </w:rPr>
        <w:t>“三公”</w:t>
      </w:r>
      <w:r>
        <w:rPr>
          <w:rFonts w:hint="default" w:ascii="Times New Roman" w:hAnsi="Times New Roman" w:eastAsia="仿宋" w:cs="Times New Roman"/>
          <w:color w:val="auto"/>
          <w:sz w:val="32"/>
          <w:szCs w:val="32"/>
        </w:rPr>
        <w:t>经费支出决算表</w:t>
      </w:r>
      <w:r>
        <w:rPr>
          <w:rFonts w:hint="default" w:ascii="Times New Roman" w:hAnsi="Times New Roman" w:eastAsia="仿宋" w:cs="Times New Roman"/>
          <w:color w:val="auto"/>
          <w:kern w:val="0"/>
          <w:sz w:val="32"/>
          <w:szCs w:val="32"/>
        </w:rPr>
        <w:t>（公开0</w:t>
      </w:r>
      <w:r>
        <w:rPr>
          <w:rFonts w:hint="default" w:ascii="Times New Roman" w:hAnsi="Times New Roman" w:eastAsia="仿宋" w:cs="Times New Roman"/>
          <w:color w:val="auto"/>
          <w:kern w:val="0"/>
          <w:sz w:val="32"/>
          <w:szCs w:val="32"/>
          <w:lang w:val="en-US" w:eastAsia="zh-CN"/>
        </w:rPr>
        <w:t>9</w:t>
      </w:r>
      <w:r>
        <w:rPr>
          <w:rFonts w:hint="default" w:ascii="Times New Roman" w:hAnsi="Times New Roman" w:eastAsia="仿宋" w:cs="Times New Roman"/>
          <w:color w:val="auto"/>
          <w:kern w:val="0"/>
          <w:sz w:val="32"/>
          <w:szCs w:val="32"/>
        </w:rPr>
        <w:t>表）</w:t>
      </w:r>
    </w:p>
    <w:p w14:paraId="43E8ACEB">
      <w:pPr>
        <w:widowControl/>
        <w:spacing w:line="600" w:lineRule="exact"/>
        <w:ind w:firstLine="627" w:firstLineChars="196"/>
        <w:jc w:val="left"/>
        <w:rPr>
          <w:rFonts w:hint="default" w:ascii="Times New Roman" w:hAnsi="Times New Roman" w:eastAsia="仿宋" w:cs="Times New Roman"/>
          <w:color w:val="auto"/>
          <w:kern w:val="0"/>
          <w:sz w:val="32"/>
          <w:szCs w:val="32"/>
        </w:rPr>
      </w:pPr>
      <w:r>
        <w:rPr>
          <w:rFonts w:hint="default" w:ascii="Times New Roman" w:hAnsi="Times New Roman" w:eastAsia="仿宋" w:cs="Times New Roman"/>
          <w:color w:val="auto"/>
          <w:kern w:val="0"/>
          <w:sz w:val="32"/>
          <w:szCs w:val="32"/>
        </w:rPr>
        <w:t>公开表格附后。</w:t>
      </w:r>
    </w:p>
    <w:p w14:paraId="6C3CAFD6">
      <w:pPr>
        <w:widowControl/>
        <w:rPr>
          <w:rFonts w:ascii="Times New Roman" w:hAnsi="Times New Roman" w:cs="Times New Roman"/>
          <w:sz w:val="72"/>
          <w:szCs w:val="72"/>
        </w:rPr>
        <w:sectPr>
          <w:pgSz w:w="11906" w:h="16838"/>
          <w:pgMar w:top="1417" w:right="1134" w:bottom="1417" w:left="1134" w:header="851" w:footer="992" w:gutter="0"/>
          <w:cols w:space="425" w:num="1"/>
          <w:docGrid w:type="lines" w:linePitch="312" w:charSpace="0"/>
        </w:sectPr>
      </w:pPr>
    </w:p>
    <w:p w14:paraId="299A8DA3">
      <w:pPr>
        <w:pStyle w:val="13"/>
        <w:rPr>
          <w:rFonts w:ascii="Times New Roman" w:hAnsi="Times New Roman" w:cs="Times New Roman"/>
          <w:sz w:val="72"/>
          <w:szCs w:val="72"/>
        </w:rPr>
      </w:pPr>
    </w:p>
    <w:p w14:paraId="4FC981FA">
      <w:pPr>
        <w:pStyle w:val="13"/>
        <w:rPr>
          <w:rFonts w:ascii="Times New Roman" w:hAnsi="Times New Roman" w:cs="Times New Roman"/>
          <w:sz w:val="72"/>
          <w:szCs w:val="72"/>
        </w:rPr>
      </w:pPr>
    </w:p>
    <w:p w14:paraId="08E43237">
      <w:pPr>
        <w:pStyle w:val="13"/>
        <w:rPr>
          <w:rFonts w:ascii="Times New Roman" w:hAnsi="Times New Roman" w:cs="Times New Roman"/>
          <w:sz w:val="72"/>
          <w:szCs w:val="72"/>
        </w:rPr>
      </w:pPr>
    </w:p>
    <w:p w14:paraId="3D804F9A">
      <w:pPr>
        <w:pStyle w:val="13"/>
        <w:jc w:val="center"/>
        <w:rPr>
          <w:rFonts w:ascii="Times New Roman" w:hAnsi="Times New Roman" w:cs="Times New Roman"/>
          <w:sz w:val="72"/>
          <w:szCs w:val="72"/>
        </w:rPr>
      </w:pPr>
    </w:p>
    <w:p w14:paraId="1BA6C3D0">
      <w:pPr>
        <w:pStyle w:val="13"/>
        <w:jc w:val="center"/>
        <w:rPr>
          <w:rFonts w:ascii="Times New Roman" w:hAnsi="Times New Roman" w:eastAsia="方正小标宋_GBK" w:cs="Times New Roman"/>
          <w:sz w:val="72"/>
          <w:szCs w:val="72"/>
        </w:rPr>
      </w:pPr>
    </w:p>
    <w:p w14:paraId="650C38AA">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628196D6">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color w:val="auto"/>
          <w:sz w:val="52"/>
          <w:szCs w:val="52"/>
        </w:rPr>
        <w:t>202</w:t>
      </w:r>
      <w:r>
        <w:rPr>
          <w:rFonts w:hint="eastAsia" w:ascii="Times New Roman" w:hAnsi="Times New Roman" w:eastAsia="方正小标宋_GBK" w:cs="Times New Roman"/>
          <w:color w:val="auto"/>
          <w:sz w:val="52"/>
          <w:szCs w:val="52"/>
          <w:lang w:val="en-US" w:eastAsia="zh-CN"/>
        </w:rPr>
        <w:t>5</w:t>
      </w:r>
      <w:r>
        <w:rPr>
          <w:rFonts w:ascii="Times New Roman" w:hAnsi="Times New Roman" w:eastAsia="方正小标宋_GBK" w:cs="Times New Roman"/>
          <w:sz w:val="52"/>
          <w:szCs w:val="52"/>
        </w:rPr>
        <w:t>年度部门决算情况说明</w:t>
      </w:r>
    </w:p>
    <w:p w14:paraId="180E911F">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7ADFAD11">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00157582">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年度收、支总计</w:t>
      </w:r>
      <w:r>
        <w:rPr>
          <w:rFonts w:hint="eastAsia" w:ascii="Times New Roman" w:hAnsi="Times New Roman" w:eastAsia="仿宋_GB2312" w:cs="Times New Roman"/>
          <w:color w:val="92D050"/>
          <w:sz w:val="32"/>
          <w:szCs w:val="32"/>
          <w:highlight w:val="none"/>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6142.2</w:t>
      </w:r>
      <w:r>
        <w:rPr>
          <w:rFonts w:ascii="Times New Roman" w:hAnsi="Times New Roman" w:eastAsia="仿宋_GB2312" w:cs="Times New Roman"/>
          <w:color w:val="auto"/>
          <w:sz w:val="32"/>
          <w:szCs w:val="32"/>
        </w:rPr>
        <w:t>万元。与上年相比，增加</w:t>
      </w:r>
      <w:r>
        <w:rPr>
          <w:rFonts w:hint="eastAsia" w:ascii="Times New Roman" w:hAnsi="Times New Roman" w:eastAsia="仿宋_GB2312" w:cs="Times New Roman"/>
          <w:color w:val="auto"/>
          <w:sz w:val="32"/>
          <w:szCs w:val="32"/>
          <w:lang w:val="en-US" w:eastAsia="zh-CN"/>
        </w:rPr>
        <w:t>1051.28</w:t>
      </w:r>
      <w:r>
        <w:rPr>
          <w:rFonts w:ascii="Times New Roman" w:hAnsi="Times New Roman" w:eastAsia="仿宋_GB2312" w:cs="Times New Roman"/>
          <w:color w:val="auto"/>
          <w:sz w:val="32"/>
          <w:szCs w:val="32"/>
        </w:rPr>
        <w:t>万元，增长</w:t>
      </w:r>
      <w:r>
        <w:rPr>
          <w:rFonts w:hint="eastAsia" w:ascii="Times New Roman" w:hAnsi="Times New Roman" w:eastAsia="仿宋_GB2312" w:cs="Times New Roman"/>
          <w:color w:val="auto"/>
          <w:sz w:val="32"/>
          <w:szCs w:val="32"/>
          <w:lang w:val="en-US" w:eastAsia="zh-CN"/>
        </w:rPr>
        <w:t>20.65</w:t>
      </w:r>
      <w:r>
        <w:rPr>
          <w:rFonts w:ascii="Times New Roman" w:hAnsi="Times New Roman" w:eastAsia="仿宋_GB2312" w:cs="Times New Roman"/>
          <w:color w:val="auto"/>
          <w:sz w:val="32"/>
          <w:szCs w:val="32"/>
        </w:rPr>
        <w:t>%，主要是因为</w:t>
      </w:r>
      <w:r>
        <w:rPr>
          <w:rFonts w:hint="eastAsia" w:ascii="Times New Roman" w:hAnsi="Times New Roman" w:eastAsia="仿宋_GB2312" w:cs="Times New Roman"/>
          <w:color w:val="auto"/>
          <w:sz w:val="32"/>
          <w:szCs w:val="32"/>
          <w:lang w:eastAsia="zh-CN"/>
        </w:rPr>
        <w:t>2025</w:t>
      </w:r>
      <w:r>
        <w:rPr>
          <w:rFonts w:hint="eastAsia" w:ascii="Times New Roman" w:hAnsi="Times New Roman" w:eastAsia="仿宋_GB2312" w:cs="Times New Roman"/>
          <w:color w:val="auto"/>
          <w:sz w:val="32"/>
          <w:szCs w:val="32"/>
        </w:rPr>
        <w:t>年</w:t>
      </w:r>
      <w:r>
        <w:rPr>
          <w:rFonts w:hint="eastAsia" w:ascii="Times New Roman" w:hAnsi="Times New Roman" w:eastAsia="仿宋_GB2312" w:cs="Times New Roman"/>
          <w:color w:val="auto"/>
          <w:sz w:val="32"/>
          <w:szCs w:val="32"/>
          <w:lang w:eastAsia="zh-CN"/>
        </w:rPr>
        <w:t>中追加了档案数字化项目资金</w:t>
      </w:r>
      <w:r>
        <w:rPr>
          <w:rFonts w:hint="eastAsia" w:ascii="Times New Roman" w:hAnsi="Times New Roman" w:eastAsia="仿宋_GB2312" w:cs="Times New Roman"/>
          <w:color w:val="auto"/>
          <w:sz w:val="32"/>
          <w:szCs w:val="32"/>
        </w:rPr>
        <w:t>，导致</w:t>
      </w:r>
      <w:r>
        <w:rPr>
          <w:rFonts w:hint="eastAsia" w:ascii="Times New Roman" w:hAnsi="Times New Roman" w:eastAsia="仿宋_GB2312" w:cs="Times New Roman"/>
          <w:color w:val="auto"/>
          <w:sz w:val="32"/>
          <w:szCs w:val="32"/>
          <w:lang w:eastAsia="zh-CN"/>
        </w:rPr>
        <w:t>收、支</w:t>
      </w:r>
      <w:r>
        <w:rPr>
          <w:rFonts w:hint="eastAsia" w:ascii="Times New Roman" w:hAnsi="Times New Roman" w:eastAsia="仿宋_GB2312" w:cs="Times New Roman"/>
          <w:color w:val="auto"/>
          <w:sz w:val="32"/>
          <w:szCs w:val="32"/>
        </w:rPr>
        <w:t>增加。</w:t>
      </w:r>
    </w:p>
    <w:p w14:paraId="021CC84B">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sz w:val="32"/>
          <w:szCs w:val="32"/>
          <w:lang w:eastAsia="zh-CN"/>
        </w:rPr>
        <w:t>贯彻落实党政机关</w:t>
      </w:r>
      <w:bookmarkStart w:id="0" w:name="_GoBack"/>
      <w:bookmarkEnd w:id="0"/>
      <w:r>
        <w:rPr>
          <w:rFonts w:hint="eastAsia" w:ascii="Times New Roman" w:hAnsi="Times New Roman" w:eastAsia="仿宋_GB2312" w:cs="Times New Roman"/>
          <w:sz w:val="32"/>
          <w:szCs w:val="32"/>
          <w:lang w:eastAsia="zh-CN"/>
        </w:rPr>
        <w:t>过紧日子有关要求，厉行节约办一切事业，严控一般性支出，进一步优化支出结构，持续压降“三公”经费、办公经费、会议培训等行政开支</w:t>
      </w:r>
      <w:r>
        <w:rPr>
          <w:rFonts w:hint="eastAsia" w:ascii="Times New Roman" w:hAnsi="Times New Roman" w:eastAsia="仿宋_GB2312" w:cs="Times New Roman"/>
          <w:color w:val="auto"/>
          <w:sz w:val="32"/>
          <w:szCs w:val="32"/>
          <w:lang w:eastAsia="zh-CN"/>
        </w:rPr>
        <w:t>。同时坚持有保有压，优化支出结构，提高资金使用效率，合理保障红色档案保护和利用、馆藏档案数字化、档案资源建设和档案基础设施设备更新等重点支出，体现在有关支出科目中。</w:t>
      </w:r>
    </w:p>
    <w:p w14:paraId="690A44A9">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142ABB11">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年度收入合计</w:t>
      </w:r>
      <w:r>
        <w:rPr>
          <w:rFonts w:hint="eastAsia" w:ascii="Times New Roman" w:hAnsi="Times New Roman" w:eastAsia="仿宋_GB2312" w:cs="Times New Roman"/>
          <w:color w:val="auto"/>
          <w:sz w:val="32"/>
          <w:szCs w:val="32"/>
          <w:lang w:val="en-US" w:eastAsia="zh-CN"/>
        </w:rPr>
        <w:t>5957.28</w:t>
      </w:r>
      <w:r>
        <w:rPr>
          <w:rFonts w:ascii="Times New Roman" w:hAnsi="Times New Roman" w:eastAsia="仿宋_GB2312" w:cs="Times New Roman"/>
          <w:color w:val="auto"/>
          <w:sz w:val="32"/>
          <w:szCs w:val="32"/>
        </w:rPr>
        <w:t>万元，其中：财政拨款收入</w:t>
      </w:r>
      <w:r>
        <w:rPr>
          <w:rFonts w:hint="eastAsia" w:ascii="Times New Roman" w:hAnsi="Times New Roman" w:eastAsia="仿宋_GB2312" w:cs="Times New Roman"/>
          <w:color w:val="auto"/>
          <w:sz w:val="32"/>
          <w:szCs w:val="32"/>
          <w:lang w:val="en-US" w:eastAsia="zh-CN"/>
        </w:rPr>
        <w:t>5957.01</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99.99</w:t>
      </w:r>
      <w:r>
        <w:rPr>
          <w:rFonts w:ascii="Times New Roman" w:hAnsi="Times New Roman" w:eastAsia="仿宋_GB2312" w:cs="Times New Roman"/>
          <w:color w:val="auto"/>
          <w:sz w:val="32"/>
          <w:szCs w:val="32"/>
        </w:rPr>
        <w:t>%；上级补助收入</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%；事业收入</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%；经营收入</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%；附属单位上缴收入</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%；其他收入</w:t>
      </w:r>
      <w:r>
        <w:rPr>
          <w:rFonts w:hint="eastAsia" w:ascii="Times New Roman" w:hAnsi="Times New Roman" w:eastAsia="仿宋_GB2312" w:cs="Times New Roman"/>
          <w:color w:val="auto"/>
          <w:sz w:val="32"/>
          <w:szCs w:val="32"/>
          <w:lang w:val="en-US" w:eastAsia="zh-CN"/>
        </w:rPr>
        <w:t>0.27</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0.01</w:t>
      </w:r>
      <w:r>
        <w:rPr>
          <w:rFonts w:ascii="Times New Roman" w:hAnsi="Times New Roman" w:eastAsia="仿宋_GB2312" w:cs="Times New Roman"/>
          <w:color w:val="auto"/>
          <w:sz w:val="32"/>
          <w:szCs w:val="32"/>
        </w:rPr>
        <w:t>%。</w:t>
      </w:r>
    </w:p>
    <w:p w14:paraId="0742C84E">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7626C838">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年度支出合计</w:t>
      </w:r>
      <w:r>
        <w:rPr>
          <w:rFonts w:hint="eastAsia" w:ascii="Times New Roman" w:hAnsi="Times New Roman" w:eastAsia="仿宋_GB2312" w:cs="Times New Roman"/>
          <w:color w:val="auto"/>
          <w:sz w:val="32"/>
          <w:szCs w:val="32"/>
          <w:lang w:val="en-US" w:eastAsia="zh-CN"/>
        </w:rPr>
        <w:t>5190.86</w:t>
      </w:r>
      <w:r>
        <w:rPr>
          <w:rFonts w:ascii="Times New Roman" w:hAnsi="Times New Roman" w:eastAsia="仿宋_GB2312" w:cs="Times New Roman"/>
          <w:color w:val="auto"/>
          <w:sz w:val="32"/>
          <w:szCs w:val="32"/>
        </w:rPr>
        <w:t>万元，其中：基本支出</w:t>
      </w:r>
      <w:r>
        <w:rPr>
          <w:rFonts w:hint="eastAsia" w:ascii="Times New Roman" w:hAnsi="Times New Roman" w:eastAsia="仿宋_GB2312" w:cs="Times New Roman"/>
          <w:color w:val="auto"/>
          <w:sz w:val="32"/>
          <w:szCs w:val="32"/>
          <w:lang w:val="en-US" w:eastAsia="zh-CN"/>
        </w:rPr>
        <w:t>3983.23</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76.74</w:t>
      </w:r>
      <w:r>
        <w:rPr>
          <w:rFonts w:ascii="Times New Roman" w:hAnsi="Times New Roman" w:eastAsia="仿宋_GB2312" w:cs="Times New Roman"/>
          <w:color w:val="auto"/>
          <w:sz w:val="32"/>
          <w:szCs w:val="32"/>
        </w:rPr>
        <w:t>%；项目支出</w:t>
      </w:r>
      <w:r>
        <w:rPr>
          <w:rFonts w:hint="eastAsia" w:ascii="Times New Roman" w:hAnsi="Times New Roman" w:eastAsia="仿宋_GB2312" w:cs="Times New Roman"/>
          <w:color w:val="auto"/>
          <w:sz w:val="32"/>
          <w:szCs w:val="32"/>
          <w:lang w:val="en-US" w:eastAsia="zh-CN"/>
        </w:rPr>
        <w:t>1207.63</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23.26</w:t>
      </w:r>
      <w:r>
        <w:rPr>
          <w:rFonts w:ascii="Times New Roman" w:hAnsi="Times New Roman" w:eastAsia="仿宋_GB2312" w:cs="Times New Roman"/>
          <w:color w:val="auto"/>
          <w:sz w:val="32"/>
          <w:szCs w:val="32"/>
        </w:rPr>
        <w:t>%；上缴上级支出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%；经营支出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%；对附属单位补助支出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2CDB1031">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6FF7397F">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年度财政拨款收、支总计</w:t>
      </w:r>
      <w:r>
        <w:rPr>
          <w:rFonts w:hint="eastAsia" w:ascii="Times New Roman" w:hAnsi="Times New Roman" w:eastAsia="仿宋_GB2312" w:cs="Times New Roman"/>
          <w:color w:val="auto"/>
          <w:sz w:val="32"/>
          <w:szCs w:val="32"/>
          <w:lang w:val="en-US" w:eastAsia="zh-CN"/>
        </w:rPr>
        <w:t>6139.89</w:t>
      </w:r>
      <w:r>
        <w:rPr>
          <w:rFonts w:ascii="Times New Roman" w:hAnsi="Times New Roman" w:eastAsia="仿宋_GB2312" w:cs="Times New Roman"/>
          <w:color w:val="auto"/>
          <w:sz w:val="32"/>
          <w:szCs w:val="32"/>
        </w:rPr>
        <w:t>万元，与上年相比，增加</w:t>
      </w:r>
      <w:r>
        <w:rPr>
          <w:rFonts w:hint="eastAsia" w:ascii="Times New Roman" w:hAnsi="Times New Roman" w:eastAsia="仿宋_GB2312" w:cs="Times New Roman"/>
          <w:color w:val="auto"/>
          <w:sz w:val="32"/>
          <w:szCs w:val="32"/>
          <w:highlight w:val="none"/>
          <w:lang w:val="en-US" w:eastAsia="zh-CN"/>
        </w:rPr>
        <w:t>1051.78</w:t>
      </w:r>
      <w:r>
        <w:rPr>
          <w:rFonts w:ascii="Times New Roman" w:hAnsi="Times New Roman" w:eastAsia="仿宋_GB2312" w:cs="Times New Roman"/>
          <w:color w:val="auto"/>
          <w:sz w:val="32"/>
          <w:szCs w:val="32"/>
        </w:rPr>
        <w:t>万元,增长</w:t>
      </w:r>
      <w:r>
        <w:rPr>
          <w:rFonts w:hint="eastAsia" w:ascii="Times New Roman" w:hAnsi="Times New Roman" w:eastAsia="仿宋_GB2312" w:cs="Times New Roman"/>
          <w:color w:val="auto"/>
          <w:sz w:val="32"/>
          <w:szCs w:val="32"/>
          <w:lang w:val="en-US" w:eastAsia="zh-CN"/>
        </w:rPr>
        <w:t>20.67</w:t>
      </w:r>
      <w:r>
        <w:rPr>
          <w:rFonts w:ascii="Times New Roman" w:hAnsi="Times New Roman" w:eastAsia="仿宋_GB2312" w:cs="Times New Roman"/>
          <w:color w:val="auto"/>
          <w:sz w:val="32"/>
          <w:szCs w:val="32"/>
        </w:rPr>
        <w:t>%，主要是因为</w:t>
      </w:r>
      <w:r>
        <w:rPr>
          <w:rFonts w:hint="eastAsia" w:ascii="Times New Roman" w:hAnsi="Times New Roman" w:eastAsia="仿宋_GB2312" w:cs="Times New Roman"/>
          <w:color w:val="auto"/>
          <w:sz w:val="32"/>
          <w:szCs w:val="32"/>
          <w:lang w:eastAsia="zh-CN"/>
        </w:rPr>
        <w:t>2025</w:t>
      </w:r>
      <w:r>
        <w:rPr>
          <w:rFonts w:hint="eastAsia" w:ascii="Times New Roman" w:hAnsi="Times New Roman" w:eastAsia="仿宋_GB2312" w:cs="Times New Roman"/>
          <w:color w:val="auto"/>
          <w:sz w:val="32"/>
          <w:szCs w:val="32"/>
        </w:rPr>
        <w:t>年</w:t>
      </w:r>
      <w:r>
        <w:rPr>
          <w:rFonts w:hint="eastAsia" w:ascii="Times New Roman" w:hAnsi="Times New Roman" w:eastAsia="仿宋_GB2312" w:cs="Times New Roman"/>
          <w:color w:val="auto"/>
          <w:sz w:val="32"/>
          <w:szCs w:val="32"/>
          <w:lang w:eastAsia="zh-CN"/>
        </w:rPr>
        <w:t>中追加了档案数字化项目资金</w:t>
      </w:r>
      <w:r>
        <w:rPr>
          <w:rFonts w:hint="eastAsia" w:ascii="Times New Roman" w:hAnsi="Times New Roman" w:eastAsia="仿宋_GB2312" w:cs="Times New Roman"/>
          <w:color w:val="auto"/>
          <w:sz w:val="32"/>
          <w:szCs w:val="32"/>
        </w:rPr>
        <w:t>，导致</w:t>
      </w:r>
      <w:r>
        <w:rPr>
          <w:rFonts w:hint="eastAsia" w:ascii="Times New Roman" w:hAnsi="Times New Roman" w:eastAsia="仿宋_GB2312" w:cs="Times New Roman"/>
          <w:color w:val="auto"/>
          <w:sz w:val="32"/>
          <w:szCs w:val="32"/>
          <w:lang w:eastAsia="zh-CN"/>
        </w:rPr>
        <w:t>收、支</w:t>
      </w:r>
      <w:r>
        <w:rPr>
          <w:rFonts w:hint="eastAsia" w:ascii="Times New Roman" w:hAnsi="Times New Roman" w:eastAsia="仿宋_GB2312" w:cs="Times New Roman"/>
          <w:color w:val="auto"/>
          <w:sz w:val="32"/>
          <w:szCs w:val="32"/>
        </w:rPr>
        <w:t>增加。</w:t>
      </w:r>
    </w:p>
    <w:p w14:paraId="27BB43A5">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64B883A0">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52E231A3">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年度财政拨款支出</w:t>
      </w:r>
      <w:r>
        <w:rPr>
          <w:rFonts w:hint="eastAsia" w:ascii="仿宋_GB2312" w:eastAsia="仿宋_GB2312"/>
          <w:b/>
          <w:bCs/>
          <w:color w:val="auto"/>
          <w:sz w:val="32"/>
          <w:szCs w:val="32"/>
          <w:highlight w:val="none"/>
          <w:lang w:val="en-US" w:eastAsia="zh-CN"/>
        </w:rPr>
        <w:t>5190.85</w:t>
      </w:r>
      <w:r>
        <w:rPr>
          <w:rFonts w:ascii="Times New Roman" w:hAnsi="Times New Roman" w:eastAsia="仿宋_GB2312" w:cs="Times New Roman"/>
          <w:color w:val="auto"/>
          <w:sz w:val="32"/>
          <w:szCs w:val="32"/>
        </w:rPr>
        <w:t>万元，占本年支出合计的</w:t>
      </w:r>
      <w:r>
        <w:rPr>
          <w:rFonts w:hint="eastAsia" w:ascii="Times New Roman" w:hAnsi="Times New Roman" w:eastAsia="仿宋_GB2312" w:cs="Times New Roman"/>
          <w:color w:val="auto"/>
          <w:sz w:val="32"/>
          <w:szCs w:val="32"/>
          <w:lang w:val="en-US" w:eastAsia="zh-CN"/>
        </w:rPr>
        <w:t>99.98</w:t>
      </w:r>
      <w:r>
        <w:rPr>
          <w:rFonts w:ascii="Times New Roman" w:hAnsi="Times New Roman" w:eastAsia="仿宋_GB2312" w:cs="Times New Roman"/>
          <w:color w:val="auto"/>
          <w:sz w:val="32"/>
          <w:szCs w:val="32"/>
        </w:rPr>
        <w:t>%，与上年相比，财政拨款支出增</w:t>
      </w:r>
      <w:r>
        <w:rPr>
          <w:rFonts w:ascii="Times New Roman" w:hAnsi="Times New Roman" w:eastAsia="仿宋_GB2312" w:cs="Times New Roman"/>
          <w:color w:val="auto"/>
          <w:sz w:val="32"/>
          <w:szCs w:val="32"/>
          <w:highlight w:val="none"/>
        </w:rPr>
        <w:t>加</w:t>
      </w:r>
      <w:r>
        <w:rPr>
          <w:rFonts w:hint="eastAsia" w:ascii="仿宋_GB2312" w:eastAsia="仿宋_GB2312"/>
          <w:b/>
          <w:bCs/>
          <w:color w:val="auto"/>
          <w:sz w:val="32"/>
          <w:szCs w:val="32"/>
          <w:highlight w:val="none"/>
          <w:lang w:val="en-US" w:eastAsia="zh-CN"/>
        </w:rPr>
        <w:t>440.36</w:t>
      </w:r>
      <w:r>
        <w:rPr>
          <w:rFonts w:ascii="Times New Roman" w:hAnsi="Times New Roman" w:eastAsia="仿宋_GB2312" w:cs="Times New Roman"/>
          <w:color w:val="auto"/>
          <w:sz w:val="32"/>
          <w:szCs w:val="32"/>
          <w:highlight w:val="none"/>
        </w:rPr>
        <w:t>万元</w:t>
      </w:r>
      <w:r>
        <w:rPr>
          <w:rFonts w:ascii="Times New Roman" w:hAnsi="Times New Roman" w:eastAsia="仿宋_GB2312" w:cs="Times New Roman"/>
          <w:color w:val="auto"/>
          <w:sz w:val="32"/>
          <w:szCs w:val="32"/>
        </w:rPr>
        <w:t>，增长</w:t>
      </w:r>
      <w:r>
        <w:rPr>
          <w:rFonts w:hint="eastAsia" w:ascii="仿宋_GB2312" w:eastAsia="仿宋_GB2312"/>
          <w:b/>
          <w:bCs/>
          <w:color w:val="auto"/>
          <w:sz w:val="32"/>
          <w:szCs w:val="32"/>
          <w:highlight w:val="none"/>
          <w:lang w:val="en-US" w:eastAsia="zh-CN"/>
        </w:rPr>
        <w:t>9.27</w:t>
      </w:r>
      <w:r>
        <w:rPr>
          <w:rFonts w:ascii="Times New Roman" w:hAnsi="Times New Roman" w:eastAsia="仿宋_GB2312" w:cs="Times New Roman"/>
          <w:color w:val="auto"/>
          <w:sz w:val="32"/>
          <w:szCs w:val="32"/>
        </w:rPr>
        <w:t>%，主要是因为</w:t>
      </w:r>
      <w:r>
        <w:rPr>
          <w:rFonts w:hint="eastAsia" w:ascii="Times New Roman" w:hAnsi="Times New Roman" w:eastAsia="仿宋_GB2312" w:cs="Times New Roman"/>
          <w:color w:val="auto"/>
          <w:sz w:val="32"/>
          <w:szCs w:val="32"/>
          <w:lang w:val="en-US" w:eastAsia="zh-CN"/>
        </w:rPr>
        <w:t>2025年中追加了档案数字化等项目资金，导致支出增加</w:t>
      </w:r>
      <w:r>
        <w:rPr>
          <w:rFonts w:hint="eastAsia" w:ascii="Times New Roman" w:hAnsi="Times New Roman" w:eastAsia="仿宋_GB2312" w:cs="Times New Roman"/>
          <w:color w:val="auto"/>
          <w:sz w:val="32"/>
          <w:szCs w:val="32"/>
          <w:lang w:eastAsia="zh-CN"/>
        </w:rPr>
        <w:t>。</w:t>
      </w:r>
    </w:p>
    <w:p w14:paraId="7536F29B">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38D223D6">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年度财政拨款支出</w:t>
      </w:r>
      <w:r>
        <w:rPr>
          <w:rFonts w:hint="eastAsia" w:ascii="仿宋_GB2312" w:eastAsia="仿宋_GB2312"/>
          <w:b/>
          <w:bCs/>
          <w:color w:val="auto"/>
          <w:sz w:val="32"/>
          <w:szCs w:val="32"/>
          <w:highlight w:val="none"/>
          <w:lang w:val="en-US" w:eastAsia="zh-CN"/>
        </w:rPr>
        <w:t>5190.85</w:t>
      </w:r>
      <w:r>
        <w:rPr>
          <w:rFonts w:ascii="Times New Roman" w:hAnsi="Times New Roman" w:eastAsia="仿宋_GB2312" w:cs="Times New Roman"/>
          <w:color w:val="auto"/>
          <w:sz w:val="32"/>
          <w:szCs w:val="32"/>
        </w:rPr>
        <w:t>万元，主要用于以下方面：一般公共服务支出</w:t>
      </w:r>
      <w:r>
        <w:rPr>
          <w:rFonts w:hint="eastAsia" w:ascii="Times New Roman" w:hAnsi="Times New Roman" w:eastAsia="仿宋_GB2312" w:cs="Times New Roman"/>
          <w:color w:val="auto"/>
          <w:sz w:val="32"/>
          <w:szCs w:val="32"/>
          <w:lang w:val="en-US" w:eastAsia="zh-CN"/>
        </w:rPr>
        <w:t>3744.76</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72.14</w:t>
      </w:r>
      <w:r>
        <w:rPr>
          <w:rFonts w:ascii="Times New Roman" w:hAnsi="Times New Roman" w:eastAsia="仿宋_GB2312" w:cs="Times New Roman"/>
          <w:color w:val="auto"/>
          <w:sz w:val="32"/>
          <w:szCs w:val="32"/>
        </w:rPr>
        <w:t>%；教育支出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社会保障和就业支出878.07万元，占16.92%；卫生健康支出335.16</w:t>
      </w:r>
      <w:r>
        <w:rPr>
          <w:rFonts w:hint="eastAsia" w:ascii="Times New Roman" w:hAnsi="Times New Roman" w:eastAsia="仿宋_GB2312" w:cs="Times New Roman"/>
          <w:color w:val="auto"/>
          <w:sz w:val="32"/>
          <w:szCs w:val="32"/>
          <w:lang w:eastAsia="zh-CN"/>
        </w:rPr>
        <w:t>万元，占</w:t>
      </w:r>
      <w:r>
        <w:rPr>
          <w:rFonts w:hint="eastAsia" w:ascii="Times New Roman" w:hAnsi="Times New Roman" w:eastAsia="仿宋_GB2312" w:cs="Times New Roman"/>
          <w:color w:val="auto"/>
          <w:sz w:val="32"/>
          <w:szCs w:val="32"/>
          <w:lang w:val="en-US" w:eastAsia="zh-CN"/>
        </w:rPr>
        <w:t>6.46</w:t>
      </w:r>
      <w:r>
        <w:rPr>
          <w:rFonts w:hint="eastAsia" w:ascii="Times New Roman" w:hAnsi="Times New Roman" w:eastAsia="仿宋_GB2312" w:cs="Times New Roman"/>
          <w:color w:val="auto"/>
          <w:sz w:val="32"/>
          <w:szCs w:val="32"/>
          <w:lang w:eastAsia="zh-CN"/>
        </w:rPr>
        <w:t>%；住房保障支出</w:t>
      </w:r>
      <w:r>
        <w:rPr>
          <w:rFonts w:hint="eastAsia" w:ascii="Times New Roman" w:hAnsi="Times New Roman" w:eastAsia="仿宋_GB2312" w:cs="Times New Roman"/>
          <w:color w:val="auto"/>
          <w:sz w:val="32"/>
          <w:szCs w:val="32"/>
          <w:lang w:val="en-US" w:eastAsia="zh-CN"/>
        </w:rPr>
        <w:t>232.87万元，占4.49%。</w:t>
      </w:r>
    </w:p>
    <w:p w14:paraId="6C13186B">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29C68A2A">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color w:val="auto"/>
          <w:sz w:val="32"/>
          <w:szCs w:val="32"/>
          <w:lang w:val="en-US" w:eastAsia="zh-CN"/>
        </w:rPr>
        <w:t>4992.52</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支出决算数为</w:t>
      </w:r>
      <w:r>
        <w:rPr>
          <w:rFonts w:hint="eastAsia" w:ascii="Times New Roman" w:hAnsi="Times New Roman" w:eastAsia="仿宋_GB2312" w:cs="Times New Roman"/>
          <w:color w:val="auto"/>
          <w:sz w:val="32"/>
          <w:szCs w:val="32"/>
          <w:lang w:val="en-US" w:eastAsia="zh-CN"/>
        </w:rPr>
        <w:t>5190.85</w:t>
      </w:r>
      <w:r>
        <w:rPr>
          <w:rFonts w:ascii="Times New Roman" w:hAnsi="Times New Roman" w:eastAsia="仿宋_GB2312" w:cs="Times New Roman"/>
          <w:color w:val="auto"/>
          <w:sz w:val="32"/>
          <w:szCs w:val="32"/>
        </w:rPr>
        <w:t>万元</w:t>
      </w:r>
      <w:r>
        <w:rPr>
          <w:rFonts w:ascii="Times New Roman" w:hAnsi="Times New Roman" w:eastAsia="仿宋_GB2312" w:cs="Times New Roman"/>
          <w:sz w:val="32"/>
          <w:szCs w:val="32"/>
        </w:rPr>
        <w:t>，完成年初预算的</w:t>
      </w:r>
      <w:r>
        <w:rPr>
          <w:rFonts w:hint="eastAsia" w:ascii="Times New Roman" w:hAnsi="Times New Roman" w:eastAsia="仿宋_GB2312" w:cs="Times New Roman"/>
          <w:color w:val="auto"/>
          <w:sz w:val="32"/>
          <w:szCs w:val="32"/>
          <w:lang w:val="en-US" w:eastAsia="zh-CN"/>
        </w:rPr>
        <w:t>103.97</w:t>
      </w:r>
      <w:r>
        <w:rPr>
          <w:rFonts w:ascii="Times New Roman" w:hAnsi="Times New Roman" w:eastAsia="仿宋_GB2312" w:cs="Times New Roman"/>
          <w:color w:val="auto"/>
          <w:sz w:val="32"/>
          <w:szCs w:val="32"/>
        </w:rPr>
        <w:t>%</w:t>
      </w:r>
      <w:r>
        <w:rPr>
          <w:rFonts w:ascii="Times New Roman" w:hAnsi="Times New Roman" w:eastAsia="仿宋_GB2312" w:cs="Times New Roman"/>
          <w:sz w:val="32"/>
          <w:szCs w:val="32"/>
        </w:rPr>
        <w:t>，其中：</w:t>
      </w:r>
    </w:p>
    <w:p w14:paraId="021BA938">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一般公共服务（类）档案事务（款）行政运行（项）。</w:t>
      </w:r>
    </w:p>
    <w:p w14:paraId="7719BCA4">
      <w:pPr>
        <w:pStyle w:val="13"/>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2320.34</w:t>
      </w:r>
      <w:r>
        <w:rPr>
          <w:rFonts w:hint="default" w:ascii="Times New Roman" w:hAnsi="Times New Roman" w:eastAsia="仿宋_GB2312" w:cs="Times New Roman"/>
          <w:color w:val="auto"/>
          <w:sz w:val="32"/>
          <w:szCs w:val="32"/>
        </w:rPr>
        <w:t>万元，</w:t>
      </w:r>
      <w:r>
        <w:rPr>
          <w:rFonts w:hint="default" w:ascii="Times New Roman" w:hAnsi="Times New Roman" w:eastAsia="仿宋_GB2312" w:cs="Times New Roman"/>
          <w:sz w:val="32"/>
          <w:szCs w:val="32"/>
        </w:rPr>
        <w:t>支出决算为</w:t>
      </w:r>
      <w:r>
        <w:rPr>
          <w:rFonts w:hint="eastAsia" w:ascii="Times New Roman" w:hAnsi="Times New Roman" w:eastAsia="仿宋_GB2312" w:cs="Times New Roman"/>
          <w:color w:val="auto"/>
          <w:sz w:val="32"/>
          <w:szCs w:val="32"/>
          <w:lang w:val="en-US" w:eastAsia="zh-CN"/>
        </w:rPr>
        <w:t>2537.12</w:t>
      </w:r>
      <w:r>
        <w:rPr>
          <w:rFonts w:hint="default" w:ascii="Times New Roman" w:hAnsi="Times New Roman" w:eastAsia="仿宋_GB2312" w:cs="Times New Roman"/>
          <w:color w:val="auto"/>
          <w:sz w:val="32"/>
          <w:szCs w:val="32"/>
        </w:rPr>
        <w:t>万元，完成年初预算的</w:t>
      </w:r>
      <w:r>
        <w:rPr>
          <w:rFonts w:hint="eastAsia" w:ascii="Times New Roman" w:hAnsi="Times New Roman" w:eastAsia="仿宋_GB2312" w:cs="Times New Roman"/>
          <w:color w:val="auto"/>
          <w:sz w:val="32"/>
          <w:szCs w:val="32"/>
          <w:lang w:val="en-US" w:eastAsia="zh-CN"/>
        </w:rPr>
        <w:t>109.34</w:t>
      </w:r>
      <w:r>
        <w:rPr>
          <w:rFonts w:hint="default" w:ascii="Times New Roman" w:hAnsi="Times New Roman" w:eastAsia="仿宋_GB2312" w:cs="Times New Roman"/>
          <w:color w:val="auto"/>
          <w:sz w:val="32"/>
          <w:szCs w:val="32"/>
        </w:rPr>
        <w:t>%，决算数大于年初预算数的主要原因是：</w:t>
      </w:r>
      <w:r>
        <w:rPr>
          <w:rFonts w:hint="eastAsia" w:ascii="Times New Roman" w:hAnsi="Times New Roman" w:eastAsia="仿宋_GB2312" w:cs="Times New Roman"/>
          <w:color w:val="auto"/>
          <w:sz w:val="32"/>
          <w:szCs w:val="32"/>
          <w:lang w:eastAsia="zh-CN"/>
        </w:rPr>
        <w:t>年中追加财政预算，用于发放</w:t>
      </w:r>
      <w:r>
        <w:rPr>
          <w:rFonts w:hint="default" w:ascii="Times New Roman" w:hAnsi="Times New Roman" w:eastAsia="仿宋_GB2312" w:cs="Times New Roman"/>
          <w:color w:val="auto"/>
          <w:sz w:val="32"/>
          <w:szCs w:val="32"/>
        </w:rPr>
        <w:t>年度</w:t>
      </w:r>
      <w:r>
        <w:rPr>
          <w:rFonts w:hint="eastAsia" w:ascii="Times New Roman" w:hAnsi="Times New Roman" w:eastAsia="仿宋_GB2312" w:cs="Times New Roman"/>
          <w:color w:val="auto"/>
          <w:sz w:val="32"/>
          <w:szCs w:val="32"/>
          <w:lang w:eastAsia="zh-CN"/>
        </w:rPr>
        <w:t>绩效考核奖</w:t>
      </w:r>
      <w:r>
        <w:rPr>
          <w:rFonts w:hint="default" w:ascii="Times New Roman" w:hAnsi="Times New Roman" w:eastAsia="仿宋_GB2312" w:cs="Times New Roman"/>
          <w:color w:val="auto"/>
          <w:sz w:val="32"/>
          <w:szCs w:val="32"/>
          <w:lang w:eastAsia="zh-CN"/>
        </w:rPr>
        <w:t>。</w:t>
      </w:r>
    </w:p>
    <w:p w14:paraId="326447DB">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一般公共服务（类）档案事务（款）</w:t>
      </w:r>
      <w:r>
        <w:rPr>
          <w:rFonts w:hint="default" w:ascii="Times New Roman" w:hAnsi="Times New Roman" w:eastAsia="仿宋_GB2312" w:cs="Times New Roman"/>
          <w:sz w:val="32"/>
          <w:szCs w:val="32"/>
          <w:lang w:eastAsia="zh-CN"/>
        </w:rPr>
        <w:t>档案馆</w:t>
      </w:r>
      <w:r>
        <w:rPr>
          <w:rFonts w:hint="default" w:ascii="Times New Roman" w:hAnsi="Times New Roman" w:eastAsia="仿宋_GB2312" w:cs="Times New Roman"/>
          <w:sz w:val="32"/>
          <w:szCs w:val="32"/>
        </w:rPr>
        <w:t>（项）。</w:t>
      </w:r>
    </w:p>
    <w:p w14:paraId="0773B6A3">
      <w:pPr>
        <w:pStyle w:val="13"/>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1267.34</w:t>
      </w:r>
      <w:r>
        <w:rPr>
          <w:rFonts w:hint="default" w:ascii="Times New Roman" w:hAnsi="Times New Roman" w:eastAsia="仿宋_GB2312" w:cs="Times New Roman"/>
          <w:color w:val="auto"/>
          <w:sz w:val="32"/>
          <w:szCs w:val="32"/>
        </w:rPr>
        <w:t>万元，</w:t>
      </w:r>
      <w:r>
        <w:rPr>
          <w:rFonts w:hint="default" w:ascii="Times New Roman" w:hAnsi="Times New Roman" w:eastAsia="仿宋_GB2312" w:cs="Times New Roman"/>
          <w:sz w:val="32"/>
          <w:szCs w:val="32"/>
        </w:rPr>
        <w:t>支出决算</w:t>
      </w:r>
      <w:r>
        <w:rPr>
          <w:rFonts w:hint="default" w:ascii="Times New Roman" w:hAnsi="Times New Roman" w:eastAsia="仿宋_GB2312" w:cs="Times New Roman"/>
          <w:color w:val="auto"/>
          <w:sz w:val="32"/>
          <w:szCs w:val="32"/>
        </w:rPr>
        <w:t>为</w:t>
      </w:r>
      <w:r>
        <w:rPr>
          <w:rFonts w:hint="eastAsia" w:ascii="Times New Roman" w:hAnsi="Times New Roman" w:eastAsia="仿宋_GB2312" w:cs="Times New Roman"/>
          <w:color w:val="auto"/>
          <w:sz w:val="32"/>
          <w:szCs w:val="32"/>
          <w:lang w:val="en-US" w:eastAsia="zh-CN"/>
        </w:rPr>
        <w:t>1204.3</w:t>
      </w:r>
      <w:r>
        <w:rPr>
          <w:rFonts w:hint="default" w:ascii="Times New Roman" w:hAnsi="Times New Roman" w:eastAsia="仿宋_GB2312" w:cs="Times New Roman"/>
          <w:color w:val="auto"/>
          <w:sz w:val="32"/>
          <w:szCs w:val="32"/>
        </w:rPr>
        <w:t>万</w:t>
      </w:r>
      <w:r>
        <w:rPr>
          <w:rFonts w:hint="default" w:ascii="Times New Roman" w:hAnsi="Times New Roman" w:eastAsia="仿宋_GB2312" w:cs="Times New Roman"/>
          <w:sz w:val="32"/>
          <w:szCs w:val="32"/>
        </w:rPr>
        <w:t>元，完成年初预算</w:t>
      </w:r>
      <w:r>
        <w:rPr>
          <w:rFonts w:hint="default" w:ascii="Times New Roman" w:hAnsi="Times New Roman" w:eastAsia="仿宋_GB2312" w:cs="Times New Roman"/>
          <w:color w:val="auto"/>
          <w:sz w:val="32"/>
          <w:szCs w:val="32"/>
        </w:rPr>
        <w:t>的</w:t>
      </w:r>
      <w:r>
        <w:rPr>
          <w:rFonts w:hint="eastAsia" w:ascii="Times New Roman" w:hAnsi="Times New Roman" w:eastAsia="仿宋_GB2312" w:cs="Times New Roman"/>
          <w:color w:val="auto"/>
          <w:sz w:val="32"/>
          <w:szCs w:val="32"/>
          <w:lang w:val="en-US" w:eastAsia="zh-CN"/>
        </w:rPr>
        <w:t>95.03</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sz w:val="32"/>
          <w:szCs w:val="32"/>
        </w:rPr>
        <w:t>决算数小于年初预算数的主要原因是：</w:t>
      </w:r>
      <w:r>
        <w:rPr>
          <w:rFonts w:hint="default" w:ascii="Times New Roman" w:hAnsi="Times New Roman" w:eastAsia="仿宋_GB2312" w:cs="Times New Roman"/>
          <w:color w:val="auto"/>
          <w:sz w:val="32"/>
          <w:szCs w:val="32"/>
          <w:lang w:eastAsia="zh-CN"/>
        </w:rPr>
        <w:t>部分项目为跨年项目，不能在本年全部完成，资金也不能全部支付。</w:t>
      </w:r>
    </w:p>
    <w:p w14:paraId="714EB0EC">
      <w:pPr>
        <w:pStyle w:val="13"/>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color w:val="FF0000"/>
          <w:sz w:val="32"/>
          <w:szCs w:val="32"/>
          <w:highlight w:val="none"/>
          <w:lang w:eastAsia="zh-CN"/>
        </w:rPr>
      </w:pPr>
      <w:r>
        <w:rPr>
          <w:rFonts w:hint="eastAsia"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rPr>
        <w:t>一般公共服务（类）档案事务（款）</w:t>
      </w:r>
      <w:r>
        <w:rPr>
          <w:rFonts w:hint="eastAsia" w:ascii="Times New Roman" w:hAnsi="Times New Roman" w:eastAsia="仿宋_GB2312" w:cs="Times New Roman"/>
          <w:color w:val="auto"/>
          <w:sz w:val="32"/>
          <w:szCs w:val="32"/>
          <w:highlight w:val="none"/>
          <w:lang w:eastAsia="zh-CN"/>
        </w:rPr>
        <w:t>其他档案事务支出</w:t>
      </w:r>
      <w:r>
        <w:rPr>
          <w:rFonts w:hint="default" w:ascii="Times New Roman" w:hAnsi="Times New Roman" w:eastAsia="仿宋_GB2312" w:cs="Times New Roman"/>
          <w:color w:val="auto"/>
          <w:sz w:val="32"/>
          <w:szCs w:val="32"/>
          <w:highlight w:val="none"/>
        </w:rPr>
        <w:t>（项）</w:t>
      </w:r>
      <w:r>
        <w:rPr>
          <w:rFonts w:hint="eastAsia" w:ascii="Times New Roman" w:hAnsi="Times New Roman" w:eastAsia="仿宋_GB2312" w:cs="Times New Roman"/>
          <w:color w:val="auto"/>
          <w:sz w:val="32"/>
          <w:szCs w:val="32"/>
          <w:highlight w:val="none"/>
          <w:lang w:eastAsia="zh-CN"/>
        </w:rPr>
        <w:t>。</w:t>
      </w:r>
    </w:p>
    <w:p w14:paraId="11453919">
      <w:pPr>
        <w:pStyle w:val="13"/>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年初预算为</w:t>
      </w:r>
      <w:r>
        <w:rPr>
          <w:rFonts w:hint="eastAsia" w:ascii="Times New Roman" w:hAnsi="Times New Roman" w:eastAsia="仿宋_GB2312" w:cs="Times New Roman"/>
          <w:color w:val="auto"/>
          <w:sz w:val="32"/>
          <w:szCs w:val="32"/>
          <w:highlight w:val="none"/>
          <w:lang w:val="en-US" w:eastAsia="zh-CN"/>
        </w:rPr>
        <w:t>3.34</w:t>
      </w:r>
      <w:r>
        <w:rPr>
          <w:rFonts w:hint="default" w:ascii="Times New Roman" w:hAnsi="Times New Roman" w:eastAsia="仿宋_GB2312" w:cs="Times New Roman"/>
          <w:color w:val="auto"/>
          <w:sz w:val="32"/>
          <w:szCs w:val="32"/>
          <w:highlight w:val="none"/>
        </w:rPr>
        <w:t>万元，</w:t>
      </w:r>
      <w:r>
        <w:rPr>
          <w:rFonts w:hint="default" w:ascii="Times New Roman" w:hAnsi="Times New Roman" w:eastAsia="仿宋_GB2312" w:cs="Times New Roman"/>
          <w:sz w:val="32"/>
          <w:szCs w:val="32"/>
          <w:highlight w:val="none"/>
        </w:rPr>
        <w:t>支出决</w:t>
      </w:r>
      <w:r>
        <w:rPr>
          <w:rFonts w:hint="default" w:ascii="Times New Roman" w:hAnsi="Times New Roman" w:eastAsia="仿宋_GB2312" w:cs="Times New Roman"/>
          <w:color w:val="auto"/>
          <w:sz w:val="32"/>
          <w:szCs w:val="32"/>
          <w:highlight w:val="none"/>
        </w:rPr>
        <w:t>算为</w:t>
      </w:r>
      <w:r>
        <w:rPr>
          <w:rFonts w:hint="eastAsia" w:ascii="Times New Roman" w:hAnsi="Times New Roman" w:eastAsia="仿宋_GB2312" w:cs="Times New Roman"/>
          <w:color w:val="auto"/>
          <w:sz w:val="32"/>
          <w:szCs w:val="32"/>
          <w:highlight w:val="none"/>
          <w:lang w:val="en-US" w:eastAsia="zh-CN"/>
        </w:rPr>
        <w:t>3.34</w:t>
      </w:r>
      <w:r>
        <w:rPr>
          <w:rFonts w:hint="default" w:ascii="Times New Roman" w:hAnsi="Times New Roman" w:eastAsia="仿宋_GB2312" w:cs="Times New Roman"/>
          <w:color w:val="auto"/>
          <w:sz w:val="32"/>
          <w:szCs w:val="32"/>
          <w:highlight w:val="none"/>
        </w:rPr>
        <w:t>万</w:t>
      </w:r>
      <w:r>
        <w:rPr>
          <w:rFonts w:hint="default" w:ascii="Times New Roman" w:hAnsi="Times New Roman" w:eastAsia="仿宋_GB2312" w:cs="Times New Roman"/>
          <w:sz w:val="32"/>
          <w:szCs w:val="32"/>
          <w:highlight w:val="none"/>
        </w:rPr>
        <w:t>元，完成年初预算</w:t>
      </w:r>
      <w:r>
        <w:rPr>
          <w:rFonts w:hint="default" w:ascii="Times New Roman" w:hAnsi="Times New Roman" w:eastAsia="仿宋_GB2312" w:cs="Times New Roman"/>
          <w:color w:val="auto"/>
          <w:sz w:val="32"/>
          <w:szCs w:val="32"/>
          <w:highlight w:val="none"/>
        </w:rPr>
        <w:t>的</w:t>
      </w:r>
      <w:r>
        <w:rPr>
          <w:rFonts w:hint="eastAsia" w:ascii="Times New Roman" w:hAnsi="Times New Roman" w:eastAsia="仿宋_GB2312" w:cs="Times New Roman"/>
          <w:color w:val="auto"/>
          <w:sz w:val="32"/>
          <w:szCs w:val="32"/>
          <w:highlight w:val="none"/>
          <w:lang w:val="en-US" w:eastAsia="zh-CN"/>
        </w:rPr>
        <w:t>100</w:t>
      </w:r>
      <w:r>
        <w:rPr>
          <w:rFonts w:hint="default" w:ascii="Times New Roman" w:hAnsi="Times New Roman" w:eastAsia="仿宋_GB2312" w:cs="Times New Roman"/>
          <w:color w:val="auto"/>
          <w:sz w:val="32"/>
          <w:szCs w:val="32"/>
          <w:highlight w:val="none"/>
        </w:rPr>
        <w:t>%，决算数</w:t>
      </w:r>
      <w:r>
        <w:rPr>
          <w:rFonts w:hint="eastAsia" w:ascii="Times New Roman" w:hAnsi="Times New Roman" w:eastAsia="仿宋_GB2312" w:cs="Times New Roman"/>
          <w:color w:val="auto"/>
          <w:sz w:val="32"/>
          <w:szCs w:val="32"/>
          <w:highlight w:val="none"/>
          <w:lang w:eastAsia="zh-CN"/>
        </w:rPr>
        <w:t>等于</w:t>
      </w:r>
      <w:r>
        <w:rPr>
          <w:rFonts w:hint="default" w:ascii="Times New Roman" w:hAnsi="Times New Roman" w:eastAsia="仿宋_GB2312" w:cs="Times New Roman"/>
          <w:color w:val="auto"/>
          <w:sz w:val="32"/>
          <w:szCs w:val="32"/>
          <w:highlight w:val="none"/>
        </w:rPr>
        <w:t>年初预算数的主要原因是：</w:t>
      </w:r>
      <w:r>
        <w:rPr>
          <w:rFonts w:hint="default" w:ascii="Times New Roman" w:hAnsi="Times New Roman" w:eastAsia="仿宋_GB2312" w:cs="Times New Roman"/>
          <w:color w:val="auto"/>
          <w:sz w:val="32"/>
          <w:szCs w:val="32"/>
          <w:highlight w:val="none"/>
          <w:lang w:eastAsia="zh-CN"/>
        </w:rPr>
        <w:t>跨年项目</w:t>
      </w:r>
      <w:r>
        <w:rPr>
          <w:rFonts w:hint="eastAsia" w:ascii="Times New Roman" w:hAnsi="Times New Roman" w:eastAsia="仿宋_GB2312" w:cs="Times New Roman"/>
          <w:color w:val="auto"/>
          <w:sz w:val="32"/>
          <w:szCs w:val="32"/>
          <w:highlight w:val="none"/>
          <w:lang w:eastAsia="zh-CN"/>
        </w:rPr>
        <w:t>按期支付</w:t>
      </w:r>
      <w:r>
        <w:rPr>
          <w:rFonts w:hint="default" w:ascii="Times New Roman" w:hAnsi="Times New Roman" w:eastAsia="仿宋_GB2312" w:cs="Times New Roman"/>
          <w:color w:val="auto"/>
          <w:sz w:val="32"/>
          <w:szCs w:val="32"/>
          <w:highlight w:val="none"/>
          <w:lang w:eastAsia="zh-CN"/>
        </w:rPr>
        <w:t>。</w:t>
      </w:r>
    </w:p>
    <w:p w14:paraId="13375346">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rPr>
        <w:t>社会保障和就业支出（类）行政事业单位养老支出（款）行政单位离退休（项）。</w:t>
      </w:r>
    </w:p>
    <w:p w14:paraId="74E38A8C">
      <w:pPr>
        <w:pStyle w:val="13"/>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年初预算为</w:t>
      </w:r>
      <w:r>
        <w:rPr>
          <w:rFonts w:hint="eastAsia" w:ascii="Times New Roman" w:hAnsi="Times New Roman" w:eastAsia="仿宋_GB2312" w:cs="Times New Roman"/>
          <w:color w:val="auto"/>
          <w:sz w:val="32"/>
          <w:szCs w:val="32"/>
          <w:highlight w:val="none"/>
          <w:lang w:val="en-US" w:eastAsia="zh-CN"/>
        </w:rPr>
        <w:t>570.3</w:t>
      </w:r>
      <w:r>
        <w:rPr>
          <w:rFonts w:hint="default" w:ascii="Times New Roman" w:hAnsi="Times New Roman" w:eastAsia="仿宋_GB2312" w:cs="Times New Roman"/>
          <w:color w:val="auto"/>
          <w:sz w:val="32"/>
          <w:szCs w:val="32"/>
          <w:highlight w:val="none"/>
        </w:rPr>
        <w:t>万元，</w:t>
      </w:r>
      <w:r>
        <w:rPr>
          <w:rFonts w:hint="default" w:ascii="Times New Roman" w:hAnsi="Times New Roman" w:eastAsia="仿宋_GB2312" w:cs="Times New Roman"/>
          <w:sz w:val="32"/>
          <w:szCs w:val="32"/>
          <w:highlight w:val="none"/>
        </w:rPr>
        <w:t>支出决算为</w:t>
      </w:r>
      <w:r>
        <w:rPr>
          <w:rFonts w:hint="eastAsia" w:ascii="Times New Roman" w:hAnsi="Times New Roman" w:eastAsia="仿宋_GB2312" w:cs="Times New Roman"/>
          <w:color w:val="auto"/>
          <w:sz w:val="32"/>
          <w:szCs w:val="32"/>
          <w:highlight w:val="none"/>
          <w:lang w:val="en-US" w:eastAsia="zh-CN"/>
        </w:rPr>
        <w:t>628.03</w:t>
      </w:r>
      <w:r>
        <w:rPr>
          <w:rFonts w:hint="default" w:ascii="Times New Roman" w:hAnsi="Times New Roman" w:eastAsia="仿宋_GB2312" w:cs="Times New Roman"/>
          <w:color w:val="auto"/>
          <w:sz w:val="32"/>
          <w:szCs w:val="32"/>
          <w:highlight w:val="none"/>
        </w:rPr>
        <w:t>万元，完成年初预算的</w:t>
      </w:r>
      <w:r>
        <w:rPr>
          <w:rFonts w:hint="eastAsia" w:ascii="Times New Roman" w:hAnsi="Times New Roman" w:eastAsia="仿宋_GB2312" w:cs="Times New Roman"/>
          <w:color w:val="auto"/>
          <w:sz w:val="32"/>
          <w:szCs w:val="32"/>
          <w:highlight w:val="none"/>
          <w:lang w:val="en-US" w:eastAsia="zh-CN"/>
        </w:rPr>
        <w:t>110.12</w:t>
      </w:r>
      <w:r>
        <w:rPr>
          <w:rFonts w:hint="default" w:ascii="Times New Roman" w:hAnsi="Times New Roman" w:eastAsia="仿宋_GB2312" w:cs="Times New Roman"/>
          <w:color w:val="auto"/>
          <w:sz w:val="32"/>
          <w:szCs w:val="32"/>
          <w:highlight w:val="none"/>
        </w:rPr>
        <w:t>%，决算数</w:t>
      </w:r>
      <w:r>
        <w:rPr>
          <w:rFonts w:hint="eastAsia" w:ascii="Times New Roman" w:hAnsi="Times New Roman" w:eastAsia="仿宋_GB2312" w:cs="Times New Roman"/>
          <w:color w:val="auto"/>
          <w:sz w:val="32"/>
          <w:szCs w:val="32"/>
          <w:highlight w:val="none"/>
          <w:lang w:eastAsia="zh-CN"/>
        </w:rPr>
        <w:t>大</w:t>
      </w:r>
      <w:r>
        <w:rPr>
          <w:rFonts w:hint="default" w:ascii="Times New Roman" w:hAnsi="Times New Roman" w:eastAsia="仿宋_GB2312" w:cs="Times New Roman"/>
          <w:color w:val="auto"/>
          <w:sz w:val="32"/>
          <w:szCs w:val="32"/>
          <w:highlight w:val="none"/>
        </w:rPr>
        <w:t>于年初预算数的主要原因是：2025年有4名退休干部去世，支付了抚恤金</w:t>
      </w:r>
      <w:r>
        <w:rPr>
          <w:rFonts w:hint="default" w:ascii="Times New Roman" w:hAnsi="Times New Roman" w:eastAsia="仿宋_GB2312" w:cs="Times New Roman"/>
          <w:color w:val="auto"/>
          <w:sz w:val="32"/>
          <w:szCs w:val="32"/>
          <w:highlight w:val="none"/>
          <w:lang w:eastAsia="zh-CN"/>
        </w:rPr>
        <w:t>。</w:t>
      </w:r>
    </w:p>
    <w:p w14:paraId="0FD74485">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rPr>
        <w:t>社会保障和就业支出（类）行政事业单位养老支出（款）机关事业单位基本养老保险缴费支出（项）。</w:t>
      </w:r>
    </w:p>
    <w:p w14:paraId="7E79E0F5">
      <w:pPr>
        <w:pStyle w:val="13"/>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highlight w:val="none"/>
          <w:lang w:val="en"/>
        </w:rPr>
      </w:pPr>
      <w:r>
        <w:rPr>
          <w:rFonts w:hint="default" w:ascii="Times New Roman" w:hAnsi="Times New Roman" w:eastAsia="仿宋_GB2312" w:cs="Times New Roman"/>
          <w:color w:val="auto"/>
          <w:sz w:val="32"/>
          <w:szCs w:val="32"/>
          <w:highlight w:val="none"/>
        </w:rPr>
        <w:t>年初预算为</w:t>
      </w:r>
      <w:r>
        <w:rPr>
          <w:rFonts w:hint="eastAsia" w:ascii="Times New Roman" w:hAnsi="Times New Roman" w:eastAsia="仿宋_GB2312" w:cs="Times New Roman"/>
          <w:color w:val="auto"/>
          <w:sz w:val="32"/>
          <w:szCs w:val="32"/>
          <w:highlight w:val="none"/>
          <w:lang w:val="en-US" w:eastAsia="zh-CN"/>
        </w:rPr>
        <w:t>239.8</w:t>
      </w:r>
      <w:r>
        <w:rPr>
          <w:rFonts w:hint="default" w:ascii="Times New Roman" w:hAnsi="Times New Roman" w:eastAsia="仿宋_GB2312" w:cs="Times New Roman"/>
          <w:color w:val="auto"/>
          <w:sz w:val="32"/>
          <w:szCs w:val="32"/>
          <w:highlight w:val="none"/>
        </w:rPr>
        <w:t>万元，支</w:t>
      </w:r>
      <w:r>
        <w:rPr>
          <w:rFonts w:hint="default" w:ascii="Times New Roman" w:hAnsi="Times New Roman" w:eastAsia="仿宋_GB2312" w:cs="Times New Roman"/>
          <w:sz w:val="32"/>
          <w:szCs w:val="32"/>
          <w:highlight w:val="none"/>
        </w:rPr>
        <w:t>出决算为</w:t>
      </w:r>
      <w:r>
        <w:rPr>
          <w:rFonts w:hint="eastAsia" w:ascii="Times New Roman" w:hAnsi="Times New Roman" w:eastAsia="仿宋_GB2312" w:cs="Times New Roman"/>
          <w:color w:val="auto"/>
          <w:sz w:val="32"/>
          <w:szCs w:val="32"/>
          <w:highlight w:val="none"/>
          <w:lang w:val="en-US" w:eastAsia="zh-CN"/>
        </w:rPr>
        <w:t>239.04</w:t>
      </w:r>
      <w:r>
        <w:rPr>
          <w:rFonts w:hint="default" w:ascii="Times New Roman" w:hAnsi="Times New Roman" w:eastAsia="仿宋_GB2312" w:cs="Times New Roman"/>
          <w:color w:val="auto"/>
          <w:sz w:val="32"/>
          <w:szCs w:val="32"/>
          <w:highlight w:val="none"/>
        </w:rPr>
        <w:t>万</w:t>
      </w:r>
      <w:r>
        <w:rPr>
          <w:rFonts w:hint="default" w:ascii="Times New Roman" w:hAnsi="Times New Roman" w:eastAsia="仿宋_GB2312" w:cs="Times New Roman"/>
          <w:sz w:val="32"/>
          <w:szCs w:val="32"/>
          <w:highlight w:val="none"/>
        </w:rPr>
        <w:t>元，完成年初预算</w:t>
      </w:r>
      <w:r>
        <w:rPr>
          <w:rFonts w:hint="default" w:ascii="Times New Roman" w:hAnsi="Times New Roman" w:eastAsia="仿宋_GB2312" w:cs="Times New Roman"/>
          <w:color w:val="auto"/>
          <w:sz w:val="32"/>
          <w:szCs w:val="32"/>
          <w:highlight w:val="none"/>
        </w:rPr>
        <w:t>的</w:t>
      </w:r>
      <w:r>
        <w:rPr>
          <w:rFonts w:hint="eastAsia" w:ascii="Times New Roman" w:hAnsi="Times New Roman" w:eastAsia="仿宋_GB2312" w:cs="Times New Roman"/>
          <w:color w:val="auto"/>
          <w:sz w:val="32"/>
          <w:szCs w:val="32"/>
          <w:highlight w:val="none"/>
          <w:lang w:val="en-US" w:eastAsia="zh-CN"/>
        </w:rPr>
        <w:t>99.68</w:t>
      </w:r>
      <w:r>
        <w:rPr>
          <w:rFonts w:hint="default" w:ascii="Times New Roman" w:hAnsi="Times New Roman" w:eastAsia="仿宋_GB2312" w:cs="Times New Roman"/>
          <w:color w:val="auto"/>
          <w:sz w:val="32"/>
          <w:szCs w:val="32"/>
          <w:highlight w:val="none"/>
        </w:rPr>
        <w:t>%，决算</w:t>
      </w:r>
      <w:r>
        <w:rPr>
          <w:rFonts w:hint="default" w:ascii="Times New Roman" w:hAnsi="Times New Roman" w:eastAsia="仿宋_GB2312" w:cs="Times New Roman"/>
          <w:sz w:val="32"/>
          <w:szCs w:val="32"/>
          <w:highlight w:val="none"/>
        </w:rPr>
        <w:t>数小于年初预算数的主要原因是</w:t>
      </w:r>
      <w:r>
        <w:rPr>
          <w:rFonts w:hint="default" w:ascii="Times New Roman" w:hAnsi="Times New Roman" w:eastAsia="仿宋_GB2312" w:cs="Times New Roman"/>
          <w:color w:val="auto"/>
          <w:sz w:val="32"/>
          <w:szCs w:val="32"/>
          <w:highlight w:val="none"/>
        </w:rPr>
        <w:t>：与预算基本一致</w:t>
      </w:r>
      <w:r>
        <w:rPr>
          <w:rFonts w:hint="default" w:ascii="Times New Roman" w:hAnsi="Times New Roman" w:eastAsia="仿宋_GB2312" w:cs="Times New Roman"/>
          <w:color w:val="auto"/>
          <w:sz w:val="32"/>
          <w:szCs w:val="32"/>
          <w:highlight w:val="none"/>
          <w:lang w:val="en"/>
        </w:rPr>
        <w:t>。</w:t>
      </w:r>
    </w:p>
    <w:p w14:paraId="5566836E">
      <w:pPr>
        <w:pStyle w:val="13"/>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rPr>
        <w:t>社会保障和就业支出（类）其他社会保障和就业支出（款）其他社会保障和就业支出（项）。</w:t>
      </w:r>
    </w:p>
    <w:p w14:paraId="1A9414C9">
      <w:pPr>
        <w:pStyle w:val="13"/>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highlight w:val="none"/>
          <w:lang w:val="en"/>
        </w:rPr>
      </w:pPr>
      <w:r>
        <w:rPr>
          <w:rFonts w:hint="default" w:ascii="Times New Roman" w:hAnsi="Times New Roman" w:eastAsia="仿宋_GB2312" w:cs="Times New Roman"/>
          <w:color w:val="auto"/>
          <w:sz w:val="32"/>
          <w:szCs w:val="32"/>
          <w:highlight w:val="none"/>
        </w:rPr>
        <w:t>年初预算为</w:t>
      </w:r>
      <w:r>
        <w:rPr>
          <w:rFonts w:hint="eastAsia" w:ascii="Times New Roman" w:hAnsi="Times New Roman" w:eastAsia="仿宋_GB2312" w:cs="Times New Roman"/>
          <w:color w:val="auto"/>
          <w:sz w:val="32"/>
          <w:szCs w:val="32"/>
          <w:highlight w:val="none"/>
          <w:lang w:val="en-US" w:eastAsia="zh-CN"/>
        </w:rPr>
        <w:t>11</w:t>
      </w:r>
      <w:r>
        <w:rPr>
          <w:rFonts w:hint="default"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11</w:t>
      </w:r>
      <w:r>
        <w:rPr>
          <w:rFonts w:hint="default" w:ascii="Times New Roman" w:hAnsi="Times New Roman" w:eastAsia="仿宋_GB2312" w:cs="Times New Roman"/>
          <w:color w:val="auto"/>
          <w:sz w:val="32"/>
          <w:szCs w:val="32"/>
          <w:highlight w:val="none"/>
        </w:rPr>
        <w:t>万元，完成年初预算的</w:t>
      </w:r>
      <w:r>
        <w:rPr>
          <w:rFonts w:hint="eastAsia" w:ascii="Times New Roman" w:hAnsi="Times New Roman" w:eastAsia="仿宋_GB2312" w:cs="Times New Roman"/>
          <w:color w:val="auto"/>
          <w:sz w:val="32"/>
          <w:szCs w:val="32"/>
          <w:highlight w:val="none"/>
          <w:lang w:val="en-US" w:eastAsia="zh-CN"/>
        </w:rPr>
        <w:t>100</w:t>
      </w:r>
      <w:r>
        <w:rPr>
          <w:rFonts w:hint="default" w:ascii="Times New Roman" w:hAnsi="Times New Roman" w:eastAsia="仿宋_GB2312" w:cs="Times New Roman"/>
          <w:color w:val="auto"/>
          <w:sz w:val="32"/>
          <w:szCs w:val="32"/>
          <w:highlight w:val="none"/>
        </w:rPr>
        <w:t>%，决算数</w:t>
      </w:r>
      <w:r>
        <w:rPr>
          <w:rFonts w:hint="eastAsia" w:ascii="Times New Roman" w:hAnsi="Times New Roman" w:eastAsia="仿宋_GB2312" w:cs="Times New Roman"/>
          <w:color w:val="auto"/>
          <w:sz w:val="32"/>
          <w:szCs w:val="32"/>
          <w:highlight w:val="none"/>
          <w:lang w:eastAsia="zh-CN"/>
        </w:rPr>
        <w:t>等于</w:t>
      </w:r>
      <w:r>
        <w:rPr>
          <w:rFonts w:hint="default" w:ascii="Times New Roman" w:hAnsi="Times New Roman" w:eastAsia="仿宋_GB2312" w:cs="Times New Roman"/>
          <w:color w:val="auto"/>
          <w:sz w:val="32"/>
          <w:szCs w:val="32"/>
          <w:highlight w:val="none"/>
        </w:rPr>
        <w:t>年初预算数的主要原因是：</w:t>
      </w:r>
      <w:r>
        <w:rPr>
          <w:rFonts w:hint="eastAsia" w:ascii="Times New Roman" w:hAnsi="Times New Roman" w:eastAsia="仿宋_GB2312" w:cs="Times New Roman"/>
          <w:color w:val="auto"/>
          <w:sz w:val="32"/>
          <w:szCs w:val="32"/>
          <w:highlight w:val="none"/>
          <w:lang w:eastAsia="zh-CN"/>
        </w:rPr>
        <w:t>与预算安排一致。</w:t>
      </w:r>
    </w:p>
    <w:p w14:paraId="3E1155D0">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7.</w:t>
      </w:r>
      <w:r>
        <w:rPr>
          <w:rFonts w:hint="default" w:ascii="Times New Roman" w:hAnsi="Times New Roman" w:eastAsia="仿宋_GB2312" w:cs="Times New Roman"/>
          <w:sz w:val="32"/>
          <w:szCs w:val="32"/>
          <w:highlight w:val="none"/>
        </w:rPr>
        <w:t>卫生健康支出（类）行政事业单位医疗（款）行政单位医疗（项）。</w:t>
      </w:r>
    </w:p>
    <w:p w14:paraId="022A44E9">
      <w:pPr>
        <w:pStyle w:val="13"/>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highlight w:val="none"/>
          <w:lang w:val="en"/>
        </w:rPr>
      </w:pPr>
      <w:r>
        <w:rPr>
          <w:rFonts w:hint="default" w:ascii="Times New Roman" w:hAnsi="Times New Roman" w:eastAsia="仿宋_GB2312" w:cs="Times New Roman"/>
          <w:color w:val="auto"/>
          <w:sz w:val="32"/>
          <w:szCs w:val="32"/>
          <w:highlight w:val="none"/>
        </w:rPr>
        <w:t>年初预算为</w:t>
      </w:r>
      <w:r>
        <w:rPr>
          <w:rFonts w:hint="eastAsia" w:ascii="Times New Roman" w:hAnsi="Times New Roman" w:eastAsia="仿宋_GB2312" w:cs="Times New Roman"/>
          <w:color w:val="auto"/>
          <w:sz w:val="32"/>
          <w:szCs w:val="32"/>
          <w:highlight w:val="none"/>
          <w:lang w:val="en-US" w:eastAsia="zh-CN"/>
        </w:rPr>
        <w:t>207.6</w:t>
      </w:r>
      <w:r>
        <w:rPr>
          <w:rFonts w:hint="default"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209.49</w:t>
      </w:r>
      <w:r>
        <w:rPr>
          <w:rFonts w:hint="default" w:ascii="Times New Roman" w:hAnsi="Times New Roman" w:eastAsia="仿宋_GB2312" w:cs="Times New Roman"/>
          <w:color w:val="auto"/>
          <w:sz w:val="32"/>
          <w:szCs w:val="32"/>
          <w:highlight w:val="none"/>
        </w:rPr>
        <w:t>万元，完成年初预算的</w:t>
      </w:r>
      <w:r>
        <w:rPr>
          <w:rFonts w:hint="eastAsia" w:ascii="Times New Roman" w:hAnsi="Times New Roman" w:eastAsia="仿宋_GB2312" w:cs="Times New Roman"/>
          <w:color w:val="auto"/>
          <w:sz w:val="32"/>
          <w:szCs w:val="32"/>
          <w:highlight w:val="none"/>
          <w:lang w:val="en-US" w:eastAsia="zh-CN"/>
        </w:rPr>
        <w:t>100.91</w:t>
      </w:r>
      <w:r>
        <w:rPr>
          <w:rFonts w:hint="default" w:ascii="Times New Roman" w:hAnsi="Times New Roman" w:eastAsia="仿宋_GB2312" w:cs="Times New Roman"/>
          <w:color w:val="auto"/>
          <w:sz w:val="32"/>
          <w:szCs w:val="32"/>
          <w:highlight w:val="none"/>
        </w:rPr>
        <w:t>%，决算数</w:t>
      </w:r>
      <w:r>
        <w:rPr>
          <w:rFonts w:hint="eastAsia" w:ascii="Times New Roman" w:hAnsi="Times New Roman" w:eastAsia="仿宋_GB2312" w:cs="Times New Roman"/>
          <w:color w:val="auto"/>
          <w:sz w:val="32"/>
          <w:szCs w:val="32"/>
          <w:highlight w:val="none"/>
          <w:lang w:eastAsia="zh-CN"/>
        </w:rPr>
        <w:t>大</w:t>
      </w:r>
      <w:r>
        <w:rPr>
          <w:rFonts w:hint="default" w:ascii="Times New Roman" w:hAnsi="Times New Roman" w:eastAsia="仿宋_GB2312" w:cs="Times New Roman"/>
          <w:color w:val="auto"/>
          <w:sz w:val="32"/>
          <w:szCs w:val="32"/>
          <w:highlight w:val="none"/>
        </w:rPr>
        <w:t>于年初预算数的主要原因是：</w:t>
      </w:r>
      <w:r>
        <w:rPr>
          <w:rFonts w:hint="eastAsia" w:ascii="Times New Roman" w:hAnsi="Times New Roman" w:eastAsia="仿宋_GB2312" w:cs="Times New Roman"/>
          <w:color w:val="auto"/>
          <w:sz w:val="32"/>
          <w:szCs w:val="32"/>
          <w:highlight w:val="none"/>
          <w:lang w:eastAsia="zh-CN"/>
        </w:rPr>
        <w:t>离休干部医疗费增加</w:t>
      </w:r>
      <w:r>
        <w:rPr>
          <w:rFonts w:hint="default" w:ascii="Times New Roman" w:hAnsi="Times New Roman" w:eastAsia="仿宋_GB2312" w:cs="Times New Roman"/>
          <w:color w:val="auto"/>
          <w:sz w:val="32"/>
          <w:szCs w:val="32"/>
          <w:highlight w:val="none"/>
          <w:lang w:val="en"/>
        </w:rPr>
        <w:t>。</w:t>
      </w:r>
    </w:p>
    <w:p w14:paraId="0C888724">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8.</w:t>
      </w:r>
      <w:r>
        <w:rPr>
          <w:rFonts w:hint="default" w:ascii="Times New Roman" w:hAnsi="Times New Roman" w:eastAsia="仿宋_GB2312" w:cs="Times New Roman"/>
          <w:sz w:val="32"/>
          <w:szCs w:val="32"/>
          <w:highlight w:val="none"/>
        </w:rPr>
        <w:t>卫生健康支出（类）行政事业单位医疗（款）</w:t>
      </w:r>
      <w:r>
        <w:rPr>
          <w:rFonts w:hint="default" w:ascii="Times New Roman" w:hAnsi="Times New Roman" w:eastAsia="仿宋_GB2312" w:cs="Times New Roman"/>
          <w:sz w:val="32"/>
          <w:szCs w:val="32"/>
          <w:highlight w:val="none"/>
          <w:lang w:eastAsia="zh-CN"/>
        </w:rPr>
        <w:t>公务员医疗补助</w:t>
      </w:r>
      <w:r>
        <w:rPr>
          <w:rFonts w:hint="default" w:ascii="Times New Roman" w:hAnsi="Times New Roman" w:eastAsia="仿宋_GB2312" w:cs="Times New Roman"/>
          <w:sz w:val="32"/>
          <w:szCs w:val="32"/>
          <w:highlight w:val="none"/>
        </w:rPr>
        <w:t>（项）。</w:t>
      </w:r>
    </w:p>
    <w:p w14:paraId="2009C0E6">
      <w:pPr>
        <w:pStyle w:val="13"/>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highlight w:val="none"/>
          <w:lang w:val="en"/>
        </w:rPr>
      </w:pPr>
      <w:r>
        <w:rPr>
          <w:rFonts w:hint="default" w:ascii="Times New Roman" w:hAnsi="Times New Roman" w:eastAsia="仿宋_GB2312" w:cs="Times New Roman"/>
          <w:color w:val="auto"/>
          <w:sz w:val="32"/>
          <w:szCs w:val="32"/>
          <w:highlight w:val="none"/>
        </w:rPr>
        <w:t>年初预算为</w:t>
      </w:r>
      <w:r>
        <w:rPr>
          <w:rFonts w:hint="eastAsia" w:ascii="Times New Roman" w:hAnsi="Times New Roman" w:eastAsia="仿宋_GB2312" w:cs="Times New Roman"/>
          <w:color w:val="auto"/>
          <w:sz w:val="32"/>
          <w:szCs w:val="32"/>
          <w:highlight w:val="none"/>
          <w:lang w:val="en-US" w:eastAsia="zh-CN"/>
        </w:rPr>
        <w:t>126.8</w:t>
      </w:r>
      <w:r>
        <w:rPr>
          <w:rFonts w:hint="default"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125.67</w:t>
      </w:r>
      <w:r>
        <w:rPr>
          <w:rFonts w:hint="default" w:ascii="Times New Roman" w:hAnsi="Times New Roman" w:eastAsia="仿宋_GB2312" w:cs="Times New Roman"/>
          <w:color w:val="auto"/>
          <w:sz w:val="32"/>
          <w:szCs w:val="32"/>
          <w:highlight w:val="none"/>
        </w:rPr>
        <w:t>万元，完成年初预算的</w:t>
      </w:r>
      <w:r>
        <w:rPr>
          <w:rFonts w:hint="eastAsia" w:ascii="Times New Roman" w:hAnsi="Times New Roman" w:eastAsia="仿宋_GB2312" w:cs="Times New Roman"/>
          <w:color w:val="auto"/>
          <w:sz w:val="32"/>
          <w:szCs w:val="32"/>
          <w:highlight w:val="none"/>
          <w:lang w:val="en-US" w:eastAsia="zh-CN"/>
        </w:rPr>
        <w:t>99.11</w:t>
      </w:r>
      <w:r>
        <w:rPr>
          <w:rFonts w:hint="default" w:ascii="Times New Roman" w:hAnsi="Times New Roman" w:eastAsia="仿宋_GB2312" w:cs="Times New Roman"/>
          <w:color w:val="auto"/>
          <w:sz w:val="32"/>
          <w:szCs w:val="32"/>
          <w:highlight w:val="none"/>
        </w:rPr>
        <w:t>%，决算数小于年初预算数的主要原因是：与预算基本一致</w:t>
      </w:r>
      <w:r>
        <w:rPr>
          <w:rFonts w:hint="default" w:ascii="Times New Roman" w:hAnsi="Times New Roman" w:eastAsia="仿宋_GB2312" w:cs="Times New Roman"/>
          <w:color w:val="auto"/>
          <w:sz w:val="32"/>
          <w:szCs w:val="32"/>
          <w:highlight w:val="none"/>
          <w:lang w:val="en"/>
        </w:rPr>
        <w:t>。</w:t>
      </w:r>
    </w:p>
    <w:p w14:paraId="66901D7C">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9.</w:t>
      </w:r>
      <w:r>
        <w:rPr>
          <w:rFonts w:hint="default" w:ascii="Times New Roman" w:hAnsi="Times New Roman" w:eastAsia="仿宋_GB2312" w:cs="Times New Roman"/>
          <w:sz w:val="32"/>
          <w:szCs w:val="32"/>
          <w:highlight w:val="none"/>
        </w:rPr>
        <w:t>住房保障支出（类）住房改革支出（款）住房公积金（项）。</w:t>
      </w:r>
    </w:p>
    <w:p w14:paraId="1F0A4614">
      <w:pPr>
        <w:pStyle w:val="13"/>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highlight w:val="none"/>
          <w:lang w:val="en"/>
        </w:rPr>
      </w:pPr>
      <w:r>
        <w:rPr>
          <w:rFonts w:hint="default" w:ascii="Times New Roman" w:hAnsi="Times New Roman" w:eastAsia="仿宋_GB2312" w:cs="Times New Roman"/>
          <w:color w:val="auto"/>
          <w:sz w:val="32"/>
          <w:szCs w:val="32"/>
          <w:highlight w:val="none"/>
        </w:rPr>
        <w:t>年初预算为</w:t>
      </w:r>
      <w:r>
        <w:rPr>
          <w:rFonts w:hint="eastAsia" w:ascii="Times New Roman" w:hAnsi="Times New Roman" w:eastAsia="仿宋_GB2312" w:cs="Times New Roman"/>
          <w:color w:val="auto"/>
          <w:sz w:val="32"/>
          <w:szCs w:val="32"/>
          <w:highlight w:val="none"/>
          <w:lang w:val="en-US" w:eastAsia="zh-CN"/>
        </w:rPr>
        <w:t>246</w:t>
      </w:r>
      <w:r>
        <w:rPr>
          <w:rFonts w:hint="default"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232.87</w:t>
      </w:r>
      <w:r>
        <w:rPr>
          <w:rFonts w:hint="default" w:ascii="Times New Roman" w:hAnsi="Times New Roman" w:eastAsia="仿宋_GB2312" w:cs="Times New Roman"/>
          <w:color w:val="auto"/>
          <w:sz w:val="32"/>
          <w:szCs w:val="32"/>
          <w:highlight w:val="none"/>
        </w:rPr>
        <w:t>万元，完成年初预算的</w:t>
      </w:r>
      <w:r>
        <w:rPr>
          <w:rFonts w:hint="eastAsia" w:ascii="Times New Roman" w:hAnsi="Times New Roman" w:eastAsia="仿宋_GB2312" w:cs="Times New Roman"/>
          <w:color w:val="auto"/>
          <w:sz w:val="32"/>
          <w:szCs w:val="32"/>
          <w:highlight w:val="none"/>
          <w:lang w:val="en-US" w:eastAsia="zh-CN"/>
        </w:rPr>
        <w:t>94.66</w:t>
      </w:r>
      <w:r>
        <w:rPr>
          <w:rFonts w:hint="default" w:ascii="Times New Roman" w:hAnsi="Times New Roman" w:eastAsia="仿宋_GB2312" w:cs="Times New Roman"/>
          <w:color w:val="auto"/>
          <w:sz w:val="32"/>
          <w:szCs w:val="32"/>
          <w:highlight w:val="none"/>
        </w:rPr>
        <w:t>%，决算数小于年初预算数的主要原因是：</w:t>
      </w:r>
      <w:r>
        <w:rPr>
          <w:rFonts w:hint="eastAsia" w:ascii="Times New Roman" w:hAnsi="Times New Roman" w:eastAsia="仿宋_GB2312" w:cs="Times New Roman"/>
          <w:color w:val="auto"/>
          <w:sz w:val="32"/>
          <w:szCs w:val="32"/>
          <w:highlight w:val="none"/>
          <w:lang w:eastAsia="zh-CN"/>
        </w:rPr>
        <w:t>缴费基数和人员发生变化</w:t>
      </w:r>
      <w:r>
        <w:rPr>
          <w:rFonts w:hint="default" w:ascii="Times New Roman" w:hAnsi="Times New Roman" w:eastAsia="仿宋_GB2312" w:cs="Times New Roman"/>
          <w:color w:val="auto"/>
          <w:sz w:val="32"/>
          <w:szCs w:val="32"/>
          <w:highlight w:val="none"/>
          <w:lang w:val="en"/>
        </w:rPr>
        <w:t>。</w:t>
      </w:r>
    </w:p>
    <w:p w14:paraId="6C20BF7A">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rPr>
        <w:t>按照支出功能分类，一般公共服务</w:t>
      </w:r>
      <w:r>
        <w:rPr>
          <w:rFonts w:hint="eastAsia" w:ascii="Times New Roman" w:hAnsi="Times New Roman" w:eastAsia="仿宋_GB2312" w:cs="Times New Roman"/>
          <w:color w:val="auto"/>
          <w:sz w:val="32"/>
          <w:szCs w:val="32"/>
          <w:lang w:eastAsia="zh-CN"/>
        </w:rPr>
        <w:t>类</w:t>
      </w:r>
      <w:r>
        <w:rPr>
          <w:rFonts w:hint="eastAsia" w:ascii="Times New Roman" w:hAnsi="Times New Roman" w:eastAsia="仿宋_GB2312" w:cs="Times New Roman"/>
          <w:color w:val="auto"/>
          <w:sz w:val="32"/>
          <w:szCs w:val="32"/>
        </w:rPr>
        <w:t>的支出规模较大，主要是：行政运行，2025年度决算数为2537.12万元，占财政拨款支出总额的</w:t>
      </w:r>
      <w:r>
        <w:rPr>
          <w:rFonts w:hint="eastAsia" w:ascii="Times New Roman" w:hAnsi="Times New Roman" w:eastAsia="仿宋_GB2312" w:cs="Times New Roman"/>
          <w:color w:val="auto"/>
          <w:sz w:val="32"/>
          <w:szCs w:val="32"/>
          <w:lang w:val="en-US" w:eastAsia="zh-CN"/>
        </w:rPr>
        <w:t>48.88</w:t>
      </w:r>
      <w:r>
        <w:rPr>
          <w:rFonts w:hint="eastAsia" w:ascii="Times New Roman" w:hAnsi="Times New Roman" w:eastAsia="仿宋_GB2312" w:cs="Times New Roman"/>
          <w:color w:val="auto"/>
          <w:sz w:val="32"/>
          <w:szCs w:val="32"/>
        </w:rPr>
        <w:t>%，主要用于人员经费和公用经费等方面。</w:t>
      </w:r>
      <w:r>
        <w:rPr>
          <w:rFonts w:hint="eastAsia" w:ascii="Times New Roman" w:hAnsi="Times New Roman" w:eastAsia="仿宋_GB2312" w:cs="Times New Roman"/>
          <w:color w:val="auto"/>
          <w:sz w:val="32"/>
          <w:szCs w:val="32"/>
          <w:lang w:val="en-US" w:eastAsia="zh-CN"/>
        </w:rPr>
        <w:t xml:space="preserve"> </w:t>
      </w:r>
    </w:p>
    <w:p w14:paraId="0176A113">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24202D0B">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年度一般公共预算财政拨款基本支出</w:t>
      </w:r>
      <w:r>
        <w:rPr>
          <w:rFonts w:hint="eastAsia" w:ascii="Times New Roman" w:hAnsi="Times New Roman" w:eastAsia="仿宋_GB2312" w:cs="Times New Roman"/>
          <w:color w:val="auto"/>
          <w:sz w:val="32"/>
          <w:szCs w:val="32"/>
          <w:lang w:val="en-US" w:eastAsia="zh-CN"/>
        </w:rPr>
        <w:t>3983.23</w:t>
      </w:r>
      <w:r>
        <w:rPr>
          <w:rFonts w:ascii="Times New Roman" w:hAnsi="Times New Roman" w:eastAsia="仿宋_GB2312" w:cs="Times New Roman"/>
          <w:color w:val="auto"/>
          <w:sz w:val="32"/>
          <w:szCs w:val="32"/>
        </w:rPr>
        <w:t>万元，其中：</w:t>
      </w:r>
    </w:p>
    <w:p w14:paraId="16A61A72">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color w:val="auto"/>
          <w:sz w:val="32"/>
          <w:szCs w:val="32"/>
          <w:lang w:val="en-US" w:eastAsia="zh-CN"/>
        </w:rPr>
        <w:t>3499.74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color w:val="auto"/>
          <w:sz w:val="32"/>
          <w:szCs w:val="32"/>
          <w:lang w:val="en-US" w:eastAsia="zh-CN"/>
        </w:rPr>
        <w:t>87.86</w:t>
      </w:r>
      <w:r>
        <w:rPr>
          <w:rFonts w:ascii="Times New Roman" w:hAnsi="Times New Roman" w:eastAsia="仿宋_GB2312" w:cs="Times New Roman"/>
          <w:color w:val="auto"/>
          <w:sz w:val="32"/>
          <w:szCs w:val="32"/>
        </w:rPr>
        <w:t>%</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、机关事业单位基本养老保险缴费、职工基本医疗保险缴费、公务员医疗补助缴费、其他社会保障缴费、住房公积金、其他工资福利支出、离休费、退休费、医疗费补助、其他对个人和家庭的补助。</w:t>
      </w:r>
    </w:p>
    <w:p w14:paraId="17EDD2E2">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color w:val="auto"/>
          <w:sz w:val="32"/>
          <w:szCs w:val="32"/>
          <w:lang w:val="en-US" w:eastAsia="zh-CN"/>
        </w:rPr>
        <w:t>483.49</w:t>
      </w:r>
      <w:r>
        <w:rPr>
          <w:rFonts w:ascii="Times New Roman" w:hAnsi="Times New Roman" w:eastAsia="仿宋_GB2312" w:cs="Times New Roman"/>
          <w:color w:val="auto"/>
          <w:sz w:val="32"/>
          <w:szCs w:val="32"/>
        </w:rPr>
        <w:t>万元，占基本支出的</w:t>
      </w:r>
      <w:r>
        <w:rPr>
          <w:rFonts w:hint="eastAsia" w:ascii="Times New Roman" w:hAnsi="Times New Roman" w:eastAsia="仿宋_GB2312" w:cs="Times New Roman"/>
          <w:color w:val="auto"/>
          <w:sz w:val="32"/>
          <w:szCs w:val="32"/>
          <w:lang w:val="en-US" w:eastAsia="zh-CN"/>
        </w:rPr>
        <w:t>12.14</w:t>
      </w:r>
      <w:r>
        <w:rPr>
          <w:rFonts w:ascii="Times New Roman" w:hAnsi="Times New Roman" w:eastAsia="仿宋_GB2312" w:cs="Times New Roman"/>
          <w:color w:val="auto"/>
          <w:sz w:val="32"/>
          <w:szCs w:val="32"/>
        </w:rPr>
        <w:t>%，主要包括办</w:t>
      </w:r>
      <w:r>
        <w:rPr>
          <w:rFonts w:ascii="Times New Roman" w:hAnsi="Times New Roman" w:eastAsia="仿宋_GB2312" w:cs="Times New Roman"/>
          <w:sz w:val="32"/>
          <w:szCs w:val="32"/>
        </w:rPr>
        <w:t>公费、印刷费、咨询费、</w:t>
      </w:r>
      <w:r>
        <w:rPr>
          <w:rFonts w:hint="eastAsia" w:ascii="Times New Roman" w:hAnsi="Times New Roman" w:eastAsia="仿宋_GB2312" w:cs="Times New Roman"/>
          <w:sz w:val="32"/>
          <w:szCs w:val="32"/>
          <w:lang w:eastAsia="zh-CN"/>
        </w:rPr>
        <w:t>水费、电费、邮电费、物业管理费、差旅费、维修（护）费、会议费、培训费、公务接待费、工会经费、福利费、公务用车运行维护费、其他交通费用、税金及附加费用、其他商品和服务支出</w:t>
      </w:r>
      <w:r>
        <w:rPr>
          <w:rFonts w:ascii="Times New Roman" w:hAnsi="Times New Roman" w:eastAsia="仿宋_GB2312" w:cs="Times New Roman"/>
          <w:sz w:val="32"/>
          <w:szCs w:val="32"/>
        </w:rPr>
        <w:t>。</w:t>
      </w:r>
    </w:p>
    <w:p w14:paraId="7C81FD6D">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3A425CB0">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2688B505">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年度“三公”经费财政拨款支出预算为</w:t>
      </w:r>
      <w:r>
        <w:rPr>
          <w:rFonts w:hint="eastAsia" w:ascii="Times New Roman" w:hAnsi="Times New Roman" w:eastAsia="仿宋_GB2312" w:cs="Times New Roman"/>
          <w:color w:val="auto"/>
          <w:sz w:val="32"/>
          <w:szCs w:val="32"/>
          <w:lang w:val="en-US" w:eastAsia="zh-CN"/>
        </w:rPr>
        <w:t>44</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34.12</w:t>
      </w:r>
      <w:r>
        <w:rPr>
          <w:rFonts w:ascii="Times New Roman" w:hAnsi="Times New Roman" w:eastAsia="仿宋_GB2312" w:cs="Times New Roman"/>
          <w:color w:val="auto"/>
          <w:sz w:val="32"/>
          <w:szCs w:val="32"/>
        </w:rPr>
        <w:t>万元</w:t>
      </w:r>
      <w:r>
        <w:rPr>
          <w:rFonts w:ascii="Times New Roman" w:hAnsi="Times New Roman" w:eastAsia="仿宋_GB2312" w:cs="Times New Roman"/>
          <w:sz w:val="32"/>
          <w:szCs w:val="32"/>
        </w:rPr>
        <w:t>，完成预</w:t>
      </w:r>
      <w:r>
        <w:rPr>
          <w:rFonts w:ascii="Times New Roman" w:hAnsi="Times New Roman" w:eastAsia="仿宋_GB2312" w:cs="Times New Roman"/>
          <w:color w:val="auto"/>
          <w:sz w:val="32"/>
          <w:szCs w:val="32"/>
        </w:rPr>
        <w:t>算的</w:t>
      </w:r>
      <w:r>
        <w:rPr>
          <w:rFonts w:hint="eastAsia" w:ascii="Times New Roman" w:hAnsi="Times New Roman" w:eastAsia="仿宋_GB2312" w:cs="Times New Roman"/>
          <w:color w:val="auto"/>
          <w:sz w:val="32"/>
          <w:szCs w:val="32"/>
          <w:lang w:val="en-US" w:eastAsia="zh-CN"/>
        </w:rPr>
        <w:t>77.55</w:t>
      </w:r>
      <w:r>
        <w:rPr>
          <w:rFonts w:ascii="Times New Roman" w:hAnsi="Times New Roman" w:eastAsia="仿宋_GB2312" w:cs="Times New Roman"/>
          <w:color w:val="auto"/>
          <w:sz w:val="32"/>
          <w:szCs w:val="32"/>
        </w:rPr>
        <w:t>%；与上年相比减少</w:t>
      </w:r>
      <w:r>
        <w:rPr>
          <w:rFonts w:hint="eastAsia" w:ascii="Times New Roman" w:hAnsi="Times New Roman" w:eastAsia="仿宋_GB2312" w:cs="Times New Roman"/>
          <w:color w:val="auto"/>
          <w:sz w:val="32"/>
          <w:szCs w:val="32"/>
          <w:lang w:val="en-US" w:eastAsia="zh-CN"/>
        </w:rPr>
        <w:t>3.28</w:t>
      </w:r>
      <w:r>
        <w:rPr>
          <w:rFonts w:ascii="Times New Roman" w:hAnsi="Times New Roman" w:eastAsia="仿宋_GB2312" w:cs="Times New Roman"/>
          <w:color w:val="auto"/>
          <w:sz w:val="32"/>
          <w:szCs w:val="32"/>
        </w:rPr>
        <w:t>万元，降低</w:t>
      </w:r>
      <w:r>
        <w:rPr>
          <w:rFonts w:hint="eastAsia" w:ascii="Times New Roman" w:hAnsi="Times New Roman" w:eastAsia="仿宋_GB2312" w:cs="Times New Roman"/>
          <w:color w:val="auto"/>
          <w:sz w:val="32"/>
          <w:szCs w:val="32"/>
          <w:lang w:val="en-US" w:eastAsia="zh-CN"/>
        </w:rPr>
        <w:t>8.8</w:t>
      </w:r>
      <w:r>
        <w:rPr>
          <w:rFonts w:ascii="Times New Roman" w:hAnsi="Times New Roman" w:eastAsia="仿宋_GB2312" w:cs="Times New Roman"/>
          <w:color w:val="auto"/>
          <w:sz w:val="32"/>
          <w:szCs w:val="32"/>
        </w:rPr>
        <w:t>%。决算数小于预算数的主要原因是</w:t>
      </w:r>
      <w:r>
        <w:rPr>
          <w:rFonts w:hint="eastAsia" w:ascii="Times New Roman" w:hAnsi="Times New Roman" w:eastAsia="仿宋_GB2312" w:cs="Times New Roman"/>
          <w:color w:val="auto"/>
          <w:sz w:val="32"/>
          <w:szCs w:val="32"/>
          <w:lang w:eastAsia="zh-CN"/>
        </w:rPr>
        <w:t>厉行节约，压缩开支</w:t>
      </w:r>
      <w:r>
        <w:rPr>
          <w:rFonts w:ascii="Times New Roman" w:hAnsi="Times New Roman" w:eastAsia="仿宋_GB2312" w:cs="Times New Roman"/>
          <w:color w:val="auto"/>
          <w:sz w:val="32"/>
          <w:szCs w:val="32"/>
        </w:rPr>
        <w:t>。决算数小于上年数的主要原因是</w:t>
      </w:r>
      <w:r>
        <w:rPr>
          <w:rFonts w:hint="eastAsia" w:ascii="Times New Roman" w:hAnsi="Times New Roman" w:eastAsia="仿宋_GB2312" w:cs="Times New Roman"/>
          <w:color w:val="auto"/>
          <w:sz w:val="32"/>
          <w:szCs w:val="32"/>
          <w:lang w:eastAsia="zh-CN"/>
        </w:rPr>
        <w:t>厉行节约，压缩开支</w:t>
      </w:r>
      <w:r>
        <w:rPr>
          <w:rFonts w:ascii="Times New Roman" w:hAnsi="Times New Roman" w:eastAsia="仿宋_GB2312" w:cs="Times New Roman"/>
          <w:color w:val="auto"/>
          <w:sz w:val="32"/>
          <w:szCs w:val="32"/>
        </w:rPr>
        <w:t>。</w:t>
      </w:r>
    </w:p>
    <w:p w14:paraId="08DBC099">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265BD94A">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yellow"/>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color w:val="auto"/>
          <w:sz w:val="32"/>
          <w:szCs w:val="32"/>
          <w:lang w:val="en-US" w:eastAsia="zh-CN"/>
        </w:rPr>
        <w:t>8</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6.4</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80</w:t>
      </w:r>
      <w:r>
        <w:rPr>
          <w:rFonts w:ascii="Times New Roman" w:hAnsi="Times New Roman" w:eastAsia="仿宋_GB2312" w:cs="Times New Roman"/>
          <w:color w:val="auto"/>
          <w:sz w:val="32"/>
          <w:szCs w:val="32"/>
        </w:rPr>
        <w:t>%；与上年相比增加</w:t>
      </w:r>
      <w:r>
        <w:rPr>
          <w:rFonts w:hint="eastAsia" w:ascii="Times New Roman" w:hAnsi="Times New Roman" w:eastAsia="仿宋_GB2312" w:cs="Times New Roman"/>
          <w:color w:val="auto"/>
          <w:sz w:val="32"/>
          <w:szCs w:val="32"/>
          <w:lang w:val="en-US" w:eastAsia="zh-CN"/>
        </w:rPr>
        <w:t>1.42</w:t>
      </w:r>
      <w:r>
        <w:rPr>
          <w:rFonts w:ascii="Times New Roman" w:hAnsi="Times New Roman" w:eastAsia="仿宋_GB2312" w:cs="Times New Roman"/>
          <w:color w:val="auto"/>
          <w:sz w:val="32"/>
          <w:szCs w:val="32"/>
        </w:rPr>
        <w:t>万元，增长</w:t>
      </w:r>
      <w:r>
        <w:rPr>
          <w:rFonts w:hint="eastAsia" w:ascii="Times New Roman" w:hAnsi="Times New Roman" w:eastAsia="仿宋_GB2312" w:cs="Times New Roman"/>
          <w:color w:val="auto"/>
          <w:sz w:val="32"/>
          <w:szCs w:val="32"/>
          <w:lang w:val="en-US" w:eastAsia="zh-CN"/>
        </w:rPr>
        <w:t>28.5%</w:t>
      </w:r>
      <w:r>
        <w:rPr>
          <w:rFonts w:ascii="Times New Roman" w:hAnsi="Times New Roman" w:eastAsia="仿宋_GB2312" w:cs="Times New Roman"/>
          <w:color w:val="auto"/>
          <w:sz w:val="32"/>
          <w:szCs w:val="32"/>
        </w:rPr>
        <w:t>。决算数小于预算数的主要原因是</w:t>
      </w:r>
      <w:r>
        <w:rPr>
          <w:rFonts w:hint="eastAsia" w:ascii="Times New Roman" w:hAnsi="Times New Roman" w:eastAsia="仿宋_GB2312" w:cs="Times New Roman"/>
          <w:color w:val="auto"/>
          <w:sz w:val="32"/>
          <w:szCs w:val="32"/>
          <w:lang w:eastAsia="zh-CN"/>
        </w:rPr>
        <w:t>厉行节约，压缩开支</w:t>
      </w:r>
      <w:r>
        <w:rPr>
          <w:rFonts w:ascii="Times New Roman" w:hAnsi="Times New Roman" w:eastAsia="仿宋_GB2312" w:cs="Times New Roman"/>
          <w:color w:val="auto"/>
          <w:sz w:val="32"/>
          <w:szCs w:val="32"/>
        </w:rPr>
        <w:t>。决算数大于上年数的主要原因是</w:t>
      </w:r>
      <w:r>
        <w:rPr>
          <w:rFonts w:hint="eastAsia" w:ascii="Times New Roman" w:hAnsi="Times New Roman" w:eastAsia="仿宋_GB2312" w:cs="Times New Roman"/>
          <w:color w:val="auto"/>
          <w:sz w:val="32"/>
          <w:szCs w:val="32"/>
          <w:lang w:val="en-US" w:eastAsia="zh-CN"/>
        </w:rPr>
        <w:t>2025年出访人数较2024年增加，导致费用增加</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年度安排因公出国（境）团组</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个，累计</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人次</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主要包括：</w:t>
      </w:r>
    </w:p>
    <w:p w14:paraId="782C38B0">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支出6.4</w:t>
      </w:r>
      <w:r>
        <w:rPr>
          <w:rFonts w:ascii="Times New Roman" w:hAnsi="Times New Roman" w:eastAsia="仿宋_GB2312" w:cs="Times New Roman"/>
          <w:color w:val="auto"/>
          <w:sz w:val="32"/>
          <w:szCs w:val="32"/>
        </w:rPr>
        <w:t>万元，主要用于</w:t>
      </w:r>
      <w:r>
        <w:rPr>
          <w:rFonts w:hint="eastAsia" w:ascii="Times New Roman" w:hAnsi="Times New Roman" w:eastAsia="仿宋_GB2312" w:cs="Times New Roman"/>
          <w:color w:val="auto"/>
          <w:sz w:val="32"/>
          <w:szCs w:val="32"/>
          <w:lang w:eastAsia="zh-CN"/>
        </w:rPr>
        <w:t>出访韩国参加</w:t>
      </w:r>
      <w:r>
        <w:rPr>
          <w:rFonts w:hint="eastAsia" w:ascii="Times New Roman" w:hAnsi="Times New Roman" w:eastAsia="仿宋_GB2312" w:cs="Times New Roman"/>
          <w:color w:val="auto"/>
          <w:sz w:val="32"/>
          <w:szCs w:val="32"/>
          <w:lang w:val="en-US" w:eastAsia="zh-CN"/>
        </w:rPr>
        <w:t>2025年国际档案理事会东亚地区分会会议发生的机票、住宿、伙食、境外城市间交通、其他</w:t>
      </w:r>
      <w:r>
        <w:rPr>
          <w:rFonts w:hint="eastAsia" w:ascii="Times New Roman" w:hAnsi="Times New Roman" w:eastAsia="仿宋_GB2312" w:cs="Times New Roman"/>
          <w:color w:val="auto"/>
          <w:sz w:val="32"/>
          <w:szCs w:val="32"/>
          <w:lang w:eastAsia="zh-CN"/>
        </w:rPr>
        <w:t>等费用支出。</w:t>
      </w:r>
    </w:p>
    <w:p w14:paraId="6FF876D8">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2.公务用车购置费及运行维护费支出预算为</w:t>
      </w:r>
      <w:r>
        <w:rPr>
          <w:rFonts w:hint="eastAsia" w:ascii="Times New Roman" w:hAnsi="Times New Roman" w:eastAsia="仿宋_GB2312" w:cs="Times New Roman"/>
          <w:color w:val="auto"/>
          <w:sz w:val="32"/>
          <w:szCs w:val="32"/>
          <w:lang w:val="en-US" w:eastAsia="zh-CN"/>
        </w:rPr>
        <w:t>30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26.42</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88.07</w:t>
      </w:r>
      <w:r>
        <w:rPr>
          <w:rFonts w:ascii="Times New Roman" w:hAnsi="Times New Roman" w:eastAsia="仿宋_GB2312" w:cs="Times New Roman"/>
          <w:color w:val="auto"/>
          <w:sz w:val="32"/>
          <w:szCs w:val="32"/>
        </w:rPr>
        <w:t>%；与上年相比减少</w:t>
      </w:r>
      <w:r>
        <w:rPr>
          <w:rFonts w:hint="eastAsia" w:ascii="Times New Roman" w:hAnsi="Times New Roman" w:eastAsia="仿宋_GB2312" w:cs="Times New Roman"/>
          <w:color w:val="auto"/>
          <w:sz w:val="32"/>
          <w:szCs w:val="32"/>
          <w:lang w:val="en-US" w:eastAsia="zh-CN"/>
        </w:rPr>
        <w:t>2.3</w:t>
      </w:r>
      <w:r>
        <w:rPr>
          <w:rFonts w:ascii="Times New Roman" w:hAnsi="Times New Roman" w:eastAsia="仿宋_GB2312" w:cs="Times New Roman"/>
          <w:color w:val="auto"/>
          <w:sz w:val="32"/>
          <w:szCs w:val="32"/>
        </w:rPr>
        <w:t>万元，降低</w:t>
      </w:r>
      <w:r>
        <w:rPr>
          <w:rFonts w:hint="eastAsia" w:ascii="Times New Roman" w:hAnsi="Times New Roman" w:eastAsia="仿宋_GB2312" w:cs="Times New Roman"/>
          <w:color w:val="auto"/>
          <w:sz w:val="32"/>
          <w:szCs w:val="32"/>
          <w:lang w:val="en-US" w:eastAsia="zh-CN"/>
        </w:rPr>
        <w:t>8</w:t>
      </w:r>
      <w:r>
        <w:rPr>
          <w:rFonts w:ascii="Times New Roman" w:hAnsi="Times New Roman" w:eastAsia="仿宋_GB2312" w:cs="Times New Roman"/>
          <w:color w:val="auto"/>
          <w:sz w:val="32"/>
          <w:szCs w:val="32"/>
        </w:rPr>
        <w:t>%。其中：</w:t>
      </w:r>
    </w:p>
    <w:p w14:paraId="474AD0E1">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公务用车购置费支出预算为</w:t>
      </w:r>
      <w:r>
        <w:rPr>
          <w:rFonts w:hint="eastAsia" w:ascii="Times New Roman" w:hAnsi="Times New Roman" w:eastAsia="仿宋_GB2312" w:cs="Times New Roman"/>
          <w:color w:val="auto"/>
          <w:sz w:val="32"/>
          <w:szCs w:val="32"/>
          <w:lang w:val="en-US" w:eastAsia="zh-CN"/>
        </w:rPr>
        <w:t>22</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17.99</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81.77</w:t>
      </w:r>
      <w:r>
        <w:rPr>
          <w:rFonts w:ascii="Times New Roman" w:hAnsi="Times New Roman" w:eastAsia="仿宋_GB2312" w:cs="Times New Roman"/>
          <w:color w:val="auto"/>
          <w:sz w:val="32"/>
          <w:szCs w:val="32"/>
        </w:rPr>
        <w:t>%；与上年相比减少</w:t>
      </w:r>
      <w:r>
        <w:rPr>
          <w:rFonts w:hint="eastAsia" w:ascii="Times New Roman" w:hAnsi="Times New Roman" w:eastAsia="仿宋_GB2312" w:cs="Times New Roman"/>
          <w:color w:val="auto"/>
          <w:sz w:val="32"/>
          <w:szCs w:val="32"/>
          <w:lang w:val="en-US" w:eastAsia="zh-CN"/>
        </w:rPr>
        <w:t>0.31</w:t>
      </w:r>
      <w:r>
        <w:rPr>
          <w:rFonts w:ascii="Times New Roman" w:hAnsi="Times New Roman" w:eastAsia="仿宋_GB2312" w:cs="Times New Roman"/>
          <w:color w:val="auto"/>
          <w:sz w:val="32"/>
          <w:szCs w:val="32"/>
        </w:rPr>
        <w:t>万元，降低</w:t>
      </w:r>
      <w:r>
        <w:rPr>
          <w:rFonts w:hint="eastAsia" w:ascii="Times New Roman" w:hAnsi="Times New Roman" w:eastAsia="仿宋_GB2312" w:cs="Times New Roman"/>
          <w:color w:val="auto"/>
          <w:sz w:val="32"/>
          <w:szCs w:val="32"/>
          <w:lang w:val="en-US" w:eastAsia="zh-CN"/>
        </w:rPr>
        <w:t>1.7</w:t>
      </w:r>
      <w:r>
        <w:rPr>
          <w:rFonts w:ascii="Times New Roman" w:hAnsi="Times New Roman" w:eastAsia="仿宋_GB2312" w:cs="Times New Roman"/>
          <w:color w:val="auto"/>
          <w:sz w:val="32"/>
          <w:szCs w:val="32"/>
        </w:rPr>
        <w:t>%。决算数</w:t>
      </w:r>
      <w:r>
        <w:rPr>
          <w:rFonts w:hint="eastAsia" w:ascii="Times New Roman" w:hAnsi="Times New Roman" w:eastAsia="仿宋_GB2312" w:cs="Times New Roman"/>
          <w:color w:val="auto"/>
          <w:sz w:val="32"/>
          <w:szCs w:val="32"/>
          <w:lang w:eastAsia="zh-CN"/>
        </w:rPr>
        <w:t>小于</w:t>
      </w:r>
      <w:r>
        <w:rPr>
          <w:rFonts w:ascii="Times New Roman" w:hAnsi="Times New Roman" w:eastAsia="仿宋_GB2312" w:cs="Times New Roman"/>
          <w:color w:val="auto"/>
          <w:sz w:val="32"/>
          <w:szCs w:val="32"/>
        </w:rPr>
        <w:t>预算数的主要原因是</w:t>
      </w:r>
      <w:r>
        <w:rPr>
          <w:rFonts w:hint="eastAsia" w:ascii="Times New Roman" w:hAnsi="Times New Roman" w:eastAsia="仿宋_GB2312" w:cs="Times New Roman"/>
          <w:color w:val="auto"/>
          <w:sz w:val="32"/>
          <w:szCs w:val="32"/>
          <w:lang w:val="en-US" w:eastAsia="zh-CN"/>
        </w:rPr>
        <w:t>2025年拟新购两辆公务用车，实际新购一辆</w:t>
      </w:r>
      <w:r>
        <w:rPr>
          <w:rFonts w:ascii="Times New Roman" w:hAnsi="Times New Roman" w:eastAsia="仿宋_GB2312" w:cs="Times New Roman"/>
          <w:color w:val="auto"/>
          <w:sz w:val="32"/>
          <w:szCs w:val="32"/>
        </w:rPr>
        <w:t>，决算数小于上年数的主要原因是</w:t>
      </w:r>
      <w:r>
        <w:rPr>
          <w:rFonts w:hint="eastAsia" w:ascii="Times New Roman" w:hAnsi="Times New Roman" w:eastAsia="仿宋_GB2312" w:cs="Times New Roman"/>
          <w:color w:val="auto"/>
          <w:sz w:val="32"/>
          <w:szCs w:val="32"/>
          <w:lang w:val="en-US" w:eastAsia="zh-CN"/>
        </w:rPr>
        <w:t>2025年开支内容为一次性付款购置了新能源车，2024年则为2023年购置的中巴车第二次付款</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湖南省档案馆</w:t>
      </w:r>
      <w:r>
        <w:rPr>
          <w:rFonts w:ascii="Times New Roman" w:hAnsi="Times New Roman" w:eastAsia="仿宋_GB2312" w:cs="Times New Roman"/>
          <w:color w:val="auto"/>
          <w:sz w:val="32"/>
          <w:szCs w:val="32"/>
        </w:rPr>
        <w:t>更新公务用车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w:t>
      </w:r>
    </w:p>
    <w:p w14:paraId="503FA83E">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公务用车运行维护费支出预算为</w:t>
      </w:r>
      <w:r>
        <w:rPr>
          <w:rFonts w:hint="eastAsia" w:ascii="Times New Roman" w:hAnsi="Times New Roman" w:eastAsia="仿宋_GB2312" w:cs="Times New Roman"/>
          <w:color w:val="auto"/>
          <w:sz w:val="32"/>
          <w:szCs w:val="32"/>
          <w:lang w:val="en-US" w:eastAsia="zh-CN"/>
        </w:rPr>
        <w:t>8</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8.43</w:t>
      </w:r>
      <w:r>
        <w:rPr>
          <w:rFonts w:ascii="Times New Roman" w:hAnsi="Times New Roman" w:eastAsia="仿宋_GB2312" w:cs="Times New Roman"/>
          <w:color w:val="auto"/>
          <w:sz w:val="32"/>
          <w:szCs w:val="32"/>
        </w:rPr>
        <w:t>万元，主要是</w:t>
      </w:r>
      <w:r>
        <w:rPr>
          <w:rFonts w:hint="eastAsia" w:ascii="Times New Roman" w:hAnsi="Times New Roman" w:eastAsia="仿宋_GB2312" w:cs="Times New Roman"/>
          <w:color w:val="auto"/>
          <w:sz w:val="32"/>
          <w:szCs w:val="32"/>
          <w:lang w:eastAsia="zh-CN"/>
        </w:rPr>
        <w:t>用于</w:t>
      </w:r>
      <w:r>
        <w:rPr>
          <w:rFonts w:hint="default" w:ascii="Times New Roman" w:hAnsi="Times New Roman" w:eastAsia="仿宋_GB2312" w:cs="Times New Roman"/>
          <w:color w:val="auto"/>
          <w:sz w:val="32"/>
          <w:szCs w:val="32"/>
          <w:lang w:eastAsia="zh-CN"/>
        </w:rPr>
        <w:t>公务</w:t>
      </w:r>
      <w:r>
        <w:rPr>
          <w:rFonts w:hint="eastAsia" w:ascii="Times New Roman" w:hAnsi="Times New Roman" w:eastAsia="仿宋_GB2312" w:cs="Times New Roman"/>
          <w:color w:val="auto"/>
          <w:sz w:val="32"/>
          <w:szCs w:val="32"/>
          <w:lang w:eastAsia="zh-CN"/>
        </w:rPr>
        <w:t>用车的</w:t>
      </w:r>
      <w:r>
        <w:rPr>
          <w:rFonts w:hint="default" w:ascii="Times New Roman" w:hAnsi="Times New Roman" w:eastAsia="仿宋_GB2312" w:cs="Times New Roman"/>
          <w:color w:val="auto"/>
          <w:sz w:val="32"/>
          <w:szCs w:val="32"/>
          <w:lang w:eastAsia="zh-CN"/>
        </w:rPr>
        <w:t>保险、加油、高速公路通行费、维修服务、检查检测</w:t>
      </w:r>
      <w:r>
        <w:rPr>
          <w:rFonts w:hint="eastAsia" w:ascii="Times New Roman" w:hAnsi="Times New Roman" w:eastAsia="仿宋_GB2312" w:cs="Times New Roman"/>
          <w:color w:val="auto"/>
          <w:sz w:val="32"/>
          <w:szCs w:val="32"/>
          <w:lang w:eastAsia="zh-CN"/>
        </w:rPr>
        <w:t>等</w:t>
      </w:r>
      <w:r>
        <w:rPr>
          <w:rFonts w:ascii="Times New Roman" w:hAnsi="Times New Roman" w:eastAsia="仿宋_GB2312" w:cs="Times New Roman"/>
          <w:color w:val="auto"/>
          <w:sz w:val="32"/>
          <w:szCs w:val="32"/>
        </w:rPr>
        <w:t>支出，完成预算的</w:t>
      </w:r>
      <w:r>
        <w:rPr>
          <w:rFonts w:hint="eastAsia" w:ascii="Times New Roman" w:hAnsi="Times New Roman" w:eastAsia="仿宋_GB2312" w:cs="Times New Roman"/>
          <w:color w:val="auto"/>
          <w:sz w:val="32"/>
          <w:szCs w:val="32"/>
          <w:lang w:val="en-US" w:eastAsia="zh-CN"/>
        </w:rPr>
        <w:t>105.38</w:t>
      </w:r>
      <w:r>
        <w:rPr>
          <w:rFonts w:ascii="Times New Roman" w:hAnsi="Times New Roman" w:eastAsia="仿宋_GB2312" w:cs="Times New Roman"/>
          <w:color w:val="auto"/>
          <w:sz w:val="32"/>
          <w:szCs w:val="32"/>
        </w:rPr>
        <w:t>%；与上年相比减少</w:t>
      </w:r>
      <w:r>
        <w:rPr>
          <w:rFonts w:hint="eastAsia" w:ascii="Times New Roman" w:hAnsi="Times New Roman" w:eastAsia="仿宋_GB2312" w:cs="Times New Roman"/>
          <w:color w:val="auto"/>
          <w:sz w:val="32"/>
          <w:szCs w:val="32"/>
          <w:lang w:val="en-US" w:eastAsia="zh-CN"/>
        </w:rPr>
        <w:t>1.99</w:t>
      </w:r>
      <w:r>
        <w:rPr>
          <w:rFonts w:ascii="Times New Roman" w:hAnsi="Times New Roman" w:eastAsia="仿宋_GB2312" w:cs="Times New Roman"/>
          <w:color w:val="auto"/>
          <w:sz w:val="32"/>
          <w:szCs w:val="32"/>
        </w:rPr>
        <w:t>万元，降低</w:t>
      </w:r>
      <w:r>
        <w:rPr>
          <w:rFonts w:hint="eastAsia" w:ascii="Times New Roman" w:hAnsi="Times New Roman" w:eastAsia="仿宋_GB2312" w:cs="Times New Roman"/>
          <w:color w:val="auto"/>
          <w:sz w:val="32"/>
          <w:szCs w:val="32"/>
          <w:lang w:val="en-US" w:eastAsia="zh-CN"/>
        </w:rPr>
        <w:t>19.1</w:t>
      </w:r>
      <w:r>
        <w:rPr>
          <w:rFonts w:ascii="Times New Roman" w:hAnsi="Times New Roman" w:eastAsia="仿宋_GB2312" w:cs="Times New Roman"/>
          <w:color w:val="auto"/>
          <w:sz w:val="32"/>
          <w:szCs w:val="32"/>
        </w:rPr>
        <w:t>%。决算数</w:t>
      </w:r>
      <w:r>
        <w:rPr>
          <w:rFonts w:hint="eastAsia" w:ascii="Times New Roman" w:hAnsi="Times New Roman" w:eastAsia="仿宋_GB2312" w:cs="Times New Roman"/>
          <w:color w:val="auto"/>
          <w:sz w:val="32"/>
          <w:szCs w:val="32"/>
          <w:lang w:eastAsia="zh-CN"/>
        </w:rPr>
        <w:t>大</w:t>
      </w:r>
      <w:r>
        <w:rPr>
          <w:rFonts w:ascii="Times New Roman" w:hAnsi="Times New Roman" w:eastAsia="仿宋_GB2312" w:cs="Times New Roman"/>
          <w:color w:val="auto"/>
          <w:sz w:val="32"/>
          <w:szCs w:val="32"/>
        </w:rPr>
        <w:t>于预算数的主要原因是</w:t>
      </w:r>
      <w:r>
        <w:rPr>
          <w:rFonts w:hint="eastAsia" w:ascii="Times New Roman" w:hAnsi="Times New Roman" w:eastAsia="仿宋_GB2312" w:cs="Times New Roman"/>
          <w:color w:val="auto"/>
          <w:sz w:val="32"/>
          <w:szCs w:val="32"/>
          <w:lang w:eastAsia="zh-CN"/>
        </w:rPr>
        <w:t>车辆老化，维修费用增加</w:t>
      </w:r>
      <w:r>
        <w:rPr>
          <w:rFonts w:ascii="Times New Roman" w:hAnsi="Times New Roman" w:eastAsia="仿宋_GB2312" w:cs="Times New Roman"/>
          <w:color w:val="auto"/>
          <w:sz w:val="32"/>
          <w:szCs w:val="32"/>
        </w:rPr>
        <w:t>。决算数小于上年数的主要原因是</w:t>
      </w:r>
      <w:r>
        <w:rPr>
          <w:rFonts w:hint="eastAsia" w:ascii="Times New Roman" w:hAnsi="Times New Roman" w:eastAsia="仿宋_GB2312" w:cs="Times New Roman"/>
          <w:color w:val="auto"/>
          <w:sz w:val="32"/>
          <w:szCs w:val="32"/>
          <w:lang w:eastAsia="zh-CN"/>
        </w:rPr>
        <w:t>2025年报废2辆油车，新增1辆新能源车，导致费用减少</w:t>
      </w:r>
      <w:r>
        <w:rPr>
          <w:rFonts w:ascii="Times New Roman" w:hAnsi="Times New Roman" w:eastAsia="仿宋_GB2312" w:cs="Times New Roman"/>
          <w:color w:val="auto"/>
          <w:sz w:val="32"/>
          <w:szCs w:val="32"/>
        </w:rPr>
        <w:t>。截止</w:t>
      </w: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年12月31日，我单位开支财政拨款的公务用车保有量为</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辆。</w:t>
      </w:r>
    </w:p>
    <w:p w14:paraId="7BBCE488">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3.公务接待费支出预算为</w:t>
      </w:r>
      <w:r>
        <w:rPr>
          <w:rFonts w:hint="eastAsia" w:ascii="Times New Roman" w:hAnsi="Times New Roman" w:eastAsia="仿宋_GB2312" w:cs="Times New Roman"/>
          <w:color w:val="auto"/>
          <w:sz w:val="32"/>
          <w:szCs w:val="32"/>
          <w:lang w:val="en-US" w:eastAsia="zh-CN"/>
        </w:rPr>
        <w:t>6</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1.3</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21.67</w:t>
      </w:r>
      <w:r>
        <w:rPr>
          <w:rFonts w:ascii="Times New Roman" w:hAnsi="Times New Roman" w:eastAsia="仿宋_GB2312" w:cs="Times New Roman"/>
          <w:color w:val="auto"/>
          <w:sz w:val="32"/>
          <w:szCs w:val="32"/>
        </w:rPr>
        <w:t>%；与上年相比减少</w:t>
      </w:r>
      <w:r>
        <w:rPr>
          <w:rFonts w:hint="eastAsia" w:ascii="Times New Roman" w:hAnsi="Times New Roman" w:eastAsia="仿宋_GB2312" w:cs="Times New Roman"/>
          <w:color w:val="auto"/>
          <w:sz w:val="32"/>
          <w:szCs w:val="32"/>
          <w:lang w:val="en-US" w:eastAsia="zh-CN"/>
        </w:rPr>
        <w:t>2.4</w:t>
      </w:r>
      <w:r>
        <w:rPr>
          <w:rFonts w:ascii="Times New Roman" w:hAnsi="Times New Roman" w:eastAsia="仿宋_GB2312" w:cs="Times New Roman"/>
          <w:color w:val="auto"/>
          <w:sz w:val="32"/>
          <w:szCs w:val="32"/>
        </w:rPr>
        <w:t>万元，降低</w:t>
      </w:r>
      <w:r>
        <w:rPr>
          <w:rFonts w:hint="eastAsia" w:ascii="Times New Roman" w:hAnsi="Times New Roman" w:eastAsia="仿宋_GB2312" w:cs="Times New Roman"/>
          <w:color w:val="auto"/>
          <w:sz w:val="32"/>
          <w:szCs w:val="32"/>
          <w:lang w:val="en-US" w:eastAsia="zh-CN"/>
        </w:rPr>
        <w:t>64.9</w:t>
      </w:r>
      <w:r>
        <w:rPr>
          <w:rFonts w:ascii="Times New Roman" w:hAnsi="Times New Roman" w:eastAsia="仿宋_GB2312" w:cs="Times New Roman"/>
          <w:color w:val="auto"/>
          <w:sz w:val="32"/>
          <w:szCs w:val="32"/>
        </w:rPr>
        <w:t>%。决算数小于预算数的主要原因是</w:t>
      </w:r>
      <w:r>
        <w:rPr>
          <w:rFonts w:hint="eastAsia" w:ascii="Times New Roman" w:hAnsi="Times New Roman" w:eastAsia="仿宋_GB2312" w:cs="Times New Roman"/>
          <w:color w:val="auto"/>
          <w:sz w:val="32"/>
          <w:szCs w:val="32"/>
          <w:lang w:eastAsia="zh-CN"/>
        </w:rPr>
        <w:t>贯彻落实中央八项规定，厉行节约，压缩开支</w:t>
      </w:r>
      <w:r>
        <w:rPr>
          <w:rFonts w:ascii="Times New Roman" w:hAnsi="Times New Roman" w:eastAsia="仿宋_GB2312" w:cs="Times New Roman"/>
          <w:color w:val="auto"/>
          <w:sz w:val="32"/>
          <w:szCs w:val="32"/>
        </w:rPr>
        <w:t>。决算数小于上年数的主要原因是</w:t>
      </w:r>
      <w:r>
        <w:rPr>
          <w:rFonts w:hint="eastAsia" w:ascii="Times New Roman" w:hAnsi="Times New Roman" w:eastAsia="仿宋_GB2312" w:cs="Times New Roman"/>
          <w:color w:val="auto"/>
          <w:sz w:val="32"/>
          <w:szCs w:val="32"/>
          <w:lang w:eastAsia="zh-CN"/>
        </w:rPr>
        <w:t>贯彻落实中央八项规定，厉行节约，压缩开支</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年度共接待来访团组</w:t>
      </w:r>
      <w:r>
        <w:rPr>
          <w:rFonts w:hint="eastAsia" w:ascii="Times New Roman" w:hAnsi="Times New Roman" w:eastAsia="仿宋_GB2312" w:cs="Times New Roman"/>
          <w:color w:val="auto"/>
          <w:sz w:val="32"/>
          <w:szCs w:val="32"/>
          <w:lang w:val="en-US" w:eastAsia="zh-CN"/>
        </w:rPr>
        <w:t>13</w:t>
      </w:r>
      <w:r>
        <w:rPr>
          <w:rFonts w:ascii="Times New Roman" w:hAnsi="Times New Roman" w:eastAsia="仿宋_GB2312" w:cs="Times New Roman"/>
          <w:color w:val="auto"/>
          <w:sz w:val="32"/>
          <w:szCs w:val="32"/>
        </w:rPr>
        <w:t>个、来宾</w:t>
      </w:r>
      <w:r>
        <w:rPr>
          <w:rFonts w:hint="eastAsia" w:ascii="Times New Roman" w:hAnsi="Times New Roman" w:eastAsia="仿宋_GB2312" w:cs="Times New Roman"/>
          <w:color w:val="auto"/>
          <w:sz w:val="32"/>
          <w:szCs w:val="32"/>
          <w:lang w:val="en-US" w:eastAsia="zh-CN"/>
        </w:rPr>
        <w:t>93</w:t>
      </w:r>
      <w:r>
        <w:rPr>
          <w:rFonts w:ascii="Times New Roman" w:hAnsi="Times New Roman" w:eastAsia="仿宋_GB2312" w:cs="Times New Roman"/>
          <w:color w:val="auto"/>
          <w:sz w:val="32"/>
          <w:szCs w:val="32"/>
        </w:rPr>
        <w:t>人次，主要是</w:t>
      </w:r>
      <w:r>
        <w:rPr>
          <w:rFonts w:hint="default" w:ascii="Times New Roman" w:hAnsi="Times New Roman" w:eastAsia="仿宋_GB2312" w:cs="Times New Roman"/>
          <w:color w:val="auto"/>
          <w:sz w:val="32"/>
          <w:szCs w:val="32"/>
          <w:lang w:eastAsia="zh-CN"/>
        </w:rPr>
        <w:t>用于</w:t>
      </w:r>
      <w:r>
        <w:rPr>
          <w:rFonts w:hint="default" w:ascii="Times New Roman" w:hAnsi="Times New Roman" w:eastAsia="仿宋_GB2312" w:cs="Times New Roman"/>
          <w:color w:val="auto"/>
          <w:sz w:val="32"/>
          <w:szCs w:val="32"/>
        </w:rPr>
        <w:t>接待兄弟省市档案部门和下级档案部门</w:t>
      </w:r>
      <w:r>
        <w:rPr>
          <w:rFonts w:hint="eastAsia" w:ascii="Times New Roman" w:hAnsi="Times New Roman" w:eastAsia="仿宋_GB2312" w:cs="Times New Roman"/>
          <w:color w:val="auto"/>
          <w:sz w:val="32"/>
          <w:szCs w:val="32"/>
          <w:lang w:eastAsia="zh-CN"/>
        </w:rPr>
        <w:t>来馆学习</w:t>
      </w:r>
      <w:r>
        <w:rPr>
          <w:rFonts w:hint="default" w:ascii="Times New Roman" w:hAnsi="Times New Roman" w:eastAsia="仿宋_GB2312" w:cs="Times New Roman"/>
          <w:color w:val="auto"/>
          <w:sz w:val="32"/>
          <w:szCs w:val="32"/>
        </w:rPr>
        <w:t>交流发生的接待支出</w:t>
      </w:r>
      <w:r>
        <w:rPr>
          <w:rFonts w:ascii="Times New Roman" w:hAnsi="Times New Roman" w:eastAsia="仿宋_GB2312" w:cs="Times New Roman"/>
          <w:color w:val="auto"/>
          <w:sz w:val="32"/>
          <w:szCs w:val="32"/>
        </w:rPr>
        <w:t>。</w:t>
      </w:r>
    </w:p>
    <w:p w14:paraId="67E2ED39">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20E22017">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年度政府性基金预算财政拨款收入</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万元；年初结转和结余</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万元，其中基本支出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万元，项目支出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万元；年末结转和结余</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万元。具体情况如下：</w:t>
      </w:r>
      <w:r>
        <w:rPr>
          <w:rFonts w:hint="eastAsia" w:ascii="Times New Roman" w:hAnsi="Times New Roman" w:eastAsia="仿宋_GB2312" w:cs="Times New Roman"/>
          <w:color w:val="auto"/>
          <w:sz w:val="32"/>
          <w:szCs w:val="32"/>
          <w:lang w:eastAsia="zh-CN"/>
        </w:rPr>
        <w:t>我</w:t>
      </w:r>
      <w:r>
        <w:rPr>
          <w:rFonts w:ascii="Times New Roman" w:hAnsi="Times New Roman" w:eastAsia="仿宋_GB2312" w:cs="Times New Roman"/>
          <w:color w:val="auto"/>
          <w:sz w:val="32"/>
          <w:szCs w:val="32"/>
        </w:rPr>
        <w:t>单位无政府性基金收支</w:t>
      </w:r>
      <w:r>
        <w:rPr>
          <w:rFonts w:hint="eastAsia" w:ascii="Times New Roman" w:hAnsi="Times New Roman" w:eastAsia="仿宋_GB2312" w:cs="Times New Roman"/>
          <w:color w:val="auto"/>
          <w:sz w:val="32"/>
          <w:szCs w:val="32"/>
          <w:lang w:eastAsia="zh-CN"/>
        </w:rPr>
        <w:t>。</w:t>
      </w:r>
    </w:p>
    <w:p w14:paraId="0C4637B3">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1F7F8840">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rPr>
        <w:t>本部门</w:t>
      </w: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年度机关运行经费支出</w:t>
      </w:r>
      <w:r>
        <w:rPr>
          <w:rFonts w:hint="eastAsia" w:ascii="Times New Roman" w:hAnsi="Times New Roman" w:eastAsia="仿宋_GB2312" w:cs="Times New Roman"/>
          <w:color w:val="auto"/>
          <w:sz w:val="32"/>
          <w:szCs w:val="32"/>
          <w:lang w:val="en-US" w:eastAsia="zh-CN"/>
        </w:rPr>
        <w:t>483.49</w:t>
      </w:r>
      <w:r>
        <w:rPr>
          <w:rFonts w:ascii="Times New Roman" w:hAnsi="Times New Roman" w:eastAsia="仿宋_GB2312" w:cs="Times New Roman"/>
          <w:color w:val="auto"/>
          <w:sz w:val="32"/>
          <w:szCs w:val="32"/>
        </w:rPr>
        <w:t>万元，比上年决算数减少</w:t>
      </w:r>
      <w:r>
        <w:rPr>
          <w:rFonts w:hint="eastAsia" w:ascii="Times New Roman" w:hAnsi="Times New Roman" w:eastAsia="仿宋_GB2312" w:cs="Times New Roman"/>
          <w:color w:val="auto"/>
          <w:sz w:val="32"/>
          <w:szCs w:val="32"/>
          <w:lang w:val="en-US" w:eastAsia="zh-CN"/>
        </w:rPr>
        <w:t>45.78</w:t>
      </w:r>
      <w:r>
        <w:rPr>
          <w:rFonts w:ascii="Times New Roman" w:hAnsi="Times New Roman" w:eastAsia="仿宋_GB2312" w:cs="Times New Roman"/>
          <w:color w:val="auto"/>
          <w:sz w:val="32"/>
          <w:szCs w:val="32"/>
        </w:rPr>
        <w:t>万元，降低</w:t>
      </w:r>
      <w:r>
        <w:rPr>
          <w:rFonts w:hint="eastAsia" w:ascii="Times New Roman" w:hAnsi="Times New Roman" w:eastAsia="仿宋_GB2312" w:cs="Times New Roman"/>
          <w:color w:val="auto"/>
          <w:sz w:val="32"/>
          <w:szCs w:val="32"/>
          <w:lang w:val="en-US" w:eastAsia="zh-CN"/>
        </w:rPr>
        <w:t>8.7</w:t>
      </w:r>
      <w:r>
        <w:rPr>
          <w:rFonts w:ascii="Times New Roman" w:hAnsi="Times New Roman" w:eastAsia="仿宋_GB2312" w:cs="Times New Roman"/>
          <w:color w:val="auto"/>
          <w:sz w:val="32"/>
          <w:szCs w:val="32"/>
        </w:rPr>
        <w:t>%。主要原因是</w:t>
      </w:r>
      <w:r>
        <w:rPr>
          <w:rFonts w:hint="eastAsia" w:ascii="Times New Roman" w:hAnsi="Times New Roman" w:eastAsia="仿宋_GB2312" w:cs="Times New Roman"/>
          <w:color w:val="auto"/>
          <w:sz w:val="32"/>
          <w:szCs w:val="32"/>
          <w:lang w:eastAsia="zh-CN"/>
        </w:rPr>
        <w:t>厉行节约，压缩开支。</w:t>
      </w:r>
    </w:p>
    <w:p w14:paraId="7ABCF303">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5BBC1647">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年本部门开支会议费</w:t>
      </w:r>
      <w:r>
        <w:rPr>
          <w:rFonts w:hint="eastAsia" w:ascii="Times New Roman" w:hAnsi="Times New Roman" w:eastAsia="仿宋_GB2312" w:cs="Times New Roman"/>
          <w:color w:val="auto"/>
          <w:sz w:val="32"/>
          <w:szCs w:val="32"/>
          <w:lang w:val="en-US" w:eastAsia="zh-CN"/>
        </w:rPr>
        <w:t>0.57</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。其中，</w:t>
      </w:r>
      <w:r>
        <w:rPr>
          <w:rFonts w:ascii="Times New Roman" w:hAnsi="Times New Roman" w:eastAsia="仿宋_GB2312" w:cs="Times New Roman"/>
          <w:color w:val="auto"/>
          <w:sz w:val="32"/>
          <w:szCs w:val="32"/>
        </w:rPr>
        <w:t>用于</w:t>
      </w:r>
      <w:r>
        <w:rPr>
          <w:rFonts w:hint="eastAsia" w:ascii="Times New Roman" w:hAnsi="Times New Roman" w:eastAsia="仿宋_GB2312" w:cs="Times New Roman"/>
          <w:color w:val="auto"/>
          <w:sz w:val="32"/>
          <w:szCs w:val="32"/>
          <w:lang w:eastAsia="zh-CN"/>
        </w:rPr>
        <w:t>学术会议注册费</w:t>
      </w:r>
      <w:r>
        <w:rPr>
          <w:rFonts w:hint="eastAsia" w:ascii="Times New Roman" w:hAnsi="Times New Roman" w:eastAsia="仿宋_GB2312" w:cs="Times New Roman"/>
          <w:color w:val="auto"/>
          <w:sz w:val="32"/>
          <w:szCs w:val="32"/>
          <w:lang w:val="en-US" w:eastAsia="zh-CN"/>
        </w:rPr>
        <w:t>0.19万元</w:t>
      </w:r>
      <w:r>
        <w:rPr>
          <w:rFonts w:ascii="Times New Roman" w:hAnsi="Times New Roman" w:eastAsia="仿宋_GB2312" w:cs="Times New Roman"/>
          <w:color w:val="auto"/>
          <w:sz w:val="32"/>
          <w:szCs w:val="32"/>
        </w:rPr>
        <w:t>，人数</w:t>
      </w:r>
      <w:r>
        <w:rPr>
          <w:rFonts w:hint="eastAsia" w:ascii="Times New Roman" w:hAnsi="Times New Roman" w:eastAsia="仿宋_GB2312" w:cs="Times New Roman"/>
          <w:color w:val="auto"/>
          <w:sz w:val="32"/>
          <w:szCs w:val="32"/>
          <w:lang w:val="en-US" w:eastAsia="zh-CN"/>
        </w:rPr>
        <w:t>3</w:t>
      </w:r>
      <w:r>
        <w:rPr>
          <w:rFonts w:ascii="Times New Roman" w:hAnsi="Times New Roman" w:eastAsia="仿宋_GB2312" w:cs="Times New Roman"/>
          <w:color w:val="auto"/>
          <w:sz w:val="32"/>
          <w:szCs w:val="32"/>
        </w:rPr>
        <w:t>人，内容为</w:t>
      </w:r>
      <w:r>
        <w:rPr>
          <w:rFonts w:hint="eastAsia" w:ascii="Times New Roman" w:hAnsi="Times New Roman" w:eastAsia="仿宋_GB2312" w:cs="Times New Roman"/>
          <w:color w:val="auto"/>
          <w:sz w:val="32"/>
          <w:szCs w:val="32"/>
          <w:lang w:eastAsia="zh-CN"/>
        </w:rPr>
        <w:t>档案学术交流</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用于离退休干部春节座谈会场费</w:t>
      </w:r>
      <w:r>
        <w:rPr>
          <w:rFonts w:hint="eastAsia" w:ascii="Times New Roman" w:hAnsi="Times New Roman" w:eastAsia="仿宋_GB2312" w:cs="Times New Roman"/>
          <w:color w:val="auto"/>
          <w:sz w:val="32"/>
          <w:szCs w:val="32"/>
          <w:lang w:val="en-US" w:eastAsia="zh-CN"/>
        </w:rPr>
        <w:t>0.38万元，人数116人，内容为表达关心并听取离退休老干部对单位发展的意见和建议。</w:t>
      </w:r>
      <w:r>
        <w:rPr>
          <w:rFonts w:ascii="Times New Roman" w:hAnsi="Times New Roman" w:eastAsia="仿宋_GB2312" w:cs="Times New Roman"/>
          <w:color w:val="auto"/>
          <w:sz w:val="32"/>
          <w:szCs w:val="32"/>
        </w:rPr>
        <w:t>开支培训费</w:t>
      </w:r>
      <w:r>
        <w:rPr>
          <w:rFonts w:hint="eastAsia" w:ascii="Times New Roman" w:hAnsi="Times New Roman" w:eastAsia="仿宋_GB2312" w:cs="Times New Roman"/>
          <w:color w:val="auto"/>
          <w:sz w:val="32"/>
          <w:szCs w:val="32"/>
          <w:lang w:val="en-US" w:eastAsia="zh-CN"/>
        </w:rPr>
        <w:t>7.39</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。其中，</w:t>
      </w:r>
      <w:r>
        <w:rPr>
          <w:rFonts w:ascii="Times New Roman" w:hAnsi="Times New Roman" w:eastAsia="仿宋_GB2312" w:cs="Times New Roman"/>
          <w:color w:val="auto"/>
          <w:sz w:val="32"/>
          <w:szCs w:val="32"/>
        </w:rPr>
        <w:t>用于开展</w:t>
      </w:r>
      <w:r>
        <w:rPr>
          <w:rFonts w:hint="eastAsia" w:ascii="Times New Roman" w:hAnsi="Times New Roman" w:eastAsia="仿宋_GB2312" w:cs="Times New Roman"/>
          <w:color w:val="auto"/>
          <w:sz w:val="32"/>
          <w:szCs w:val="32"/>
          <w:lang w:eastAsia="zh-CN"/>
        </w:rPr>
        <w:t>蓉园讲坛</w:t>
      </w:r>
      <w:r>
        <w:rPr>
          <w:rFonts w:hint="eastAsia" w:ascii="Times New Roman" w:hAnsi="Times New Roman" w:eastAsia="仿宋_GB2312" w:cs="Times New Roman"/>
          <w:color w:val="auto"/>
          <w:sz w:val="32"/>
          <w:szCs w:val="32"/>
          <w:lang w:val="en-US" w:eastAsia="zh-CN"/>
        </w:rPr>
        <w:t>0.22万元</w:t>
      </w:r>
      <w:r>
        <w:rPr>
          <w:rFonts w:ascii="Times New Roman" w:hAnsi="Times New Roman" w:eastAsia="仿宋_GB2312" w:cs="Times New Roman"/>
          <w:color w:val="auto"/>
          <w:sz w:val="32"/>
          <w:szCs w:val="32"/>
        </w:rPr>
        <w:t>，人数</w:t>
      </w:r>
      <w:r>
        <w:rPr>
          <w:rFonts w:hint="eastAsia" w:ascii="Times New Roman" w:hAnsi="Times New Roman" w:eastAsia="仿宋_GB2312" w:cs="Times New Roman"/>
          <w:color w:val="auto"/>
          <w:sz w:val="32"/>
          <w:szCs w:val="32"/>
          <w:lang w:val="en-US" w:eastAsia="zh-CN"/>
        </w:rPr>
        <w:t>39</w:t>
      </w:r>
      <w:r>
        <w:rPr>
          <w:rFonts w:ascii="Times New Roman" w:hAnsi="Times New Roman" w:eastAsia="仿宋_GB2312" w:cs="Times New Roman"/>
          <w:color w:val="auto"/>
          <w:sz w:val="32"/>
          <w:szCs w:val="32"/>
        </w:rPr>
        <w:t>人，内容为</w:t>
      </w:r>
      <w:r>
        <w:rPr>
          <w:rFonts w:hint="eastAsia" w:ascii="Times New Roman" w:hAnsi="Times New Roman" w:eastAsia="仿宋_GB2312" w:cs="Times New Roman"/>
          <w:color w:val="auto"/>
          <w:sz w:val="32"/>
          <w:szCs w:val="32"/>
          <w:lang w:eastAsia="zh-CN"/>
        </w:rPr>
        <w:t>伟大抗战精神；用于党务干部培训</w:t>
      </w:r>
      <w:r>
        <w:rPr>
          <w:rFonts w:hint="eastAsia" w:ascii="Times New Roman" w:hAnsi="Times New Roman" w:eastAsia="仿宋_GB2312" w:cs="Times New Roman"/>
          <w:color w:val="auto"/>
          <w:sz w:val="32"/>
          <w:szCs w:val="32"/>
          <w:lang w:val="en-US" w:eastAsia="zh-CN"/>
        </w:rPr>
        <w:t>1.05万元，人数59人，内容为党务知识；</w:t>
      </w:r>
      <w:r>
        <w:rPr>
          <w:rFonts w:hint="eastAsia" w:ascii="Times New Roman" w:hAnsi="Times New Roman" w:eastAsia="仿宋_GB2312" w:cs="Times New Roman"/>
          <w:color w:val="auto"/>
          <w:sz w:val="32"/>
          <w:szCs w:val="32"/>
          <w:lang w:eastAsia="zh-CN"/>
        </w:rPr>
        <w:t>用于档案业务培训</w:t>
      </w:r>
      <w:r>
        <w:rPr>
          <w:rFonts w:hint="eastAsia" w:ascii="Times New Roman" w:hAnsi="Times New Roman" w:eastAsia="仿宋_GB2312" w:cs="Times New Roman"/>
          <w:color w:val="auto"/>
          <w:sz w:val="32"/>
          <w:szCs w:val="32"/>
          <w:lang w:val="en-US" w:eastAsia="zh-CN"/>
        </w:rPr>
        <w:t>2.79万元</w:t>
      </w:r>
      <w:r>
        <w:rPr>
          <w:rFonts w:hint="eastAsia" w:ascii="Times New Roman" w:hAnsi="Times New Roman" w:eastAsia="仿宋_GB2312" w:cs="Times New Roman"/>
          <w:color w:val="auto"/>
          <w:sz w:val="32"/>
          <w:szCs w:val="32"/>
          <w:lang w:eastAsia="zh-CN"/>
        </w:rPr>
        <w:t>，人数</w:t>
      </w:r>
      <w:r>
        <w:rPr>
          <w:rFonts w:hint="eastAsia" w:ascii="Times New Roman" w:hAnsi="Times New Roman" w:eastAsia="仿宋_GB2312" w:cs="Times New Roman"/>
          <w:color w:val="auto"/>
          <w:sz w:val="32"/>
          <w:szCs w:val="32"/>
          <w:lang w:val="en-US" w:eastAsia="zh-CN"/>
        </w:rPr>
        <w:t>29人，内容为档案信息化与智能档案馆（室）建设及推进数字档案馆建设实施办法（试行）解读、口述访谈与口述档案的理论与实践、电子档案管理办法解读等；用于会计人员培训0.14万元，人数4人次，内容为审计专业知识、会计法、行政事业单位财务准则等；用于后勤、音像采编等专业能力培训3.19万元，人数10人次，内容为电源系统运行维护与管理、无人机飞行训练等</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2025 年度本</w:t>
      </w:r>
      <w:r>
        <w:rPr>
          <w:rFonts w:hint="eastAsia" w:ascii="Times New Roman" w:hAnsi="Times New Roman" w:eastAsia="仿宋_GB2312" w:cs="Times New Roman"/>
          <w:color w:val="auto"/>
          <w:sz w:val="32"/>
          <w:szCs w:val="32"/>
          <w:lang w:eastAsia="zh-CN"/>
        </w:rPr>
        <w:t>单位</w:t>
      </w:r>
      <w:r>
        <w:rPr>
          <w:rFonts w:hint="eastAsia" w:ascii="Times New Roman" w:hAnsi="Times New Roman" w:eastAsia="仿宋_GB2312" w:cs="Times New Roman"/>
          <w:color w:val="auto"/>
          <w:sz w:val="32"/>
          <w:szCs w:val="32"/>
        </w:rPr>
        <w:t>未发生节庆、晚会、论坛、赛事活动相关开支</w:t>
      </w:r>
      <w:r>
        <w:rPr>
          <w:rFonts w:hint="eastAsia" w:ascii="Times New Roman" w:hAnsi="Times New Roman" w:eastAsia="仿宋_GB2312" w:cs="Times New Roman"/>
          <w:color w:val="auto"/>
          <w:sz w:val="32"/>
          <w:szCs w:val="32"/>
          <w:lang w:eastAsia="zh-CN"/>
        </w:rPr>
        <w:t>。</w:t>
      </w:r>
    </w:p>
    <w:p w14:paraId="2835433F">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068FC26B">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color w:val="auto"/>
          <w:sz w:val="32"/>
          <w:szCs w:val="32"/>
        </w:rPr>
        <w:t>本部门</w:t>
      </w: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年度政府采购支出总额</w:t>
      </w:r>
      <w:r>
        <w:rPr>
          <w:rFonts w:hint="eastAsia" w:ascii="Times New Roman" w:hAnsi="Times New Roman" w:eastAsia="仿宋_GB2312" w:cs="Times New Roman"/>
          <w:color w:val="auto"/>
          <w:sz w:val="32"/>
          <w:szCs w:val="32"/>
          <w:lang w:val="en-US" w:eastAsia="zh-CN"/>
        </w:rPr>
        <w:t>576.2</w:t>
      </w:r>
      <w:r>
        <w:rPr>
          <w:rFonts w:ascii="Times New Roman" w:hAnsi="Times New Roman" w:eastAsia="仿宋_GB2312" w:cs="Times New Roman"/>
          <w:color w:val="auto"/>
          <w:sz w:val="32"/>
          <w:szCs w:val="32"/>
        </w:rPr>
        <w:t>万元，其中：政府采购货物支出</w:t>
      </w:r>
      <w:r>
        <w:rPr>
          <w:rFonts w:hint="eastAsia" w:ascii="Times New Roman" w:hAnsi="Times New Roman" w:eastAsia="仿宋_GB2312" w:cs="Times New Roman"/>
          <w:color w:val="auto"/>
          <w:sz w:val="32"/>
          <w:szCs w:val="32"/>
          <w:lang w:val="en-US" w:eastAsia="zh-CN"/>
        </w:rPr>
        <w:t>72.77</w:t>
      </w:r>
      <w:r>
        <w:rPr>
          <w:rFonts w:ascii="Times New Roman" w:hAnsi="Times New Roman" w:eastAsia="仿宋_GB2312" w:cs="Times New Roman"/>
          <w:color w:val="auto"/>
          <w:sz w:val="32"/>
          <w:szCs w:val="32"/>
        </w:rPr>
        <w:t>万元、政府采购工程支出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万元、政府采购服务支出</w:t>
      </w:r>
      <w:r>
        <w:rPr>
          <w:rFonts w:hint="eastAsia" w:ascii="Times New Roman" w:hAnsi="Times New Roman" w:eastAsia="仿宋_GB2312" w:cs="Times New Roman"/>
          <w:color w:val="auto"/>
          <w:sz w:val="32"/>
          <w:szCs w:val="32"/>
          <w:lang w:val="en-US" w:eastAsia="zh-CN"/>
        </w:rPr>
        <w:t>503.43</w:t>
      </w:r>
      <w:r>
        <w:rPr>
          <w:rFonts w:ascii="Times New Roman" w:hAnsi="Times New Roman" w:eastAsia="仿宋_GB2312" w:cs="Times New Roman"/>
          <w:color w:val="auto"/>
          <w:sz w:val="32"/>
          <w:szCs w:val="32"/>
        </w:rPr>
        <w:t>万元。授予中小企业合同金额</w:t>
      </w:r>
      <w:r>
        <w:rPr>
          <w:rFonts w:hint="eastAsia" w:ascii="Times New Roman" w:hAnsi="Times New Roman" w:eastAsia="仿宋_GB2312" w:cs="Times New Roman"/>
          <w:color w:val="auto"/>
          <w:sz w:val="32"/>
          <w:szCs w:val="32"/>
          <w:lang w:val="en-US" w:eastAsia="zh-CN"/>
        </w:rPr>
        <w:t>526.32</w:t>
      </w:r>
      <w:r>
        <w:rPr>
          <w:rFonts w:ascii="Times New Roman" w:hAnsi="Times New Roman" w:eastAsia="仿宋_GB2312" w:cs="Times New Roman"/>
          <w:color w:val="auto"/>
          <w:sz w:val="32"/>
          <w:szCs w:val="32"/>
        </w:rPr>
        <w:t>万元，占政府采购支出总额的</w:t>
      </w:r>
      <w:r>
        <w:rPr>
          <w:rFonts w:hint="eastAsia" w:ascii="Times New Roman" w:hAnsi="Times New Roman" w:eastAsia="仿宋_GB2312" w:cs="Times New Roman"/>
          <w:color w:val="auto"/>
          <w:sz w:val="32"/>
          <w:szCs w:val="32"/>
          <w:lang w:val="en-US" w:eastAsia="zh-CN"/>
        </w:rPr>
        <w:t>91.34</w:t>
      </w:r>
      <w:r>
        <w:rPr>
          <w:rFonts w:ascii="Times New Roman" w:hAnsi="Times New Roman" w:eastAsia="仿宋_GB2312" w:cs="Times New Roman"/>
          <w:color w:val="auto"/>
          <w:sz w:val="32"/>
          <w:szCs w:val="32"/>
        </w:rPr>
        <w:t>%，其中：授予小微企业合同金额</w:t>
      </w:r>
      <w:r>
        <w:rPr>
          <w:rFonts w:hint="eastAsia" w:ascii="Times New Roman" w:hAnsi="Times New Roman" w:eastAsia="仿宋_GB2312" w:cs="Times New Roman"/>
          <w:color w:val="auto"/>
          <w:sz w:val="32"/>
          <w:szCs w:val="32"/>
          <w:lang w:val="en-US" w:eastAsia="zh-CN"/>
        </w:rPr>
        <w:t>452.85</w:t>
      </w:r>
      <w:r>
        <w:rPr>
          <w:rFonts w:ascii="Times New Roman" w:hAnsi="Times New Roman" w:eastAsia="仿宋_GB2312" w:cs="Times New Roman"/>
          <w:color w:val="auto"/>
          <w:sz w:val="32"/>
          <w:szCs w:val="32"/>
        </w:rPr>
        <w:t>万元，占授予中小企业合同金额的</w:t>
      </w:r>
      <w:r>
        <w:rPr>
          <w:rFonts w:hint="eastAsia" w:ascii="Times New Roman" w:hAnsi="Times New Roman" w:eastAsia="仿宋_GB2312" w:cs="Times New Roman"/>
          <w:color w:val="auto"/>
          <w:sz w:val="32"/>
          <w:szCs w:val="32"/>
          <w:lang w:val="en-US" w:eastAsia="zh-CN"/>
        </w:rPr>
        <w:t>86.04</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13.83</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86.17</w:t>
      </w:r>
      <w:r>
        <w:rPr>
          <w:rFonts w:ascii="Times New Roman" w:hAnsi="Times New Roman" w:eastAsia="仿宋_GB2312" w:cs="Times New Roman"/>
          <w:color w:val="auto"/>
          <w:sz w:val="32"/>
          <w:szCs w:val="32"/>
        </w:rPr>
        <w:t>%。</w:t>
      </w:r>
    </w:p>
    <w:p w14:paraId="7C25E1BA">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21BB59DC">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w:t>
      </w: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lang w:eastAsia="zh-CN"/>
        </w:rPr>
        <w:t>用于调研及公务接待</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4</w:t>
      </w:r>
      <w:r>
        <w:rPr>
          <w:rFonts w:ascii="Times New Roman" w:hAnsi="Times New Roman" w:eastAsia="仿宋_GB2312" w:cs="Times New Roman"/>
          <w:color w:val="auto"/>
          <w:sz w:val="32"/>
          <w:szCs w:val="32"/>
        </w:rPr>
        <w:t>台（套）。</w:t>
      </w:r>
    </w:p>
    <w:p w14:paraId="642F29D6">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hint="eastAsia" w:ascii="Times New Roman" w:hAnsi="Times New Roman" w:eastAsia="仿宋_GB2312" w:cs="Times New Roman"/>
          <w:color w:val="auto"/>
          <w:sz w:val="32"/>
          <w:szCs w:val="32"/>
          <w:lang w:eastAsia="zh-CN"/>
        </w:rPr>
        <w:t>2025</w:t>
      </w:r>
      <w:r>
        <w:rPr>
          <w:rFonts w:ascii="Times New Roman" w:hAnsi="Times New Roman" w:cs="Times New Roman"/>
          <w:bCs/>
          <w:color w:val="auto"/>
          <w:sz w:val="32"/>
          <w:szCs w:val="32"/>
        </w:rPr>
        <w:t>年度预算绩效情况的说明</w:t>
      </w:r>
    </w:p>
    <w:p w14:paraId="371522FE">
      <w:pPr>
        <w:overflowPunct w:val="0"/>
        <w:spacing w:line="600" w:lineRule="exact"/>
        <w:ind w:firstLine="640" w:firstLineChars="200"/>
        <w:rPr>
          <w:rFonts w:ascii="Times New Roman" w:hAnsi="Times New Roman" w:eastAsia="仿宋_GB2312" w:cs="Times New Roman"/>
          <w:color w:val="auto"/>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w:t>
      </w:r>
      <w:r>
        <w:rPr>
          <w:rFonts w:hint="eastAsia" w:ascii="Times New Roman" w:hAnsi="Times New Roman" w:eastAsia="仿宋_GB2312" w:cs="Times New Roman"/>
          <w:color w:val="auto"/>
          <w:kern w:val="0"/>
          <w:sz w:val="32"/>
          <w:szCs w:val="32"/>
          <w:lang w:eastAsia="zh-CN"/>
        </w:rPr>
        <w:t>2025</w:t>
      </w:r>
      <w:r>
        <w:rPr>
          <w:rFonts w:ascii="Times New Roman" w:hAnsi="Times New Roman" w:eastAsia="仿宋_GB2312" w:cs="Times New Roman"/>
          <w:color w:val="auto"/>
          <w:kern w:val="0"/>
          <w:sz w:val="32"/>
          <w:szCs w:val="32"/>
        </w:rPr>
        <w:t>年度</w:t>
      </w:r>
      <w:r>
        <w:rPr>
          <w:rFonts w:ascii="Times New Roman" w:hAnsi="Times New Roman" w:eastAsia="仿宋_GB2312" w:cs="Times New Roman"/>
          <w:kern w:val="0"/>
          <w:sz w:val="32"/>
          <w:szCs w:val="32"/>
        </w:rPr>
        <w:t>本部门（单位）整体支出开展绩效自评，涉及项</w:t>
      </w:r>
      <w:r>
        <w:rPr>
          <w:rFonts w:ascii="Times New Roman" w:hAnsi="Times New Roman" w:eastAsia="仿宋_GB2312" w:cs="Times New Roman"/>
          <w:color w:val="auto"/>
          <w:kern w:val="0"/>
          <w:sz w:val="32"/>
          <w:szCs w:val="32"/>
        </w:rPr>
        <w:t>目</w:t>
      </w:r>
      <w:r>
        <w:rPr>
          <w:rFonts w:hint="eastAsia" w:ascii="Times New Roman" w:hAnsi="Times New Roman" w:eastAsia="仿宋_GB2312" w:cs="Times New Roman"/>
          <w:color w:val="auto"/>
          <w:kern w:val="0"/>
          <w:sz w:val="32"/>
          <w:szCs w:val="32"/>
          <w:lang w:val="en-US" w:eastAsia="zh-CN"/>
        </w:rPr>
        <w:t>9</w:t>
      </w:r>
      <w:r>
        <w:rPr>
          <w:rFonts w:ascii="Times New Roman" w:hAnsi="Times New Roman" w:eastAsia="仿宋_GB2312" w:cs="Times New Roman"/>
          <w:color w:val="auto"/>
          <w:kern w:val="0"/>
          <w:sz w:val="32"/>
          <w:szCs w:val="32"/>
        </w:rPr>
        <w:t>个，共涉及资金</w:t>
      </w:r>
      <w:r>
        <w:rPr>
          <w:rFonts w:hint="eastAsia" w:ascii="Times New Roman" w:hAnsi="Times New Roman" w:eastAsia="仿宋_GB2312" w:cs="Times New Roman"/>
          <w:color w:val="auto"/>
          <w:kern w:val="0"/>
          <w:sz w:val="32"/>
          <w:szCs w:val="32"/>
          <w:lang w:val="en-US" w:eastAsia="zh-CN"/>
        </w:rPr>
        <w:t>1087.8万元</w:t>
      </w:r>
      <w:r>
        <w:rPr>
          <w:rFonts w:ascii="Times New Roman" w:hAnsi="Times New Roman" w:eastAsia="仿宋_GB2312" w:cs="Times New Roman"/>
          <w:color w:val="auto"/>
          <w:kern w:val="0"/>
          <w:sz w:val="32"/>
          <w:szCs w:val="32"/>
        </w:rPr>
        <w:t>。其中，一般公共预算项目</w:t>
      </w:r>
      <w:r>
        <w:rPr>
          <w:rFonts w:hint="eastAsia" w:ascii="Times New Roman" w:hAnsi="Times New Roman" w:eastAsia="仿宋_GB2312" w:cs="Times New Roman"/>
          <w:color w:val="auto"/>
          <w:kern w:val="0"/>
          <w:sz w:val="32"/>
          <w:szCs w:val="32"/>
          <w:lang w:val="en-US" w:eastAsia="zh-CN"/>
        </w:rPr>
        <w:t>9</w:t>
      </w:r>
      <w:r>
        <w:rPr>
          <w:rFonts w:ascii="Times New Roman" w:hAnsi="Times New Roman" w:eastAsia="仿宋_GB2312" w:cs="Times New Roman"/>
          <w:color w:val="auto"/>
          <w:kern w:val="0"/>
          <w:sz w:val="32"/>
          <w:szCs w:val="32"/>
        </w:rPr>
        <w:t>个</w:t>
      </w:r>
      <w:r>
        <w:rPr>
          <w:rFonts w:hint="eastAsia" w:ascii="Times New Roman" w:hAnsi="Times New Roman" w:eastAsia="仿宋_GB2312" w:cs="Times New Roman"/>
          <w:color w:val="auto"/>
          <w:kern w:val="0"/>
          <w:sz w:val="32"/>
          <w:szCs w:val="32"/>
          <w:lang w:val="en-US" w:eastAsia="zh-CN"/>
        </w:rPr>
        <w:t>1087.8</w:t>
      </w:r>
      <w:r>
        <w:rPr>
          <w:rFonts w:ascii="Times New Roman" w:hAnsi="Times New Roman" w:eastAsia="仿宋_GB2312" w:cs="Times New Roman"/>
          <w:kern w:val="0"/>
          <w:sz w:val="32"/>
          <w:szCs w:val="32"/>
        </w:rPr>
        <w:t>万元，占一般公共预算支出总额</w:t>
      </w:r>
      <w:r>
        <w:rPr>
          <w:rFonts w:ascii="Times New Roman" w:hAnsi="Times New Roman" w:eastAsia="仿宋_GB2312" w:cs="Times New Roman"/>
          <w:color w:val="auto"/>
          <w:kern w:val="0"/>
          <w:sz w:val="32"/>
          <w:szCs w:val="32"/>
        </w:rPr>
        <w:t>的</w:t>
      </w:r>
      <w:r>
        <w:rPr>
          <w:rFonts w:hint="eastAsia" w:ascii="Times New Roman" w:hAnsi="Times New Roman" w:eastAsia="仿宋_GB2312" w:cs="Times New Roman"/>
          <w:color w:val="auto"/>
          <w:kern w:val="0"/>
          <w:sz w:val="32"/>
          <w:szCs w:val="32"/>
          <w:lang w:val="en-US" w:eastAsia="zh-CN"/>
        </w:rPr>
        <w:t>100</w:t>
      </w:r>
      <w:r>
        <w:rPr>
          <w:rFonts w:ascii="Times New Roman" w:hAnsi="Times New Roman" w:eastAsia="仿宋_GB2312" w:cs="Times New Roman"/>
          <w:color w:val="auto"/>
          <w:kern w:val="0"/>
          <w:sz w:val="32"/>
          <w:szCs w:val="32"/>
        </w:rPr>
        <w:t>%；政</w:t>
      </w:r>
      <w:r>
        <w:rPr>
          <w:rFonts w:ascii="Times New Roman" w:hAnsi="Times New Roman" w:eastAsia="仿宋_GB2312" w:cs="Times New Roman"/>
          <w:kern w:val="0"/>
          <w:sz w:val="32"/>
          <w:szCs w:val="32"/>
        </w:rPr>
        <w:t>府</w:t>
      </w:r>
      <w:r>
        <w:rPr>
          <w:rFonts w:ascii="Times New Roman" w:hAnsi="Times New Roman" w:eastAsia="仿宋_GB2312" w:cs="Times New Roman"/>
          <w:color w:val="auto"/>
          <w:kern w:val="0"/>
          <w:sz w:val="32"/>
          <w:szCs w:val="32"/>
        </w:rPr>
        <w:t>性基金预算项目</w:t>
      </w:r>
      <w:r>
        <w:rPr>
          <w:rFonts w:hint="eastAsia" w:ascii="Times New Roman" w:hAnsi="Times New Roman" w:eastAsia="仿宋_GB2312" w:cs="Times New Roman"/>
          <w:color w:val="auto"/>
          <w:kern w:val="0"/>
          <w:sz w:val="32"/>
          <w:szCs w:val="32"/>
          <w:lang w:val="en-US" w:eastAsia="zh-CN"/>
        </w:rPr>
        <w:t>0</w:t>
      </w:r>
      <w:r>
        <w:rPr>
          <w:rFonts w:ascii="Times New Roman" w:hAnsi="Times New Roman" w:eastAsia="仿宋_GB2312" w:cs="Times New Roman"/>
          <w:color w:val="auto"/>
          <w:kern w:val="0"/>
          <w:sz w:val="32"/>
          <w:szCs w:val="32"/>
        </w:rPr>
        <w:t>个</w:t>
      </w:r>
      <w:r>
        <w:rPr>
          <w:rFonts w:hint="eastAsia" w:ascii="Times New Roman" w:hAnsi="Times New Roman" w:eastAsia="仿宋_GB2312" w:cs="Times New Roman"/>
          <w:color w:val="auto"/>
          <w:kern w:val="0"/>
          <w:sz w:val="32"/>
          <w:szCs w:val="32"/>
          <w:lang w:val="en-US" w:eastAsia="zh-CN"/>
        </w:rPr>
        <w:t>0</w:t>
      </w:r>
      <w:r>
        <w:rPr>
          <w:rFonts w:ascii="Times New Roman" w:hAnsi="Times New Roman" w:eastAsia="仿宋_GB2312" w:cs="Times New Roman"/>
          <w:color w:val="auto"/>
          <w:kern w:val="0"/>
          <w:sz w:val="32"/>
          <w:szCs w:val="32"/>
        </w:rPr>
        <w:t>万元，占政府性基金预算支出总额的</w:t>
      </w:r>
      <w:r>
        <w:rPr>
          <w:rFonts w:hint="eastAsia" w:ascii="Times New Roman" w:hAnsi="Times New Roman" w:eastAsia="仿宋_GB2312" w:cs="Times New Roman"/>
          <w:color w:val="auto"/>
          <w:kern w:val="0"/>
          <w:sz w:val="32"/>
          <w:szCs w:val="32"/>
          <w:lang w:val="en-US" w:eastAsia="zh-CN"/>
        </w:rPr>
        <w:t>0%</w:t>
      </w:r>
      <w:r>
        <w:rPr>
          <w:rFonts w:ascii="Times New Roman" w:hAnsi="Times New Roman" w:eastAsia="仿宋_GB2312" w:cs="Times New Roman"/>
          <w:color w:val="auto"/>
          <w:kern w:val="0"/>
          <w:sz w:val="32"/>
          <w:szCs w:val="32"/>
        </w:rPr>
        <w:t>；国有资本经营预算项目</w:t>
      </w:r>
      <w:r>
        <w:rPr>
          <w:rFonts w:hint="eastAsia" w:ascii="Times New Roman" w:hAnsi="Times New Roman" w:eastAsia="仿宋_GB2312" w:cs="Times New Roman"/>
          <w:color w:val="auto"/>
          <w:kern w:val="0"/>
          <w:sz w:val="32"/>
          <w:szCs w:val="32"/>
          <w:lang w:val="en-US" w:eastAsia="zh-CN"/>
        </w:rPr>
        <w:t>0</w:t>
      </w:r>
      <w:r>
        <w:rPr>
          <w:rFonts w:ascii="Times New Roman" w:hAnsi="Times New Roman" w:eastAsia="仿宋_GB2312" w:cs="Times New Roman"/>
          <w:color w:val="auto"/>
          <w:kern w:val="0"/>
          <w:sz w:val="32"/>
          <w:szCs w:val="32"/>
        </w:rPr>
        <w:t>个</w:t>
      </w:r>
      <w:r>
        <w:rPr>
          <w:rFonts w:hint="eastAsia" w:ascii="Times New Roman" w:hAnsi="Times New Roman" w:eastAsia="仿宋_GB2312" w:cs="Times New Roman"/>
          <w:color w:val="auto"/>
          <w:kern w:val="0"/>
          <w:sz w:val="32"/>
          <w:szCs w:val="32"/>
          <w:lang w:val="en-US" w:eastAsia="zh-CN"/>
        </w:rPr>
        <w:t>0</w:t>
      </w:r>
      <w:r>
        <w:rPr>
          <w:rFonts w:ascii="Times New Roman" w:hAnsi="Times New Roman" w:eastAsia="仿宋_GB2312" w:cs="Times New Roman"/>
          <w:color w:val="auto"/>
          <w:kern w:val="0"/>
          <w:sz w:val="32"/>
          <w:szCs w:val="32"/>
        </w:rPr>
        <w:t>万元，占国有资本经营预算支出总额的</w:t>
      </w:r>
      <w:r>
        <w:rPr>
          <w:rFonts w:hint="eastAsia" w:ascii="Times New Roman" w:hAnsi="Times New Roman" w:eastAsia="仿宋_GB2312" w:cs="Times New Roman"/>
          <w:color w:val="auto"/>
          <w:kern w:val="0"/>
          <w:sz w:val="32"/>
          <w:szCs w:val="32"/>
          <w:lang w:val="en-US" w:eastAsia="zh-CN"/>
        </w:rPr>
        <w:t>0%</w:t>
      </w:r>
      <w:r>
        <w:rPr>
          <w:rFonts w:ascii="Times New Roman" w:hAnsi="Times New Roman" w:eastAsia="仿宋_GB2312" w:cs="Times New Roman"/>
          <w:color w:val="auto"/>
          <w:kern w:val="0"/>
          <w:sz w:val="32"/>
          <w:szCs w:val="32"/>
        </w:rPr>
        <w:t>；社会保险基金预算项目</w:t>
      </w:r>
      <w:r>
        <w:rPr>
          <w:rFonts w:hint="eastAsia" w:ascii="Times New Roman" w:hAnsi="Times New Roman" w:eastAsia="仿宋_GB2312" w:cs="Times New Roman"/>
          <w:color w:val="auto"/>
          <w:kern w:val="0"/>
          <w:sz w:val="32"/>
          <w:szCs w:val="32"/>
          <w:lang w:val="en-US" w:eastAsia="zh-CN"/>
        </w:rPr>
        <w:t>0</w:t>
      </w:r>
      <w:r>
        <w:rPr>
          <w:rFonts w:ascii="Times New Roman" w:hAnsi="Times New Roman" w:eastAsia="仿宋_GB2312" w:cs="Times New Roman"/>
          <w:color w:val="auto"/>
          <w:kern w:val="0"/>
          <w:sz w:val="32"/>
          <w:szCs w:val="32"/>
        </w:rPr>
        <w:t>个</w:t>
      </w:r>
      <w:r>
        <w:rPr>
          <w:rFonts w:hint="eastAsia" w:ascii="Times New Roman" w:hAnsi="Times New Roman" w:eastAsia="仿宋_GB2312" w:cs="Times New Roman"/>
          <w:color w:val="auto"/>
          <w:kern w:val="0"/>
          <w:sz w:val="32"/>
          <w:szCs w:val="32"/>
          <w:lang w:val="en-US" w:eastAsia="zh-CN"/>
        </w:rPr>
        <w:t xml:space="preserve">0 </w:t>
      </w:r>
      <w:r>
        <w:rPr>
          <w:rFonts w:ascii="Times New Roman" w:hAnsi="Times New Roman" w:eastAsia="仿宋_GB2312" w:cs="Times New Roman"/>
          <w:color w:val="auto"/>
          <w:kern w:val="0"/>
          <w:sz w:val="32"/>
          <w:szCs w:val="32"/>
        </w:rPr>
        <w:t>万元，占社会保险基金预算支出总额的</w:t>
      </w:r>
      <w:r>
        <w:rPr>
          <w:rFonts w:hint="eastAsia" w:ascii="Times New Roman" w:hAnsi="Times New Roman" w:eastAsia="仿宋_GB2312" w:cs="Times New Roman"/>
          <w:color w:val="auto"/>
          <w:kern w:val="0"/>
          <w:sz w:val="32"/>
          <w:szCs w:val="32"/>
          <w:lang w:val="en-US" w:eastAsia="zh-CN"/>
        </w:rPr>
        <w:t>0%</w:t>
      </w:r>
      <w:r>
        <w:rPr>
          <w:rFonts w:ascii="Times New Roman" w:hAnsi="Times New Roman" w:eastAsia="仿宋_GB2312" w:cs="Times New Roman"/>
          <w:color w:val="auto"/>
          <w:kern w:val="0"/>
          <w:sz w:val="32"/>
          <w:szCs w:val="32"/>
        </w:rPr>
        <w:t>。</w:t>
      </w:r>
      <w:r>
        <w:rPr>
          <w:rFonts w:ascii="Times New Roman" w:hAnsi="Times New Roman" w:eastAsia="仿宋_GB2312" w:cs="Times New Roman"/>
          <w:b/>
          <w:bCs/>
          <w:kern w:val="0"/>
          <w:sz w:val="32"/>
          <w:szCs w:val="32"/>
        </w:rPr>
        <w:t>二是部门评</w:t>
      </w:r>
      <w:r>
        <w:rPr>
          <w:rFonts w:ascii="Times New Roman" w:hAnsi="Times New Roman" w:eastAsia="仿宋_GB2312" w:cs="Times New Roman"/>
          <w:b/>
          <w:bCs/>
          <w:color w:val="auto"/>
          <w:kern w:val="0"/>
          <w:sz w:val="32"/>
          <w:szCs w:val="32"/>
        </w:rPr>
        <w:t>价开展情况。</w:t>
      </w:r>
      <w:r>
        <w:rPr>
          <w:rFonts w:hint="eastAsia" w:ascii="Times New Roman" w:hAnsi="Times New Roman" w:eastAsia="仿宋_GB2312" w:cs="Times New Roman"/>
          <w:color w:val="auto"/>
          <w:kern w:val="0"/>
          <w:sz w:val="32"/>
          <w:szCs w:val="32"/>
          <w:lang w:val="en-US" w:eastAsia="zh-CN"/>
        </w:rPr>
        <w:t>我单位无</w:t>
      </w:r>
      <w:r>
        <w:rPr>
          <w:rFonts w:ascii="Times New Roman" w:hAnsi="Times New Roman" w:eastAsia="仿宋_GB2312" w:cs="Times New Roman"/>
          <w:color w:val="auto"/>
          <w:kern w:val="0"/>
          <w:sz w:val="32"/>
          <w:szCs w:val="32"/>
        </w:rPr>
        <w:t>。</w:t>
      </w:r>
      <w:r>
        <w:rPr>
          <w:rFonts w:ascii="Times New Roman" w:hAnsi="Times New Roman" w:eastAsia="仿宋_GB2312" w:cs="Times New Roman"/>
          <w:b/>
          <w:bCs/>
          <w:color w:val="auto"/>
          <w:kern w:val="0"/>
          <w:sz w:val="32"/>
          <w:szCs w:val="32"/>
        </w:rPr>
        <w:t>三是事前绩效评估开展情况。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2913.15</w:t>
      </w:r>
      <w:r>
        <w:rPr>
          <w:rFonts w:ascii="Times New Roman" w:hAnsi="Times New Roman" w:eastAsia="仿宋_GB2312" w:cs="Times New Roman"/>
          <w:kern w:val="0"/>
          <w:sz w:val="32"/>
          <w:szCs w:val="32"/>
        </w:rPr>
        <w:t>万元。</w:t>
      </w:r>
    </w:p>
    <w:p w14:paraId="17813BE2">
      <w:pPr>
        <w:overflowPunct w:val="0"/>
        <w:spacing w:line="600" w:lineRule="exact"/>
        <w:ind w:firstLine="640" w:firstLineChars="200"/>
        <w:rPr>
          <w:rFonts w:ascii="Times New Roman" w:hAnsi="Times New Roman" w:eastAsia="仿宋_GB2312" w:cs="Times New Roman"/>
          <w:bCs/>
          <w:color w:val="auto"/>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hint="eastAsia" w:ascii="Times New Roman" w:hAnsi="Times New Roman" w:eastAsia="仿宋_GB2312" w:cs="Times New Roman"/>
          <w:color w:val="auto"/>
          <w:kern w:val="0"/>
          <w:sz w:val="32"/>
          <w:szCs w:val="32"/>
          <w:lang w:eastAsia="zh-CN"/>
        </w:rPr>
        <w:t>2025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color w:val="auto"/>
          <w:kern w:val="0"/>
          <w:sz w:val="32"/>
          <w:szCs w:val="32"/>
          <w:lang w:val="en-US" w:eastAsia="zh-CN"/>
        </w:rPr>
        <w:t>6141.92</w:t>
      </w:r>
      <w:r>
        <w:rPr>
          <w:rFonts w:ascii="Times New Roman" w:hAnsi="Times New Roman" w:eastAsia="仿宋_GB2312" w:cs="Times New Roman"/>
          <w:color w:val="auto"/>
          <w:sz w:val="32"/>
          <w:szCs w:val="32"/>
        </w:rPr>
        <w:t>万元，执行数</w:t>
      </w:r>
      <w:r>
        <w:rPr>
          <w:rFonts w:hint="eastAsia" w:ascii="Times New Roman" w:hAnsi="Times New Roman" w:eastAsia="仿宋_GB2312" w:cs="Times New Roman"/>
          <w:color w:val="auto"/>
          <w:sz w:val="32"/>
          <w:szCs w:val="32"/>
          <w:lang w:val="en-US" w:eastAsia="zh-CN"/>
        </w:rPr>
        <w:t>5190.85</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84.51</w:t>
      </w:r>
      <w:r>
        <w:rPr>
          <w:rFonts w:ascii="Times New Roman" w:hAnsi="Times New Roman" w:eastAsia="仿宋_GB2312" w:cs="Times New Roman"/>
          <w:color w:val="auto"/>
          <w:sz w:val="32"/>
          <w:szCs w:val="32"/>
        </w:rPr>
        <w:t>%</w:t>
      </w:r>
      <w:r>
        <w:rPr>
          <w:rFonts w:ascii="Times New Roman" w:hAnsi="Times New Roman" w:eastAsia="仿宋_GB2312" w:cs="Times New Roman"/>
          <w:color w:val="auto"/>
          <w:kern w:val="0"/>
          <w:sz w:val="32"/>
          <w:szCs w:val="32"/>
        </w:rPr>
        <w:t>，绩效自评得分</w:t>
      </w:r>
      <w:r>
        <w:rPr>
          <w:rFonts w:hint="eastAsia" w:ascii="Times New Roman" w:hAnsi="Times New Roman" w:eastAsia="仿宋_GB2312" w:cs="Times New Roman"/>
          <w:color w:val="auto"/>
          <w:sz w:val="32"/>
          <w:szCs w:val="32"/>
          <w:lang w:val="en-US" w:eastAsia="zh-CN"/>
        </w:rPr>
        <w:t>96.45</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color w:val="auto"/>
          <w:sz w:val="32"/>
          <w:szCs w:val="32"/>
          <w:lang w:val="en-US" w:eastAsia="zh-CN"/>
        </w:rPr>
        <w:t>优秀</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color w:val="auto"/>
          <w:sz w:val="32"/>
          <w:szCs w:val="32"/>
          <w:lang w:val="en-US" w:eastAsia="zh-CN"/>
        </w:rPr>
        <w:t>一是为经济社会发展提供档案支撑服务。二是加速推进数字档案馆建设。三是强化档案编研开发。四是打造档案融媒宣传精品。五是持续提升档案资源建设水平。六是切实筑牢档案安全防线。七是创新开展档案保护工作。发现的主要问题及原因：一是预算执行率有待提高，2025年省档案馆全年预算执行率84.51%，主要是年中追加档案数字化项目经费730万元因在政府采购过程中，采购程序复杂，申请、审批、执行跨度时间长，造成该项资金的支付进度延迟，影响预算执行率；二是只关注资金使用，不注重绩效管理的现象依然存在，“无预算不开支，无绩效不预算”的观念仍比较欠缺，绩效评价的结果应用对大家工作的影响还不够深远。</w:t>
      </w:r>
      <w:r>
        <w:rPr>
          <w:rFonts w:ascii="Times New Roman" w:hAnsi="Times New Roman" w:eastAsia="仿宋_GB2312" w:cs="Times New Roman"/>
          <w:color w:val="auto"/>
          <w:sz w:val="32"/>
          <w:szCs w:val="32"/>
        </w:rPr>
        <w:t>下一步</w:t>
      </w:r>
      <w:r>
        <w:rPr>
          <w:rFonts w:hint="eastAsia" w:ascii="Times New Roman" w:hAnsi="Times New Roman" w:eastAsia="仿宋_GB2312" w:cs="Times New Roman"/>
          <w:color w:val="auto"/>
          <w:sz w:val="32"/>
          <w:szCs w:val="32"/>
          <w:lang w:eastAsia="zh-CN"/>
        </w:rPr>
        <w:t>工作</w:t>
      </w:r>
      <w:r>
        <w:rPr>
          <w:rFonts w:ascii="Times New Roman" w:hAnsi="Times New Roman" w:eastAsia="仿宋_GB2312" w:cs="Times New Roman"/>
          <w:color w:val="auto"/>
          <w:sz w:val="32"/>
          <w:szCs w:val="32"/>
        </w:rPr>
        <w:t>措施：</w:t>
      </w:r>
      <w:r>
        <w:rPr>
          <w:rFonts w:hint="eastAsia" w:ascii="Times New Roman" w:hAnsi="Times New Roman" w:eastAsia="仿宋_GB2312" w:cs="Times New Roman"/>
          <w:color w:val="auto"/>
          <w:sz w:val="32"/>
          <w:szCs w:val="32"/>
          <w:lang w:eastAsia="zh-CN"/>
        </w:rPr>
        <w:t>一是</w:t>
      </w:r>
      <w:r>
        <w:rPr>
          <w:rFonts w:hint="eastAsia" w:ascii="Times New Roman" w:hAnsi="Times New Roman" w:eastAsia="仿宋_GB2312" w:cs="Times New Roman"/>
          <w:color w:val="auto"/>
          <w:sz w:val="32"/>
          <w:szCs w:val="32"/>
          <w:lang w:val="en-US" w:eastAsia="zh-CN"/>
        </w:rPr>
        <w:t>及时跟进追踪预算执行进度。加强对项目资金预算、支出的监管，分季度查看预算执行率并及时与相关领导汇报预算执行进度。根据情况调整工作安排，督促各部门加快项目结算进度，确保各项工作有序开展，加快资金的支付进度，加快预算执行；二是加大资金绩效管理的宣传与结果应用。强化预算绩效考核机制。加强预算管理和绩效评价的宣传和培训，提高干部职工的参与意识和主动性。健全资金使用部门考核与问责机制。及时与相关领导、部门汇报沟通在绩效评价过程中发现的问题，并视情况作为下次资金分配的依据</w:t>
      </w:r>
      <w:r>
        <w:rPr>
          <w:rFonts w:ascii="Times New Roman" w:hAnsi="Times New Roman" w:eastAsia="仿宋_GB2312" w:cs="Times New Roman"/>
          <w:color w:val="auto"/>
          <w:sz w:val="32"/>
          <w:szCs w:val="32"/>
        </w:rPr>
        <w:t>。</w:t>
      </w:r>
      <w:r>
        <w:rPr>
          <w:rFonts w:ascii="Times New Roman" w:hAnsi="Times New Roman" w:eastAsia="仿宋_GB2312" w:cs="Times New Roman"/>
          <w:b/>
          <w:bCs/>
          <w:color w:val="auto"/>
          <w:kern w:val="0"/>
          <w:sz w:val="32"/>
          <w:szCs w:val="32"/>
        </w:rPr>
        <w:t>二是部门评价结果。</w:t>
      </w:r>
      <w:r>
        <w:rPr>
          <w:rFonts w:hint="eastAsia" w:ascii="Times New Roman" w:hAnsi="Times New Roman" w:eastAsia="仿宋_GB2312" w:cs="Times New Roman"/>
          <w:color w:val="auto"/>
          <w:sz w:val="32"/>
          <w:szCs w:val="32"/>
          <w:lang w:val="en-US" w:eastAsia="zh-CN"/>
        </w:rPr>
        <w:t>本单位无部门评价结果</w:t>
      </w:r>
      <w:r>
        <w:rPr>
          <w:rFonts w:ascii="Times New Roman" w:hAnsi="Times New Roman" w:eastAsia="仿宋_GB2312" w:cs="Times New Roman"/>
          <w:color w:val="auto"/>
          <w:kern w:val="0"/>
          <w:sz w:val="32"/>
          <w:szCs w:val="32"/>
        </w:rPr>
        <w:t>。</w:t>
      </w:r>
      <w:r>
        <w:rPr>
          <w:rFonts w:ascii="Times New Roman" w:hAnsi="Times New Roman" w:eastAsia="仿宋_GB2312" w:cs="Times New Roman"/>
          <w:b/>
          <w:bCs/>
          <w:color w:val="auto"/>
          <w:kern w:val="0"/>
          <w:sz w:val="32"/>
          <w:szCs w:val="32"/>
        </w:rPr>
        <w:t>三是事前绩效评估结果。</w:t>
      </w:r>
      <w:r>
        <w:rPr>
          <w:rFonts w:hint="eastAsia" w:ascii="Times New Roman" w:hAnsi="Times New Roman" w:eastAsia="仿宋_GB2312" w:cs="Times New Roman"/>
          <w:color w:val="auto"/>
          <w:kern w:val="0"/>
          <w:sz w:val="32"/>
          <w:szCs w:val="32"/>
          <w:lang w:eastAsia="zh-CN"/>
        </w:rPr>
        <w:t>2025</w:t>
      </w:r>
      <w:r>
        <w:rPr>
          <w:rFonts w:ascii="Times New Roman" w:hAnsi="Times New Roman" w:eastAsia="仿宋_GB2312" w:cs="Times New Roman"/>
          <w:color w:val="auto"/>
          <w:kern w:val="0"/>
          <w:sz w:val="32"/>
          <w:szCs w:val="32"/>
        </w:rPr>
        <w:t>年度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kern w:val="0"/>
          <w:sz w:val="32"/>
          <w:szCs w:val="32"/>
        </w:rPr>
        <w:t>个重大项目事前绩效评估，其中，</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kern w:val="0"/>
          <w:sz w:val="32"/>
          <w:szCs w:val="32"/>
        </w:rPr>
        <w:t>个项目评估通过，涉及资金</w:t>
      </w:r>
      <w:r>
        <w:rPr>
          <w:rFonts w:hint="eastAsia" w:ascii="Times New Roman" w:hAnsi="Times New Roman" w:eastAsia="仿宋_GB2312" w:cs="Times New Roman"/>
          <w:color w:val="auto"/>
          <w:sz w:val="32"/>
          <w:szCs w:val="32"/>
          <w:lang w:val="en-US" w:eastAsia="zh-CN"/>
        </w:rPr>
        <w:t>2913.15</w:t>
      </w:r>
      <w:r>
        <w:rPr>
          <w:rFonts w:ascii="Times New Roman" w:hAnsi="Times New Roman" w:eastAsia="仿宋_GB2312" w:cs="Times New Roman"/>
          <w:color w:val="auto"/>
          <w:kern w:val="0"/>
          <w:sz w:val="32"/>
          <w:szCs w:val="32"/>
        </w:rPr>
        <w:t>万元，</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kern w:val="0"/>
          <w:sz w:val="32"/>
          <w:szCs w:val="32"/>
        </w:rPr>
        <w:t>个项目评估不通过，涉及资金</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kern w:val="0"/>
          <w:sz w:val="32"/>
          <w:szCs w:val="32"/>
        </w:rPr>
        <w:t>万元。</w:t>
      </w:r>
    </w:p>
    <w:p w14:paraId="14B0C148">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lang w:val="en-US" w:eastAsia="zh-CN"/>
        </w:rPr>
        <w:t>本次绩效自评结果作为以后年度部门预算编制、资金分配的重要依据。对自评发现的问题逐项落实整改。按工作要求，及时在单位门户网站公开部门整体支出绩效自评报告，自觉接受社会监督。</w:t>
      </w:r>
    </w:p>
    <w:p w14:paraId="63E117BC">
      <w:pPr>
        <w:pStyle w:val="13"/>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3E558B02">
      <w:pPr>
        <w:pStyle w:val="13"/>
        <w:jc w:val="center"/>
        <w:rPr>
          <w:rFonts w:ascii="Times New Roman" w:hAnsi="Times New Roman" w:cs="Times New Roman"/>
          <w:sz w:val="72"/>
          <w:szCs w:val="72"/>
        </w:rPr>
      </w:pPr>
    </w:p>
    <w:p w14:paraId="37C0701B">
      <w:pPr>
        <w:pStyle w:val="13"/>
        <w:jc w:val="center"/>
        <w:rPr>
          <w:rFonts w:hint="eastAsia" w:ascii="Times New Roman" w:hAnsi="Times New Roman" w:eastAsia="仿宋_GB2312" w:cs="Times New Roman"/>
          <w:color w:val="FF0000"/>
          <w:kern w:val="2"/>
          <w:sz w:val="32"/>
          <w:szCs w:val="32"/>
          <w:lang w:val="en-US" w:eastAsia="zh-CN" w:bidi="ar-SA"/>
        </w:rPr>
      </w:pPr>
    </w:p>
    <w:p w14:paraId="2AB10F35">
      <w:pPr>
        <w:pStyle w:val="13"/>
        <w:jc w:val="center"/>
        <w:rPr>
          <w:rFonts w:ascii="Times New Roman" w:hAnsi="Times New Roman" w:cs="Times New Roman"/>
          <w:sz w:val="72"/>
          <w:szCs w:val="72"/>
        </w:rPr>
      </w:pPr>
    </w:p>
    <w:p w14:paraId="21F260CC">
      <w:pPr>
        <w:pStyle w:val="13"/>
        <w:jc w:val="center"/>
        <w:rPr>
          <w:rFonts w:ascii="Times New Roman" w:hAnsi="Times New Roman" w:cs="Times New Roman"/>
          <w:sz w:val="72"/>
          <w:szCs w:val="72"/>
        </w:rPr>
      </w:pPr>
    </w:p>
    <w:p w14:paraId="0C247C8C">
      <w:pPr>
        <w:pStyle w:val="13"/>
        <w:jc w:val="center"/>
        <w:rPr>
          <w:rFonts w:ascii="Times New Roman" w:hAnsi="Times New Roman" w:cs="Times New Roman"/>
          <w:sz w:val="72"/>
          <w:szCs w:val="72"/>
        </w:rPr>
      </w:pPr>
    </w:p>
    <w:p w14:paraId="62A2FC26">
      <w:pPr>
        <w:pStyle w:val="13"/>
        <w:jc w:val="center"/>
        <w:rPr>
          <w:rFonts w:ascii="Times New Roman" w:hAnsi="Times New Roman" w:cs="Times New Roman"/>
          <w:sz w:val="72"/>
          <w:szCs w:val="72"/>
        </w:rPr>
      </w:pPr>
    </w:p>
    <w:p w14:paraId="617D1925">
      <w:pPr>
        <w:pStyle w:val="13"/>
        <w:jc w:val="both"/>
        <w:rPr>
          <w:rFonts w:ascii="Times New Roman" w:hAnsi="Times New Roman" w:cs="Times New Roman"/>
          <w:sz w:val="72"/>
          <w:szCs w:val="72"/>
        </w:rPr>
      </w:pPr>
    </w:p>
    <w:p w14:paraId="39658991">
      <w:pPr>
        <w:rPr>
          <w:rFonts w:ascii="Times New Roman" w:hAnsi="Times New Roman" w:cs="Times New Roman"/>
          <w:sz w:val="72"/>
          <w:szCs w:val="72"/>
        </w:rPr>
      </w:pPr>
      <w:r>
        <w:rPr>
          <w:rFonts w:ascii="Times New Roman" w:hAnsi="Times New Roman" w:cs="Times New Roman"/>
          <w:sz w:val="72"/>
          <w:szCs w:val="72"/>
        </w:rPr>
        <w:br w:type="page"/>
      </w:r>
    </w:p>
    <w:p w14:paraId="18AA15B3">
      <w:pPr>
        <w:pStyle w:val="13"/>
        <w:jc w:val="both"/>
        <w:rPr>
          <w:rFonts w:ascii="Times New Roman" w:hAnsi="Times New Roman" w:cs="Times New Roman"/>
          <w:sz w:val="72"/>
          <w:szCs w:val="72"/>
        </w:rPr>
      </w:pPr>
    </w:p>
    <w:p w14:paraId="176A9568">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5059562B">
      <w:pPr>
        <w:widowControl/>
        <w:jc w:val="left"/>
        <w:rPr>
          <w:rFonts w:ascii="Times New Roman" w:hAnsi="Times New Roman" w:cs="Times New Roman"/>
          <w:color w:val="000000"/>
          <w:kern w:val="0"/>
          <w:sz w:val="32"/>
          <w:szCs w:val="32"/>
        </w:rPr>
      </w:pPr>
    </w:p>
    <w:p w14:paraId="09AE2029">
      <w:pPr>
        <w:ind w:firstLine="640" w:firstLineChars="200"/>
        <w:jc w:val="left"/>
        <w:rPr>
          <w:rFonts w:hint="default"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一、</w:t>
      </w:r>
      <w:r>
        <w:rPr>
          <w:rFonts w:hint="default" w:ascii="Times New Roman" w:hAnsi="Times New Roman" w:eastAsia="仿宋_GB2312" w:cs="Times New Roman"/>
          <w:color w:val="000000"/>
          <w:kern w:val="0"/>
          <w:sz w:val="32"/>
          <w:szCs w:val="32"/>
        </w:rPr>
        <w:t>“三公”经费：是指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燃料费、维修费、过路过桥费、保险费用等支出；公务接待费反映单位按规定开支的各类公务接待（含外宾接待）支出。</w:t>
      </w:r>
    </w:p>
    <w:p w14:paraId="0BC872C3">
      <w:pPr>
        <w:ind w:firstLine="640" w:firstLineChars="200"/>
        <w:jc w:val="left"/>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二、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09444BE">
      <w:pPr>
        <w:pStyle w:val="13"/>
        <w:jc w:val="center"/>
        <w:rPr>
          <w:rFonts w:ascii="Times New Roman" w:hAnsi="Times New Roman" w:cs="Times New Roman"/>
          <w:sz w:val="72"/>
          <w:szCs w:val="72"/>
        </w:rPr>
      </w:pPr>
    </w:p>
    <w:p w14:paraId="55117E36">
      <w:pPr>
        <w:pStyle w:val="13"/>
        <w:jc w:val="center"/>
        <w:rPr>
          <w:rFonts w:ascii="Times New Roman" w:hAnsi="Times New Roman" w:cs="Times New Roman"/>
          <w:sz w:val="72"/>
          <w:szCs w:val="72"/>
        </w:rPr>
      </w:pPr>
    </w:p>
    <w:p w14:paraId="38029C8F">
      <w:pPr>
        <w:pStyle w:val="13"/>
        <w:jc w:val="center"/>
        <w:rPr>
          <w:rFonts w:ascii="Times New Roman" w:hAnsi="Times New Roman" w:cs="Times New Roman"/>
          <w:sz w:val="72"/>
          <w:szCs w:val="72"/>
        </w:rPr>
      </w:pPr>
    </w:p>
    <w:p w14:paraId="79420EAB">
      <w:pPr>
        <w:pStyle w:val="13"/>
        <w:jc w:val="both"/>
        <w:rPr>
          <w:rFonts w:ascii="Times New Roman" w:hAnsi="Times New Roman" w:cs="Times New Roman"/>
          <w:sz w:val="72"/>
          <w:szCs w:val="72"/>
        </w:rPr>
      </w:pPr>
    </w:p>
    <w:p w14:paraId="217C7111">
      <w:pPr>
        <w:pStyle w:val="13"/>
        <w:jc w:val="center"/>
        <w:rPr>
          <w:rFonts w:ascii="Times New Roman" w:hAnsi="Times New Roman" w:cs="Times New Roman"/>
          <w:sz w:val="72"/>
          <w:szCs w:val="72"/>
        </w:rPr>
      </w:pPr>
    </w:p>
    <w:p w14:paraId="7E4EBA08">
      <w:pPr>
        <w:pStyle w:val="13"/>
        <w:jc w:val="both"/>
        <w:rPr>
          <w:rFonts w:ascii="Times New Roman" w:hAnsi="Times New Roman" w:cs="Times New Roman"/>
          <w:sz w:val="72"/>
          <w:szCs w:val="72"/>
        </w:rPr>
      </w:pPr>
    </w:p>
    <w:p w14:paraId="48207F75">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2CE3F04E">
      <w:pPr>
        <w:rPr>
          <w:rFonts w:ascii="Times New Roman" w:hAnsi="Times New Roman" w:cs="Times New Roman"/>
          <w:sz w:val="72"/>
          <w:szCs w:val="72"/>
        </w:rPr>
      </w:pPr>
    </w:p>
    <w:p w14:paraId="1B370C6F">
      <w:pPr>
        <w:pStyle w:val="13"/>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湖南省档案馆</w:t>
      </w:r>
      <w:r>
        <w:rPr>
          <w:rFonts w:ascii="Times New Roman" w:hAnsi="Times New Roman" w:eastAsia="仿宋_GB2312" w:cs="Times New Roman"/>
          <w:sz w:val="32"/>
          <w:szCs w:val="32"/>
        </w:rPr>
        <w:t>整体支出绩效自评报告。</w:t>
      </w:r>
    </w:p>
    <w:p w14:paraId="418107DD">
      <w:pPr>
        <w:pStyle w:val="13"/>
        <w:spacing w:line="600" w:lineRule="exact"/>
        <w:ind w:firstLine="640" w:firstLineChars="200"/>
        <w:rPr>
          <w:rFonts w:ascii="Times New Roman" w:hAnsi="Times New Roman" w:eastAsia="仿宋_GB2312" w:cs="Times New Roman"/>
          <w:sz w:val="32"/>
          <w:szCs w:val="32"/>
        </w:rPr>
      </w:pPr>
    </w:p>
    <w:p w14:paraId="2756376F">
      <w:pPr>
        <w:pStyle w:val="13"/>
        <w:jc w:val="center"/>
        <w:rPr>
          <w:rFonts w:ascii="Times New Roman" w:hAnsi="Times New Roman" w:cs="Times New Roman"/>
          <w:sz w:val="72"/>
          <w:szCs w:val="72"/>
        </w:rPr>
      </w:pPr>
    </w:p>
    <w:p w14:paraId="7B266D17">
      <w:pPr>
        <w:pStyle w:val="13"/>
        <w:jc w:val="center"/>
        <w:rPr>
          <w:rFonts w:ascii="Times New Roman" w:hAnsi="Times New Roman" w:cs="Times New Roman"/>
          <w:sz w:val="72"/>
          <w:szCs w:val="72"/>
        </w:rPr>
      </w:pPr>
    </w:p>
    <w:p w14:paraId="6BE15CAE">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1BDB60F-1B0A-4DAE-826C-C04FE2612FA1}"/>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00000001" w:usb1="080E0000" w:usb2="00000000" w:usb3="00000000" w:csb0="00040000" w:csb1="00000000"/>
    <w:embedRegular r:id="rId2" w:fontKey="{5D3F5EE2-9BD3-41CD-B390-8A6558C19552}"/>
  </w:font>
  <w:font w:name="方正小标宋_GBK">
    <w:panose1 w:val="02000000000000000000"/>
    <w:charset w:val="86"/>
    <w:family w:val="script"/>
    <w:pitch w:val="default"/>
    <w:sig w:usb0="A00002BF" w:usb1="38CF7CFA" w:usb2="00082016" w:usb3="00000000" w:csb0="00040001" w:csb1="00000000"/>
    <w:embedRegular r:id="rId3" w:fontKey="{C0113ECB-D5BA-4498-A098-2625C74F4BB6}"/>
  </w:font>
  <w:font w:name="仿宋_GB2312">
    <w:panose1 w:val="02010609030101010101"/>
    <w:charset w:val="86"/>
    <w:family w:val="modern"/>
    <w:pitch w:val="default"/>
    <w:sig w:usb0="00000001" w:usb1="080E0000" w:usb2="00000000" w:usb3="00000000" w:csb0="00040000" w:csb1="00000000"/>
    <w:embedRegular r:id="rId4" w:fontKey="{85870F33-6F22-4067-8B2B-2872D886EE96}"/>
  </w:font>
  <w:font w:name="仿宋">
    <w:panose1 w:val="02010609060101010101"/>
    <w:charset w:val="86"/>
    <w:family w:val="auto"/>
    <w:pitch w:val="default"/>
    <w:sig w:usb0="800002BF" w:usb1="38CF7CFA" w:usb2="00000016" w:usb3="00000000" w:csb0="00040001" w:csb1="00000000"/>
    <w:embedRegular r:id="rId5" w:fontKey="{9610ACFD-AFFE-4727-B2FB-4DA0327D4E21}"/>
  </w:font>
  <w:font w:name="楷体_GB2312">
    <w:panose1 w:val="02010609030101010101"/>
    <w:charset w:val="86"/>
    <w:family w:val="modern"/>
    <w:pitch w:val="default"/>
    <w:sig w:usb0="00000001" w:usb1="080E0000" w:usb2="00000000" w:usb3="00000000" w:csb0="00040000" w:csb1="00000000"/>
    <w:embedRegular r:id="rId6" w:fontKey="{5DC6DA06-2C31-4C0E-B789-10ADE3C5463E}"/>
  </w:font>
  <w:font w:name="楷体">
    <w:panose1 w:val="02010609060101010101"/>
    <w:charset w:val="86"/>
    <w:family w:val="modern"/>
    <w:pitch w:val="default"/>
    <w:sig w:usb0="800002BF" w:usb1="38CF7CFA" w:usb2="00000016" w:usb3="00000000" w:csb0="00040001" w:csb1="00000000"/>
    <w:embedRegular r:id="rId7" w:fontKey="{ECFB8A67-CC97-4DEB-A3B8-A1011881B86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E9A595">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5C052">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CCE50">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CABDAF">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4CABDAF">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641E12"/>
    <w:rsid w:val="032C7829"/>
    <w:rsid w:val="039C3F64"/>
    <w:rsid w:val="044B07A7"/>
    <w:rsid w:val="04A83357"/>
    <w:rsid w:val="04DE7D5B"/>
    <w:rsid w:val="05593C5D"/>
    <w:rsid w:val="05BA62F9"/>
    <w:rsid w:val="06E40C60"/>
    <w:rsid w:val="0835589A"/>
    <w:rsid w:val="08AD60F6"/>
    <w:rsid w:val="08BC7FC7"/>
    <w:rsid w:val="0A164402"/>
    <w:rsid w:val="0A4915F2"/>
    <w:rsid w:val="0CBE0115"/>
    <w:rsid w:val="0D1771A5"/>
    <w:rsid w:val="0D6A25F0"/>
    <w:rsid w:val="0D916E53"/>
    <w:rsid w:val="0D99192A"/>
    <w:rsid w:val="0DB11425"/>
    <w:rsid w:val="0DB86C53"/>
    <w:rsid w:val="0DC31C5E"/>
    <w:rsid w:val="0DD93968"/>
    <w:rsid w:val="0E053D63"/>
    <w:rsid w:val="0E4F48C1"/>
    <w:rsid w:val="0EDC5B3E"/>
    <w:rsid w:val="0F12524D"/>
    <w:rsid w:val="0F482E13"/>
    <w:rsid w:val="0FAE0835"/>
    <w:rsid w:val="0FF9414A"/>
    <w:rsid w:val="103663D9"/>
    <w:rsid w:val="113F3846"/>
    <w:rsid w:val="11BD28F9"/>
    <w:rsid w:val="140361EA"/>
    <w:rsid w:val="140E0EB7"/>
    <w:rsid w:val="142622F2"/>
    <w:rsid w:val="15EFD8EC"/>
    <w:rsid w:val="16164B9C"/>
    <w:rsid w:val="1649658A"/>
    <w:rsid w:val="16D91EBD"/>
    <w:rsid w:val="16D92DF2"/>
    <w:rsid w:val="16EA3D8F"/>
    <w:rsid w:val="17894CA8"/>
    <w:rsid w:val="17B70B11"/>
    <w:rsid w:val="17E81C26"/>
    <w:rsid w:val="18267617"/>
    <w:rsid w:val="18A82383"/>
    <w:rsid w:val="1947216D"/>
    <w:rsid w:val="1951199F"/>
    <w:rsid w:val="19A903A7"/>
    <w:rsid w:val="19C82DBE"/>
    <w:rsid w:val="1A452532"/>
    <w:rsid w:val="1B1F05B2"/>
    <w:rsid w:val="1CB44F7B"/>
    <w:rsid w:val="1CD83DE1"/>
    <w:rsid w:val="1CF75506"/>
    <w:rsid w:val="1D97DEFF"/>
    <w:rsid w:val="1DFF72E5"/>
    <w:rsid w:val="1E0F0205"/>
    <w:rsid w:val="1E29789B"/>
    <w:rsid w:val="1EC45746"/>
    <w:rsid w:val="1EDE29A0"/>
    <w:rsid w:val="1EFC6F07"/>
    <w:rsid w:val="1F2E24A9"/>
    <w:rsid w:val="1F474172"/>
    <w:rsid w:val="1F507E6E"/>
    <w:rsid w:val="1F810EA1"/>
    <w:rsid w:val="1FA64F50"/>
    <w:rsid w:val="1FC61AB6"/>
    <w:rsid w:val="1FDB7F0F"/>
    <w:rsid w:val="20711FD0"/>
    <w:rsid w:val="20A76F9C"/>
    <w:rsid w:val="210C4ECB"/>
    <w:rsid w:val="21266A91"/>
    <w:rsid w:val="21440F9B"/>
    <w:rsid w:val="21BE7833"/>
    <w:rsid w:val="220C5B8C"/>
    <w:rsid w:val="235F5CF1"/>
    <w:rsid w:val="236D3272"/>
    <w:rsid w:val="24FF060F"/>
    <w:rsid w:val="255C17F4"/>
    <w:rsid w:val="25A361EE"/>
    <w:rsid w:val="25E63CAC"/>
    <w:rsid w:val="264D2BA5"/>
    <w:rsid w:val="26AA3FB2"/>
    <w:rsid w:val="28C35D9F"/>
    <w:rsid w:val="29377F5D"/>
    <w:rsid w:val="29536F07"/>
    <w:rsid w:val="29547E74"/>
    <w:rsid w:val="298918D0"/>
    <w:rsid w:val="29A34D6F"/>
    <w:rsid w:val="2AC72AAB"/>
    <w:rsid w:val="2C1D2350"/>
    <w:rsid w:val="2C406D32"/>
    <w:rsid w:val="2DB040A0"/>
    <w:rsid w:val="2DDA01A7"/>
    <w:rsid w:val="2E46277F"/>
    <w:rsid w:val="2EBA0A8A"/>
    <w:rsid w:val="2EE03120"/>
    <w:rsid w:val="2F5C4D56"/>
    <w:rsid w:val="2F8B19AF"/>
    <w:rsid w:val="2FDF85B8"/>
    <w:rsid w:val="2FF71E60"/>
    <w:rsid w:val="2FFFEE04"/>
    <w:rsid w:val="30414796"/>
    <w:rsid w:val="3059213A"/>
    <w:rsid w:val="309438F4"/>
    <w:rsid w:val="310B6DA8"/>
    <w:rsid w:val="31535053"/>
    <w:rsid w:val="324A6D48"/>
    <w:rsid w:val="325E2AF9"/>
    <w:rsid w:val="33844292"/>
    <w:rsid w:val="33CA6EE0"/>
    <w:rsid w:val="33F038C0"/>
    <w:rsid w:val="342310C0"/>
    <w:rsid w:val="34374BAD"/>
    <w:rsid w:val="343C7393"/>
    <w:rsid w:val="346F6B18"/>
    <w:rsid w:val="34CB7CE8"/>
    <w:rsid w:val="34DF85B0"/>
    <w:rsid w:val="35747DDC"/>
    <w:rsid w:val="35886944"/>
    <w:rsid w:val="35986334"/>
    <w:rsid w:val="35B905A9"/>
    <w:rsid w:val="35D171DC"/>
    <w:rsid w:val="36015C33"/>
    <w:rsid w:val="360214D1"/>
    <w:rsid w:val="367E7531"/>
    <w:rsid w:val="36935024"/>
    <w:rsid w:val="36BE14FC"/>
    <w:rsid w:val="397565F8"/>
    <w:rsid w:val="39953252"/>
    <w:rsid w:val="39B4214A"/>
    <w:rsid w:val="39E63E38"/>
    <w:rsid w:val="3A3D051D"/>
    <w:rsid w:val="3A7615E6"/>
    <w:rsid w:val="3AA91D83"/>
    <w:rsid w:val="3B0A3DBD"/>
    <w:rsid w:val="3B1D1FB2"/>
    <w:rsid w:val="3B6A0C78"/>
    <w:rsid w:val="3B8F36BC"/>
    <w:rsid w:val="3BEA3ED2"/>
    <w:rsid w:val="3C171E96"/>
    <w:rsid w:val="3C324C84"/>
    <w:rsid w:val="3C6D2CA2"/>
    <w:rsid w:val="3CF51039"/>
    <w:rsid w:val="3D027E36"/>
    <w:rsid w:val="3E232738"/>
    <w:rsid w:val="3E5953DC"/>
    <w:rsid w:val="3ED736E3"/>
    <w:rsid w:val="3EEF3E2A"/>
    <w:rsid w:val="3F546AE3"/>
    <w:rsid w:val="40EA3E52"/>
    <w:rsid w:val="4129597E"/>
    <w:rsid w:val="41C97566"/>
    <w:rsid w:val="41DC5E27"/>
    <w:rsid w:val="421C4295"/>
    <w:rsid w:val="42394FC4"/>
    <w:rsid w:val="428F38BA"/>
    <w:rsid w:val="42955E1C"/>
    <w:rsid w:val="42C81F5C"/>
    <w:rsid w:val="430D2501"/>
    <w:rsid w:val="432C11D4"/>
    <w:rsid w:val="437C436D"/>
    <w:rsid w:val="439D72C2"/>
    <w:rsid w:val="43D45B1A"/>
    <w:rsid w:val="43EE527C"/>
    <w:rsid w:val="44351A55"/>
    <w:rsid w:val="44B4217E"/>
    <w:rsid w:val="459F1D64"/>
    <w:rsid w:val="462F6FAF"/>
    <w:rsid w:val="475E077C"/>
    <w:rsid w:val="480B7A5D"/>
    <w:rsid w:val="483F391A"/>
    <w:rsid w:val="49081C29"/>
    <w:rsid w:val="491FF225"/>
    <w:rsid w:val="49AD07CB"/>
    <w:rsid w:val="49DE70B6"/>
    <w:rsid w:val="4A8712C5"/>
    <w:rsid w:val="4A8F5337"/>
    <w:rsid w:val="4B0A3E3C"/>
    <w:rsid w:val="4B5C1D69"/>
    <w:rsid w:val="4B650309"/>
    <w:rsid w:val="4DAB7029"/>
    <w:rsid w:val="4EC3739E"/>
    <w:rsid w:val="4FFD214C"/>
    <w:rsid w:val="503F6126"/>
    <w:rsid w:val="50961B97"/>
    <w:rsid w:val="50A610CB"/>
    <w:rsid w:val="50B569BC"/>
    <w:rsid w:val="51127AB6"/>
    <w:rsid w:val="511C18A0"/>
    <w:rsid w:val="520D1114"/>
    <w:rsid w:val="522E0B55"/>
    <w:rsid w:val="5238366B"/>
    <w:rsid w:val="52575E50"/>
    <w:rsid w:val="526D5717"/>
    <w:rsid w:val="5333534A"/>
    <w:rsid w:val="53B462DB"/>
    <w:rsid w:val="53E06B04"/>
    <w:rsid w:val="542B0387"/>
    <w:rsid w:val="54E42E19"/>
    <w:rsid w:val="558D3933"/>
    <w:rsid w:val="55AE2F06"/>
    <w:rsid w:val="55DC4B3B"/>
    <w:rsid w:val="5663202D"/>
    <w:rsid w:val="577208E1"/>
    <w:rsid w:val="5777D4F5"/>
    <w:rsid w:val="578D5DD3"/>
    <w:rsid w:val="57A86F47"/>
    <w:rsid w:val="57F742DF"/>
    <w:rsid w:val="586559CA"/>
    <w:rsid w:val="588871DC"/>
    <w:rsid w:val="58AF2A65"/>
    <w:rsid w:val="58B85FB6"/>
    <w:rsid w:val="58F858FB"/>
    <w:rsid w:val="59652C2F"/>
    <w:rsid w:val="597D7B77"/>
    <w:rsid w:val="59DD8326"/>
    <w:rsid w:val="59EC1355"/>
    <w:rsid w:val="59FA4094"/>
    <w:rsid w:val="5A5B74F2"/>
    <w:rsid w:val="5A6260AC"/>
    <w:rsid w:val="5B102D51"/>
    <w:rsid w:val="5B7D6F9C"/>
    <w:rsid w:val="5C2C4F87"/>
    <w:rsid w:val="5C540689"/>
    <w:rsid w:val="5CA34BCB"/>
    <w:rsid w:val="5CAF4464"/>
    <w:rsid w:val="5D1D22D5"/>
    <w:rsid w:val="5D923ED5"/>
    <w:rsid w:val="5D9E5541"/>
    <w:rsid w:val="5DC06D5A"/>
    <w:rsid w:val="5DEF592A"/>
    <w:rsid w:val="5E9259AF"/>
    <w:rsid w:val="5EF4467A"/>
    <w:rsid w:val="5F661A96"/>
    <w:rsid w:val="5FC6BB1E"/>
    <w:rsid w:val="5FF720F1"/>
    <w:rsid w:val="60C87243"/>
    <w:rsid w:val="617A6D0D"/>
    <w:rsid w:val="61DD19F6"/>
    <w:rsid w:val="639E18A6"/>
    <w:rsid w:val="63A740BC"/>
    <w:rsid w:val="63B16D33"/>
    <w:rsid w:val="63EA0DAD"/>
    <w:rsid w:val="64681B0E"/>
    <w:rsid w:val="64FB3D90"/>
    <w:rsid w:val="651B3232"/>
    <w:rsid w:val="6589477F"/>
    <w:rsid w:val="65F54BAE"/>
    <w:rsid w:val="66391875"/>
    <w:rsid w:val="66945601"/>
    <w:rsid w:val="66C33BED"/>
    <w:rsid w:val="670B332B"/>
    <w:rsid w:val="673E5758"/>
    <w:rsid w:val="67774A2B"/>
    <w:rsid w:val="67FF5C0B"/>
    <w:rsid w:val="682E38FA"/>
    <w:rsid w:val="687C7ED9"/>
    <w:rsid w:val="68FC1997"/>
    <w:rsid w:val="696A3BFB"/>
    <w:rsid w:val="6A3A3A7A"/>
    <w:rsid w:val="6AD30863"/>
    <w:rsid w:val="6AD933DB"/>
    <w:rsid w:val="6BAFE7BE"/>
    <w:rsid w:val="6CC13DBB"/>
    <w:rsid w:val="6CFE1A67"/>
    <w:rsid w:val="6D5360C5"/>
    <w:rsid w:val="6DA75B10"/>
    <w:rsid w:val="6DEC6016"/>
    <w:rsid w:val="6E3C27FB"/>
    <w:rsid w:val="6EFC0924"/>
    <w:rsid w:val="6F1860F3"/>
    <w:rsid w:val="6F3E099F"/>
    <w:rsid w:val="6FB74722"/>
    <w:rsid w:val="6FCE57BF"/>
    <w:rsid w:val="6FE5773C"/>
    <w:rsid w:val="6FEF8B7E"/>
    <w:rsid w:val="700B6E5C"/>
    <w:rsid w:val="70B87617"/>
    <w:rsid w:val="711F7A3E"/>
    <w:rsid w:val="71497AAF"/>
    <w:rsid w:val="71A6591B"/>
    <w:rsid w:val="71C34148"/>
    <w:rsid w:val="71DD229E"/>
    <w:rsid w:val="721B79D3"/>
    <w:rsid w:val="72773D84"/>
    <w:rsid w:val="72E53505"/>
    <w:rsid w:val="72FE5744"/>
    <w:rsid w:val="735F5B7B"/>
    <w:rsid w:val="737D59BA"/>
    <w:rsid w:val="738569D6"/>
    <w:rsid w:val="74180844"/>
    <w:rsid w:val="75AB4A47"/>
    <w:rsid w:val="76127A8B"/>
    <w:rsid w:val="76F04F50"/>
    <w:rsid w:val="77C37683"/>
    <w:rsid w:val="780302ED"/>
    <w:rsid w:val="79243072"/>
    <w:rsid w:val="79D19834"/>
    <w:rsid w:val="79FF515B"/>
    <w:rsid w:val="7A165C55"/>
    <w:rsid w:val="7A6627D1"/>
    <w:rsid w:val="7A6F1EF3"/>
    <w:rsid w:val="7A8E3031"/>
    <w:rsid w:val="7B632825"/>
    <w:rsid w:val="7B7C5EC0"/>
    <w:rsid w:val="7B84197B"/>
    <w:rsid w:val="7B8B63EA"/>
    <w:rsid w:val="7BF840DA"/>
    <w:rsid w:val="7C5C364E"/>
    <w:rsid w:val="7D994B63"/>
    <w:rsid w:val="7DE42EF1"/>
    <w:rsid w:val="7E0A72E5"/>
    <w:rsid w:val="7E383868"/>
    <w:rsid w:val="7E9E1962"/>
    <w:rsid w:val="7E9F11B4"/>
    <w:rsid w:val="7EBA2DF6"/>
    <w:rsid w:val="7F37EC1E"/>
    <w:rsid w:val="7F7DCD9D"/>
    <w:rsid w:val="7F970A6F"/>
    <w:rsid w:val="7FC1679F"/>
    <w:rsid w:val="7FC1FFF3"/>
    <w:rsid w:val="7FC69637"/>
    <w:rsid w:val="7FDF8620"/>
    <w:rsid w:val="7FE8C8F7"/>
    <w:rsid w:val="7FFB242F"/>
    <w:rsid w:val="7FFDB408"/>
    <w:rsid w:val="7FFE4EEB"/>
    <w:rsid w:val="95FB2B98"/>
    <w:rsid w:val="9A639BC2"/>
    <w:rsid w:val="9FF7D786"/>
    <w:rsid w:val="ABBFB23D"/>
    <w:rsid w:val="BFBF9926"/>
    <w:rsid w:val="C3B4DA5A"/>
    <w:rsid w:val="CBFF70E0"/>
    <w:rsid w:val="CFF50B82"/>
    <w:rsid w:val="CFFFAD89"/>
    <w:rsid w:val="DFFE359E"/>
    <w:rsid w:val="DFFE4FFD"/>
    <w:rsid w:val="EEABED75"/>
    <w:rsid w:val="EF6F16DE"/>
    <w:rsid w:val="F56FDF51"/>
    <w:rsid w:val="F6B69F17"/>
    <w:rsid w:val="F77F1D61"/>
    <w:rsid w:val="F7DFCD49"/>
    <w:rsid w:val="F7E7E5E2"/>
    <w:rsid w:val="F7FED3A9"/>
    <w:rsid w:val="F7FFC2E3"/>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2">
    <w:name w:val="table of figures"/>
    <w:basedOn w:val="1"/>
    <w:next w:val="1"/>
    <w:unhideWhenUsed/>
    <w:qFormat/>
    <w:uiPriority w:val="99"/>
    <w:pPr>
      <w:ind w:left="200" w:leftChars="200" w:hanging="200" w:hangingChars="200"/>
    </w:pPr>
    <w:rPr>
      <w:rFonts w:eastAsia="宋体" w:cs="宋体"/>
    </w:r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5"/>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customStyle="1"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20</Pages>
  <Words>6676</Words>
  <Characters>7396</Characters>
  <Lines>69</Lines>
  <Paragraphs>19</Paragraphs>
  <TotalTime>762</TotalTime>
  <ScaleCrop>false</ScaleCrop>
  <LinksUpToDate>false</LinksUpToDate>
  <CharactersWithSpaces>7421</CharactersWithSpaces>
  <Application>WPS Office_12.1.0.23122_F1E327BC-269C-435d-A152-05C5408002CA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2025-08-18T18:17:00Z</dcterms:created>
  <dc:creator>李航 null</dc:creator>
  <cp:lastModifiedBy>V</cp:lastModifiedBy>
  <cp:lastPrinted>2025-08-28T08:28:00Z</cp:lastPrinted>
  <dcterms:modified xsi:type="dcterms:W3CDTF">2026-09-04T08:59:55Z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2052-12.1.0.23122</vt:lpwstr>
  </property>
  <property fmtid="{D5CDD505-2E9C-101B-9397-08002B2CF9AE}" pid="3" name="ICV">
    <vt:lpwstr>595465BEC19A4F78B1FC9FA6415711E0_13</vt:lpwstr>
  </property>
  <property fmtid="{D5CDD505-2E9C-101B-9397-08002B2CF9AE}" pid="4" name="KSOTemplateDocerSaveRecord">
    <vt:lpwstr>eyJoZGlkIjoiY2RlNGU2ODBlZmMxODQyYTc3NTliYjAxYWEwYWIwYzYiLCJ1c2VySWQiOiI3MzcwOTc0MTMifQ==</vt:lpwstr>
  </property>
</Properties>
</file>