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9A05C1">
      <w:pPr>
        <w:pStyle w:val="14"/>
        <w:jc w:val="center"/>
        <w:rPr>
          <w:rFonts w:ascii="Times New Roman" w:hAnsi="Times New Roman" w:cs="Times New Roman"/>
          <w:sz w:val="56"/>
          <w:szCs w:val="56"/>
        </w:rPr>
      </w:pPr>
    </w:p>
    <w:p w14:paraId="523E16D9">
      <w:pPr>
        <w:pStyle w:val="14"/>
        <w:jc w:val="center"/>
        <w:rPr>
          <w:rFonts w:ascii="Times New Roman" w:hAnsi="Times New Roman" w:cs="Times New Roman"/>
          <w:sz w:val="84"/>
          <w:szCs w:val="84"/>
        </w:rPr>
      </w:pPr>
    </w:p>
    <w:p w14:paraId="2D4674A5">
      <w:pPr>
        <w:pStyle w:val="14"/>
        <w:jc w:val="center"/>
        <w:rPr>
          <w:rFonts w:ascii="Times New Roman" w:hAnsi="Times New Roman" w:cs="Times New Roman"/>
          <w:sz w:val="84"/>
          <w:szCs w:val="84"/>
        </w:rPr>
      </w:pPr>
    </w:p>
    <w:p w14:paraId="68EBEED3">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4D859B4">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湖南省农业科学院</w:t>
      </w:r>
      <w:r>
        <w:rPr>
          <w:rFonts w:ascii="Times New Roman" w:hAnsi="Times New Roman" w:eastAsia="方正小标宋简体" w:cs="Times New Roman"/>
          <w:sz w:val="72"/>
          <w:szCs w:val="72"/>
        </w:rPr>
        <w:t>部门决算</w:t>
      </w:r>
    </w:p>
    <w:p w14:paraId="74D7A9F5">
      <w:pPr>
        <w:pStyle w:val="14"/>
        <w:jc w:val="center"/>
        <w:rPr>
          <w:rFonts w:ascii="Times New Roman" w:hAnsi="Times New Roman" w:eastAsia="方正小标宋_GBK" w:cs="Times New Roman"/>
          <w:sz w:val="56"/>
          <w:szCs w:val="56"/>
        </w:rPr>
      </w:pPr>
    </w:p>
    <w:p w14:paraId="6CCB310C">
      <w:pPr>
        <w:pStyle w:val="14"/>
        <w:jc w:val="center"/>
        <w:rPr>
          <w:rFonts w:ascii="Times New Roman" w:hAnsi="Times New Roman" w:cs="Times New Roman"/>
          <w:sz w:val="56"/>
          <w:szCs w:val="56"/>
        </w:rPr>
      </w:pPr>
    </w:p>
    <w:p w14:paraId="4726C607">
      <w:pPr>
        <w:pStyle w:val="14"/>
        <w:rPr>
          <w:rFonts w:ascii="Times New Roman" w:hAnsi="Times New Roman" w:cs="Times New Roman"/>
          <w:sz w:val="56"/>
          <w:szCs w:val="56"/>
        </w:rPr>
      </w:pPr>
    </w:p>
    <w:p w14:paraId="23911238">
      <w:pPr>
        <w:pStyle w:val="14"/>
        <w:jc w:val="center"/>
        <w:rPr>
          <w:rFonts w:ascii="Times New Roman" w:hAnsi="Times New Roman" w:cs="Times New Roman"/>
          <w:sz w:val="32"/>
          <w:szCs w:val="32"/>
        </w:rPr>
      </w:pPr>
    </w:p>
    <w:p w14:paraId="19A457F3">
      <w:pPr>
        <w:pStyle w:val="14"/>
        <w:jc w:val="center"/>
        <w:rPr>
          <w:rFonts w:ascii="Times New Roman" w:hAnsi="Times New Roman" w:cs="Times New Roman"/>
          <w:sz w:val="32"/>
          <w:szCs w:val="32"/>
        </w:rPr>
      </w:pPr>
    </w:p>
    <w:p w14:paraId="19086990">
      <w:pPr>
        <w:pStyle w:val="14"/>
        <w:jc w:val="center"/>
        <w:rPr>
          <w:rFonts w:ascii="Times New Roman" w:hAnsi="Times New Roman" w:cs="Times New Roman"/>
          <w:sz w:val="32"/>
          <w:szCs w:val="32"/>
        </w:rPr>
      </w:pPr>
    </w:p>
    <w:p w14:paraId="616A4D25">
      <w:pPr>
        <w:pStyle w:val="14"/>
        <w:jc w:val="center"/>
        <w:rPr>
          <w:rFonts w:ascii="Times New Roman" w:hAnsi="Times New Roman" w:cs="Times New Roman"/>
          <w:sz w:val="32"/>
          <w:szCs w:val="32"/>
        </w:rPr>
      </w:pPr>
    </w:p>
    <w:p w14:paraId="010359C5">
      <w:pPr>
        <w:pStyle w:val="14"/>
        <w:jc w:val="center"/>
        <w:rPr>
          <w:rFonts w:ascii="Times New Roman" w:hAnsi="Times New Roman" w:cs="Times New Roman"/>
          <w:sz w:val="32"/>
          <w:szCs w:val="32"/>
        </w:rPr>
      </w:pPr>
    </w:p>
    <w:p w14:paraId="07F6FD28">
      <w:pPr>
        <w:pStyle w:val="14"/>
        <w:jc w:val="center"/>
        <w:rPr>
          <w:rFonts w:ascii="Times New Roman" w:hAnsi="Times New Roman" w:cs="Times New Roman"/>
          <w:sz w:val="32"/>
          <w:szCs w:val="32"/>
        </w:rPr>
      </w:pPr>
    </w:p>
    <w:p w14:paraId="3CD2BFD5">
      <w:pPr>
        <w:pStyle w:val="14"/>
        <w:spacing w:line="540" w:lineRule="exact"/>
        <w:jc w:val="center"/>
        <w:rPr>
          <w:rFonts w:ascii="Times New Roman" w:hAnsi="Times New Roman" w:cs="Times New Roman"/>
          <w:sz w:val="56"/>
          <w:szCs w:val="56"/>
        </w:rPr>
      </w:pPr>
    </w:p>
    <w:p w14:paraId="57A5BB32">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7B93262B">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385A1156">
      <w:pPr>
        <w:pStyle w:val="14"/>
        <w:spacing w:line="600" w:lineRule="exact"/>
        <w:jc w:val="both"/>
        <w:rPr>
          <w:rFonts w:ascii="Times New Roman" w:hAnsi="Times New Roman" w:cs="Times New Roman"/>
          <w:b/>
          <w:sz w:val="36"/>
          <w:szCs w:val="28"/>
        </w:rPr>
      </w:pPr>
    </w:p>
    <w:p w14:paraId="04ECAF00">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40370F3E">
      <w:pPr>
        <w:pStyle w:val="14"/>
        <w:spacing w:line="600" w:lineRule="exact"/>
        <w:jc w:val="center"/>
        <w:rPr>
          <w:rFonts w:ascii="Times New Roman" w:hAnsi="Times New Roman" w:cs="Times New Roman"/>
          <w:b/>
          <w:sz w:val="36"/>
          <w:szCs w:val="28"/>
        </w:rPr>
      </w:pPr>
    </w:p>
    <w:p w14:paraId="1885D543">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湖南省农业科学院</w:t>
      </w:r>
      <w:r>
        <w:rPr>
          <w:rFonts w:ascii="Times New Roman" w:hAnsi="Times New Roman" w:cs="Times New Roman"/>
          <w:bCs/>
          <w:sz w:val="32"/>
          <w:szCs w:val="32"/>
        </w:rPr>
        <w:t>概况</w:t>
      </w:r>
    </w:p>
    <w:p w14:paraId="0ED9972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FEF6B1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B35502D">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3FE4506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D207A0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A86E39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D261DA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7A0FEB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3B4C95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763B97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60941D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AC98E9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42ED3E6">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2F3EE0C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B10BD3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43C67B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C26483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20207E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07D844A">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2F0A54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71968A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5BF4FC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69B08B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36ABC54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0C942A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8FB50D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F0E954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6B317F61">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0533656C">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1F261601">
      <w:pPr>
        <w:pStyle w:val="14"/>
        <w:spacing w:line="600" w:lineRule="exact"/>
        <w:rPr>
          <w:rFonts w:ascii="Times New Roman" w:hAnsi="Times New Roman" w:cs="Times New Roman"/>
          <w:bCs/>
          <w:sz w:val="28"/>
          <w:szCs w:val="28"/>
        </w:rPr>
      </w:pPr>
    </w:p>
    <w:p w14:paraId="58B39C41">
      <w:pPr>
        <w:jc w:val="center"/>
        <w:rPr>
          <w:rFonts w:ascii="Times New Roman" w:hAnsi="Times New Roman" w:cs="Times New Roman"/>
          <w:sz w:val="72"/>
          <w:szCs w:val="72"/>
        </w:rPr>
      </w:pPr>
    </w:p>
    <w:p w14:paraId="63CA22F2">
      <w:pPr>
        <w:jc w:val="center"/>
        <w:rPr>
          <w:rFonts w:ascii="Times New Roman" w:hAnsi="Times New Roman" w:cs="Times New Roman"/>
          <w:sz w:val="72"/>
          <w:szCs w:val="72"/>
        </w:rPr>
      </w:pPr>
    </w:p>
    <w:p w14:paraId="2E43E0A5">
      <w:pPr>
        <w:jc w:val="center"/>
        <w:rPr>
          <w:rFonts w:ascii="Times New Roman" w:hAnsi="Times New Roman" w:cs="Times New Roman"/>
          <w:sz w:val="72"/>
          <w:szCs w:val="72"/>
        </w:rPr>
      </w:pPr>
    </w:p>
    <w:p w14:paraId="3A2B1DD9">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7559DD0">
      <w:pPr>
        <w:rPr>
          <w:rFonts w:ascii="Times New Roman" w:hAnsi="Times New Roman" w:eastAsia="方正小标宋_GBK" w:cs="Times New Roman"/>
          <w:sz w:val="72"/>
          <w:szCs w:val="72"/>
        </w:rPr>
      </w:pPr>
    </w:p>
    <w:p w14:paraId="5AA6FC2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11C95BB">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湖南农业科学院</w:t>
      </w:r>
      <w:r>
        <w:rPr>
          <w:rFonts w:ascii="Times New Roman" w:hAnsi="Times New Roman" w:eastAsia="方正小标宋_GBK" w:cs="Times New Roman"/>
          <w:sz w:val="52"/>
          <w:szCs w:val="52"/>
        </w:rPr>
        <w:t>概况</w:t>
      </w:r>
    </w:p>
    <w:p w14:paraId="43EF2ADE">
      <w:pPr>
        <w:pStyle w:val="3"/>
        <w:ind w:left="0" w:leftChars="0" w:firstLine="0" w:firstLineChars="0"/>
        <w:rPr>
          <w:rFonts w:ascii="Times New Roman" w:hAnsi="Times New Roman" w:cs="Times New Roman"/>
        </w:rPr>
      </w:pPr>
    </w:p>
    <w:p w14:paraId="34719D12">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12BCF36">
      <w:pPr>
        <w:spacing w:line="560" w:lineRule="exact"/>
        <w:ind w:firstLine="640" w:firstLineChars="200"/>
        <w:jc w:val="left"/>
        <w:rPr>
          <w:rFonts w:hint="eastAsia" w:ascii="仿宋_GB2312" w:hAnsi="仿宋_GB2312" w:eastAsia="仿宋_GB2312" w:cs="仿宋_GB2312"/>
          <w:bCs/>
          <w:sz w:val="32"/>
          <w:szCs w:val="32"/>
        </w:rPr>
      </w:pPr>
      <w:r>
        <w:rPr>
          <w:rFonts w:ascii="Times New Roman" w:hAnsi="Times New Roman" w:eastAsia="仿宋_GB2312" w:cs="Times New Roman"/>
          <w:sz w:val="32"/>
          <w:szCs w:val="32"/>
        </w:rPr>
        <w:t>（一）</w:t>
      </w:r>
      <w:r>
        <w:rPr>
          <w:rFonts w:hint="eastAsia" w:ascii="仿宋_GB2312" w:hAnsi="仿宋_GB2312" w:eastAsia="仿宋_GB2312" w:cs="仿宋_GB2312"/>
          <w:bCs/>
          <w:sz w:val="32"/>
          <w:szCs w:val="32"/>
        </w:rPr>
        <w:t>组织开展农业科技研发工作，为国家粮食安全、全省经济社会发展提供科技支撑、技术推广和成果转化服务，为湖南农业现代化发展提供省级高端智库咨询。</w:t>
      </w:r>
    </w:p>
    <w:p w14:paraId="2D27567E">
      <w:pPr>
        <w:spacing w:line="560" w:lineRule="exact"/>
        <w:ind w:firstLine="640" w:firstLineChars="200"/>
        <w:jc w:val="left"/>
        <w:rPr>
          <w:rFonts w:hint="eastAsia" w:ascii="仿宋_GB2312" w:hAnsi="仿宋_GB2312" w:eastAsia="仿宋_GB2312" w:cs="仿宋_GB2312"/>
          <w:bCs/>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二</w:t>
      </w:r>
      <w:r>
        <w:rPr>
          <w:rFonts w:ascii="Times New Roman" w:hAnsi="Times New Roman" w:eastAsia="仿宋_GB2312" w:cs="Times New Roman"/>
          <w:sz w:val="32"/>
          <w:szCs w:val="32"/>
        </w:rPr>
        <w:t>）</w:t>
      </w:r>
      <w:r>
        <w:rPr>
          <w:rFonts w:hint="eastAsia" w:ascii="仿宋_GB2312" w:hAnsi="仿宋_GB2312" w:eastAsia="仿宋_GB2312" w:cs="仿宋_GB2312"/>
          <w:bCs/>
          <w:sz w:val="32"/>
          <w:szCs w:val="32"/>
        </w:rPr>
        <w:t>围绕全省农业农村经济和现代农业发展中的实践问题，组织开展农业领域公益性、基础性、战略性、综合性、前瞻性科技攻关。</w:t>
      </w:r>
    </w:p>
    <w:p w14:paraId="12958923">
      <w:pPr>
        <w:spacing w:line="560" w:lineRule="exact"/>
        <w:ind w:firstLine="640" w:firstLineChars="200"/>
        <w:jc w:val="left"/>
        <w:rPr>
          <w:rFonts w:hint="eastAsia" w:ascii="仿宋_GB2312" w:hAnsi="仿宋_GB2312" w:eastAsia="仿宋_GB2312" w:cs="仿宋_GB2312"/>
          <w:bCs/>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w:t>
      </w:r>
      <w:r>
        <w:rPr>
          <w:rFonts w:hint="eastAsia" w:ascii="仿宋_GB2312" w:hAnsi="仿宋_GB2312" w:eastAsia="仿宋_GB2312" w:cs="仿宋_GB2312"/>
          <w:bCs/>
          <w:sz w:val="32"/>
          <w:szCs w:val="32"/>
        </w:rPr>
        <w:t>开展农业基础与应用基础研究，应用研究与高技术研究，承担国家和省下达及其他委托的科学研究任务。</w:t>
      </w:r>
    </w:p>
    <w:p w14:paraId="6E59E871">
      <w:pPr>
        <w:spacing w:line="560" w:lineRule="exact"/>
        <w:ind w:firstLine="640" w:firstLineChars="200"/>
        <w:jc w:val="left"/>
        <w:rPr>
          <w:rFonts w:hint="eastAsia" w:ascii="仿宋_GB2312" w:hAnsi="仿宋_GB2312" w:eastAsia="仿宋_GB2312" w:cs="仿宋_GB2312"/>
          <w:bCs/>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w:t>
      </w:r>
      <w:r>
        <w:rPr>
          <w:rFonts w:hint="eastAsia" w:ascii="仿宋_GB2312" w:hAnsi="仿宋_GB2312" w:eastAsia="仿宋_GB2312" w:cs="仿宋_GB2312"/>
          <w:bCs/>
          <w:sz w:val="32"/>
          <w:szCs w:val="32"/>
        </w:rPr>
        <w:t>开展科技创新和成果转化应用，引领支撑农业农村现代化，承担农业知识产权保护与利用和农业科学普及等工作。</w:t>
      </w:r>
    </w:p>
    <w:p w14:paraId="36A9CFD7">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（五）</w:t>
      </w:r>
      <w:r>
        <w:rPr>
          <w:rFonts w:hint="eastAsia" w:ascii="仿宋_GB2312" w:hAnsi="仿宋_GB2312" w:eastAsia="仿宋_GB2312" w:cs="仿宋_GB2312"/>
          <w:bCs/>
          <w:sz w:val="32"/>
          <w:szCs w:val="32"/>
        </w:rPr>
        <w:t>指导市县农业科研院所科技业务工作，组织全省农业科技力量协同攻关，开展科技创新活动，建设高水平农业科技示范基地，支撑服务地方支柱、特色农业产业发展。</w:t>
      </w:r>
    </w:p>
    <w:p w14:paraId="1BBA32BF">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（六）</w:t>
      </w:r>
      <w:r>
        <w:rPr>
          <w:rFonts w:hint="eastAsia" w:ascii="仿宋_GB2312" w:hAnsi="仿宋_GB2312" w:eastAsia="仿宋_GB2312" w:cs="仿宋_GB2312"/>
          <w:bCs/>
          <w:sz w:val="32"/>
          <w:szCs w:val="32"/>
        </w:rPr>
        <w:t>培养具有创新意识和创新能力的高素质农业科技人才，做好研究生培养工作，建设高层次、高水平农业科技人才队伍。</w:t>
      </w:r>
    </w:p>
    <w:p w14:paraId="7CBB80A4">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（七）</w:t>
      </w:r>
      <w:r>
        <w:rPr>
          <w:rFonts w:hint="eastAsia" w:ascii="仿宋_GB2312" w:hAnsi="仿宋_GB2312" w:eastAsia="仿宋_GB2312" w:cs="仿宋_GB2312"/>
          <w:bCs/>
          <w:sz w:val="32"/>
          <w:szCs w:val="32"/>
        </w:rPr>
        <w:t>广泛开展国内外科技合作与学术交流，承担实施中国农业“走出去”战略与促进“一带一路”国家农业科技合作，积极融入全球创新网络。</w:t>
      </w:r>
    </w:p>
    <w:p w14:paraId="6C103CEF">
      <w:pPr>
        <w:spacing w:line="56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（八）</w:t>
      </w:r>
      <w:r>
        <w:rPr>
          <w:rFonts w:hint="eastAsia" w:ascii="仿宋_GB2312" w:hAnsi="仿宋_GB2312" w:eastAsia="仿宋_GB2312" w:cs="仿宋_GB2312"/>
          <w:bCs/>
          <w:sz w:val="32"/>
          <w:szCs w:val="32"/>
        </w:rPr>
        <w:t>完成省委、省政府交办的其他任务。</w:t>
      </w:r>
    </w:p>
    <w:p w14:paraId="32DB4521">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5E88E73">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both"/>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湖南省农业科学院</w:t>
      </w:r>
      <w:r>
        <w:rPr>
          <w:rFonts w:hint="eastAsia" w:ascii="仿宋_GB2312" w:hAnsi="仿宋" w:eastAsia="仿宋_GB2312"/>
          <w:sz w:val="32"/>
          <w:szCs w:val="32"/>
        </w:rPr>
        <w:t>内设机构</w:t>
      </w:r>
      <w:r>
        <w:rPr>
          <w:rFonts w:hint="eastAsia" w:ascii="仿宋_GB2312" w:hAnsi="仿宋" w:eastAsia="仿宋_GB2312"/>
          <w:sz w:val="32"/>
          <w:szCs w:val="32"/>
          <w:lang w:val="en-US" w:eastAsia="zh-CN"/>
        </w:rPr>
        <w:t>包括</w:t>
      </w:r>
      <w:r>
        <w:rPr>
          <w:rFonts w:hint="eastAsia" w:ascii="仿宋_GB2312" w:hAnsi="仿宋" w:eastAsia="仿宋_GB2312"/>
          <w:sz w:val="32"/>
          <w:szCs w:val="32"/>
        </w:rPr>
        <w:t>：办公室、组织人事部（人才工作办公室）、计划财务部、科学技术部、成果转化部、发展建设部、国际合作部、研究生院、种质资源部、离退休工作部及机关党委和纪检监察室。</w:t>
      </w:r>
    </w:p>
    <w:p w14:paraId="1EC9B1F9">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ascii="Times New Roman" w:hAnsi="Times New Roman" w:eastAsia="黑体" w:cs="Times New Roman"/>
          <w:sz w:val="28"/>
          <w:szCs w:val="28"/>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湖南省农业科学院</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仿宋_GB2312" w:hAnsi="仿宋" w:eastAsia="仿宋_GB2312"/>
          <w:sz w:val="32"/>
          <w:szCs w:val="32"/>
        </w:rPr>
        <w:t>院机关本级</w:t>
      </w:r>
      <w:r>
        <w:rPr>
          <w:rFonts w:hint="eastAsia" w:ascii="仿宋_GB2312" w:hAnsi="仿宋" w:eastAsia="仿宋_GB2312"/>
          <w:sz w:val="32"/>
          <w:szCs w:val="32"/>
          <w:lang w:eastAsia="zh-CN"/>
        </w:rPr>
        <w:t>、</w:t>
      </w:r>
      <w:r>
        <w:rPr>
          <w:rFonts w:hint="eastAsia" w:ascii="仿宋_GB2312" w:hAnsi="仿宋" w:eastAsia="仿宋_GB2312"/>
          <w:sz w:val="32"/>
          <w:szCs w:val="32"/>
        </w:rPr>
        <w:t>湖南杂交水稻研究中心</w:t>
      </w:r>
      <w:r>
        <w:rPr>
          <w:rFonts w:hint="eastAsia" w:ascii="仿宋_GB2312" w:hAnsi="仿宋" w:eastAsia="仿宋_GB2312"/>
          <w:sz w:val="32"/>
          <w:szCs w:val="32"/>
          <w:lang w:eastAsia="zh-CN"/>
        </w:rPr>
        <w:t>、</w:t>
      </w:r>
      <w:r>
        <w:rPr>
          <w:rFonts w:hint="eastAsia" w:ascii="仿宋_GB2312" w:hAnsi="仿宋" w:eastAsia="仿宋_GB2312"/>
          <w:sz w:val="32"/>
          <w:szCs w:val="32"/>
        </w:rPr>
        <w:t>湖南省茶叶研究所、湖南省园艺研究所、湖南省蔬菜研究所、湖南省作物研究所、湖南省农业装备研究所、湖南省植物保护研究所、湖南省微生物研究所、湖南省畜牧兽医研究所、湖南省农产品加工与质量安全研究所、湖南省耕地与农业环境生态研究所、湖南省水产研究所（湖南省水产原种场）、湖南省棉花与蚕桑研究所、湖南省农业经济与信息研究所、湖南省核农业与中药材研究所、湖南省农业科学院科技服务中心。</w:t>
      </w:r>
    </w:p>
    <w:p w14:paraId="04A24AA8">
      <w:pPr>
        <w:jc w:val="center"/>
        <w:rPr>
          <w:rFonts w:ascii="Times New Roman" w:hAnsi="Times New Roman" w:eastAsia="黑体" w:cs="Times New Roman"/>
          <w:sz w:val="28"/>
          <w:szCs w:val="28"/>
        </w:rPr>
      </w:pPr>
    </w:p>
    <w:p w14:paraId="479FDE30">
      <w:pPr>
        <w:jc w:val="center"/>
        <w:rPr>
          <w:rFonts w:ascii="Times New Roman" w:hAnsi="Times New Roman" w:eastAsia="黑体" w:cs="Times New Roman"/>
          <w:sz w:val="28"/>
          <w:szCs w:val="28"/>
        </w:rPr>
      </w:pPr>
    </w:p>
    <w:p w14:paraId="0908AAA7">
      <w:pPr>
        <w:jc w:val="center"/>
        <w:rPr>
          <w:rFonts w:ascii="Times New Roman" w:hAnsi="Times New Roman" w:eastAsia="黑体" w:cs="Times New Roman"/>
          <w:sz w:val="28"/>
          <w:szCs w:val="28"/>
        </w:rPr>
      </w:pPr>
    </w:p>
    <w:p w14:paraId="4CCF5A00">
      <w:pPr>
        <w:jc w:val="center"/>
        <w:rPr>
          <w:rFonts w:ascii="Times New Roman" w:hAnsi="Times New Roman" w:eastAsia="黑体" w:cs="Times New Roman"/>
          <w:sz w:val="28"/>
          <w:szCs w:val="28"/>
        </w:rPr>
      </w:pPr>
    </w:p>
    <w:p w14:paraId="75E845A2">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74EC8AB5">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2BBB57D9">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5285E56E">
      <w:pPr>
        <w:widowControl/>
        <w:tabs>
          <w:tab w:val="left" w:pos="4442"/>
          <w:tab w:val="left" w:pos="5045"/>
          <w:tab w:val="left" w:pos="6444"/>
          <w:tab w:val="left" w:pos="11477"/>
          <w:tab w:val="left" w:pos="13102"/>
        </w:tabs>
        <w:jc w:val="both"/>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sz w:val="24"/>
          <w:szCs w:val="24"/>
          <w:lang w:val="en-US" w:eastAsia="zh-CN"/>
        </w:rPr>
        <w:t>部门：湖南省农业科学院</w:t>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3AADDBD7">
      <w:pPr>
        <w:pStyle w:val="7"/>
        <w:jc w:val="right"/>
      </w:pPr>
      <w:r>
        <w:rPr>
          <w:rFonts w:hint="eastAsia" w:ascii="Times New Roman" w:hAnsi="Times New Roman" w:eastAsia="仿宋_GB2312" w:cs="Times New Roman"/>
          <w:color w:val="000000"/>
          <w:sz w:val="24"/>
          <w:szCs w:val="24"/>
          <w:lang w:val="en-US" w:eastAsia="zh-CN"/>
        </w:rPr>
        <w:t>单位：万元</w:t>
      </w:r>
    </w:p>
    <w:tbl>
      <w:tblPr>
        <w:tblStyle w:val="10"/>
        <w:tblpPr w:leftFromText="180" w:rightFromText="180" w:vertAnchor="text" w:horzAnchor="page" w:tblpX="1410" w:tblpY="297"/>
        <w:tblOverlap w:val="never"/>
        <w:tblW w:w="14086" w:type="dxa"/>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autofit"/>
        <w:tblCellMar>
          <w:top w:w="15" w:type="dxa"/>
          <w:left w:w="15" w:type="dxa"/>
          <w:bottom w:w="15" w:type="dxa"/>
          <w:right w:w="15" w:type="dxa"/>
        </w:tblCellMar>
      </w:tblPr>
      <w:tblGrid>
        <w:gridCol w:w="4959"/>
        <w:gridCol w:w="750"/>
        <w:gridCol w:w="1494"/>
        <w:gridCol w:w="4639"/>
        <w:gridCol w:w="750"/>
        <w:gridCol w:w="1494"/>
      </w:tblGrid>
      <w:tr w14:paraId="104EA46A">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blHeader/>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AB1FD20">
            <w:pPr>
              <w:widowControl/>
              <w:jc w:val="center"/>
              <w:textAlignment w:val="center"/>
              <w:rPr>
                <w:rFonts w:ascii="Times New Roman" w:hAnsi="Times New Roman" w:eastAsia="仿宋_GB2312" w:cs="Times New Roman"/>
                <w:color w:val="000000"/>
                <w:kern w:val="0"/>
                <w:sz w:val="24"/>
                <w:szCs w:val="24"/>
                <w:lang w:bidi="ar"/>
              </w:rPr>
            </w:pPr>
            <w:r>
              <w:rPr>
                <w:rFonts w:hint="eastAsia" w:ascii="Times New Roman" w:hAnsi="Times New Roman" w:eastAsia="仿宋_GB2312" w:cs="Times New Roman"/>
                <w:color w:val="000000"/>
                <w:kern w:val="0"/>
                <w:sz w:val="24"/>
                <w:szCs w:val="24"/>
                <w:lang w:bidi="ar"/>
              </w:rPr>
              <w:t>收入</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081EDDB8">
            <w:pPr>
              <w:widowControl/>
              <w:jc w:val="center"/>
              <w:textAlignment w:val="center"/>
              <w:rPr>
                <w:rFonts w:hint="eastAsia" w:ascii="Times New Roman" w:hAnsi="Times New Roman" w:eastAsia="仿宋_GB2312" w:cs="Times New Roman"/>
                <w:color w:val="000000"/>
                <w:kern w:val="0"/>
                <w:sz w:val="24"/>
                <w:szCs w:val="24"/>
                <w:lang w:bidi="ar"/>
              </w:rPr>
            </w:pPr>
            <w:r>
              <w:rPr>
                <w:rFonts w:hint="eastAsia" w:ascii="Times New Roman" w:hAnsi="Times New Roman" w:eastAsia="仿宋_GB2312" w:cs="Times New Roman"/>
                <w:color w:val="000000"/>
                <w:kern w:val="0"/>
                <w:sz w:val="24"/>
                <w:szCs w:val="24"/>
                <w:lang w:bidi="ar"/>
              </w:rPr>
              <w:t>行次</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5BA09D5">
            <w:pPr>
              <w:widowControl/>
              <w:jc w:val="center"/>
              <w:textAlignment w:val="center"/>
              <w:rPr>
                <w:rFonts w:hint="eastAsia" w:ascii="Times New Roman" w:hAnsi="Times New Roman" w:eastAsia="仿宋_GB2312" w:cs="Times New Roman"/>
                <w:color w:val="000000"/>
                <w:kern w:val="0"/>
                <w:sz w:val="24"/>
                <w:szCs w:val="24"/>
                <w:lang w:bidi="ar"/>
              </w:rPr>
            </w:pPr>
            <w:r>
              <w:rPr>
                <w:rFonts w:hint="eastAsia" w:ascii="Times New Roman" w:hAnsi="Times New Roman" w:eastAsia="仿宋_GB2312" w:cs="Times New Roman"/>
                <w:color w:val="000000"/>
                <w:kern w:val="0"/>
                <w:sz w:val="24"/>
                <w:szCs w:val="24"/>
                <w:lang w:bidi="ar"/>
              </w:rPr>
              <w:t>决算数</w:t>
            </w: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7E42F1D">
            <w:pPr>
              <w:widowControl/>
              <w:jc w:val="center"/>
              <w:textAlignment w:val="center"/>
              <w:rPr>
                <w:rFonts w:hint="eastAsia" w:ascii="Times New Roman" w:hAnsi="Times New Roman" w:eastAsia="仿宋_GB2312" w:cs="Times New Roman"/>
                <w:color w:val="000000"/>
                <w:kern w:val="0"/>
                <w:sz w:val="24"/>
                <w:szCs w:val="24"/>
                <w:lang w:bidi="ar"/>
              </w:rPr>
            </w:pPr>
            <w:r>
              <w:rPr>
                <w:rFonts w:hint="eastAsia" w:ascii="Times New Roman" w:hAnsi="Times New Roman" w:eastAsia="仿宋_GB2312" w:cs="Times New Roman"/>
                <w:color w:val="000000"/>
                <w:kern w:val="0"/>
                <w:sz w:val="24"/>
                <w:szCs w:val="24"/>
                <w:lang w:bidi="ar"/>
              </w:rPr>
              <w:t>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14B848B">
            <w:pPr>
              <w:widowControl/>
              <w:jc w:val="center"/>
              <w:textAlignment w:val="center"/>
              <w:rPr>
                <w:rFonts w:hint="eastAsia" w:ascii="Times New Roman" w:hAnsi="Times New Roman" w:eastAsia="仿宋_GB2312" w:cs="Times New Roman"/>
                <w:color w:val="000000"/>
                <w:kern w:val="0"/>
                <w:sz w:val="24"/>
                <w:szCs w:val="24"/>
                <w:lang w:bidi="ar"/>
              </w:rPr>
            </w:pPr>
            <w:r>
              <w:rPr>
                <w:rFonts w:hint="eastAsia" w:ascii="Times New Roman" w:hAnsi="Times New Roman" w:eastAsia="仿宋_GB2312" w:cs="Times New Roman"/>
                <w:color w:val="000000"/>
                <w:kern w:val="0"/>
                <w:sz w:val="24"/>
                <w:szCs w:val="24"/>
                <w:lang w:bidi="ar"/>
              </w:rPr>
              <w:t>行次</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1CD03B5">
            <w:pPr>
              <w:widowControl/>
              <w:jc w:val="center"/>
              <w:textAlignment w:val="center"/>
              <w:rPr>
                <w:rFonts w:hint="eastAsia" w:ascii="Times New Roman" w:hAnsi="Times New Roman" w:eastAsia="仿宋_GB2312" w:cs="Times New Roman"/>
                <w:color w:val="000000"/>
                <w:kern w:val="0"/>
                <w:sz w:val="24"/>
                <w:szCs w:val="24"/>
                <w:lang w:bidi="ar"/>
              </w:rPr>
            </w:pPr>
            <w:r>
              <w:rPr>
                <w:rFonts w:hint="eastAsia" w:ascii="Times New Roman" w:hAnsi="Times New Roman" w:eastAsia="仿宋_GB2312" w:cs="Times New Roman"/>
                <w:color w:val="000000"/>
                <w:kern w:val="0"/>
                <w:sz w:val="24"/>
                <w:szCs w:val="24"/>
                <w:lang w:bidi="ar"/>
              </w:rPr>
              <w:t>决算数</w:t>
            </w:r>
          </w:p>
        </w:tc>
      </w:tr>
      <w:tr w14:paraId="11454EEB">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615A8BE">
            <w:pPr>
              <w:widowControl/>
              <w:jc w:val="left"/>
              <w:textAlignment w:val="center"/>
              <w:rPr>
                <w:rFonts w:ascii="Times New Roman" w:hAnsi="Times New Roman" w:eastAsia="仿宋_GB2312" w:cs="Times New Roman"/>
                <w:color w:val="000000"/>
                <w:kern w:val="0"/>
                <w:sz w:val="24"/>
                <w:szCs w:val="24"/>
                <w:lang w:bidi="ar"/>
              </w:rPr>
            </w:pPr>
            <w:r>
              <w:rPr>
                <w:rFonts w:hint="eastAsia" w:ascii="Times New Roman" w:hAnsi="Times New Roman" w:eastAsia="仿宋_GB2312" w:cs="Times New Roman"/>
                <w:color w:val="000000"/>
                <w:kern w:val="0"/>
                <w:sz w:val="24"/>
                <w:szCs w:val="24"/>
                <w:lang w:bidi="ar"/>
              </w:rPr>
              <w:t>一、一般公共预算财政拨款收入</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4D0236B">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1</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930EBE9">
            <w:pPr>
              <w:keepNext/>
              <w:snapToGrid w:val="0"/>
              <w:ind w:left="0" w:leftChars="0" w:right="0" w:rightChars="0" w:firstLine="0" w:firstLineChars="0"/>
              <w:jc w:val="right"/>
              <w:rPr>
                <w:rFonts w:ascii="Times New Roman" w:hAnsi="Times New Roman" w:eastAsia="黑体" w:cs="Times New Roman"/>
                <w:kern w:val="0"/>
                <w:sz w:val="24"/>
                <w:szCs w:val="24"/>
              </w:rPr>
            </w:pPr>
            <w:r>
              <w:rPr>
                <w:rFonts w:ascii="Times New Roman" w:hAnsi="Times New Roman" w:eastAsia="黑体" w:cs="Times New Roman"/>
                <w:kern w:val="0"/>
                <w:sz w:val="24"/>
                <w:szCs w:val="24"/>
              </w:rPr>
              <w:t>127,591.62</w:t>
            </w: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094190D7">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一、一般公共服务支出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3279598">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31</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15244E4">
            <w:pPr>
              <w:keepNext/>
              <w:snapToGrid w:val="0"/>
              <w:ind w:left="0" w:leftChars="0" w:right="0" w:rightChars="0" w:firstLine="0" w:firstLineChars="0"/>
              <w:jc w:val="right"/>
              <w:rPr>
                <w:rFonts w:ascii="Times New Roman" w:hAnsi="Times New Roman" w:eastAsia="黑体" w:cs="Times New Roman"/>
                <w:kern w:val="0"/>
                <w:sz w:val="24"/>
                <w:szCs w:val="24"/>
              </w:rPr>
            </w:pPr>
            <w:r>
              <w:rPr>
                <w:rFonts w:ascii="Times New Roman" w:hAnsi="Times New Roman" w:eastAsia="黑体" w:cs="Times New Roman"/>
                <w:kern w:val="0"/>
                <w:sz w:val="24"/>
                <w:szCs w:val="24"/>
              </w:rPr>
              <w:t>41.07</w:t>
            </w:r>
          </w:p>
        </w:tc>
      </w:tr>
      <w:tr w14:paraId="2ABE2ED8">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D0D24FA">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二、政府性基金预算财政拨款收入</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49E1713">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2</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D4AEDD8">
            <w:pPr>
              <w:keepNext/>
              <w:snapToGrid w:val="0"/>
              <w:ind w:left="0" w:leftChars="0" w:right="0" w:rightChars="0" w:firstLine="0" w:firstLineChars="0"/>
              <w:jc w:val="right"/>
              <w:rPr>
                <w:rFonts w:ascii="Times New Roman" w:hAnsi="Times New Roman" w:eastAsia="黑体" w:cs="Times New Roman"/>
                <w:kern w:val="0"/>
                <w:sz w:val="24"/>
                <w:szCs w:val="24"/>
              </w:rPr>
            </w:pPr>
            <w:r>
              <w:rPr>
                <w:rFonts w:ascii="Times New Roman" w:hAnsi="Times New Roman" w:eastAsia="黑体" w:cs="Times New Roman"/>
                <w:kern w:val="0"/>
                <w:sz w:val="24"/>
                <w:szCs w:val="24"/>
              </w:rPr>
              <w:t>2,045.00</w:t>
            </w: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C474D09">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二、外交支出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5974C64">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32</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866C957">
            <w:pPr>
              <w:keepNext/>
              <w:snapToGrid w:val="0"/>
              <w:ind w:left="0" w:leftChars="0" w:right="0" w:rightChars="0" w:firstLine="0" w:firstLineChars="0"/>
              <w:jc w:val="right"/>
              <w:rPr>
                <w:rFonts w:ascii="Times New Roman" w:hAnsi="Times New Roman" w:eastAsia="黑体" w:cs="Times New Roman"/>
                <w:kern w:val="0"/>
                <w:sz w:val="24"/>
                <w:szCs w:val="24"/>
              </w:rPr>
            </w:pPr>
          </w:p>
        </w:tc>
      </w:tr>
      <w:tr w14:paraId="66D8DB0D">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C23337D">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三、国有资本经营预算财政拨款收入</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CCB63F2">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3</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C9E32FB">
            <w:pPr>
              <w:keepNext/>
              <w:snapToGrid w:val="0"/>
              <w:ind w:left="0" w:leftChars="0" w:right="0" w:rightChars="0" w:firstLine="0" w:firstLineChars="0"/>
              <w:jc w:val="right"/>
              <w:rPr>
                <w:rFonts w:ascii="Times New Roman" w:hAnsi="Times New Roman" w:eastAsia="黑体" w:cs="Times New Roman"/>
                <w:kern w:val="0"/>
                <w:sz w:val="24"/>
                <w:szCs w:val="24"/>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268276E">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三、国防支出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895ED25">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33</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E8A5BE0">
            <w:pPr>
              <w:keepNext/>
              <w:snapToGrid w:val="0"/>
              <w:ind w:left="0" w:leftChars="0" w:right="0" w:rightChars="0" w:firstLine="0" w:firstLineChars="0"/>
              <w:jc w:val="right"/>
              <w:rPr>
                <w:rFonts w:ascii="Times New Roman" w:hAnsi="Times New Roman" w:eastAsia="黑体" w:cs="Times New Roman"/>
                <w:kern w:val="0"/>
                <w:sz w:val="24"/>
                <w:szCs w:val="24"/>
              </w:rPr>
            </w:pPr>
          </w:p>
        </w:tc>
      </w:tr>
      <w:tr w14:paraId="05009888">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01B00450">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四、上级补助收入</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2BD6304">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4</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088B18CA">
            <w:pPr>
              <w:keepNext/>
              <w:snapToGrid w:val="0"/>
              <w:ind w:left="0" w:leftChars="0" w:right="0" w:rightChars="0" w:firstLine="0" w:firstLineChars="0"/>
              <w:jc w:val="right"/>
              <w:rPr>
                <w:rFonts w:ascii="Times New Roman" w:hAnsi="Times New Roman" w:eastAsia="黑体" w:cs="Times New Roman"/>
                <w:kern w:val="0"/>
                <w:sz w:val="24"/>
                <w:szCs w:val="24"/>
              </w:rPr>
            </w:pPr>
            <w:r>
              <w:rPr>
                <w:rFonts w:ascii="Times New Roman" w:hAnsi="Times New Roman" w:eastAsia="黑体" w:cs="Times New Roman"/>
                <w:kern w:val="0"/>
                <w:sz w:val="24"/>
                <w:szCs w:val="24"/>
              </w:rPr>
              <w:t>0.00</w:t>
            </w: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0DED0974">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四、公共安全支出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D2979D8">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34</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D58FF21">
            <w:pPr>
              <w:keepNext/>
              <w:snapToGrid w:val="0"/>
              <w:ind w:left="0" w:leftChars="0" w:right="0" w:rightChars="0" w:firstLine="0" w:firstLineChars="0"/>
              <w:jc w:val="right"/>
              <w:rPr>
                <w:rFonts w:ascii="Times New Roman" w:hAnsi="Times New Roman" w:eastAsia="黑体" w:cs="Times New Roman"/>
                <w:kern w:val="0"/>
                <w:sz w:val="24"/>
                <w:szCs w:val="24"/>
              </w:rPr>
            </w:pPr>
          </w:p>
        </w:tc>
      </w:tr>
      <w:tr w14:paraId="7C4B88D2">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0BF76C96">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五、事业收入</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8768BF0">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5</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9893406">
            <w:pPr>
              <w:keepNext/>
              <w:snapToGrid w:val="0"/>
              <w:ind w:left="0" w:leftChars="0" w:right="0" w:rightChars="0" w:firstLine="0" w:firstLineChars="0"/>
              <w:jc w:val="right"/>
              <w:rPr>
                <w:rFonts w:ascii="Times New Roman" w:hAnsi="Times New Roman" w:eastAsia="黑体" w:cs="Times New Roman"/>
                <w:kern w:val="0"/>
                <w:sz w:val="24"/>
                <w:szCs w:val="24"/>
              </w:rPr>
            </w:pPr>
            <w:r>
              <w:rPr>
                <w:rFonts w:ascii="Times New Roman" w:hAnsi="Times New Roman" w:eastAsia="黑体" w:cs="Times New Roman"/>
                <w:kern w:val="0"/>
                <w:sz w:val="24"/>
                <w:szCs w:val="24"/>
              </w:rPr>
              <w:t>33,438.18</w:t>
            </w: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82241E3">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五、教育支出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7779973">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35</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2E418CE">
            <w:pPr>
              <w:keepNext/>
              <w:snapToGrid w:val="0"/>
              <w:ind w:left="0" w:leftChars="0" w:right="0" w:rightChars="0" w:firstLine="0" w:firstLineChars="0"/>
              <w:jc w:val="right"/>
              <w:rPr>
                <w:rFonts w:ascii="Times New Roman" w:hAnsi="Times New Roman" w:eastAsia="黑体" w:cs="Times New Roman"/>
                <w:kern w:val="0"/>
                <w:sz w:val="24"/>
                <w:szCs w:val="24"/>
              </w:rPr>
            </w:pPr>
            <w:r>
              <w:rPr>
                <w:rFonts w:ascii="Times New Roman" w:hAnsi="Times New Roman" w:eastAsia="黑体" w:cs="Times New Roman"/>
                <w:kern w:val="0"/>
                <w:sz w:val="24"/>
                <w:szCs w:val="24"/>
              </w:rPr>
              <w:t>310.77</w:t>
            </w:r>
          </w:p>
        </w:tc>
      </w:tr>
      <w:tr w14:paraId="2E55ADC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2BD0A55">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六、经营收入</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038E9E3">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6</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2AD1670">
            <w:pPr>
              <w:keepNext/>
              <w:snapToGrid w:val="0"/>
              <w:ind w:left="0" w:leftChars="0" w:right="0" w:rightChars="0" w:firstLine="0" w:firstLineChars="0"/>
              <w:jc w:val="right"/>
              <w:rPr>
                <w:rFonts w:ascii="Times New Roman" w:hAnsi="Times New Roman" w:eastAsia="黑体" w:cs="Times New Roman"/>
                <w:kern w:val="0"/>
                <w:sz w:val="24"/>
                <w:szCs w:val="24"/>
              </w:rPr>
            </w:pPr>
            <w:r>
              <w:rPr>
                <w:rFonts w:ascii="Times New Roman" w:hAnsi="Times New Roman" w:eastAsia="黑体" w:cs="Times New Roman"/>
                <w:kern w:val="0"/>
                <w:sz w:val="24"/>
                <w:szCs w:val="24"/>
              </w:rPr>
              <w:t>0.00</w:t>
            </w: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F36D139">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六、科学技术支出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6F280FC">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36</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7B69188">
            <w:pPr>
              <w:keepNext/>
              <w:snapToGrid w:val="0"/>
              <w:ind w:left="0" w:leftChars="0" w:right="0" w:rightChars="0" w:firstLine="0" w:firstLineChars="0"/>
              <w:jc w:val="right"/>
              <w:rPr>
                <w:rFonts w:ascii="Times New Roman" w:hAnsi="Times New Roman" w:eastAsia="黑体" w:cs="Times New Roman"/>
                <w:kern w:val="0"/>
                <w:sz w:val="24"/>
                <w:szCs w:val="24"/>
              </w:rPr>
            </w:pPr>
            <w:r>
              <w:rPr>
                <w:rFonts w:ascii="Times New Roman" w:hAnsi="Times New Roman" w:eastAsia="黑体" w:cs="Times New Roman"/>
                <w:kern w:val="0"/>
                <w:sz w:val="24"/>
                <w:szCs w:val="24"/>
              </w:rPr>
              <w:t>75,335.13</w:t>
            </w:r>
          </w:p>
        </w:tc>
      </w:tr>
      <w:tr w14:paraId="3D19AF52">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1603B66">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七、附属单位上缴收入</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AB5ACF1">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7</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09B6776F">
            <w:pPr>
              <w:keepNext/>
              <w:snapToGrid w:val="0"/>
              <w:ind w:left="0" w:leftChars="0" w:right="0" w:rightChars="0" w:firstLine="0" w:firstLineChars="0"/>
              <w:jc w:val="right"/>
              <w:rPr>
                <w:rFonts w:ascii="Times New Roman" w:hAnsi="Times New Roman" w:eastAsia="黑体" w:cs="Times New Roman"/>
                <w:kern w:val="0"/>
                <w:sz w:val="24"/>
                <w:szCs w:val="24"/>
              </w:rPr>
            </w:pPr>
            <w:r>
              <w:rPr>
                <w:rFonts w:ascii="Times New Roman" w:hAnsi="Times New Roman" w:eastAsia="黑体" w:cs="Times New Roman"/>
                <w:kern w:val="0"/>
                <w:sz w:val="24"/>
                <w:szCs w:val="24"/>
              </w:rPr>
              <w:t>0.00</w:t>
            </w: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04F8E87B">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七、文化旅游体育与传媒支出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5C146A5">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37</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8E75F81">
            <w:pPr>
              <w:keepNext/>
              <w:snapToGrid w:val="0"/>
              <w:ind w:left="0" w:leftChars="0" w:right="0" w:rightChars="0" w:firstLine="0" w:firstLineChars="0"/>
              <w:jc w:val="right"/>
              <w:rPr>
                <w:rFonts w:ascii="Times New Roman" w:hAnsi="Times New Roman" w:eastAsia="黑体" w:cs="Times New Roman"/>
                <w:kern w:val="0"/>
                <w:sz w:val="24"/>
                <w:szCs w:val="24"/>
              </w:rPr>
            </w:pPr>
          </w:p>
        </w:tc>
      </w:tr>
      <w:tr w14:paraId="2F58107D">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07C7EA23">
            <w:pPr>
              <w:widowControl/>
              <w:tabs>
                <w:tab w:val="right" w:pos="4869"/>
              </w:tabs>
              <w:jc w:val="left"/>
              <w:textAlignment w:val="center"/>
              <w:rPr>
                <w:rFonts w:hint="eastAsia"/>
                <w:lang w:eastAsia="zh-CN"/>
              </w:rPr>
            </w:pPr>
            <w:r>
              <w:rPr>
                <w:rFonts w:hint="eastAsia" w:ascii="Times New Roman" w:hAnsi="Times New Roman" w:eastAsia="仿宋_GB2312" w:cs="Times New Roman"/>
                <w:color w:val="000000"/>
                <w:kern w:val="0"/>
                <w:sz w:val="22"/>
                <w:lang w:bidi="ar"/>
              </w:rPr>
              <w:t>八、其他收入</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01083E52">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8</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F95E8E5">
            <w:pPr>
              <w:keepNext/>
              <w:snapToGrid w:val="0"/>
              <w:ind w:left="0" w:leftChars="0" w:right="0" w:rightChars="0" w:firstLine="0" w:firstLineChars="0"/>
              <w:jc w:val="right"/>
              <w:rPr>
                <w:rFonts w:ascii="Times New Roman" w:hAnsi="Times New Roman" w:eastAsia="黑体" w:cs="Times New Roman"/>
                <w:kern w:val="0"/>
                <w:sz w:val="24"/>
                <w:szCs w:val="24"/>
              </w:rPr>
            </w:pPr>
            <w:r>
              <w:rPr>
                <w:rFonts w:ascii="Times New Roman" w:hAnsi="Times New Roman" w:eastAsia="黑体" w:cs="Times New Roman"/>
                <w:kern w:val="0"/>
                <w:sz w:val="24"/>
                <w:szCs w:val="24"/>
              </w:rPr>
              <w:t>1,554.45</w:t>
            </w: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2F3C5F7">
            <w:pPr>
              <w:keepNext/>
              <w:tabs>
                <w:tab w:val="right" w:pos="4549"/>
              </w:tabs>
              <w:snapToGrid w:val="0"/>
              <w:ind w:left="0" w:leftChars="0" w:right="0" w:rightChars="0" w:firstLine="0" w:firstLineChars="0"/>
              <w:jc w:val="left"/>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八、社会保障和就业支出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E50646F">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38</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0777E6B">
            <w:pPr>
              <w:keepNext/>
              <w:snapToGrid w:val="0"/>
              <w:ind w:left="0" w:leftChars="0" w:right="0" w:rightChars="0" w:firstLine="0" w:firstLineChars="0"/>
              <w:jc w:val="right"/>
              <w:rPr>
                <w:rFonts w:ascii="Times New Roman" w:hAnsi="Times New Roman" w:eastAsia="黑体" w:cs="Times New Roman"/>
                <w:kern w:val="0"/>
                <w:sz w:val="24"/>
                <w:szCs w:val="24"/>
              </w:rPr>
            </w:pPr>
            <w:r>
              <w:rPr>
                <w:rFonts w:ascii="Times New Roman" w:hAnsi="Times New Roman" w:eastAsia="黑体" w:cs="Times New Roman"/>
                <w:kern w:val="0"/>
                <w:sz w:val="24"/>
                <w:szCs w:val="24"/>
              </w:rPr>
              <w:t>9,797.84</w:t>
            </w:r>
          </w:p>
        </w:tc>
      </w:tr>
      <w:tr w14:paraId="415DC2BE">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2D74AC0">
            <w:pPr>
              <w:keepNext/>
              <w:snapToGrid w:val="0"/>
              <w:ind w:left="0" w:leftChars="0" w:right="0" w:rightChars="0" w:firstLine="0" w:firstLineChars="0"/>
              <w:jc w:val="left"/>
              <w:rPr>
                <w:rFonts w:ascii="Times New Roman" w:hAnsi="Times New Roman" w:eastAsia="黑体" w:cs="Times New Roman"/>
                <w:kern w:val="0"/>
                <w:sz w:val="18"/>
              </w:rPr>
            </w:pP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8D6CA55">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9</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7DF5F02">
            <w:pPr>
              <w:keepNext/>
              <w:snapToGrid w:val="0"/>
              <w:ind w:left="0" w:leftChars="0" w:right="0" w:rightChars="0" w:firstLine="0" w:firstLineChars="0"/>
              <w:jc w:val="right"/>
              <w:rPr>
                <w:rFonts w:ascii="Times New Roman" w:hAnsi="Times New Roman" w:eastAsia="黑体" w:cs="Times New Roman"/>
                <w:kern w:val="0"/>
                <w:sz w:val="18"/>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FF801E0">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九、卫生健康支出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4212E6F">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39</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6092CEE">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r>
              <w:rPr>
                <w:rFonts w:ascii="Times New Roman" w:hAnsi="Times New Roman" w:eastAsia="黑体" w:cs="Times New Roman"/>
                <w:b w:val="0"/>
                <w:bCs w:val="0"/>
                <w:kern w:val="0"/>
                <w:sz w:val="24"/>
                <w:szCs w:val="24"/>
              </w:rPr>
              <w:t>1,859.03</w:t>
            </w:r>
          </w:p>
        </w:tc>
      </w:tr>
      <w:tr w14:paraId="0F84A87B">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14EF975">
            <w:pPr>
              <w:keepNext/>
              <w:snapToGrid w:val="0"/>
              <w:ind w:left="0" w:leftChars="0" w:right="0" w:rightChars="0" w:firstLine="0" w:firstLineChars="0"/>
              <w:jc w:val="left"/>
              <w:rPr>
                <w:rFonts w:ascii="Times New Roman" w:hAnsi="Times New Roman" w:eastAsia="黑体" w:cs="Times New Roman"/>
                <w:kern w:val="0"/>
                <w:sz w:val="18"/>
              </w:rPr>
            </w:pP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C9E0E17">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10</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6D09241">
            <w:pPr>
              <w:keepNext/>
              <w:snapToGrid w:val="0"/>
              <w:ind w:left="0" w:leftChars="0" w:right="0" w:rightChars="0" w:firstLine="0" w:firstLineChars="0"/>
              <w:jc w:val="right"/>
              <w:rPr>
                <w:rFonts w:ascii="Times New Roman" w:hAnsi="Times New Roman" w:eastAsia="黑体" w:cs="Times New Roman"/>
                <w:kern w:val="0"/>
                <w:sz w:val="18"/>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3E31C6E">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十、节能环保支出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0BA304A9">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40</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2728E58">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p>
        </w:tc>
      </w:tr>
      <w:tr w14:paraId="30592AD0">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1402643">
            <w:pPr>
              <w:keepNext/>
              <w:snapToGrid w:val="0"/>
              <w:ind w:left="0" w:leftChars="0" w:right="0" w:rightChars="0" w:firstLine="0" w:firstLineChars="0"/>
              <w:jc w:val="left"/>
              <w:rPr>
                <w:rFonts w:ascii="Times New Roman" w:hAnsi="Times New Roman" w:eastAsia="黑体" w:cs="Times New Roman"/>
                <w:kern w:val="0"/>
                <w:sz w:val="18"/>
              </w:rPr>
            </w:pP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7EB54A0">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11</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EBE895E">
            <w:pPr>
              <w:keepNext/>
              <w:snapToGrid w:val="0"/>
              <w:ind w:left="0" w:leftChars="0" w:right="0" w:rightChars="0" w:firstLine="0" w:firstLineChars="0"/>
              <w:jc w:val="right"/>
              <w:rPr>
                <w:rFonts w:ascii="Times New Roman" w:hAnsi="Times New Roman" w:eastAsia="黑体" w:cs="Times New Roman"/>
                <w:kern w:val="0"/>
                <w:sz w:val="18"/>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11EA9DB">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十一、城乡社区支出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CF2567D">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41</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E9EE6F6">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p>
        </w:tc>
      </w:tr>
      <w:tr w14:paraId="23425A9C">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E537CE0">
            <w:pPr>
              <w:keepNext/>
              <w:snapToGrid w:val="0"/>
              <w:ind w:left="0" w:leftChars="0" w:right="0" w:rightChars="0" w:firstLine="0" w:firstLineChars="0"/>
              <w:jc w:val="left"/>
              <w:rPr>
                <w:rFonts w:ascii="Times New Roman" w:hAnsi="Times New Roman" w:eastAsia="黑体" w:cs="Times New Roman"/>
                <w:kern w:val="0"/>
                <w:sz w:val="18"/>
              </w:rPr>
            </w:pP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E45C375">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12</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5FDF3A4">
            <w:pPr>
              <w:keepNext/>
              <w:snapToGrid w:val="0"/>
              <w:ind w:left="0" w:leftChars="0" w:right="0" w:rightChars="0" w:firstLine="0" w:firstLineChars="0"/>
              <w:jc w:val="right"/>
              <w:rPr>
                <w:rFonts w:ascii="Times New Roman" w:hAnsi="Times New Roman" w:eastAsia="黑体" w:cs="Times New Roman"/>
                <w:kern w:val="0"/>
                <w:sz w:val="18"/>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1BE2BDF">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十二、农林水支出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5819636">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42</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2ABB2F3">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r>
              <w:rPr>
                <w:rFonts w:ascii="Times New Roman" w:hAnsi="Times New Roman" w:eastAsia="黑体" w:cs="Times New Roman"/>
                <w:b w:val="0"/>
                <w:bCs w:val="0"/>
                <w:kern w:val="0"/>
                <w:sz w:val="24"/>
                <w:szCs w:val="24"/>
              </w:rPr>
              <w:t>71,763.33</w:t>
            </w:r>
          </w:p>
        </w:tc>
      </w:tr>
      <w:tr w14:paraId="2BD6B261">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10199E8">
            <w:pPr>
              <w:keepNext/>
              <w:snapToGrid w:val="0"/>
              <w:ind w:left="0" w:leftChars="0" w:right="0" w:rightChars="0" w:firstLine="0" w:firstLineChars="0"/>
              <w:jc w:val="left"/>
              <w:rPr>
                <w:rFonts w:ascii="Times New Roman" w:hAnsi="Times New Roman" w:eastAsia="黑体" w:cs="Times New Roman"/>
                <w:kern w:val="0"/>
                <w:sz w:val="18"/>
              </w:rPr>
            </w:pP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0563454">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13</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A6304C5">
            <w:pPr>
              <w:keepNext/>
              <w:snapToGrid w:val="0"/>
              <w:ind w:left="0" w:leftChars="0" w:right="0" w:rightChars="0" w:firstLine="0" w:firstLineChars="0"/>
              <w:jc w:val="right"/>
              <w:rPr>
                <w:rFonts w:ascii="Times New Roman" w:hAnsi="Times New Roman" w:eastAsia="黑体" w:cs="Times New Roman"/>
                <w:kern w:val="0"/>
                <w:sz w:val="18"/>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BAD69CD">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十三、交通运输支出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02FEB1D">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43</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7F94E8F">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p>
        </w:tc>
      </w:tr>
      <w:tr w14:paraId="2CF1468C">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81FF819">
            <w:pPr>
              <w:keepNext/>
              <w:snapToGrid w:val="0"/>
              <w:ind w:left="0" w:leftChars="0" w:right="0" w:rightChars="0" w:firstLine="0" w:firstLineChars="0"/>
              <w:jc w:val="left"/>
              <w:rPr>
                <w:rFonts w:ascii="Times New Roman" w:hAnsi="Times New Roman" w:eastAsia="黑体" w:cs="Times New Roman"/>
                <w:kern w:val="0"/>
                <w:sz w:val="18"/>
              </w:rPr>
            </w:pP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D9E4C08">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14</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3E5D6C0">
            <w:pPr>
              <w:keepNext/>
              <w:snapToGrid w:val="0"/>
              <w:ind w:left="0" w:leftChars="0" w:right="0" w:rightChars="0" w:firstLine="0" w:firstLineChars="0"/>
              <w:jc w:val="right"/>
              <w:rPr>
                <w:rFonts w:ascii="Times New Roman" w:hAnsi="Times New Roman" w:eastAsia="黑体" w:cs="Times New Roman"/>
                <w:kern w:val="0"/>
                <w:sz w:val="18"/>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5D243EA">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十四、资源勘探工业信息等支出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7B66138">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44</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8C68A6E">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p>
        </w:tc>
      </w:tr>
      <w:tr w14:paraId="7AEF2CEB">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637A2A8">
            <w:pPr>
              <w:keepNext/>
              <w:snapToGrid w:val="0"/>
              <w:ind w:left="0" w:leftChars="0" w:right="0" w:rightChars="0" w:firstLine="0" w:firstLineChars="0"/>
              <w:jc w:val="left"/>
              <w:rPr>
                <w:rFonts w:ascii="Times New Roman" w:hAnsi="Times New Roman" w:eastAsia="黑体" w:cs="Times New Roman"/>
                <w:kern w:val="0"/>
                <w:sz w:val="18"/>
              </w:rPr>
            </w:pP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5B3F8E6">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15</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1D64842">
            <w:pPr>
              <w:keepNext/>
              <w:snapToGrid w:val="0"/>
              <w:ind w:left="0" w:leftChars="0" w:right="0" w:rightChars="0" w:firstLine="0" w:firstLineChars="0"/>
              <w:jc w:val="right"/>
              <w:rPr>
                <w:rFonts w:ascii="Times New Roman" w:hAnsi="Times New Roman" w:eastAsia="黑体" w:cs="Times New Roman"/>
                <w:kern w:val="0"/>
                <w:sz w:val="18"/>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7E2D611">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十五、商业服务业等支出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D77B082">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45</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882B433">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p>
        </w:tc>
      </w:tr>
      <w:tr w14:paraId="2E85AA3A">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F0012D9">
            <w:pPr>
              <w:keepNext/>
              <w:snapToGrid w:val="0"/>
              <w:ind w:left="0" w:leftChars="0" w:right="0" w:rightChars="0" w:firstLine="0" w:firstLineChars="0"/>
              <w:jc w:val="left"/>
              <w:rPr>
                <w:rFonts w:ascii="Times New Roman" w:hAnsi="Times New Roman" w:eastAsia="黑体" w:cs="Times New Roman"/>
                <w:kern w:val="0"/>
                <w:sz w:val="18"/>
              </w:rPr>
            </w:pP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28CC1E1">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16</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B763F5C">
            <w:pPr>
              <w:keepNext/>
              <w:snapToGrid w:val="0"/>
              <w:ind w:left="0" w:leftChars="0" w:right="0" w:rightChars="0" w:firstLine="0" w:firstLineChars="0"/>
              <w:jc w:val="right"/>
              <w:rPr>
                <w:rFonts w:ascii="Times New Roman" w:hAnsi="Times New Roman" w:eastAsia="黑体" w:cs="Times New Roman"/>
                <w:kern w:val="0"/>
                <w:sz w:val="18"/>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8D64ACA">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十六、金融支出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D095596">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46</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06ECA3B9">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p>
        </w:tc>
      </w:tr>
      <w:tr w14:paraId="6101884F">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03205A91">
            <w:pPr>
              <w:keepNext/>
              <w:snapToGrid w:val="0"/>
              <w:ind w:left="0" w:leftChars="0" w:right="0" w:rightChars="0" w:firstLine="0" w:firstLineChars="0"/>
              <w:jc w:val="left"/>
              <w:rPr>
                <w:rFonts w:ascii="Times New Roman" w:hAnsi="Times New Roman" w:eastAsia="黑体" w:cs="Times New Roman"/>
                <w:kern w:val="0"/>
                <w:sz w:val="18"/>
              </w:rPr>
            </w:pP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DC17EDA">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17</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B0FA020">
            <w:pPr>
              <w:keepNext/>
              <w:snapToGrid w:val="0"/>
              <w:ind w:left="0" w:leftChars="0" w:right="0" w:rightChars="0" w:firstLine="0" w:firstLineChars="0"/>
              <w:jc w:val="right"/>
              <w:rPr>
                <w:rFonts w:ascii="Times New Roman" w:hAnsi="Times New Roman" w:eastAsia="黑体" w:cs="Times New Roman"/>
                <w:kern w:val="0"/>
                <w:sz w:val="18"/>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24BBDE1">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十七、援助其他地区支出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03A605F">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47</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8711E5B">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p>
        </w:tc>
      </w:tr>
      <w:tr w14:paraId="23DC513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739AAC3">
            <w:pPr>
              <w:keepNext/>
              <w:snapToGrid w:val="0"/>
              <w:ind w:left="0" w:leftChars="0" w:right="0" w:rightChars="0" w:firstLine="0" w:firstLineChars="0"/>
              <w:jc w:val="left"/>
              <w:rPr>
                <w:rFonts w:ascii="Times New Roman" w:hAnsi="Times New Roman" w:eastAsia="黑体" w:cs="Times New Roman"/>
                <w:kern w:val="0"/>
                <w:sz w:val="18"/>
              </w:rPr>
            </w:pP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6D46F92">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18</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59408D2">
            <w:pPr>
              <w:keepNext/>
              <w:snapToGrid w:val="0"/>
              <w:ind w:left="0" w:leftChars="0" w:right="0" w:rightChars="0" w:firstLine="0" w:firstLineChars="0"/>
              <w:jc w:val="right"/>
              <w:rPr>
                <w:rFonts w:ascii="Times New Roman" w:hAnsi="Times New Roman" w:eastAsia="黑体" w:cs="Times New Roman"/>
                <w:kern w:val="0"/>
                <w:sz w:val="18"/>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2BF1E5C">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十八、自然资源海洋气象等支出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DE01139">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48</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E5C26E2">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p>
        </w:tc>
      </w:tr>
      <w:tr w14:paraId="75D44032">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03EFC82">
            <w:pPr>
              <w:keepNext/>
              <w:snapToGrid w:val="0"/>
              <w:ind w:left="0" w:leftChars="0" w:right="0" w:rightChars="0" w:firstLine="0" w:firstLineChars="0"/>
              <w:jc w:val="left"/>
              <w:rPr>
                <w:rFonts w:ascii="Times New Roman" w:hAnsi="Times New Roman" w:eastAsia="黑体" w:cs="Times New Roman"/>
                <w:kern w:val="0"/>
                <w:sz w:val="18"/>
              </w:rPr>
            </w:pP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9CA6356">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19</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F26146B">
            <w:pPr>
              <w:keepNext/>
              <w:snapToGrid w:val="0"/>
              <w:ind w:left="0" w:leftChars="0" w:right="0" w:rightChars="0" w:firstLine="0" w:firstLineChars="0"/>
              <w:jc w:val="right"/>
              <w:rPr>
                <w:rFonts w:ascii="Times New Roman" w:hAnsi="Times New Roman" w:eastAsia="黑体" w:cs="Times New Roman"/>
                <w:kern w:val="0"/>
                <w:sz w:val="18"/>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515353C">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十九、住房保障支出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F3445C2">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49</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F0B27C1">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r>
              <w:rPr>
                <w:rFonts w:ascii="Times New Roman" w:hAnsi="Times New Roman" w:eastAsia="黑体" w:cs="Times New Roman"/>
                <w:b w:val="0"/>
                <w:bCs w:val="0"/>
                <w:kern w:val="0"/>
                <w:sz w:val="24"/>
                <w:szCs w:val="24"/>
              </w:rPr>
              <w:t>4,094.63</w:t>
            </w:r>
          </w:p>
        </w:tc>
      </w:tr>
      <w:tr w14:paraId="286427CB">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54C568B">
            <w:pPr>
              <w:keepNext/>
              <w:snapToGrid w:val="0"/>
              <w:ind w:left="0" w:leftChars="0" w:right="0" w:rightChars="0" w:firstLine="0" w:firstLineChars="0"/>
              <w:jc w:val="left"/>
              <w:rPr>
                <w:rFonts w:ascii="Times New Roman" w:hAnsi="Times New Roman" w:eastAsia="黑体" w:cs="Times New Roman"/>
                <w:kern w:val="0"/>
                <w:sz w:val="18"/>
              </w:rPr>
            </w:pP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2FB9584">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20</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1E5518A">
            <w:pPr>
              <w:keepNext/>
              <w:snapToGrid w:val="0"/>
              <w:ind w:left="0" w:leftChars="0" w:right="0" w:rightChars="0" w:firstLine="0" w:firstLineChars="0"/>
              <w:jc w:val="right"/>
              <w:rPr>
                <w:rFonts w:ascii="Times New Roman" w:hAnsi="Times New Roman" w:eastAsia="黑体" w:cs="Times New Roman"/>
                <w:kern w:val="0"/>
                <w:sz w:val="18"/>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8370340">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二十、粮油物资储备支出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87AF250">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50</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70F6391">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p>
        </w:tc>
      </w:tr>
      <w:tr w14:paraId="601174FC">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9B40601">
            <w:pPr>
              <w:keepNext/>
              <w:snapToGrid w:val="0"/>
              <w:ind w:left="0" w:leftChars="0" w:right="0" w:rightChars="0" w:firstLine="0" w:firstLineChars="0"/>
              <w:jc w:val="left"/>
              <w:rPr>
                <w:rFonts w:ascii="Times New Roman" w:hAnsi="Times New Roman" w:eastAsia="黑体" w:cs="Times New Roman"/>
                <w:kern w:val="0"/>
                <w:sz w:val="18"/>
              </w:rPr>
            </w:pP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E6322B6">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21</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E5F389C">
            <w:pPr>
              <w:keepNext/>
              <w:snapToGrid w:val="0"/>
              <w:ind w:left="0" w:leftChars="0" w:right="0" w:rightChars="0" w:firstLine="0" w:firstLineChars="0"/>
              <w:jc w:val="right"/>
              <w:rPr>
                <w:rFonts w:ascii="Times New Roman" w:hAnsi="Times New Roman" w:eastAsia="黑体" w:cs="Times New Roman"/>
                <w:kern w:val="0"/>
                <w:sz w:val="18"/>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9DC283E">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二十一、国有资本经营预算支出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1717973">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51</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C4B3C2A">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p>
        </w:tc>
      </w:tr>
      <w:tr w14:paraId="4038A106">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0812E86">
            <w:pPr>
              <w:keepNext/>
              <w:snapToGrid w:val="0"/>
              <w:ind w:left="0" w:leftChars="0" w:right="0" w:rightChars="0" w:firstLine="0" w:firstLineChars="0"/>
              <w:jc w:val="left"/>
              <w:rPr>
                <w:rFonts w:ascii="Times New Roman" w:hAnsi="Times New Roman" w:eastAsia="黑体" w:cs="Times New Roman"/>
                <w:kern w:val="0"/>
                <w:sz w:val="18"/>
              </w:rPr>
            </w:pP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D760D6A">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22</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619CBE3">
            <w:pPr>
              <w:keepNext/>
              <w:snapToGrid w:val="0"/>
              <w:ind w:left="0" w:leftChars="0" w:right="0" w:rightChars="0" w:firstLine="0" w:firstLineChars="0"/>
              <w:jc w:val="right"/>
              <w:rPr>
                <w:rFonts w:ascii="Times New Roman" w:hAnsi="Times New Roman" w:eastAsia="黑体" w:cs="Times New Roman"/>
                <w:kern w:val="0"/>
                <w:sz w:val="18"/>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2346DCE">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二十二、灾害防治及应急管理支出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4C398A3">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52</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FEEBA67">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p>
        </w:tc>
      </w:tr>
      <w:tr w14:paraId="0187B2FF">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D02FAED">
            <w:pPr>
              <w:keepNext/>
              <w:snapToGrid w:val="0"/>
              <w:ind w:left="0" w:leftChars="0" w:right="0" w:rightChars="0" w:firstLine="0" w:firstLineChars="0"/>
              <w:jc w:val="left"/>
              <w:rPr>
                <w:rFonts w:ascii="Times New Roman" w:hAnsi="Times New Roman" w:eastAsia="黑体" w:cs="Times New Roman"/>
                <w:kern w:val="0"/>
                <w:sz w:val="18"/>
              </w:rPr>
            </w:pP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2C9AF97">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23</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0911A561">
            <w:pPr>
              <w:keepNext/>
              <w:snapToGrid w:val="0"/>
              <w:ind w:left="0" w:leftChars="0" w:right="0" w:rightChars="0" w:firstLine="0" w:firstLineChars="0"/>
              <w:jc w:val="right"/>
              <w:rPr>
                <w:rFonts w:ascii="Times New Roman" w:hAnsi="Times New Roman" w:eastAsia="黑体" w:cs="Times New Roman"/>
                <w:kern w:val="0"/>
                <w:sz w:val="18"/>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55EE872">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二十三、其他支出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1136522">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53</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B446156">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p>
        </w:tc>
      </w:tr>
      <w:tr w14:paraId="628FC043">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C020257">
            <w:pPr>
              <w:keepNext/>
              <w:snapToGrid w:val="0"/>
              <w:ind w:left="0" w:leftChars="0" w:right="0" w:rightChars="0" w:firstLine="0" w:firstLineChars="0"/>
              <w:jc w:val="left"/>
              <w:rPr>
                <w:rFonts w:ascii="Times New Roman" w:hAnsi="Times New Roman" w:eastAsia="黑体" w:cs="Times New Roman"/>
                <w:kern w:val="0"/>
                <w:sz w:val="18"/>
              </w:rPr>
            </w:pP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EF1E590">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24</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9212FB0">
            <w:pPr>
              <w:keepNext/>
              <w:snapToGrid w:val="0"/>
              <w:ind w:left="0" w:leftChars="0" w:right="0" w:rightChars="0" w:firstLine="0" w:firstLineChars="0"/>
              <w:jc w:val="right"/>
              <w:rPr>
                <w:rFonts w:ascii="Times New Roman" w:hAnsi="Times New Roman" w:eastAsia="黑体" w:cs="Times New Roman"/>
                <w:kern w:val="0"/>
                <w:sz w:val="18"/>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1B2DFB5">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二十四、债务还本支出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3118454">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54</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A74AFC4">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p>
        </w:tc>
      </w:tr>
      <w:tr w14:paraId="456D30BF">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08912E4A">
            <w:pPr>
              <w:keepNext/>
              <w:snapToGrid w:val="0"/>
              <w:ind w:left="0" w:leftChars="0" w:right="0" w:rightChars="0" w:firstLine="0" w:firstLineChars="0"/>
              <w:jc w:val="left"/>
              <w:rPr>
                <w:rFonts w:ascii="Times New Roman" w:hAnsi="Times New Roman" w:eastAsia="黑体" w:cs="Times New Roman"/>
                <w:kern w:val="0"/>
                <w:sz w:val="18"/>
              </w:rPr>
            </w:pP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2755EF6">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25</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0DB41E7B">
            <w:pPr>
              <w:keepNext/>
              <w:snapToGrid w:val="0"/>
              <w:ind w:left="0" w:leftChars="0" w:right="0" w:rightChars="0" w:firstLine="0" w:firstLineChars="0"/>
              <w:jc w:val="right"/>
              <w:rPr>
                <w:rFonts w:ascii="Times New Roman" w:hAnsi="Times New Roman" w:eastAsia="黑体" w:cs="Times New Roman"/>
                <w:kern w:val="0"/>
                <w:sz w:val="18"/>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9515A1E">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二十五、债务付息支出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0AF3AEB9">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55</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628A4D6">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p>
        </w:tc>
      </w:tr>
      <w:tr w14:paraId="504EF489">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D5898B4">
            <w:pPr>
              <w:keepNext/>
              <w:snapToGrid w:val="0"/>
              <w:ind w:left="0" w:leftChars="0" w:right="0" w:rightChars="0" w:firstLine="0" w:firstLineChars="0"/>
              <w:jc w:val="left"/>
              <w:rPr>
                <w:rFonts w:ascii="Times New Roman" w:hAnsi="Times New Roman" w:eastAsia="黑体" w:cs="Times New Roman"/>
                <w:kern w:val="0"/>
                <w:sz w:val="18"/>
              </w:rPr>
            </w:pP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DB52CDD">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26</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F2D73F5">
            <w:pPr>
              <w:keepNext/>
              <w:snapToGrid w:val="0"/>
              <w:ind w:left="0" w:leftChars="0" w:right="0" w:rightChars="0" w:firstLine="0" w:firstLineChars="0"/>
              <w:jc w:val="right"/>
              <w:rPr>
                <w:rFonts w:ascii="Times New Roman" w:hAnsi="Times New Roman" w:eastAsia="黑体" w:cs="Times New Roman"/>
                <w:kern w:val="0"/>
                <w:sz w:val="18"/>
              </w:rPr>
            </w:pP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34F8E18">
            <w:pPr>
              <w:keepNext/>
              <w:snapToGrid w:val="0"/>
              <w:ind w:left="0" w:leftChars="0" w:right="0" w:rightChars="0" w:firstLine="0" w:firstLineChars="0"/>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二十六、抗疫特别国债安排的支出</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9B64100">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56</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531E824">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p>
        </w:tc>
      </w:tr>
      <w:tr w14:paraId="78EF7E1C">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443133B">
            <w:pPr>
              <w:keepNext/>
              <w:snapToGrid w:val="0"/>
              <w:ind w:left="0" w:leftChars="0" w:right="0" w:rightChars="0" w:firstLine="0" w:firstLineChars="0"/>
              <w:jc w:val="left"/>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本年收入合计</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E2A1E6E">
            <w:pPr>
              <w:keepNext/>
              <w:snapToGrid w:val="0"/>
              <w:ind w:left="0" w:leftChars="0" w:right="0" w:rightChars="0" w:firstLine="0" w:firstLineChars="0"/>
              <w:jc w:val="center"/>
              <w:rPr>
                <w:rFonts w:ascii="Times New Roman" w:hAnsi="Times New Roman" w:eastAsia="黑体" w:cs="Times New Roman"/>
                <w:b/>
                <w:kern w:val="0"/>
                <w:sz w:val="18"/>
              </w:rPr>
            </w:pPr>
            <w:r>
              <w:rPr>
                <w:rFonts w:ascii="Times New Roman" w:hAnsi="Times New Roman" w:eastAsia="黑体" w:cs="Times New Roman"/>
                <w:b/>
                <w:kern w:val="0"/>
                <w:sz w:val="18"/>
              </w:rPr>
              <w:t>27</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E8F2B8D">
            <w:pPr>
              <w:keepNext/>
              <w:snapToGrid w:val="0"/>
              <w:ind w:left="0" w:leftChars="0" w:right="0" w:rightChars="0" w:firstLine="0" w:firstLineChars="0"/>
              <w:jc w:val="right"/>
              <w:rPr>
                <w:rFonts w:ascii="Times New Roman" w:hAnsi="Times New Roman" w:eastAsia="黑体" w:cs="Times New Roman"/>
                <w:b w:val="0"/>
                <w:bCs/>
                <w:kern w:val="0"/>
                <w:sz w:val="24"/>
                <w:szCs w:val="24"/>
              </w:rPr>
            </w:pPr>
            <w:r>
              <w:rPr>
                <w:rFonts w:ascii="Times New Roman" w:hAnsi="Times New Roman" w:eastAsia="黑体" w:cs="Times New Roman"/>
                <w:b w:val="0"/>
                <w:bCs/>
                <w:kern w:val="0"/>
                <w:sz w:val="24"/>
                <w:szCs w:val="24"/>
              </w:rPr>
              <w:t>164,629.25</w:t>
            </w: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2369FF0">
            <w:pPr>
              <w:keepNext/>
              <w:snapToGrid w:val="0"/>
              <w:ind w:left="0" w:leftChars="0" w:right="0" w:rightChars="0" w:firstLine="0" w:firstLineChars="0"/>
              <w:jc w:val="left"/>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本年支出合计</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D196A1E">
            <w:pPr>
              <w:keepNext/>
              <w:snapToGrid w:val="0"/>
              <w:ind w:left="0" w:leftChars="0" w:right="0" w:rightChars="0" w:firstLine="0" w:firstLineChars="0"/>
              <w:jc w:val="center"/>
              <w:rPr>
                <w:rFonts w:ascii="Times New Roman" w:hAnsi="Times New Roman" w:eastAsia="黑体" w:cs="Times New Roman"/>
                <w:b/>
                <w:kern w:val="0"/>
                <w:sz w:val="18"/>
              </w:rPr>
            </w:pPr>
            <w:r>
              <w:rPr>
                <w:rFonts w:ascii="Times New Roman" w:hAnsi="Times New Roman" w:eastAsia="黑体" w:cs="Times New Roman"/>
                <w:b/>
                <w:kern w:val="0"/>
                <w:sz w:val="18"/>
              </w:rPr>
              <w:t>57</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9CE2F91">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r>
              <w:rPr>
                <w:rFonts w:ascii="Times New Roman" w:hAnsi="Times New Roman" w:eastAsia="黑体" w:cs="Times New Roman"/>
                <w:b w:val="0"/>
                <w:bCs w:val="0"/>
                <w:kern w:val="0"/>
                <w:sz w:val="24"/>
                <w:szCs w:val="24"/>
              </w:rPr>
              <w:t>163,201.79</w:t>
            </w:r>
          </w:p>
        </w:tc>
      </w:tr>
      <w:tr w14:paraId="6FAF82DC">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18D83C85">
            <w:pPr>
              <w:keepNext/>
              <w:snapToGrid w:val="0"/>
              <w:ind w:left="0" w:leftChars="0" w:right="0" w:rightChars="0" w:firstLine="0" w:firstLineChars="0"/>
              <w:jc w:val="left"/>
              <w:rPr>
                <w:rFonts w:hint="eastAsia" w:ascii="仿宋_GB2312" w:hAnsi="仿宋_GB2312" w:eastAsia="仿宋_GB2312" w:cs="仿宋_GB2312"/>
                <w:b w:val="0"/>
                <w:bCs/>
                <w:kern w:val="0"/>
                <w:sz w:val="24"/>
                <w:szCs w:val="24"/>
              </w:rPr>
            </w:pPr>
            <w:r>
              <w:rPr>
                <w:rFonts w:hint="eastAsia" w:ascii="仿宋_GB2312" w:hAnsi="仿宋_GB2312" w:eastAsia="仿宋_GB2312" w:cs="仿宋_GB2312"/>
                <w:b w:val="0"/>
                <w:bCs/>
                <w:kern w:val="0"/>
                <w:sz w:val="24"/>
                <w:szCs w:val="24"/>
              </w:rPr>
              <w:t>使用非财政拨款结余（含专用结余）</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021B1C1C">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28</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4514599">
            <w:pPr>
              <w:keepNext/>
              <w:snapToGrid w:val="0"/>
              <w:ind w:left="0" w:leftChars="0" w:right="0" w:rightChars="0" w:firstLine="0" w:firstLineChars="0"/>
              <w:jc w:val="right"/>
              <w:rPr>
                <w:rFonts w:ascii="Times New Roman" w:hAnsi="Times New Roman" w:eastAsia="黑体" w:cs="Times New Roman"/>
                <w:b w:val="0"/>
                <w:bCs/>
                <w:kern w:val="0"/>
                <w:sz w:val="24"/>
                <w:szCs w:val="24"/>
              </w:rPr>
            </w:pPr>
            <w:r>
              <w:rPr>
                <w:rFonts w:ascii="Times New Roman" w:hAnsi="Times New Roman" w:eastAsia="黑体" w:cs="Times New Roman"/>
                <w:b w:val="0"/>
                <w:bCs/>
                <w:kern w:val="0"/>
                <w:sz w:val="24"/>
                <w:szCs w:val="24"/>
              </w:rPr>
              <w:t>3,589.20</w:t>
            </w: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26103751">
            <w:pPr>
              <w:keepNext/>
              <w:snapToGrid w:val="0"/>
              <w:ind w:left="0" w:leftChars="0" w:right="0" w:rightChars="0" w:firstLine="0" w:firstLineChars="0"/>
              <w:jc w:val="left"/>
              <w:rPr>
                <w:rFonts w:hint="eastAsia" w:ascii="仿宋_GB2312" w:hAnsi="仿宋_GB2312" w:eastAsia="仿宋_GB2312" w:cs="仿宋_GB2312"/>
                <w:b w:val="0"/>
                <w:bCs/>
                <w:kern w:val="0"/>
                <w:sz w:val="24"/>
                <w:szCs w:val="24"/>
              </w:rPr>
            </w:pPr>
            <w:r>
              <w:rPr>
                <w:rFonts w:hint="eastAsia" w:ascii="仿宋_GB2312" w:hAnsi="仿宋_GB2312" w:eastAsia="仿宋_GB2312" w:cs="仿宋_GB2312"/>
                <w:b w:val="0"/>
                <w:bCs/>
                <w:kern w:val="0"/>
                <w:sz w:val="24"/>
                <w:szCs w:val="24"/>
              </w:rPr>
              <w:t>结余分配</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4F997B6">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58</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A418A82">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r>
              <w:rPr>
                <w:rFonts w:ascii="Times New Roman" w:hAnsi="Times New Roman" w:eastAsia="黑体" w:cs="Times New Roman"/>
                <w:b w:val="0"/>
                <w:bCs w:val="0"/>
                <w:kern w:val="0"/>
                <w:sz w:val="24"/>
                <w:szCs w:val="24"/>
              </w:rPr>
              <w:t>3,220.08</w:t>
            </w:r>
          </w:p>
        </w:tc>
      </w:tr>
      <w:tr w14:paraId="6364C359">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28651A8">
            <w:pPr>
              <w:keepNext/>
              <w:snapToGrid w:val="0"/>
              <w:ind w:left="0" w:leftChars="0" w:right="0" w:rightChars="0" w:firstLine="0" w:firstLineChars="0"/>
              <w:jc w:val="left"/>
              <w:rPr>
                <w:rFonts w:hint="eastAsia" w:ascii="仿宋_GB2312" w:hAnsi="仿宋_GB2312" w:eastAsia="仿宋_GB2312" w:cs="仿宋_GB2312"/>
                <w:b w:val="0"/>
                <w:bCs/>
                <w:kern w:val="0"/>
                <w:sz w:val="24"/>
                <w:szCs w:val="24"/>
              </w:rPr>
            </w:pPr>
            <w:r>
              <w:rPr>
                <w:rFonts w:hint="eastAsia" w:ascii="仿宋_GB2312" w:hAnsi="仿宋_GB2312" w:eastAsia="仿宋_GB2312" w:cs="仿宋_GB2312"/>
                <w:b w:val="0"/>
                <w:bCs/>
                <w:kern w:val="0"/>
                <w:sz w:val="24"/>
                <w:szCs w:val="24"/>
              </w:rPr>
              <w:t>年初结转和结余</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7D77F40">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29</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77E0866">
            <w:pPr>
              <w:keepNext/>
              <w:snapToGrid w:val="0"/>
              <w:ind w:left="0" w:leftChars="0" w:right="0" w:rightChars="0" w:firstLine="0" w:firstLineChars="0"/>
              <w:jc w:val="right"/>
              <w:rPr>
                <w:rFonts w:ascii="Times New Roman" w:hAnsi="Times New Roman" w:eastAsia="黑体" w:cs="Times New Roman"/>
                <w:b w:val="0"/>
                <w:bCs/>
                <w:kern w:val="0"/>
                <w:sz w:val="24"/>
                <w:szCs w:val="24"/>
              </w:rPr>
            </w:pPr>
            <w:r>
              <w:rPr>
                <w:rFonts w:ascii="Times New Roman" w:hAnsi="Times New Roman" w:eastAsia="黑体" w:cs="Times New Roman"/>
                <w:b w:val="0"/>
                <w:bCs/>
                <w:kern w:val="0"/>
                <w:sz w:val="24"/>
                <w:szCs w:val="24"/>
              </w:rPr>
              <w:t>55,163.66</w:t>
            </w: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CE20D54">
            <w:pPr>
              <w:keepNext/>
              <w:snapToGrid w:val="0"/>
              <w:ind w:left="0" w:leftChars="0" w:right="0" w:rightChars="0" w:firstLine="0" w:firstLineChars="0"/>
              <w:jc w:val="left"/>
              <w:rPr>
                <w:rFonts w:hint="eastAsia" w:ascii="仿宋_GB2312" w:hAnsi="仿宋_GB2312" w:eastAsia="仿宋_GB2312" w:cs="仿宋_GB2312"/>
                <w:b w:val="0"/>
                <w:bCs/>
                <w:kern w:val="0"/>
                <w:sz w:val="24"/>
                <w:szCs w:val="24"/>
              </w:rPr>
            </w:pPr>
            <w:r>
              <w:rPr>
                <w:rFonts w:hint="eastAsia" w:ascii="仿宋_GB2312" w:hAnsi="仿宋_GB2312" w:eastAsia="仿宋_GB2312" w:cs="仿宋_GB2312"/>
                <w:b w:val="0"/>
                <w:bCs/>
                <w:kern w:val="0"/>
                <w:sz w:val="24"/>
                <w:szCs w:val="24"/>
              </w:rPr>
              <w:t>年末结转和结余</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636CA220">
            <w:pPr>
              <w:keepNext/>
              <w:snapToGrid w:val="0"/>
              <w:ind w:left="0" w:leftChars="0" w:right="0" w:rightChars="0" w:firstLine="0" w:firstLineChars="0"/>
              <w:jc w:val="center"/>
              <w:rPr>
                <w:rFonts w:ascii="Times New Roman" w:hAnsi="Times New Roman" w:eastAsia="黑体" w:cs="Times New Roman"/>
                <w:kern w:val="0"/>
                <w:sz w:val="18"/>
              </w:rPr>
            </w:pPr>
            <w:r>
              <w:rPr>
                <w:rFonts w:ascii="Times New Roman" w:hAnsi="Times New Roman" w:eastAsia="黑体" w:cs="Times New Roman"/>
                <w:kern w:val="0"/>
                <w:sz w:val="18"/>
              </w:rPr>
              <w:t>59</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960C92A">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r>
              <w:rPr>
                <w:rFonts w:ascii="Times New Roman" w:hAnsi="Times New Roman" w:eastAsia="黑体" w:cs="Times New Roman"/>
                <w:b w:val="0"/>
                <w:bCs w:val="0"/>
                <w:kern w:val="0"/>
                <w:sz w:val="24"/>
                <w:szCs w:val="24"/>
              </w:rPr>
              <w:t>56,960.24</w:t>
            </w:r>
          </w:p>
        </w:tc>
      </w:tr>
      <w:tr w14:paraId="6B62F3EC">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15" w:type="dxa"/>
            <w:left w:w="15" w:type="dxa"/>
            <w:bottom w:w="15" w:type="dxa"/>
            <w:right w:w="15" w:type="dxa"/>
          </w:tblCellMar>
        </w:tblPrEx>
        <w:trPr>
          <w:trHeight w:val="0" w:hRule="atLeast"/>
        </w:trPr>
        <w:tc>
          <w:tcPr>
            <w:tcW w:w="495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571390AA">
            <w:pPr>
              <w:keepNext/>
              <w:snapToGrid w:val="0"/>
              <w:ind w:left="0" w:leftChars="0" w:right="0" w:rightChars="0" w:firstLine="0" w:firstLineChars="0"/>
              <w:jc w:val="left"/>
              <w:rPr>
                <w:rFonts w:hint="eastAsia" w:ascii="仿宋" w:hAnsi="仿宋" w:eastAsia="仿宋" w:cs="仿宋"/>
                <w:b/>
                <w:kern w:val="0"/>
                <w:sz w:val="24"/>
                <w:szCs w:val="24"/>
              </w:rPr>
            </w:pPr>
            <w:r>
              <w:rPr>
                <w:rFonts w:hint="eastAsia" w:ascii="仿宋_GB2312" w:hAnsi="仿宋_GB2312" w:eastAsia="仿宋_GB2312" w:cs="仿宋_GB2312"/>
                <w:b/>
                <w:kern w:val="0"/>
                <w:sz w:val="24"/>
                <w:szCs w:val="24"/>
              </w:rPr>
              <w:t>总计</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051817B">
            <w:pPr>
              <w:keepNext/>
              <w:snapToGrid w:val="0"/>
              <w:ind w:left="0" w:leftChars="0" w:right="0" w:rightChars="0" w:firstLine="0" w:firstLineChars="0"/>
              <w:jc w:val="center"/>
              <w:rPr>
                <w:rFonts w:ascii="Times New Roman" w:hAnsi="Times New Roman" w:eastAsia="黑体" w:cs="Times New Roman"/>
                <w:b/>
                <w:kern w:val="0"/>
                <w:sz w:val="18"/>
              </w:rPr>
            </w:pPr>
            <w:r>
              <w:rPr>
                <w:rFonts w:ascii="Times New Roman" w:hAnsi="Times New Roman" w:eastAsia="黑体" w:cs="Times New Roman"/>
                <w:b/>
                <w:kern w:val="0"/>
                <w:sz w:val="18"/>
              </w:rPr>
              <w:t>30</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4CAFB1F2">
            <w:pPr>
              <w:keepNext/>
              <w:snapToGrid w:val="0"/>
              <w:ind w:left="0" w:leftChars="0" w:right="0" w:rightChars="0" w:firstLine="0" w:firstLineChars="0"/>
              <w:jc w:val="right"/>
              <w:rPr>
                <w:rFonts w:ascii="Times New Roman" w:hAnsi="Times New Roman" w:eastAsia="黑体" w:cs="Times New Roman"/>
                <w:b w:val="0"/>
                <w:bCs/>
                <w:kern w:val="0"/>
                <w:sz w:val="24"/>
                <w:szCs w:val="24"/>
              </w:rPr>
            </w:pPr>
            <w:r>
              <w:rPr>
                <w:rFonts w:ascii="Times New Roman" w:hAnsi="Times New Roman" w:eastAsia="黑体" w:cs="Times New Roman"/>
                <w:b w:val="0"/>
                <w:bCs/>
                <w:kern w:val="0"/>
                <w:sz w:val="24"/>
                <w:szCs w:val="24"/>
              </w:rPr>
              <w:t>223,382.11</w:t>
            </w:r>
          </w:p>
        </w:tc>
        <w:tc>
          <w:tcPr>
            <w:tcW w:w="4639"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299F8B5">
            <w:pPr>
              <w:keepNext/>
              <w:snapToGrid w:val="0"/>
              <w:ind w:left="0" w:leftChars="0" w:right="0" w:rightChars="0" w:firstLine="0" w:firstLineChars="0"/>
              <w:jc w:val="left"/>
              <w:rPr>
                <w:rFonts w:hint="eastAsia" w:ascii="仿宋_GB2312" w:hAnsi="仿宋_GB2312" w:eastAsia="仿宋_GB2312" w:cs="仿宋_GB2312"/>
                <w:b/>
                <w:kern w:val="0"/>
                <w:sz w:val="24"/>
                <w:szCs w:val="24"/>
              </w:rPr>
            </w:pPr>
            <w:r>
              <w:rPr>
                <w:rFonts w:hint="eastAsia" w:ascii="仿宋_GB2312" w:hAnsi="仿宋_GB2312" w:eastAsia="仿宋_GB2312" w:cs="仿宋_GB2312"/>
                <w:b/>
                <w:kern w:val="0"/>
                <w:sz w:val="24"/>
                <w:szCs w:val="24"/>
              </w:rPr>
              <w:t>总计</w:t>
            </w:r>
          </w:p>
        </w:tc>
        <w:tc>
          <w:tcPr>
            <w:tcW w:w="750"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3DB2D40C">
            <w:pPr>
              <w:keepNext/>
              <w:snapToGrid w:val="0"/>
              <w:ind w:left="0" w:leftChars="0" w:right="0" w:rightChars="0" w:firstLine="0" w:firstLineChars="0"/>
              <w:jc w:val="center"/>
              <w:rPr>
                <w:rFonts w:ascii="Times New Roman" w:hAnsi="Times New Roman" w:eastAsia="黑体" w:cs="Times New Roman"/>
                <w:b/>
                <w:kern w:val="0"/>
                <w:sz w:val="18"/>
              </w:rPr>
            </w:pPr>
            <w:r>
              <w:rPr>
                <w:rFonts w:ascii="Times New Roman" w:hAnsi="Times New Roman" w:eastAsia="黑体" w:cs="Times New Roman"/>
                <w:b/>
                <w:kern w:val="0"/>
                <w:sz w:val="18"/>
              </w:rPr>
              <w:t>60</w:t>
            </w:r>
          </w:p>
        </w:tc>
        <w:tc>
          <w:tcPr>
            <w:tcW w:w="1494" w:type="dxa"/>
            <w:tcBorders>
              <w:top w:val="single" w:color="000000" w:sz="6" w:space="0"/>
              <w:left w:val="single" w:color="000000" w:sz="6" w:space="0"/>
              <w:bottom w:val="single" w:color="000000" w:sz="6" w:space="0"/>
              <w:right w:val="single" w:color="000000" w:sz="6" w:space="0"/>
            </w:tcBorders>
            <w:tcMar>
              <w:top w:w="15" w:type="dxa"/>
              <w:left w:w="45" w:type="dxa"/>
              <w:bottom w:w="15" w:type="dxa"/>
              <w:right w:w="45" w:type="dxa"/>
            </w:tcMar>
            <w:vAlign w:val="center"/>
          </w:tcPr>
          <w:p w14:paraId="7C5827B0">
            <w:pPr>
              <w:keepNext/>
              <w:snapToGrid w:val="0"/>
              <w:ind w:left="0" w:leftChars="0" w:right="0" w:rightChars="0" w:firstLine="0" w:firstLineChars="0"/>
              <w:jc w:val="right"/>
              <w:rPr>
                <w:rFonts w:ascii="Times New Roman" w:hAnsi="Times New Roman" w:eastAsia="黑体" w:cs="Times New Roman"/>
                <w:b w:val="0"/>
                <w:bCs w:val="0"/>
                <w:kern w:val="0"/>
                <w:sz w:val="24"/>
                <w:szCs w:val="24"/>
              </w:rPr>
            </w:pPr>
            <w:r>
              <w:rPr>
                <w:rFonts w:ascii="Times New Roman" w:hAnsi="Times New Roman" w:eastAsia="黑体" w:cs="Times New Roman"/>
                <w:b w:val="0"/>
                <w:bCs w:val="0"/>
                <w:kern w:val="0"/>
                <w:sz w:val="24"/>
                <w:szCs w:val="24"/>
              </w:rPr>
              <w:t>223,382.11</w:t>
            </w:r>
          </w:p>
        </w:tc>
      </w:tr>
    </w:tbl>
    <w:p w14:paraId="1BFF72EB">
      <w:pPr>
        <w:pStyle w:val="7"/>
      </w:pPr>
    </w:p>
    <w:p w14:paraId="410CA0A9">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2.本套报表金额单位转换时可能存在尾数误差。</w:t>
      </w:r>
    </w:p>
    <w:p w14:paraId="3514286F">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48AF287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265FE59E">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7E92441">
      <w:pPr>
        <w:keepNext w:val="0"/>
        <w:keepLines w:val="0"/>
        <w:pageBreakBefore w:val="0"/>
        <w:widowControl w:val="0"/>
        <w:tabs>
          <w:tab w:val="left" w:pos="630"/>
          <w:tab w:val="left" w:pos="2100"/>
          <w:tab w:val="left" w:pos="3895"/>
          <w:tab w:val="left" w:pos="5690"/>
          <w:tab w:val="left" w:pos="7485"/>
          <w:tab w:val="left" w:pos="9280"/>
          <w:tab w:val="left" w:pos="11075"/>
          <w:tab w:val="left" w:pos="12870"/>
        </w:tabs>
        <w:kinsoku/>
        <w:wordWrap/>
        <w:overflowPunct/>
        <w:topLinePunct w:val="0"/>
        <w:autoSpaceDE/>
        <w:autoSpaceDN/>
        <w:bidi w:val="0"/>
        <w:adjustRightInd/>
        <w:snapToGrid/>
        <w:jc w:val="right"/>
        <w:textAlignment w:val="auto"/>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val="en-US" w:eastAsia="zh-CN"/>
        </w:rPr>
        <w:t>湖南省农业科学院</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2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6"/>
        <w:gridCol w:w="4171"/>
        <w:gridCol w:w="1588"/>
        <w:gridCol w:w="1588"/>
        <w:gridCol w:w="1016"/>
        <w:gridCol w:w="1338"/>
        <w:gridCol w:w="996"/>
        <w:gridCol w:w="1161"/>
        <w:gridCol w:w="1236"/>
      </w:tblGrid>
      <w:tr w14:paraId="64EC6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1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80638">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318D2F">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本年收入合计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04F590">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财政拨款收入</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A34A93">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上级补助收入</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BD8C01">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事业收入</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9D907">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经营收入</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35268">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附属单位上缴收入</w:t>
            </w:r>
          </w:p>
        </w:tc>
        <w:tc>
          <w:tcPr>
            <w:tcW w:w="12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1C85CC">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其他收入</w:t>
            </w:r>
          </w:p>
        </w:tc>
      </w:tr>
      <w:tr w14:paraId="253C5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A4D03F">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科目代码</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0E5B8">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科目名称</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A6EBD">
            <w:pPr>
              <w:ind w:left="0" w:leftChars="0" w:right="0" w:rightChars="0" w:firstLine="0" w:firstLineChars="0"/>
              <w:jc w:val="center"/>
              <w:rPr>
                <w:rFonts w:hint="eastAsia" w:ascii="仿宋_GB2312" w:hAnsi="仿宋_GB2312" w:eastAsia="仿宋_GB2312" w:cs="仿宋_GB2312"/>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73CD5">
            <w:pPr>
              <w:ind w:left="0" w:leftChars="0" w:right="0" w:rightChars="0" w:firstLine="0" w:firstLineChars="0"/>
              <w:jc w:val="center"/>
              <w:rPr>
                <w:rFonts w:hint="eastAsia" w:ascii="仿宋_GB2312" w:hAnsi="仿宋_GB2312" w:eastAsia="仿宋_GB2312" w:cs="仿宋_GB2312"/>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098DE">
            <w:pPr>
              <w:ind w:left="0" w:leftChars="0" w:right="0" w:rightChars="0" w:firstLine="0" w:firstLineChars="0"/>
              <w:jc w:val="center"/>
              <w:rPr>
                <w:rFonts w:hint="eastAsia" w:ascii="仿宋_GB2312" w:hAnsi="仿宋_GB2312" w:eastAsia="仿宋_GB2312" w:cs="仿宋_GB2312"/>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ACC19">
            <w:pPr>
              <w:ind w:left="0" w:leftChars="0" w:right="0" w:rightChars="0" w:firstLine="0" w:firstLineChars="0"/>
              <w:jc w:val="center"/>
              <w:rPr>
                <w:rFonts w:hint="eastAsia" w:ascii="仿宋_GB2312" w:hAnsi="仿宋_GB2312" w:eastAsia="仿宋_GB2312" w:cs="仿宋_GB2312"/>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2F768">
            <w:pPr>
              <w:ind w:left="0" w:leftChars="0" w:right="0" w:rightChars="0" w:firstLine="0" w:firstLineChars="0"/>
              <w:jc w:val="center"/>
              <w:rPr>
                <w:rFonts w:hint="eastAsia" w:ascii="仿宋_GB2312" w:hAnsi="仿宋_GB2312" w:eastAsia="仿宋_GB2312" w:cs="仿宋_GB2312"/>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123D1">
            <w:pPr>
              <w:ind w:left="0" w:leftChars="0" w:right="0" w:rightChars="0" w:firstLine="0" w:firstLineChars="0"/>
              <w:jc w:val="center"/>
              <w:rPr>
                <w:rFonts w:hint="eastAsia" w:ascii="仿宋_GB2312" w:hAnsi="仿宋_GB2312" w:eastAsia="仿宋_GB2312" w:cs="仿宋_GB2312"/>
                <w:b/>
                <w:bCs/>
                <w:i w:val="0"/>
                <w:iCs w:val="0"/>
                <w:color w:val="000000"/>
                <w:sz w:val="24"/>
                <w:szCs w:val="24"/>
                <w:u w:val="none"/>
              </w:rPr>
            </w:pP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A200B">
            <w:pPr>
              <w:ind w:left="0" w:leftChars="0" w:right="0" w:rightChars="0" w:firstLine="0" w:firstLineChars="0"/>
              <w:jc w:val="center"/>
              <w:rPr>
                <w:rFonts w:hint="eastAsia" w:ascii="仿宋_GB2312" w:hAnsi="仿宋_GB2312" w:eastAsia="仿宋_GB2312" w:cs="仿宋_GB2312"/>
                <w:b/>
                <w:bCs/>
                <w:i w:val="0"/>
                <w:iCs w:val="0"/>
                <w:color w:val="000000"/>
                <w:sz w:val="24"/>
                <w:szCs w:val="24"/>
                <w:u w:val="none"/>
              </w:rPr>
            </w:pPr>
          </w:p>
        </w:tc>
      </w:tr>
      <w:tr w14:paraId="0FA55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5525D">
            <w:pPr>
              <w:ind w:left="0" w:leftChars="0" w:right="0" w:rightChars="0" w:firstLine="0" w:firstLineChars="0"/>
              <w:jc w:val="center"/>
              <w:rPr>
                <w:rFonts w:hint="eastAsia" w:ascii="仿宋" w:hAnsi="仿宋" w:eastAsia="仿宋" w:cs="仿宋"/>
                <w:b/>
                <w:bCs/>
                <w:i w:val="0"/>
                <w:iCs w:val="0"/>
                <w:color w:val="000000"/>
                <w:sz w:val="28"/>
                <w:szCs w:val="28"/>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47E47">
            <w:pPr>
              <w:ind w:left="0" w:leftChars="0" w:right="0" w:rightChars="0" w:firstLine="0" w:firstLineChars="0"/>
              <w:jc w:val="center"/>
              <w:rPr>
                <w:rFonts w:hint="eastAsia" w:ascii="仿宋" w:hAnsi="仿宋" w:eastAsia="仿宋" w:cs="仿宋"/>
                <w:b/>
                <w:bCs/>
                <w:i w:val="0"/>
                <w:iCs w:val="0"/>
                <w:color w:val="000000"/>
                <w:sz w:val="28"/>
                <w:szCs w:val="2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62C6F">
            <w:pPr>
              <w:ind w:left="0" w:leftChars="0" w:right="0" w:rightChars="0" w:firstLine="0" w:firstLineChars="0"/>
              <w:jc w:val="center"/>
              <w:rPr>
                <w:rFonts w:hint="eastAsia" w:ascii="仿宋" w:hAnsi="仿宋" w:eastAsia="仿宋" w:cs="仿宋"/>
                <w:b/>
                <w:bCs/>
                <w:i w:val="0"/>
                <w:iCs w:val="0"/>
                <w:color w:val="000000"/>
                <w:sz w:val="28"/>
                <w:szCs w:val="2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B13DD">
            <w:pPr>
              <w:ind w:left="0" w:leftChars="0" w:right="0" w:rightChars="0" w:firstLine="0" w:firstLineChars="0"/>
              <w:jc w:val="center"/>
              <w:rPr>
                <w:rFonts w:hint="eastAsia" w:ascii="仿宋" w:hAnsi="仿宋" w:eastAsia="仿宋" w:cs="仿宋"/>
                <w:b/>
                <w:bCs/>
                <w:i w:val="0"/>
                <w:iCs w:val="0"/>
                <w:color w:val="000000"/>
                <w:sz w:val="28"/>
                <w:szCs w:val="2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FE720">
            <w:pPr>
              <w:ind w:left="0" w:leftChars="0" w:right="0" w:rightChars="0" w:firstLine="0" w:firstLineChars="0"/>
              <w:jc w:val="center"/>
              <w:rPr>
                <w:rFonts w:hint="eastAsia" w:ascii="仿宋" w:hAnsi="仿宋" w:eastAsia="仿宋" w:cs="仿宋"/>
                <w:b/>
                <w:bCs/>
                <w:i w:val="0"/>
                <w:iCs w:val="0"/>
                <w:color w:val="000000"/>
                <w:sz w:val="28"/>
                <w:szCs w:val="2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32A70">
            <w:pPr>
              <w:ind w:left="0" w:leftChars="0" w:right="0" w:rightChars="0" w:firstLine="0" w:firstLineChars="0"/>
              <w:jc w:val="center"/>
              <w:rPr>
                <w:rFonts w:hint="eastAsia" w:ascii="仿宋" w:hAnsi="仿宋" w:eastAsia="仿宋" w:cs="仿宋"/>
                <w:b/>
                <w:bCs/>
                <w:i w:val="0"/>
                <w:iCs w:val="0"/>
                <w:color w:val="000000"/>
                <w:sz w:val="28"/>
                <w:szCs w:val="2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CA06A">
            <w:pPr>
              <w:ind w:left="0" w:leftChars="0" w:right="0" w:rightChars="0" w:firstLine="0" w:firstLineChars="0"/>
              <w:jc w:val="center"/>
              <w:rPr>
                <w:rFonts w:hint="eastAsia" w:ascii="仿宋" w:hAnsi="仿宋" w:eastAsia="仿宋" w:cs="仿宋"/>
                <w:b/>
                <w:bCs/>
                <w:i w:val="0"/>
                <w:iCs w:val="0"/>
                <w:color w:val="000000"/>
                <w:sz w:val="28"/>
                <w:szCs w:val="2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070B6">
            <w:pPr>
              <w:ind w:left="0" w:leftChars="0" w:right="0" w:rightChars="0" w:firstLine="0" w:firstLineChars="0"/>
              <w:jc w:val="center"/>
              <w:rPr>
                <w:rFonts w:hint="eastAsia" w:ascii="仿宋" w:hAnsi="仿宋" w:eastAsia="仿宋" w:cs="仿宋"/>
                <w:b/>
                <w:bCs/>
                <w:i w:val="0"/>
                <w:iCs w:val="0"/>
                <w:color w:val="000000"/>
                <w:sz w:val="28"/>
                <w:szCs w:val="28"/>
                <w:u w:val="none"/>
              </w:rPr>
            </w:pP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E1DA5">
            <w:pPr>
              <w:ind w:left="0" w:leftChars="0" w:right="0" w:rightChars="0" w:firstLine="0" w:firstLineChars="0"/>
              <w:jc w:val="center"/>
              <w:rPr>
                <w:rFonts w:hint="eastAsia" w:ascii="仿宋" w:hAnsi="仿宋" w:eastAsia="仿宋" w:cs="仿宋"/>
                <w:b/>
                <w:bCs/>
                <w:i w:val="0"/>
                <w:iCs w:val="0"/>
                <w:color w:val="000000"/>
                <w:sz w:val="28"/>
                <w:szCs w:val="28"/>
                <w:u w:val="none"/>
              </w:rPr>
            </w:pPr>
          </w:p>
        </w:tc>
      </w:tr>
      <w:tr w14:paraId="7A88E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69B3C">
            <w:pPr>
              <w:ind w:left="0" w:leftChars="0" w:right="0" w:rightChars="0" w:firstLine="0" w:firstLineChars="0"/>
              <w:jc w:val="center"/>
              <w:rPr>
                <w:rFonts w:hint="eastAsia" w:ascii="仿宋" w:hAnsi="仿宋" w:eastAsia="仿宋" w:cs="仿宋"/>
                <w:b/>
                <w:bCs/>
                <w:i w:val="0"/>
                <w:iCs w:val="0"/>
                <w:color w:val="000000"/>
                <w:sz w:val="28"/>
                <w:szCs w:val="28"/>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1A26F">
            <w:pPr>
              <w:ind w:left="0" w:leftChars="0" w:right="0" w:rightChars="0" w:firstLine="0" w:firstLineChars="0"/>
              <w:jc w:val="center"/>
              <w:rPr>
                <w:rFonts w:hint="eastAsia" w:ascii="仿宋" w:hAnsi="仿宋" w:eastAsia="仿宋" w:cs="仿宋"/>
                <w:b/>
                <w:bCs/>
                <w:i w:val="0"/>
                <w:iCs w:val="0"/>
                <w:color w:val="000000"/>
                <w:sz w:val="28"/>
                <w:szCs w:val="2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1CD0D">
            <w:pPr>
              <w:ind w:left="0" w:leftChars="0" w:right="0" w:rightChars="0" w:firstLine="0" w:firstLineChars="0"/>
              <w:jc w:val="center"/>
              <w:rPr>
                <w:rFonts w:hint="eastAsia" w:ascii="仿宋" w:hAnsi="仿宋" w:eastAsia="仿宋" w:cs="仿宋"/>
                <w:b/>
                <w:bCs/>
                <w:i w:val="0"/>
                <w:iCs w:val="0"/>
                <w:color w:val="000000"/>
                <w:sz w:val="28"/>
                <w:szCs w:val="2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59063">
            <w:pPr>
              <w:ind w:left="0" w:leftChars="0" w:right="0" w:rightChars="0" w:firstLine="0" w:firstLineChars="0"/>
              <w:jc w:val="center"/>
              <w:rPr>
                <w:rFonts w:hint="eastAsia" w:ascii="仿宋" w:hAnsi="仿宋" w:eastAsia="仿宋" w:cs="仿宋"/>
                <w:b/>
                <w:bCs/>
                <w:i w:val="0"/>
                <w:iCs w:val="0"/>
                <w:color w:val="000000"/>
                <w:sz w:val="28"/>
                <w:szCs w:val="2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8E85C">
            <w:pPr>
              <w:ind w:left="0" w:leftChars="0" w:right="0" w:rightChars="0" w:firstLine="0" w:firstLineChars="0"/>
              <w:jc w:val="center"/>
              <w:rPr>
                <w:rFonts w:hint="eastAsia" w:ascii="仿宋" w:hAnsi="仿宋" w:eastAsia="仿宋" w:cs="仿宋"/>
                <w:b/>
                <w:bCs/>
                <w:i w:val="0"/>
                <w:iCs w:val="0"/>
                <w:color w:val="000000"/>
                <w:sz w:val="28"/>
                <w:szCs w:val="2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85D21">
            <w:pPr>
              <w:ind w:left="0" w:leftChars="0" w:right="0" w:rightChars="0" w:firstLine="0" w:firstLineChars="0"/>
              <w:jc w:val="center"/>
              <w:rPr>
                <w:rFonts w:hint="eastAsia" w:ascii="仿宋" w:hAnsi="仿宋" w:eastAsia="仿宋" w:cs="仿宋"/>
                <w:b/>
                <w:bCs/>
                <w:i w:val="0"/>
                <w:iCs w:val="0"/>
                <w:color w:val="000000"/>
                <w:sz w:val="28"/>
                <w:szCs w:val="2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8B96F">
            <w:pPr>
              <w:ind w:left="0" w:leftChars="0" w:right="0" w:rightChars="0" w:firstLine="0" w:firstLineChars="0"/>
              <w:jc w:val="center"/>
              <w:rPr>
                <w:rFonts w:hint="eastAsia" w:ascii="仿宋" w:hAnsi="仿宋" w:eastAsia="仿宋" w:cs="仿宋"/>
                <w:b/>
                <w:bCs/>
                <w:i w:val="0"/>
                <w:iCs w:val="0"/>
                <w:color w:val="000000"/>
                <w:sz w:val="28"/>
                <w:szCs w:val="2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F5C33">
            <w:pPr>
              <w:ind w:left="0" w:leftChars="0" w:right="0" w:rightChars="0" w:firstLine="0" w:firstLineChars="0"/>
              <w:jc w:val="center"/>
              <w:rPr>
                <w:rFonts w:hint="eastAsia" w:ascii="仿宋" w:hAnsi="仿宋" w:eastAsia="仿宋" w:cs="仿宋"/>
                <w:b/>
                <w:bCs/>
                <w:i w:val="0"/>
                <w:iCs w:val="0"/>
                <w:color w:val="000000"/>
                <w:sz w:val="28"/>
                <w:szCs w:val="28"/>
                <w:u w:val="none"/>
              </w:rPr>
            </w:pPr>
          </w:p>
        </w:tc>
        <w:tc>
          <w:tcPr>
            <w:tcW w:w="12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9B2C0">
            <w:pPr>
              <w:ind w:left="0" w:leftChars="0" w:right="0" w:rightChars="0" w:firstLine="0" w:firstLineChars="0"/>
              <w:jc w:val="center"/>
              <w:rPr>
                <w:rFonts w:hint="eastAsia" w:ascii="仿宋" w:hAnsi="仿宋" w:eastAsia="仿宋" w:cs="仿宋"/>
                <w:b/>
                <w:bCs/>
                <w:i w:val="0"/>
                <w:iCs w:val="0"/>
                <w:color w:val="000000"/>
                <w:sz w:val="28"/>
                <w:szCs w:val="28"/>
                <w:u w:val="none"/>
              </w:rPr>
            </w:pPr>
          </w:p>
        </w:tc>
      </w:tr>
      <w:tr w14:paraId="26B57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1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71A83">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28D4E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2A6B0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70BE4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AF97C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D3F2C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EE908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AA3A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65235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1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C07F2">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E1C8A">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164,629.25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0C944">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129,636.62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82F89">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8A810">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33,438.18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1A8DF">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1FFE7">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CD315">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1,554.45</w:t>
            </w:r>
          </w:p>
        </w:tc>
      </w:tr>
      <w:tr w14:paraId="474E6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C1B3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82AC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一般公共服务支出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039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E6D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6F4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841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FF4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AAD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BEC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39656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88BF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20138</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D81E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市场监督管理事务</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24C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4B9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269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0EB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7E2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C29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FF8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3DF19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5D9A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2013810</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7943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质量基础</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3EA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7CE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8E1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101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B5E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6C1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2CE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19D13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FB1C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8197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教育支出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6D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249.32</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6CA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249.32</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34DAE">
            <w:pPr>
              <w:jc w:val="right"/>
              <w:rPr>
                <w:rFonts w:hint="default" w:ascii="Times New Roman" w:hAnsi="Times New Roman" w:eastAsia="宋体" w:cs="Times New Roman"/>
                <w:i w:val="0"/>
                <w:iCs w:val="0"/>
                <w:color w:val="000000"/>
                <w:sz w:val="24"/>
                <w:szCs w:val="24"/>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C7993">
            <w:pPr>
              <w:jc w:val="right"/>
              <w:rPr>
                <w:rFonts w:hint="default" w:ascii="Times New Roman" w:hAnsi="Times New Roman" w:eastAsia="宋体" w:cs="Times New Roman"/>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DF7F5">
            <w:pPr>
              <w:jc w:val="right"/>
              <w:rPr>
                <w:rFonts w:hint="default" w:ascii="Times New Roman" w:hAnsi="Times New Roman" w:eastAsia="宋体" w:cs="Times New Roman"/>
                <w:i w:val="0"/>
                <w:iCs w:val="0"/>
                <w:color w:val="000000"/>
                <w:sz w:val="24"/>
                <w:szCs w:val="24"/>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5A235">
            <w:pPr>
              <w:jc w:val="right"/>
              <w:rPr>
                <w:rFonts w:hint="default" w:ascii="Times New Roman" w:hAnsi="Times New Roman" w:eastAsia="宋体" w:cs="Times New Roman"/>
                <w:i w:val="0"/>
                <w:iCs w:val="0"/>
                <w:color w:val="000000"/>
                <w:sz w:val="24"/>
                <w:szCs w:val="24"/>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7C852">
            <w:pPr>
              <w:jc w:val="right"/>
              <w:rPr>
                <w:rFonts w:hint="default" w:ascii="Times New Roman" w:hAnsi="Times New Roman" w:eastAsia="宋体" w:cs="Times New Roman"/>
                <w:i w:val="0"/>
                <w:iCs w:val="0"/>
                <w:color w:val="000000"/>
                <w:sz w:val="24"/>
                <w:szCs w:val="24"/>
                <w:u w:val="none"/>
              </w:rPr>
            </w:pPr>
          </w:p>
        </w:tc>
      </w:tr>
      <w:tr w14:paraId="115FF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BA0D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20502</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AE42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普通教育</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BF8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249.32</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FAF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249.32</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99D27">
            <w:pPr>
              <w:jc w:val="right"/>
              <w:rPr>
                <w:rFonts w:hint="default" w:ascii="Times New Roman" w:hAnsi="Times New Roman" w:eastAsia="宋体" w:cs="Times New Roman"/>
                <w:i w:val="0"/>
                <w:iCs w:val="0"/>
                <w:color w:val="000000"/>
                <w:sz w:val="24"/>
                <w:szCs w:val="24"/>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6E43D">
            <w:pPr>
              <w:jc w:val="right"/>
              <w:rPr>
                <w:rFonts w:hint="default" w:ascii="Times New Roman" w:hAnsi="Times New Roman" w:eastAsia="宋体" w:cs="Times New Roman"/>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128D3">
            <w:pPr>
              <w:jc w:val="right"/>
              <w:rPr>
                <w:rFonts w:hint="default" w:ascii="Times New Roman" w:hAnsi="Times New Roman" w:eastAsia="宋体" w:cs="Times New Roman"/>
                <w:i w:val="0"/>
                <w:iCs w:val="0"/>
                <w:color w:val="000000"/>
                <w:sz w:val="24"/>
                <w:szCs w:val="24"/>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F409F">
            <w:pPr>
              <w:jc w:val="right"/>
              <w:rPr>
                <w:rFonts w:hint="default" w:ascii="Times New Roman" w:hAnsi="Times New Roman" w:eastAsia="宋体" w:cs="Times New Roman"/>
                <w:i w:val="0"/>
                <w:iCs w:val="0"/>
                <w:color w:val="000000"/>
                <w:sz w:val="24"/>
                <w:szCs w:val="24"/>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E4CBD">
            <w:pPr>
              <w:jc w:val="right"/>
              <w:rPr>
                <w:rFonts w:hint="default" w:ascii="Times New Roman" w:hAnsi="Times New Roman" w:eastAsia="宋体" w:cs="Times New Roman"/>
                <w:i w:val="0"/>
                <w:iCs w:val="0"/>
                <w:color w:val="000000"/>
                <w:sz w:val="24"/>
                <w:szCs w:val="24"/>
                <w:u w:val="none"/>
              </w:rPr>
            </w:pPr>
          </w:p>
        </w:tc>
      </w:tr>
      <w:tr w14:paraId="7F26B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A948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2050201</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C57F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学前教育</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83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33.37</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99E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33.37</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1325B">
            <w:pPr>
              <w:jc w:val="right"/>
              <w:rPr>
                <w:rFonts w:hint="default" w:ascii="Times New Roman" w:hAnsi="Times New Roman" w:eastAsia="宋体" w:cs="Times New Roman"/>
                <w:i w:val="0"/>
                <w:iCs w:val="0"/>
                <w:color w:val="000000"/>
                <w:sz w:val="24"/>
                <w:szCs w:val="24"/>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840D8">
            <w:pPr>
              <w:jc w:val="right"/>
              <w:rPr>
                <w:rFonts w:hint="default" w:ascii="Times New Roman" w:hAnsi="Times New Roman" w:eastAsia="宋体" w:cs="Times New Roman"/>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AD803">
            <w:pPr>
              <w:jc w:val="right"/>
              <w:rPr>
                <w:rFonts w:hint="default" w:ascii="Times New Roman" w:hAnsi="Times New Roman" w:eastAsia="宋体" w:cs="Times New Roman"/>
                <w:i w:val="0"/>
                <w:iCs w:val="0"/>
                <w:color w:val="000000"/>
                <w:sz w:val="24"/>
                <w:szCs w:val="24"/>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7CBDB">
            <w:pPr>
              <w:jc w:val="right"/>
              <w:rPr>
                <w:rFonts w:hint="default" w:ascii="Times New Roman" w:hAnsi="Times New Roman" w:eastAsia="宋体" w:cs="Times New Roman"/>
                <w:i w:val="0"/>
                <w:iCs w:val="0"/>
                <w:color w:val="000000"/>
                <w:sz w:val="24"/>
                <w:szCs w:val="24"/>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B76F3">
            <w:pPr>
              <w:jc w:val="right"/>
              <w:rPr>
                <w:rFonts w:hint="default" w:ascii="Times New Roman" w:hAnsi="Times New Roman" w:eastAsia="宋体" w:cs="Times New Roman"/>
                <w:i w:val="0"/>
                <w:iCs w:val="0"/>
                <w:color w:val="000000"/>
                <w:sz w:val="24"/>
                <w:szCs w:val="24"/>
                <w:u w:val="none"/>
              </w:rPr>
            </w:pPr>
          </w:p>
        </w:tc>
      </w:tr>
      <w:tr w14:paraId="1D9B6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D2A9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2050202</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7CE4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小学教育</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CB1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215.95</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84D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215.95</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54AAC">
            <w:pPr>
              <w:jc w:val="right"/>
              <w:rPr>
                <w:rFonts w:hint="default" w:ascii="Times New Roman" w:hAnsi="Times New Roman" w:eastAsia="宋体" w:cs="Times New Roman"/>
                <w:i w:val="0"/>
                <w:iCs w:val="0"/>
                <w:color w:val="000000"/>
                <w:sz w:val="24"/>
                <w:szCs w:val="24"/>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1EE06">
            <w:pPr>
              <w:jc w:val="right"/>
              <w:rPr>
                <w:rFonts w:hint="default" w:ascii="Times New Roman" w:hAnsi="Times New Roman" w:eastAsia="宋体" w:cs="Times New Roman"/>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184C1">
            <w:pPr>
              <w:jc w:val="right"/>
              <w:rPr>
                <w:rFonts w:hint="default" w:ascii="Times New Roman" w:hAnsi="Times New Roman" w:eastAsia="宋体" w:cs="Times New Roman"/>
                <w:i w:val="0"/>
                <w:iCs w:val="0"/>
                <w:color w:val="000000"/>
                <w:sz w:val="24"/>
                <w:szCs w:val="24"/>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E94C4">
            <w:pPr>
              <w:jc w:val="right"/>
              <w:rPr>
                <w:rFonts w:hint="default" w:ascii="Times New Roman" w:hAnsi="Times New Roman" w:eastAsia="宋体" w:cs="Times New Roman"/>
                <w:i w:val="0"/>
                <w:iCs w:val="0"/>
                <w:color w:val="000000"/>
                <w:sz w:val="24"/>
                <w:szCs w:val="24"/>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889AF">
            <w:pPr>
              <w:jc w:val="right"/>
              <w:rPr>
                <w:rFonts w:hint="default" w:ascii="Times New Roman" w:hAnsi="Times New Roman" w:eastAsia="宋体" w:cs="Times New Roman"/>
                <w:i w:val="0"/>
                <w:iCs w:val="0"/>
                <w:color w:val="000000"/>
                <w:sz w:val="24"/>
                <w:szCs w:val="24"/>
                <w:u w:val="none"/>
              </w:rPr>
            </w:pPr>
          </w:p>
        </w:tc>
      </w:tr>
      <w:tr w14:paraId="1BE8F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0729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352A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科学技术支出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6BD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72,161.06</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7B7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71,747.39</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15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BFB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413.67</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40D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7CD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B71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12CD8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F3AB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20602</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93F6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基础研究</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B7E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2,428.91</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1FB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2,417.74</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7AC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DB9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11.17</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94D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E9A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00D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3742F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4642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2060203</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9233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自然科学基金</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0BC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268.91</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B4C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257.74</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4CB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511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11.17</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3A9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F30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377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5D1CD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18BB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2060204</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52D0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实验室及相关设施</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B0D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C81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1,500.00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3F7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3A6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BFA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08B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C05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66822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6A07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20603</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A476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应用研究</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6EF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1,157.31</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F66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1,057.31</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C06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9ED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02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7FE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AE0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2B0FE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FB56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2060302</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5AAB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社会公益研究</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2C7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9DFDB">
            <w:pPr>
              <w:jc w:val="right"/>
              <w:rPr>
                <w:rFonts w:hint="default" w:ascii="Times New Roman" w:hAnsi="Times New Roman" w:eastAsia="宋体" w:cs="Times New Roman"/>
                <w:i w:val="0"/>
                <w:iCs w:val="0"/>
                <w:color w:val="000000"/>
                <w:sz w:val="24"/>
                <w:szCs w:val="24"/>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8D1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419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D14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C7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22C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774B8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B243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2060303</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0577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高技术研究</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5CD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1,057.31</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E71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1,057.31</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AD2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1AD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F8E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B53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4DB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0405F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A705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20605</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31C7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科技条件与服务</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742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11.94</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7D3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11.94</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0D4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8CF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C87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1E7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6C5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7EAF7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36A0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2060503</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8B19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科技条件专项</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2E8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2.62</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AD6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2.62</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A75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017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7AB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217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7E8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5A108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EE79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2060599</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F53C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其他科技条件与服务支出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D57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9.32</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5FE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9.32</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AE4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002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45E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538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7D4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55409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03F2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20606</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8F9A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社会科学</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230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F5A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B4015">
            <w:pPr>
              <w:jc w:val="right"/>
              <w:rPr>
                <w:rFonts w:hint="default" w:ascii="Times New Roman" w:hAnsi="Times New Roman" w:eastAsia="宋体" w:cs="Times New Roman"/>
                <w:i w:val="0"/>
                <w:iCs w:val="0"/>
                <w:color w:val="000000"/>
                <w:sz w:val="24"/>
                <w:szCs w:val="24"/>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78336">
            <w:pPr>
              <w:jc w:val="right"/>
              <w:rPr>
                <w:rFonts w:hint="default" w:ascii="Times New Roman" w:hAnsi="Times New Roman" w:eastAsia="宋体" w:cs="Times New Roman"/>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1930">
            <w:pPr>
              <w:jc w:val="right"/>
              <w:rPr>
                <w:rFonts w:hint="default" w:ascii="Times New Roman" w:hAnsi="Times New Roman" w:eastAsia="宋体" w:cs="Times New Roman"/>
                <w:i w:val="0"/>
                <w:iCs w:val="0"/>
                <w:color w:val="000000"/>
                <w:sz w:val="24"/>
                <w:szCs w:val="24"/>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4E54A">
            <w:pPr>
              <w:jc w:val="right"/>
              <w:rPr>
                <w:rFonts w:hint="default" w:ascii="Times New Roman" w:hAnsi="Times New Roman" w:eastAsia="宋体" w:cs="Times New Roman"/>
                <w:i w:val="0"/>
                <w:iCs w:val="0"/>
                <w:color w:val="000000"/>
                <w:sz w:val="24"/>
                <w:szCs w:val="24"/>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F6FB3">
            <w:pPr>
              <w:jc w:val="right"/>
              <w:rPr>
                <w:rFonts w:hint="default" w:ascii="Times New Roman" w:hAnsi="Times New Roman" w:eastAsia="宋体" w:cs="Times New Roman"/>
                <w:i w:val="0"/>
                <w:iCs w:val="0"/>
                <w:color w:val="000000"/>
                <w:sz w:val="24"/>
                <w:szCs w:val="24"/>
                <w:u w:val="none"/>
              </w:rPr>
            </w:pPr>
          </w:p>
        </w:tc>
      </w:tr>
      <w:tr w14:paraId="68C95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B761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2060602</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FA87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社会科学研究</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D33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240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79C9F">
            <w:pPr>
              <w:jc w:val="right"/>
              <w:rPr>
                <w:rFonts w:hint="default" w:ascii="Times New Roman" w:hAnsi="Times New Roman" w:eastAsia="宋体" w:cs="Times New Roman"/>
                <w:i w:val="0"/>
                <w:iCs w:val="0"/>
                <w:color w:val="000000"/>
                <w:sz w:val="24"/>
                <w:szCs w:val="24"/>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BC2D9">
            <w:pPr>
              <w:jc w:val="right"/>
              <w:rPr>
                <w:rFonts w:hint="default" w:ascii="Times New Roman" w:hAnsi="Times New Roman" w:eastAsia="宋体" w:cs="Times New Roman"/>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8C16">
            <w:pPr>
              <w:jc w:val="right"/>
              <w:rPr>
                <w:rFonts w:hint="default" w:ascii="Times New Roman" w:hAnsi="Times New Roman" w:eastAsia="宋体" w:cs="Times New Roman"/>
                <w:i w:val="0"/>
                <w:iCs w:val="0"/>
                <w:color w:val="000000"/>
                <w:sz w:val="24"/>
                <w:szCs w:val="24"/>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F5892">
            <w:pPr>
              <w:jc w:val="right"/>
              <w:rPr>
                <w:rFonts w:hint="default" w:ascii="Times New Roman" w:hAnsi="Times New Roman" w:eastAsia="宋体" w:cs="Times New Roman"/>
                <w:i w:val="0"/>
                <w:iCs w:val="0"/>
                <w:color w:val="000000"/>
                <w:sz w:val="24"/>
                <w:szCs w:val="24"/>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A447A">
            <w:pPr>
              <w:jc w:val="right"/>
              <w:rPr>
                <w:rFonts w:hint="default" w:ascii="Times New Roman" w:hAnsi="Times New Roman" w:eastAsia="宋体" w:cs="Times New Roman"/>
                <w:i w:val="0"/>
                <w:iCs w:val="0"/>
                <w:color w:val="000000"/>
                <w:sz w:val="24"/>
                <w:szCs w:val="24"/>
                <w:u w:val="none"/>
              </w:rPr>
            </w:pPr>
          </w:p>
        </w:tc>
      </w:tr>
      <w:tr w14:paraId="686AC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0A36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2060603</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8637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社科基金支出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3A1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724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3AB90">
            <w:pPr>
              <w:jc w:val="right"/>
              <w:rPr>
                <w:rFonts w:hint="default" w:ascii="Times New Roman" w:hAnsi="Times New Roman" w:eastAsia="宋体" w:cs="Times New Roman"/>
                <w:i w:val="0"/>
                <w:iCs w:val="0"/>
                <w:color w:val="000000"/>
                <w:sz w:val="24"/>
                <w:szCs w:val="24"/>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5E69E">
            <w:pPr>
              <w:jc w:val="right"/>
              <w:rPr>
                <w:rFonts w:hint="default" w:ascii="Times New Roman" w:hAnsi="Times New Roman" w:eastAsia="宋体" w:cs="Times New Roman"/>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864C4">
            <w:pPr>
              <w:jc w:val="right"/>
              <w:rPr>
                <w:rFonts w:hint="default" w:ascii="Times New Roman" w:hAnsi="Times New Roman" w:eastAsia="宋体" w:cs="Times New Roman"/>
                <w:i w:val="0"/>
                <w:iCs w:val="0"/>
                <w:color w:val="000000"/>
                <w:sz w:val="24"/>
                <w:szCs w:val="24"/>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3D46F">
            <w:pPr>
              <w:jc w:val="right"/>
              <w:rPr>
                <w:rFonts w:hint="default" w:ascii="Times New Roman" w:hAnsi="Times New Roman" w:eastAsia="宋体" w:cs="Times New Roman"/>
                <w:i w:val="0"/>
                <w:iCs w:val="0"/>
                <w:color w:val="000000"/>
                <w:sz w:val="24"/>
                <w:szCs w:val="24"/>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B4982">
            <w:pPr>
              <w:jc w:val="right"/>
              <w:rPr>
                <w:rFonts w:hint="default" w:ascii="Times New Roman" w:hAnsi="Times New Roman" w:eastAsia="宋体" w:cs="Times New Roman"/>
                <w:i w:val="0"/>
                <w:iCs w:val="0"/>
                <w:color w:val="000000"/>
                <w:sz w:val="24"/>
                <w:szCs w:val="24"/>
                <w:u w:val="none"/>
              </w:rPr>
            </w:pPr>
          </w:p>
        </w:tc>
      </w:tr>
      <w:tr w14:paraId="237F3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853D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20607</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5CFF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科学技术普及</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2EA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12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779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C0B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A36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1E8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79C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45D5C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62B9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2060702</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881C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科普活动</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947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B3F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AF5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A31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FBD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4EC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35E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31BCF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A203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2060704</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2DE0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学术交流活动</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E9E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A47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E5C41">
            <w:pPr>
              <w:jc w:val="right"/>
              <w:rPr>
                <w:rFonts w:hint="default" w:ascii="Times New Roman" w:hAnsi="Times New Roman" w:eastAsia="宋体" w:cs="Times New Roman"/>
                <w:i w:val="0"/>
                <w:iCs w:val="0"/>
                <w:color w:val="000000"/>
                <w:sz w:val="24"/>
                <w:szCs w:val="24"/>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35A7D">
            <w:pPr>
              <w:jc w:val="right"/>
              <w:rPr>
                <w:rFonts w:hint="default" w:ascii="Times New Roman" w:hAnsi="Times New Roman" w:eastAsia="宋体" w:cs="Times New Roman"/>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8CFA3">
            <w:pPr>
              <w:jc w:val="right"/>
              <w:rPr>
                <w:rFonts w:hint="default" w:ascii="Times New Roman" w:hAnsi="Times New Roman" w:eastAsia="宋体" w:cs="Times New Roman"/>
                <w:i w:val="0"/>
                <w:iCs w:val="0"/>
                <w:color w:val="000000"/>
                <w:sz w:val="24"/>
                <w:szCs w:val="24"/>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41D65">
            <w:pPr>
              <w:jc w:val="right"/>
              <w:rPr>
                <w:rFonts w:hint="default" w:ascii="Times New Roman" w:hAnsi="Times New Roman" w:eastAsia="宋体" w:cs="Times New Roman"/>
                <w:i w:val="0"/>
                <w:iCs w:val="0"/>
                <w:color w:val="000000"/>
                <w:sz w:val="24"/>
                <w:szCs w:val="24"/>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35CE0">
            <w:pPr>
              <w:jc w:val="right"/>
              <w:rPr>
                <w:rFonts w:hint="default" w:ascii="Times New Roman" w:hAnsi="Times New Roman" w:eastAsia="宋体" w:cs="Times New Roman"/>
                <w:i w:val="0"/>
                <w:iCs w:val="0"/>
                <w:color w:val="000000"/>
                <w:sz w:val="24"/>
                <w:szCs w:val="24"/>
                <w:u w:val="none"/>
              </w:rPr>
            </w:pPr>
          </w:p>
        </w:tc>
      </w:tr>
      <w:tr w14:paraId="04278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11B8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2060799</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33C6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其他科学技术普及支出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47C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518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793E9">
            <w:pPr>
              <w:jc w:val="right"/>
              <w:rPr>
                <w:rFonts w:hint="default" w:ascii="Times New Roman" w:hAnsi="Times New Roman" w:eastAsia="宋体" w:cs="Times New Roman"/>
                <w:i w:val="0"/>
                <w:iCs w:val="0"/>
                <w:color w:val="000000"/>
                <w:sz w:val="24"/>
                <w:szCs w:val="24"/>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23C55">
            <w:pPr>
              <w:jc w:val="right"/>
              <w:rPr>
                <w:rFonts w:hint="default" w:ascii="Times New Roman" w:hAnsi="Times New Roman" w:eastAsia="宋体" w:cs="Times New Roman"/>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711F4">
            <w:pPr>
              <w:jc w:val="right"/>
              <w:rPr>
                <w:rFonts w:hint="default" w:ascii="Times New Roman" w:hAnsi="Times New Roman" w:eastAsia="宋体" w:cs="Times New Roman"/>
                <w:i w:val="0"/>
                <w:iCs w:val="0"/>
                <w:color w:val="000000"/>
                <w:sz w:val="24"/>
                <w:szCs w:val="24"/>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9E536">
            <w:pPr>
              <w:jc w:val="right"/>
              <w:rPr>
                <w:rFonts w:hint="default" w:ascii="Times New Roman" w:hAnsi="Times New Roman" w:eastAsia="宋体" w:cs="Times New Roman"/>
                <w:i w:val="0"/>
                <w:iCs w:val="0"/>
                <w:color w:val="000000"/>
                <w:sz w:val="24"/>
                <w:szCs w:val="24"/>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16DF0">
            <w:pPr>
              <w:jc w:val="right"/>
              <w:rPr>
                <w:rFonts w:hint="default" w:ascii="Times New Roman" w:hAnsi="Times New Roman" w:eastAsia="宋体" w:cs="Times New Roman"/>
                <w:i w:val="0"/>
                <w:iCs w:val="0"/>
                <w:color w:val="000000"/>
                <w:sz w:val="24"/>
                <w:szCs w:val="24"/>
                <w:u w:val="none"/>
              </w:rPr>
            </w:pPr>
          </w:p>
        </w:tc>
      </w:tr>
      <w:tr w14:paraId="03D7C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7B42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20609</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8E01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科技重大项目</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1B3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1,361.80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D45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1,064.30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80E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79D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297.50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EAB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272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38D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642A9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4984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2060902</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086F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重点研发计划</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1DF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1,361.80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DF0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1,064.30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DD3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664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297.50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3A6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867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FAF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14BC5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5977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20699</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5835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其他科学技术支出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0DE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65,102.50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CD5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65,102.50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86186">
            <w:pPr>
              <w:jc w:val="right"/>
              <w:rPr>
                <w:rFonts w:hint="default" w:ascii="Times New Roman" w:hAnsi="Times New Roman" w:eastAsia="宋体" w:cs="Times New Roman"/>
                <w:i w:val="0"/>
                <w:iCs w:val="0"/>
                <w:color w:val="000000"/>
                <w:sz w:val="24"/>
                <w:szCs w:val="24"/>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08963">
            <w:pPr>
              <w:jc w:val="right"/>
              <w:rPr>
                <w:rFonts w:hint="default" w:ascii="Times New Roman" w:hAnsi="Times New Roman" w:eastAsia="宋体" w:cs="Times New Roman"/>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FC7D5">
            <w:pPr>
              <w:jc w:val="right"/>
              <w:rPr>
                <w:rFonts w:hint="default" w:ascii="Times New Roman" w:hAnsi="Times New Roman" w:eastAsia="宋体" w:cs="Times New Roman"/>
                <w:i w:val="0"/>
                <w:iCs w:val="0"/>
                <w:color w:val="000000"/>
                <w:sz w:val="24"/>
                <w:szCs w:val="24"/>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0191B">
            <w:pPr>
              <w:jc w:val="right"/>
              <w:rPr>
                <w:rFonts w:hint="default" w:ascii="Times New Roman" w:hAnsi="Times New Roman" w:eastAsia="宋体" w:cs="Times New Roman"/>
                <w:i w:val="0"/>
                <w:iCs w:val="0"/>
                <w:color w:val="000000"/>
                <w:sz w:val="24"/>
                <w:szCs w:val="24"/>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409A">
            <w:pPr>
              <w:jc w:val="right"/>
              <w:rPr>
                <w:rFonts w:hint="default" w:ascii="Times New Roman" w:hAnsi="Times New Roman" w:eastAsia="宋体" w:cs="Times New Roman"/>
                <w:i w:val="0"/>
                <w:iCs w:val="0"/>
                <w:color w:val="000000"/>
                <w:sz w:val="24"/>
                <w:szCs w:val="24"/>
                <w:u w:val="none"/>
              </w:rPr>
            </w:pPr>
          </w:p>
        </w:tc>
      </w:tr>
      <w:tr w14:paraId="7CCDD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F16B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2069999</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712F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其他科学技术支出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BD8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65,102.50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8FB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65,102.50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63B6A">
            <w:pPr>
              <w:jc w:val="right"/>
              <w:rPr>
                <w:rFonts w:hint="default" w:ascii="Times New Roman" w:hAnsi="Times New Roman" w:eastAsia="宋体" w:cs="Times New Roman"/>
                <w:i w:val="0"/>
                <w:iCs w:val="0"/>
                <w:color w:val="000000"/>
                <w:sz w:val="24"/>
                <w:szCs w:val="24"/>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FFBBD">
            <w:pPr>
              <w:jc w:val="right"/>
              <w:rPr>
                <w:rFonts w:hint="default" w:ascii="Times New Roman" w:hAnsi="Times New Roman" w:eastAsia="宋体" w:cs="Times New Roman"/>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74351">
            <w:pPr>
              <w:jc w:val="right"/>
              <w:rPr>
                <w:rFonts w:hint="default" w:ascii="Times New Roman" w:hAnsi="Times New Roman" w:eastAsia="宋体" w:cs="Times New Roman"/>
                <w:i w:val="0"/>
                <w:iCs w:val="0"/>
                <w:color w:val="000000"/>
                <w:sz w:val="24"/>
                <w:szCs w:val="24"/>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77002">
            <w:pPr>
              <w:jc w:val="right"/>
              <w:rPr>
                <w:rFonts w:hint="default" w:ascii="Times New Roman" w:hAnsi="Times New Roman" w:eastAsia="宋体" w:cs="Times New Roman"/>
                <w:i w:val="0"/>
                <w:iCs w:val="0"/>
                <w:color w:val="000000"/>
                <w:sz w:val="24"/>
                <w:szCs w:val="24"/>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CDD90">
            <w:pPr>
              <w:jc w:val="right"/>
              <w:rPr>
                <w:rFonts w:hint="default" w:ascii="Times New Roman" w:hAnsi="Times New Roman" w:eastAsia="宋体" w:cs="Times New Roman"/>
                <w:i w:val="0"/>
                <w:iCs w:val="0"/>
                <w:color w:val="000000"/>
                <w:sz w:val="24"/>
                <w:szCs w:val="24"/>
                <w:u w:val="none"/>
              </w:rPr>
            </w:pPr>
          </w:p>
        </w:tc>
      </w:tr>
      <w:tr w14:paraId="37FB6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A17E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EFBB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社会保障和就业支出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B9B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9,844.30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CD9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9,391.12</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E15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1C6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151.06</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ABA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76E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1EF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229.75</w:t>
            </w:r>
          </w:p>
        </w:tc>
      </w:tr>
      <w:tr w14:paraId="222B1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31E3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20801</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EA2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人力资源和社会保障管理事务</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B4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1BC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8C849">
            <w:pPr>
              <w:jc w:val="right"/>
              <w:rPr>
                <w:rFonts w:hint="default" w:ascii="Times New Roman" w:hAnsi="Times New Roman" w:eastAsia="宋体" w:cs="Times New Roman"/>
                <w:i w:val="0"/>
                <w:iCs w:val="0"/>
                <w:color w:val="000000"/>
                <w:sz w:val="24"/>
                <w:szCs w:val="24"/>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D40C7">
            <w:pPr>
              <w:jc w:val="right"/>
              <w:rPr>
                <w:rFonts w:hint="default" w:ascii="Times New Roman" w:hAnsi="Times New Roman" w:eastAsia="宋体" w:cs="Times New Roman"/>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86DE6">
            <w:pPr>
              <w:jc w:val="right"/>
              <w:rPr>
                <w:rFonts w:hint="default" w:ascii="Times New Roman" w:hAnsi="Times New Roman" w:eastAsia="宋体" w:cs="Times New Roman"/>
                <w:i w:val="0"/>
                <w:iCs w:val="0"/>
                <w:color w:val="000000"/>
                <w:sz w:val="24"/>
                <w:szCs w:val="24"/>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97F68">
            <w:pPr>
              <w:jc w:val="right"/>
              <w:rPr>
                <w:rFonts w:hint="default" w:ascii="Times New Roman" w:hAnsi="Times New Roman" w:eastAsia="宋体" w:cs="Times New Roman"/>
                <w:i w:val="0"/>
                <w:iCs w:val="0"/>
                <w:color w:val="000000"/>
                <w:sz w:val="24"/>
                <w:szCs w:val="24"/>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9047F">
            <w:pPr>
              <w:jc w:val="right"/>
              <w:rPr>
                <w:rFonts w:hint="default" w:ascii="Times New Roman" w:hAnsi="Times New Roman" w:eastAsia="宋体" w:cs="Times New Roman"/>
                <w:i w:val="0"/>
                <w:iCs w:val="0"/>
                <w:color w:val="000000"/>
                <w:sz w:val="24"/>
                <w:szCs w:val="24"/>
                <w:u w:val="none"/>
              </w:rPr>
            </w:pPr>
          </w:p>
        </w:tc>
      </w:tr>
      <w:tr w14:paraId="4306C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E731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2080199</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FF53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其他人力资源和社会保障管理事务支出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6F1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654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BC7BA">
            <w:pPr>
              <w:jc w:val="right"/>
              <w:rPr>
                <w:rFonts w:hint="default" w:ascii="Times New Roman" w:hAnsi="Times New Roman" w:eastAsia="宋体" w:cs="Times New Roman"/>
                <w:i w:val="0"/>
                <w:iCs w:val="0"/>
                <w:color w:val="000000"/>
                <w:sz w:val="24"/>
                <w:szCs w:val="24"/>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F72AE">
            <w:pPr>
              <w:jc w:val="right"/>
              <w:rPr>
                <w:rFonts w:hint="default" w:ascii="Times New Roman" w:hAnsi="Times New Roman" w:eastAsia="宋体" w:cs="Times New Roman"/>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14A44">
            <w:pPr>
              <w:jc w:val="right"/>
              <w:rPr>
                <w:rFonts w:hint="default" w:ascii="Times New Roman" w:hAnsi="Times New Roman" w:eastAsia="宋体" w:cs="Times New Roman"/>
                <w:i w:val="0"/>
                <w:iCs w:val="0"/>
                <w:color w:val="000000"/>
                <w:sz w:val="24"/>
                <w:szCs w:val="24"/>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7D9EC">
            <w:pPr>
              <w:jc w:val="right"/>
              <w:rPr>
                <w:rFonts w:hint="default" w:ascii="Times New Roman" w:hAnsi="Times New Roman" w:eastAsia="宋体" w:cs="Times New Roman"/>
                <w:i w:val="0"/>
                <w:iCs w:val="0"/>
                <w:color w:val="000000"/>
                <w:sz w:val="24"/>
                <w:szCs w:val="24"/>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40212">
            <w:pPr>
              <w:jc w:val="right"/>
              <w:rPr>
                <w:rFonts w:hint="default" w:ascii="Times New Roman" w:hAnsi="Times New Roman" w:eastAsia="宋体" w:cs="Times New Roman"/>
                <w:i w:val="0"/>
                <w:iCs w:val="0"/>
                <w:color w:val="000000"/>
                <w:sz w:val="24"/>
                <w:szCs w:val="24"/>
                <w:u w:val="none"/>
              </w:rPr>
            </w:pPr>
          </w:p>
        </w:tc>
      </w:tr>
      <w:tr w14:paraId="163A3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F0E6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20805</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4F73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行政事业单位养老支出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E42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9,295.03</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CF2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8,889.45</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05B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3F0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129.56</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C3E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C4D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A73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203.66</w:t>
            </w:r>
          </w:p>
        </w:tc>
      </w:tr>
      <w:tr w14:paraId="7EF27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450D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2080502</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310D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事业单位离退休</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6C8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5,795.08</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101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5,455.79</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D41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B8E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79.35</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F52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570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246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187.58</w:t>
            </w:r>
          </w:p>
        </w:tc>
      </w:tr>
      <w:tr w14:paraId="17490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3052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2080505</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535A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机关事业单位基本养老保险缴费支出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409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3,451.86</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D30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3,385.57</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4D9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218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50.21</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461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9AB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6FB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16.08</w:t>
            </w:r>
          </w:p>
        </w:tc>
      </w:tr>
      <w:tr w14:paraId="4F878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E511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2080506</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480C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机关事业单位职业年金缴费支出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C0C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48.09</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801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48.09</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13F55">
            <w:pPr>
              <w:jc w:val="right"/>
              <w:rPr>
                <w:rFonts w:hint="default" w:ascii="Times New Roman" w:hAnsi="Times New Roman" w:eastAsia="宋体" w:cs="Times New Roman"/>
                <w:i w:val="0"/>
                <w:iCs w:val="0"/>
                <w:color w:val="000000"/>
                <w:sz w:val="24"/>
                <w:szCs w:val="24"/>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8DF62">
            <w:pPr>
              <w:jc w:val="right"/>
              <w:rPr>
                <w:rFonts w:hint="default" w:ascii="Times New Roman" w:hAnsi="Times New Roman" w:eastAsia="宋体" w:cs="Times New Roman"/>
                <w:i w:val="0"/>
                <w:iCs w:val="0"/>
                <w:color w:val="000000"/>
                <w:sz w:val="24"/>
                <w:szCs w:val="24"/>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A5873">
            <w:pPr>
              <w:jc w:val="right"/>
              <w:rPr>
                <w:rFonts w:hint="default" w:ascii="Times New Roman" w:hAnsi="Times New Roman" w:eastAsia="宋体" w:cs="Times New Roman"/>
                <w:i w:val="0"/>
                <w:iCs w:val="0"/>
                <w:color w:val="000000"/>
                <w:sz w:val="24"/>
                <w:szCs w:val="24"/>
                <w:u w:val="none"/>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8D97C">
            <w:pPr>
              <w:jc w:val="right"/>
              <w:rPr>
                <w:rFonts w:hint="default" w:ascii="Times New Roman" w:hAnsi="Times New Roman" w:eastAsia="宋体" w:cs="Times New Roman"/>
                <w:i w:val="0"/>
                <w:iCs w:val="0"/>
                <w:color w:val="000000"/>
                <w:sz w:val="24"/>
                <w:szCs w:val="24"/>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7B037">
            <w:pPr>
              <w:jc w:val="right"/>
              <w:rPr>
                <w:rFonts w:hint="default" w:ascii="Times New Roman" w:hAnsi="Times New Roman" w:eastAsia="宋体" w:cs="Times New Roman"/>
                <w:i w:val="0"/>
                <w:iCs w:val="0"/>
                <w:color w:val="000000"/>
                <w:sz w:val="24"/>
                <w:szCs w:val="24"/>
                <w:u w:val="none"/>
              </w:rPr>
            </w:pPr>
          </w:p>
        </w:tc>
      </w:tr>
      <w:tr w14:paraId="45247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6E40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20808</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3FA8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抚恤</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EC2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165.71</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3DD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126.63</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A5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76E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15.13</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25D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965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007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23.94</w:t>
            </w:r>
          </w:p>
        </w:tc>
      </w:tr>
      <w:tr w14:paraId="783D3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B59D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2080801</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F50C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死亡抚恤</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0B5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165.71</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12D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126.63</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E58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8F2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15.13</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F1A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036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316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23.94</w:t>
            </w:r>
          </w:p>
        </w:tc>
      </w:tr>
      <w:tr w14:paraId="3DB1F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1745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20899</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D015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其他社会保障和就业支出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A39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371.56</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F82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363.04</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622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C04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6.38</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E64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874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2D7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2.14</w:t>
            </w:r>
          </w:p>
        </w:tc>
      </w:tr>
      <w:tr w14:paraId="0A78B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6326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2089999</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3EF1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其他社会保障和就业支出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A85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371.56</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86D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363.04</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45D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8CB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6.38</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8A4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65C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6B2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2.14</w:t>
            </w:r>
          </w:p>
        </w:tc>
      </w:tr>
      <w:tr w14:paraId="44AC8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1C1B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37EA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卫生健康支出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353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1,859.03</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DF3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1,837.60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060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CA3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11.11</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5E5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1C9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6E9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10.33</w:t>
            </w:r>
          </w:p>
        </w:tc>
      </w:tr>
      <w:tr w14:paraId="1DABF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7672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21011</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823A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行政事业单位医疗</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3C9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1,859.03</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85B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1,837.60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86E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3C3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11.11</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D41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9B7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C04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10.33</w:t>
            </w:r>
          </w:p>
        </w:tc>
      </w:tr>
      <w:tr w14:paraId="10420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2D5C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2101102</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C1D15">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事业单位医疗</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4AEF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1,859.03</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AE06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1,837.60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7ADF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EDEC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11.11</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CBD4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A8C0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1AE2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10.33</w:t>
            </w:r>
          </w:p>
        </w:tc>
      </w:tr>
      <w:tr w14:paraId="51E41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2052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9CE7">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农林水支出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E485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76,376.35</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CEC2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42,325.78</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C79E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F131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32,817.47</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A29A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023B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2145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1,305.47</w:t>
            </w:r>
          </w:p>
        </w:tc>
      </w:tr>
      <w:tr w14:paraId="19F2C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773C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E842A">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农业农村</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67C7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74,822.55</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8A96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40,771.98</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9529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4EB9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32,817.47</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054B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AA73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2CED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1,305.47</w:t>
            </w:r>
          </w:p>
        </w:tc>
      </w:tr>
      <w:tr w14:paraId="4824E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D8F2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2130104</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0EECA">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事业运行</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BE81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34,104.83</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BE12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30,684.59</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E47D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58CD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3,023.48</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1EC3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D27A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C8C8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547.43</w:t>
            </w:r>
          </w:p>
        </w:tc>
      </w:tr>
      <w:tr w14:paraId="7A124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C753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2130106</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1C236">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科技转化与推广服务</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5A3B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7,712.04</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19AA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5,261.85</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840E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5A32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2,427.19</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2E9B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3202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83E6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4C971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EFD7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2130108</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4EC25">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病虫害控制</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C359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28.00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2251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28.00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A69A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A8D9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A1A3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C525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E646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57798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56D7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2130109</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B04A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农产品质量安全</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B822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496.00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E75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496.00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81A0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E582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4052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BC32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6C8A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45428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0E14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2130122</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CF18C">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农业生产发展</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EB5B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998.30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C7D2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998.30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0CA1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3501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48FA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CEED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B762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4A6EA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27DC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2130135</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41A8F">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农业生态资源保护</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FC95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1,858.00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849C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1,858.00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4F94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6D38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7A90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D851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5359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6E8FF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ECE9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2130153</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0A52B">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耕地建设与利用</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E14B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307.70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0EF1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307.70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37260">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0F82D">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22521">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07372">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C460C">
            <w:pPr>
              <w:jc w:val="right"/>
              <w:rPr>
                <w:rFonts w:hint="default" w:ascii="Times New Roman" w:hAnsi="Times New Roman" w:eastAsia="宋体" w:cs="Times New Roman"/>
                <w:i w:val="0"/>
                <w:iCs w:val="0"/>
                <w:color w:val="000000"/>
                <w:kern w:val="0"/>
                <w:sz w:val="24"/>
                <w:szCs w:val="24"/>
                <w:u w:val="none"/>
                <w:lang w:val="en-US" w:eastAsia="zh-CN" w:bidi="ar"/>
              </w:rPr>
            </w:pPr>
          </w:p>
        </w:tc>
      </w:tr>
      <w:tr w14:paraId="2CB21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C56B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2130199</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372C0">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其他农业农村支出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8AA8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29,217.68</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C282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1,037.54</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59CA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072E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27,366.80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EB6E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892C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8543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758.04</w:t>
            </w:r>
          </w:p>
        </w:tc>
      </w:tr>
      <w:tr w14:paraId="32CD1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FEF7E">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21302</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7780D">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林业和草原</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F0C7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174.80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82A3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174.80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87A7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89AA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B17C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F7CE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183E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4B774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C075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2130221</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AAE0E">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产业化管理</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E644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EB84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50.00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20D1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C724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E8D5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02ED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4FD1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628E4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94C1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2130299</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E8B6C">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其他林业和草原支出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3156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124.80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C3FA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124.80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42EBE">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3ADE8">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B531E">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4908">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36D1">
            <w:pPr>
              <w:jc w:val="right"/>
              <w:rPr>
                <w:rFonts w:hint="default" w:ascii="Times New Roman" w:hAnsi="Times New Roman" w:eastAsia="宋体" w:cs="Times New Roman"/>
                <w:i w:val="0"/>
                <w:iCs w:val="0"/>
                <w:color w:val="000000"/>
                <w:kern w:val="0"/>
                <w:sz w:val="24"/>
                <w:szCs w:val="24"/>
                <w:u w:val="none"/>
                <w:lang w:val="en-US" w:eastAsia="zh-CN" w:bidi="ar"/>
              </w:rPr>
            </w:pPr>
          </w:p>
        </w:tc>
      </w:tr>
      <w:tr w14:paraId="6C8E8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8A59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21303</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20C3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水利</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645C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14.00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151E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14.00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46E05">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FB12B">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7DD94">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6B5F8">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19E8D">
            <w:pPr>
              <w:jc w:val="right"/>
              <w:rPr>
                <w:rFonts w:hint="default" w:ascii="Times New Roman" w:hAnsi="Times New Roman" w:eastAsia="宋体" w:cs="Times New Roman"/>
                <w:i w:val="0"/>
                <w:iCs w:val="0"/>
                <w:color w:val="000000"/>
                <w:kern w:val="0"/>
                <w:sz w:val="24"/>
                <w:szCs w:val="24"/>
                <w:u w:val="none"/>
                <w:lang w:val="en-US" w:eastAsia="zh-CN" w:bidi="ar"/>
              </w:rPr>
            </w:pPr>
          </w:p>
        </w:tc>
      </w:tr>
      <w:tr w14:paraId="31EE5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CD91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2130308</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5A180">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水利前期工作</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4405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14.00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58D3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14.00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FAD16">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04D72">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5E7C6">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61584">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D0043">
            <w:pPr>
              <w:jc w:val="right"/>
              <w:rPr>
                <w:rFonts w:hint="default" w:ascii="Times New Roman" w:hAnsi="Times New Roman" w:eastAsia="宋体" w:cs="Times New Roman"/>
                <w:i w:val="0"/>
                <w:iCs w:val="0"/>
                <w:color w:val="000000"/>
                <w:kern w:val="0"/>
                <w:sz w:val="24"/>
                <w:szCs w:val="24"/>
                <w:u w:val="none"/>
                <w:lang w:val="en-US" w:eastAsia="zh-CN" w:bidi="ar"/>
              </w:rPr>
            </w:pPr>
          </w:p>
        </w:tc>
      </w:tr>
      <w:tr w14:paraId="09ACF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D2C5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21399</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3F52E">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其他农林水支出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5481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535.00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5FE4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535.00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51AF9">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4A774">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BF727">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7CBCA">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69781">
            <w:pPr>
              <w:jc w:val="right"/>
              <w:rPr>
                <w:rFonts w:hint="default" w:ascii="Times New Roman" w:hAnsi="Times New Roman" w:eastAsia="宋体" w:cs="Times New Roman"/>
                <w:i w:val="0"/>
                <w:iCs w:val="0"/>
                <w:color w:val="000000"/>
                <w:kern w:val="0"/>
                <w:sz w:val="24"/>
                <w:szCs w:val="24"/>
                <w:u w:val="none"/>
                <w:lang w:val="en-US" w:eastAsia="zh-CN" w:bidi="ar"/>
              </w:rPr>
            </w:pPr>
          </w:p>
        </w:tc>
      </w:tr>
      <w:tr w14:paraId="05D74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8943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2139999</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BF71D">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其他农林水支出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5EA9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535.00</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F7D0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535.00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A361E">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C7702">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8171B">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DBD27">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2C8DC">
            <w:pPr>
              <w:jc w:val="right"/>
              <w:rPr>
                <w:rFonts w:hint="default" w:ascii="Times New Roman" w:hAnsi="Times New Roman" w:eastAsia="宋体" w:cs="Times New Roman"/>
                <w:i w:val="0"/>
                <w:iCs w:val="0"/>
                <w:color w:val="000000"/>
                <w:kern w:val="0"/>
                <w:sz w:val="24"/>
                <w:szCs w:val="24"/>
                <w:u w:val="none"/>
                <w:lang w:val="en-US" w:eastAsia="zh-CN" w:bidi="ar"/>
              </w:rPr>
            </w:pPr>
          </w:p>
        </w:tc>
      </w:tr>
      <w:tr w14:paraId="40700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AF1F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221</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4443B">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住房保障支出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430D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4,103.18</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FDA8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4,049.40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7B85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229C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44.87</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1F53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9CA3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270E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8.91</w:t>
            </w:r>
          </w:p>
        </w:tc>
      </w:tr>
      <w:tr w14:paraId="0FF77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53FF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22102</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4D025">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住房改革支出</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86A5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4,103.18</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539E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4,049.40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8FBA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14A8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44.87</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B3C2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AEB2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3EAA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8.91</w:t>
            </w:r>
          </w:p>
        </w:tc>
      </w:tr>
      <w:tr w14:paraId="29AC3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E0DD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2210201</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99DD5">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住房公积金</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E674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2,745.68</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9B3E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2,699.12</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7942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D0C0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44.87</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9337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5C13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E633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1.69</w:t>
            </w:r>
          </w:p>
        </w:tc>
      </w:tr>
      <w:tr w14:paraId="7040F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850E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2210203</w:t>
            </w:r>
          </w:p>
        </w:tc>
        <w:tc>
          <w:tcPr>
            <w:tcW w:w="4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9F005">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购房补贴</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8527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1,357.51</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928D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1,350.28</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89A6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B0ED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9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350A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339E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5D94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7.23</w:t>
            </w:r>
          </w:p>
        </w:tc>
      </w:tr>
    </w:tbl>
    <w:p w14:paraId="526E6D3F">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10B5908B">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3E474FA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405F4BAE">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3085D2D">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湖南省农业科学院</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142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07"/>
        <w:gridCol w:w="4326"/>
        <w:gridCol w:w="1573"/>
        <w:gridCol w:w="1186"/>
        <w:gridCol w:w="1303"/>
        <w:gridCol w:w="1397"/>
        <w:gridCol w:w="993"/>
        <w:gridCol w:w="1929"/>
      </w:tblGrid>
      <w:tr w14:paraId="4BEB9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5D444">
            <w:pPr>
              <w:keepNext w:val="0"/>
              <w:keepLines w:val="0"/>
              <w:widowControl/>
              <w:suppressLineNumbers w:val="0"/>
              <w:ind w:left="0" w:leftChars="0" w:right="0" w:rightChars="0" w:firstLine="0" w:firstLineChars="0"/>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4B1EA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本年支出合计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1B02B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基本支出</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CCF00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项目支出</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E2E2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上缴上级支出</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95EB8B">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经营支出</w:t>
            </w:r>
          </w:p>
        </w:tc>
        <w:tc>
          <w:tcPr>
            <w:tcW w:w="19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8D3E65">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对附属单位补助支出</w:t>
            </w:r>
          </w:p>
        </w:tc>
      </w:tr>
      <w:tr w14:paraId="548D5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C7FD1E">
            <w:pPr>
              <w:keepNext w:val="0"/>
              <w:keepLines w:val="0"/>
              <w:widowControl/>
              <w:suppressLineNumbers w:val="0"/>
              <w:ind w:left="0" w:leftChars="0" w:right="0" w:rightChars="0" w:firstLine="0" w:firstLineChars="0"/>
              <w:jc w:val="center"/>
              <w:textAlignment w:val="center"/>
              <w:rPr>
                <w:rFonts w:hint="default"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功能分类编码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27930">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科目名称</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3A014">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75085">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B2012">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BFE66">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EF515">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19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FF70E">
            <w:pPr>
              <w:ind w:left="0" w:leftChars="0" w:right="0" w:rightChars="0" w:firstLine="0" w:firstLineChars="0"/>
              <w:jc w:val="center"/>
              <w:rPr>
                <w:rFonts w:hint="eastAsia" w:ascii="仿宋" w:hAnsi="仿宋" w:eastAsia="仿宋" w:cs="仿宋"/>
                <w:b/>
                <w:bCs/>
                <w:i w:val="0"/>
                <w:iCs w:val="0"/>
                <w:color w:val="000000"/>
                <w:sz w:val="24"/>
                <w:szCs w:val="24"/>
                <w:u w:val="none"/>
              </w:rPr>
            </w:pPr>
          </w:p>
        </w:tc>
      </w:tr>
      <w:tr w14:paraId="4AC32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541F7">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19F96">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54D3A">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22E12">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CB25C">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6DA78">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294D2">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19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FB388">
            <w:pPr>
              <w:ind w:left="0" w:leftChars="0" w:right="0" w:rightChars="0" w:firstLine="0" w:firstLineChars="0"/>
              <w:jc w:val="center"/>
              <w:rPr>
                <w:rFonts w:hint="eastAsia" w:ascii="仿宋" w:hAnsi="仿宋" w:eastAsia="仿宋" w:cs="仿宋"/>
                <w:b/>
                <w:bCs/>
                <w:i w:val="0"/>
                <w:iCs w:val="0"/>
                <w:color w:val="000000"/>
                <w:sz w:val="24"/>
                <w:szCs w:val="24"/>
                <w:u w:val="none"/>
              </w:rPr>
            </w:pPr>
          </w:p>
        </w:tc>
      </w:tr>
      <w:tr w14:paraId="32A0E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95CF9">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73630">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909CB">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504E7">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87B51">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36542">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9246C">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19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A49F2">
            <w:pPr>
              <w:ind w:left="0" w:leftChars="0" w:right="0" w:rightChars="0" w:firstLine="0" w:firstLineChars="0"/>
              <w:jc w:val="center"/>
              <w:rPr>
                <w:rFonts w:hint="eastAsia" w:ascii="仿宋" w:hAnsi="仿宋" w:eastAsia="仿宋" w:cs="仿宋"/>
                <w:b/>
                <w:bCs/>
                <w:i w:val="0"/>
                <w:iCs w:val="0"/>
                <w:color w:val="000000"/>
                <w:sz w:val="24"/>
                <w:szCs w:val="24"/>
                <w:u w:val="none"/>
              </w:rPr>
            </w:pPr>
          </w:p>
        </w:tc>
      </w:tr>
      <w:tr w14:paraId="46A4B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6449D">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6BCD3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0469CB">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B6B68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69DF3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72891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12B3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r>
      <w:tr w14:paraId="0E837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3C8ED">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E652F">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163,201.79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4850F">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52,798.63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B50F8">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110,403.16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9EB16">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2C83">
            <w:pPr>
              <w:ind w:left="0" w:leftChars="0" w:right="0" w:rightChars="0" w:firstLine="0" w:firstLineChars="0"/>
              <w:jc w:val="right"/>
              <w:rPr>
                <w:rFonts w:hint="default" w:ascii="Times New Roman" w:hAnsi="Times New Roman" w:eastAsia="宋体" w:cs="Times New Roman"/>
                <w:b/>
                <w:bCs/>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7CE71">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0.00</w:t>
            </w:r>
          </w:p>
        </w:tc>
      </w:tr>
      <w:tr w14:paraId="49CCF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F60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6ECC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一般公共服务支出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BB5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41.07</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6CC44">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F1D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41.07</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2B3C6">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3A113">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CE4EB">
            <w:pPr>
              <w:jc w:val="right"/>
              <w:rPr>
                <w:rFonts w:hint="default" w:ascii="Times New Roman" w:hAnsi="Times New Roman" w:eastAsia="宋体" w:cs="Times New Roman"/>
                <w:i w:val="0"/>
                <w:iCs w:val="0"/>
                <w:color w:val="000000"/>
                <w:sz w:val="24"/>
                <w:szCs w:val="24"/>
                <w:u w:val="none"/>
              </w:rPr>
            </w:pPr>
          </w:p>
        </w:tc>
      </w:tr>
      <w:tr w14:paraId="55EA2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D7B9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20104</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8FC1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发展与改革事务</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323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830AE">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7CD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5F95A">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51877">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6AD0C">
            <w:pPr>
              <w:jc w:val="right"/>
              <w:rPr>
                <w:rFonts w:hint="default" w:ascii="Times New Roman" w:hAnsi="Times New Roman" w:eastAsia="宋体" w:cs="Times New Roman"/>
                <w:i w:val="0"/>
                <w:iCs w:val="0"/>
                <w:color w:val="000000"/>
                <w:sz w:val="24"/>
                <w:szCs w:val="24"/>
                <w:u w:val="none"/>
              </w:rPr>
            </w:pPr>
          </w:p>
        </w:tc>
      </w:tr>
      <w:tr w14:paraId="14E5E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80EB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2010499</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A092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其他发展与改革事务支出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A20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863D">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16A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C6C57">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88916">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40525">
            <w:pPr>
              <w:jc w:val="right"/>
              <w:rPr>
                <w:rFonts w:hint="default" w:ascii="Times New Roman" w:hAnsi="Times New Roman" w:eastAsia="宋体" w:cs="Times New Roman"/>
                <w:i w:val="0"/>
                <w:iCs w:val="0"/>
                <w:color w:val="000000"/>
                <w:sz w:val="24"/>
                <w:szCs w:val="24"/>
                <w:u w:val="none"/>
              </w:rPr>
            </w:pPr>
          </w:p>
        </w:tc>
      </w:tr>
      <w:tr w14:paraId="57978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7576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20138</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FDE2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市场监督管理事务</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35B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21.07</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6547C">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D8F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21.07</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7E497">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745C7">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E38CA">
            <w:pPr>
              <w:jc w:val="right"/>
              <w:rPr>
                <w:rFonts w:hint="default" w:ascii="Times New Roman" w:hAnsi="Times New Roman" w:eastAsia="宋体" w:cs="Times New Roman"/>
                <w:i w:val="0"/>
                <w:iCs w:val="0"/>
                <w:color w:val="000000"/>
                <w:sz w:val="24"/>
                <w:szCs w:val="24"/>
                <w:u w:val="none"/>
              </w:rPr>
            </w:pPr>
          </w:p>
        </w:tc>
      </w:tr>
      <w:tr w14:paraId="42DA2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A861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2013810</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998F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质量基础</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770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21.07</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A86E9">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DC6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21.07</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77AE6">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7EED">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47EEA">
            <w:pPr>
              <w:jc w:val="right"/>
              <w:rPr>
                <w:rFonts w:hint="default" w:ascii="Times New Roman" w:hAnsi="Times New Roman" w:eastAsia="宋体" w:cs="Times New Roman"/>
                <w:i w:val="0"/>
                <w:iCs w:val="0"/>
                <w:color w:val="000000"/>
                <w:sz w:val="24"/>
                <w:szCs w:val="24"/>
                <w:u w:val="none"/>
              </w:rPr>
            </w:pPr>
          </w:p>
        </w:tc>
      </w:tr>
      <w:tr w14:paraId="58456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03BF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D61F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教育支出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AD6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310.77</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0E814">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189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310.77</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06431">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8AD20">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291E">
            <w:pPr>
              <w:jc w:val="right"/>
              <w:rPr>
                <w:rFonts w:hint="default" w:ascii="Times New Roman" w:hAnsi="Times New Roman" w:eastAsia="宋体" w:cs="Times New Roman"/>
                <w:i w:val="0"/>
                <w:iCs w:val="0"/>
                <w:color w:val="000000"/>
                <w:sz w:val="24"/>
                <w:szCs w:val="24"/>
                <w:u w:val="none"/>
              </w:rPr>
            </w:pPr>
          </w:p>
        </w:tc>
      </w:tr>
      <w:tr w14:paraId="713EF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6C06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20502</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B0AC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普通教育</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1F3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308.77</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1122B">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582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308.77</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F209F">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F70F1">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0896E">
            <w:pPr>
              <w:jc w:val="right"/>
              <w:rPr>
                <w:rFonts w:hint="default" w:ascii="Times New Roman" w:hAnsi="Times New Roman" w:eastAsia="宋体" w:cs="Times New Roman"/>
                <w:i w:val="0"/>
                <w:iCs w:val="0"/>
                <w:color w:val="000000"/>
                <w:sz w:val="24"/>
                <w:szCs w:val="24"/>
                <w:u w:val="none"/>
              </w:rPr>
            </w:pPr>
          </w:p>
        </w:tc>
      </w:tr>
      <w:tr w14:paraId="249EF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3915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2050201</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E0DE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学前教育</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AE9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35.03</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E174">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DF2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35.03</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41A75">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A145A">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6082F">
            <w:pPr>
              <w:jc w:val="right"/>
              <w:rPr>
                <w:rFonts w:hint="default" w:ascii="Times New Roman" w:hAnsi="Times New Roman" w:eastAsia="宋体" w:cs="Times New Roman"/>
                <w:i w:val="0"/>
                <w:iCs w:val="0"/>
                <w:color w:val="000000"/>
                <w:sz w:val="24"/>
                <w:szCs w:val="24"/>
                <w:u w:val="none"/>
              </w:rPr>
            </w:pPr>
          </w:p>
        </w:tc>
      </w:tr>
      <w:tr w14:paraId="08CBA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2F3D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2050202</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A60E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小学教育</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F86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273.74</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C403B">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1AA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273.74</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B11E4">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0AFBC">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4130B">
            <w:pPr>
              <w:jc w:val="right"/>
              <w:rPr>
                <w:rFonts w:hint="default" w:ascii="Times New Roman" w:hAnsi="Times New Roman" w:eastAsia="宋体" w:cs="Times New Roman"/>
                <w:i w:val="0"/>
                <w:iCs w:val="0"/>
                <w:color w:val="000000"/>
                <w:sz w:val="24"/>
                <w:szCs w:val="24"/>
                <w:u w:val="none"/>
              </w:rPr>
            </w:pPr>
          </w:p>
        </w:tc>
      </w:tr>
      <w:tr w14:paraId="0A4D7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A00F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20508</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7437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进修及培训</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BE7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57FAC">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18C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D30C8">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C23E9">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C1E7F">
            <w:pPr>
              <w:jc w:val="right"/>
              <w:rPr>
                <w:rFonts w:hint="default" w:ascii="Times New Roman" w:hAnsi="Times New Roman" w:eastAsia="宋体" w:cs="Times New Roman"/>
                <w:i w:val="0"/>
                <w:iCs w:val="0"/>
                <w:color w:val="000000"/>
                <w:sz w:val="24"/>
                <w:szCs w:val="24"/>
                <w:u w:val="none"/>
              </w:rPr>
            </w:pPr>
          </w:p>
        </w:tc>
      </w:tr>
      <w:tr w14:paraId="3EAA2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5064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2050803</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466B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培训支出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269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2CE35">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6F8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FCE3C">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294BD">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23A31">
            <w:pPr>
              <w:jc w:val="right"/>
              <w:rPr>
                <w:rFonts w:hint="default" w:ascii="Times New Roman" w:hAnsi="Times New Roman" w:eastAsia="宋体" w:cs="Times New Roman"/>
                <w:i w:val="0"/>
                <w:iCs w:val="0"/>
                <w:color w:val="000000"/>
                <w:sz w:val="24"/>
                <w:szCs w:val="24"/>
                <w:u w:val="none"/>
              </w:rPr>
            </w:pPr>
          </w:p>
        </w:tc>
      </w:tr>
      <w:tr w14:paraId="2105D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536C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B008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科学技术支出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BAC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75,335.13</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AAB26">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811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75,335.13</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72E4A">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46FBD">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159E3">
            <w:pPr>
              <w:jc w:val="right"/>
              <w:rPr>
                <w:rFonts w:hint="default" w:ascii="Times New Roman" w:hAnsi="Times New Roman" w:eastAsia="宋体" w:cs="Times New Roman"/>
                <w:i w:val="0"/>
                <w:iCs w:val="0"/>
                <w:color w:val="000000"/>
                <w:sz w:val="24"/>
                <w:szCs w:val="24"/>
                <w:u w:val="none"/>
              </w:rPr>
            </w:pPr>
          </w:p>
        </w:tc>
      </w:tr>
      <w:tr w14:paraId="260C1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74DD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20602</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7AA2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基础研究</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1E8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1,878.36</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4CA10">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118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1,878.36</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02895">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0A1F2">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59492">
            <w:pPr>
              <w:jc w:val="right"/>
              <w:rPr>
                <w:rFonts w:hint="default" w:ascii="Times New Roman" w:hAnsi="Times New Roman" w:eastAsia="宋体" w:cs="Times New Roman"/>
                <w:i w:val="0"/>
                <w:iCs w:val="0"/>
                <w:color w:val="000000"/>
                <w:sz w:val="24"/>
                <w:szCs w:val="24"/>
                <w:u w:val="none"/>
              </w:rPr>
            </w:pPr>
          </w:p>
        </w:tc>
      </w:tr>
      <w:tr w14:paraId="255A7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E621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2060203</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C18F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自然科学基金</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AE3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216.07</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B8325">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6B7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216.07</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7DC66">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2328C">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43CF2">
            <w:pPr>
              <w:jc w:val="right"/>
              <w:rPr>
                <w:rFonts w:hint="default" w:ascii="Times New Roman" w:hAnsi="Times New Roman" w:eastAsia="宋体" w:cs="Times New Roman"/>
                <w:i w:val="0"/>
                <w:iCs w:val="0"/>
                <w:color w:val="000000"/>
                <w:sz w:val="24"/>
                <w:szCs w:val="24"/>
                <w:u w:val="none"/>
              </w:rPr>
            </w:pPr>
          </w:p>
        </w:tc>
      </w:tr>
      <w:tr w14:paraId="6D84C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3C79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2060204</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1C86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实验室及相关设施</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5EB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1,182.36</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EA8D4">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926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1,182.36</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01332">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B2824">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A32BB">
            <w:pPr>
              <w:jc w:val="right"/>
              <w:rPr>
                <w:rFonts w:hint="default" w:ascii="Times New Roman" w:hAnsi="Times New Roman" w:eastAsia="宋体" w:cs="Times New Roman"/>
                <w:i w:val="0"/>
                <w:iCs w:val="0"/>
                <w:color w:val="000000"/>
                <w:sz w:val="24"/>
                <w:szCs w:val="24"/>
                <w:u w:val="none"/>
              </w:rPr>
            </w:pPr>
          </w:p>
        </w:tc>
      </w:tr>
      <w:tr w14:paraId="55795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FA93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20603</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C5E0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应用研究</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8E9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933.72</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B1730">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F32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933.72</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990C6">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174AF">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2FAB9">
            <w:pPr>
              <w:jc w:val="right"/>
              <w:rPr>
                <w:rFonts w:hint="default" w:ascii="Times New Roman" w:hAnsi="Times New Roman" w:eastAsia="宋体" w:cs="Times New Roman"/>
                <w:i w:val="0"/>
                <w:iCs w:val="0"/>
                <w:color w:val="000000"/>
                <w:sz w:val="24"/>
                <w:szCs w:val="24"/>
                <w:u w:val="none"/>
              </w:rPr>
            </w:pPr>
          </w:p>
        </w:tc>
      </w:tr>
      <w:tr w14:paraId="16B90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51D9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2060302</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9561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社会公益研究</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26B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86.63</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43E4F">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56A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86.63</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BB681">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B8256">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C0586">
            <w:pPr>
              <w:jc w:val="right"/>
              <w:rPr>
                <w:rFonts w:hint="default" w:ascii="Times New Roman" w:hAnsi="Times New Roman" w:eastAsia="宋体" w:cs="Times New Roman"/>
                <w:i w:val="0"/>
                <w:iCs w:val="0"/>
                <w:color w:val="000000"/>
                <w:sz w:val="24"/>
                <w:szCs w:val="24"/>
                <w:u w:val="none"/>
              </w:rPr>
            </w:pPr>
          </w:p>
        </w:tc>
      </w:tr>
      <w:tr w14:paraId="62D11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4753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2060303</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B219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高技术研究</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01A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847.09</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649A3">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5D5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847.09</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CED6A">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C4356">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28E1B">
            <w:pPr>
              <w:jc w:val="right"/>
              <w:rPr>
                <w:rFonts w:hint="default" w:ascii="Times New Roman" w:hAnsi="Times New Roman" w:eastAsia="宋体" w:cs="Times New Roman"/>
                <w:i w:val="0"/>
                <w:iCs w:val="0"/>
                <w:color w:val="000000"/>
                <w:sz w:val="24"/>
                <w:szCs w:val="24"/>
                <w:u w:val="none"/>
              </w:rPr>
            </w:pPr>
          </w:p>
        </w:tc>
      </w:tr>
      <w:tr w14:paraId="5333E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9F9F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20604</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13FF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技术研究与开发</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CFF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97148">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6FF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CD4EF">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7317B">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DA871">
            <w:pPr>
              <w:jc w:val="right"/>
              <w:rPr>
                <w:rFonts w:hint="default" w:ascii="Times New Roman" w:hAnsi="Times New Roman" w:eastAsia="宋体" w:cs="Times New Roman"/>
                <w:i w:val="0"/>
                <w:iCs w:val="0"/>
                <w:color w:val="000000"/>
                <w:sz w:val="24"/>
                <w:szCs w:val="24"/>
                <w:u w:val="none"/>
              </w:rPr>
            </w:pPr>
          </w:p>
        </w:tc>
      </w:tr>
      <w:tr w14:paraId="35FBB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020B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2060499</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43B8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其他技术研究与开发支出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2C5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E981A">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31C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DF7EA">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872E1">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393C2">
            <w:pPr>
              <w:jc w:val="right"/>
              <w:rPr>
                <w:rFonts w:hint="default" w:ascii="Times New Roman" w:hAnsi="Times New Roman" w:eastAsia="宋体" w:cs="Times New Roman"/>
                <w:i w:val="0"/>
                <w:iCs w:val="0"/>
                <w:color w:val="000000"/>
                <w:sz w:val="24"/>
                <w:szCs w:val="24"/>
                <w:u w:val="none"/>
              </w:rPr>
            </w:pPr>
          </w:p>
        </w:tc>
      </w:tr>
      <w:tr w14:paraId="2D715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1634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20605</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39F5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科技条件与服务</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359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12.08</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09372">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0CA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12.08</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1C1E4">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8468B">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8748F">
            <w:pPr>
              <w:jc w:val="right"/>
              <w:rPr>
                <w:rFonts w:hint="default" w:ascii="Times New Roman" w:hAnsi="Times New Roman" w:eastAsia="宋体" w:cs="Times New Roman"/>
                <w:i w:val="0"/>
                <w:iCs w:val="0"/>
                <w:color w:val="000000"/>
                <w:sz w:val="24"/>
                <w:szCs w:val="24"/>
                <w:u w:val="none"/>
              </w:rPr>
            </w:pPr>
          </w:p>
        </w:tc>
      </w:tr>
      <w:tr w14:paraId="551F1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38FB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2060503</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E185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科技条件专项</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2FB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845A8">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4B4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46DAE">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5A940">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6B93E">
            <w:pPr>
              <w:jc w:val="right"/>
              <w:rPr>
                <w:rFonts w:hint="default" w:ascii="Times New Roman" w:hAnsi="Times New Roman" w:eastAsia="宋体" w:cs="Times New Roman"/>
                <w:i w:val="0"/>
                <w:iCs w:val="0"/>
                <w:color w:val="000000"/>
                <w:sz w:val="24"/>
                <w:szCs w:val="24"/>
                <w:u w:val="none"/>
              </w:rPr>
            </w:pPr>
          </w:p>
        </w:tc>
      </w:tr>
      <w:tr w14:paraId="7D227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8F25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2060599</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5DE2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其他科技条件与服务支出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BCC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9.32</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171E2">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620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9.32</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12235">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05580">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83FC">
            <w:pPr>
              <w:jc w:val="right"/>
              <w:rPr>
                <w:rFonts w:hint="default" w:ascii="Times New Roman" w:hAnsi="Times New Roman" w:eastAsia="宋体" w:cs="Times New Roman"/>
                <w:i w:val="0"/>
                <w:iCs w:val="0"/>
                <w:color w:val="000000"/>
                <w:sz w:val="24"/>
                <w:szCs w:val="24"/>
                <w:u w:val="none"/>
              </w:rPr>
            </w:pPr>
          </w:p>
        </w:tc>
      </w:tr>
      <w:tr w14:paraId="217D5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F9A3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20606</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58F3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社会科学</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D43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8.65</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1890B">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AFA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8.65</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FCC78">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F5AFC">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C0097">
            <w:pPr>
              <w:jc w:val="right"/>
              <w:rPr>
                <w:rFonts w:hint="default" w:ascii="Times New Roman" w:hAnsi="Times New Roman" w:eastAsia="宋体" w:cs="Times New Roman"/>
                <w:i w:val="0"/>
                <w:iCs w:val="0"/>
                <w:color w:val="000000"/>
                <w:sz w:val="24"/>
                <w:szCs w:val="24"/>
                <w:u w:val="none"/>
              </w:rPr>
            </w:pPr>
          </w:p>
        </w:tc>
      </w:tr>
      <w:tr w14:paraId="70F16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BA7F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2060603</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0118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社科基金支出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866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8.65</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71DF">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A7B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8.65</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8B9A9">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43C2F">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16E00">
            <w:pPr>
              <w:jc w:val="right"/>
              <w:rPr>
                <w:rFonts w:hint="default" w:ascii="Times New Roman" w:hAnsi="Times New Roman" w:eastAsia="宋体" w:cs="Times New Roman"/>
                <w:i w:val="0"/>
                <w:iCs w:val="0"/>
                <w:color w:val="000000"/>
                <w:sz w:val="24"/>
                <w:szCs w:val="24"/>
                <w:u w:val="none"/>
              </w:rPr>
            </w:pPr>
          </w:p>
        </w:tc>
      </w:tr>
      <w:tr w14:paraId="744E6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D3A1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20607</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DF59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科学技术普及</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866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141.64</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EFC9D">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8D2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141.64</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62B57">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F8E4A">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9D3BA">
            <w:pPr>
              <w:jc w:val="right"/>
              <w:rPr>
                <w:rFonts w:hint="default" w:ascii="Times New Roman" w:hAnsi="Times New Roman" w:eastAsia="宋体" w:cs="Times New Roman"/>
                <w:i w:val="0"/>
                <w:iCs w:val="0"/>
                <w:color w:val="000000"/>
                <w:sz w:val="24"/>
                <w:szCs w:val="24"/>
                <w:u w:val="none"/>
              </w:rPr>
            </w:pPr>
          </w:p>
        </w:tc>
      </w:tr>
      <w:tr w14:paraId="4B9C6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A34B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2060702</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00E1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科普活动</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ADB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13.35</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E0720">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342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13.35</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4A061">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2E4D3">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DB7E">
            <w:pPr>
              <w:jc w:val="right"/>
              <w:rPr>
                <w:rFonts w:hint="default" w:ascii="Times New Roman" w:hAnsi="Times New Roman" w:eastAsia="宋体" w:cs="Times New Roman"/>
                <w:i w:val="0"/>
                <w:iCs w:val="0"/>
                <w:color w:val="000000"/>
                <w:sz w:val="24"/>
                <w:szCs w:val="24"/>
                <w:u w:val="none"/>
              </w:rPr>
            </w:pPr>
          </w:p>
        </w:tc>
      </w:tr>
      <w:tr w14:paraId="1000E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B4C8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2060704</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6EE0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学术交流活动</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927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123.27</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34E8B">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FBA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123.27</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4DBF9">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27F90">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187D7">
            <w:pPr>
              <w:jc w:val="right"/>
              <w:rPr>
                <w:rFonts w:hint="default" w:ascii="Times New Roman" w:hAnsi="Times New Roman" w:eastAsia="宋体" w:cs="Times New Roman"/>
                <w:i w:val="0"/>
                <w:iCs w:val="0"/>
                <w:color w:val="000000"/>
                <w:sz w:val="24"/>
                <w:szCs w:val="24"/>
                <w:u w:val="none"/>
              </w:rPr>
            </w:pPr>
          </w:p>
        </w:tc>
      </w:tr>
      <w:tr w14:paraId="7FA8F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C286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2060799</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DE1B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其他科学技术普及支出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D50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5.02</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648A1">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39B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5.02</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24F03">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A0F61">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249F4">
            <w:pPr>
              <w:jc w:val="right"/>
              <w:rPr>
                <w:rFonts w:hint="default" w:ascii="Times New Roman" w:hAnsi="Times New Roman" w:eastAsia="宋体" w:cs="Times New Roman"/>
                <w:i w:val="0"/>
                <w:iCs w:val="0"/>
                <w:color w:val="000000"/>
                <w:sz w:val="24"/>
                <w:szCs w:val="24"/>
                <w:u w:val="none"/>
              </w:rPr>
            </w:pPr>
          </w:p>
        </w:tc>
      </w:tr>
      <w:tr w14:paraId="4FD47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FFB8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20609</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AB89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科技重大项目</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D0E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1,239.53</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21340">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996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1,239.53</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C9FE7">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8E3E2">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2019B">
            <w:pPr>
              <w:jc w:val="right"/>
              <w:rPr>
                <w:rFonts w:hint="default" w:ascii="Times New Roman" w:hAnsi="Times New Roman" w:eastAsia="宋体" w:cs="Times New Roman"/>
                <w:i w:val="0"/>
                <w:iCs w:val="0"/>
                <w:color w:val="000000"/>
                <w:sz w:val="24"/>
                <w:szCs w:val="24"/>
                <w:u w:val="none"/>
              </w:rPr>
            </w:pPr>
          </w:p>
        </w:tc>
      </w:tr>
      <w:tr w14:paraId="22399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0982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2060902</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5A54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重点研发计划</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BE8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1,239.53</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4180B">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01E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1,239.53</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69D55">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ECE25">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3BCF7">
            <w:pPr>
              <w:jc w:val="right"/>
              <w:rPr>
                <w:rFonts w:hint="default" w:ascii="Times New Roman" w:hAnsi="Times New Roman" w:eastAsia="宋体" w:cs="Times New Roman"/>
                <w:i w:val="0"/>
                <w:iCs w:val="0"/>
                <w:color w:val="000000"/>
                <w:sz w:val="24"/>
                <w:szCs w:val="24"/>
                <w:u w:val="none"/>
              </w:rPr>
            </w:pPr>
          </w:p>
        </w:tc>
      </w:tr>
      <w:tr w14:paraId="1ACE2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3952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20699</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0912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其他科学技术支出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6E6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71,117.14</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69D66">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8DE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71,117.14</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70674">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FEDD3">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152F9">
            <w:pPr>
              <w:jc w:val="right"/>
              <w:rPr>
                <w:rFonts w:hint="default" w:ascii="Times New Roman" w:hAnsi="Times New Roman" w:eastAsia="宋体" w:cs="Times New Roman"/>
                <w:i w:val="0"/>
                <w:iCs w:val="0"/>
                <w:color w:val="000000"/>
                <w:sz w:val="24"/>
                <w:szCs w:val="24"/>
                <w:u w:val="none"/>
              </w:rPr>
            </w:pPr>
          </w:p>
        </w:tc>
      </w:tr>
      <w:tr w14:paraId="28FE3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469C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2069901</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D135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科技奖励</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CB2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6FCDE">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B89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61BAB">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6D72F">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6E295">
            <w:pPr>
              <w:jc w:val="right"/>
              <w:rPr>
                <w:rFonts w:hint="default" w:ascii="Times New Roman" w:hAnsi="Times New Roman" w:eastAsia="宋体" w:cs="Times New Roman"/>
                <w:i w:val="0"/>
                <w:iCs w:val="0"/>
                <w:color w:val="000000"/>
                <w:sz w:val="24"/>
                <w:szCs w:val="24"/>
                <w:u w:val="none"/>
              </w:rPr>
            </w:pPr>
          </w:p>
        </w:tc>
      </w:tr>
      <w:tr w14:paraId="1F81A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B744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2069999</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A103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其他科学技术支出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CDF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71,107.14</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6678C">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37C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71,107.14</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631C0">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C4E67">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BCEB0">
            <w:pPr>
              <w:jc w:val="right"/>
              <w:rPr>
                <w:rFonts w:hint="default" w:ascii="Times New Roman" w:hAnsi="Times New Roman" w:eastAsia="宋体" w:cs="Times New Roman"/>
                <w:i w:val="0"/>
                <w:iCs w:val="0"/>
                <w:color w:val="000000"/>
                <w:sz w:val="24"/>
                <w:szCs w:val="24"/>
                <w:u w:val="none"/>
              </w:rPr>
            </w:pPr>
          </w:p>
        </w:tc>
      </w:tr>
      <w:tr w14:paraId="09F43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91F4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7690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社会保障和就业支出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530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9,797.84</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F4A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9,795.31</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ADB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2.53</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67D78">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6F27A">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1476A">
            <w:pPr>
              <w:jc w:val="right"/>
              <w:rPr>
                <w:rFonts w:hint="default" w:ascii="Times New Roman" w:hAnsi="Times New Roman" w:eastAsia="宋体" w:cs="Times New Roman"/>
                <w:i w:val="0"/>
                <w:iCs w:val="0"/>
                <w:color w:val="000000"/>
                <w:sz w:val="24"/>
                <w:szCs w:val="24"/>
                <w:u w:val="none"/>
              </w:rPr>
            </w:pPr>
          </w:p>
        </w:tc>
      </w:tr>
      <w:tr w14:paraId="13DB8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6B0B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20801</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3A98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人力资源和社会保障管理事务</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4DA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2.53</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0DAFF">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73F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2.53</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99E1C">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6FAC9">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01432">
            <w:pPr>
              <w:jc w:val="right"/>
              <w:rPr>
                <w:rFonts w:hint="default" w:ascii="Times New Roman" w:hAnsi="Times New Roman" w:eastAsia="宋体" w:cs="Times New Roman"/>
                <w:i w:val="0"/>
                <w:iCs w:val="0"/>
                <w:color w:val="000000"/>
                <w:sz w:val="24"/>
                <w:szCs w:val="24"/>
                <w:u w:val="none"/>
              </w:rPr>
            </w:pPr>
          </w:p>
        </w:tc>
      </w:tr>
      <w:tr w14:paraId="19F79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FBBA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2080199</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5801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其他人力资源和社会保障管理事务支出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D19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2.53</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3A50F">
            <w:pPr>
              <w:jc w:val="right"/>
              <w:rPr>
                <w:rFonts w:hint="default" w:ascii="Times New Roman" w:hAnsi="Times New Roman" w:eastAsia="宋体" w:cs="Times New Roman"/>
                <w:i w:val="0"/>
                <w:iCs w:val="0"/>
                <w:color w:val="000000"/>
                <w:sz w:val="24"/>
                <w:szCs w:val="24"/>
                <w:u w:val="none"/>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028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2.53</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459FB">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27769">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A0E94">
            <w:pPr>
              <w:jc w:val="right"/>
              <w:rPr>
                <w:rFonts w:hint="default" w:ascii="Times New Roman" w:hAnsi="Times New Roman" w:eastAsia="宋体" w:cs="Times New Roman"/>
                <w:i w:val="0"/>
                <w:iCs w:val="0"/>
                <w:color w:val="000000"/>
                <w:sz w:val="24"/>
                <w:szCs w:val="24"/>
                <w:u w:val="none"/>
              </w:rPr>
            </w:pPr>
          </w:p>
        </w:tc>
      </w:tr>
      <w:tr w14:paraId="391C9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FB30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20805</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49C9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行政事业单位养老支出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2D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9,264.96</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27D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9,264.96</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B0F9B">
            <w:pPr>
              <w:jc w:val="right"/>
              <w:rPr>
                <w:rFonts w:hint="default" w:ascii="Times New Roman" w:hAnsi="Times New Roman" w:eastAsia="宋体" w:cs="Times New Roman"/>
                <w:i w:val="0"/>
                <w:iCs w:val="0"/>
                <w:color w:val="000000"/>
                <w:sz w:val="24"/>
                <w:szCs w:val="24"/>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CB920">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932CE">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9B128">
            <w:pPr>
              <w:jc w:val="right"/>
              <w:rPr>
                <w:rFonts w:hint="default" w:ascii="Times New Roman" w:hAnsi="Times New Roman" w:eastAsia="宋体" w:cs="Times New Roman"/>
                <w:i w:val="0"/>
                <w:iCs w:val="0"/>
                <w:color w:val="000000"/>
                <w:sz w:val="24"/>
                <w:szCs w:val="24"/>
                <w:u w:val="none"/>
              </w:rPr>
            </w:pPr>
          </w:p>
        </w:tc>
      </w:tr>
      <w:tr w14:paraId="1092B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86DC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2080502</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4A44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事业单位离退休</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71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5,767.20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C57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5,767.20</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4D88F">
            <w:pPr>
              <w:jc w:val="right"/>
              <w:rPr>
                <w:rFonts w:hint="default" w:ascii="Times New Roman" w:hAnsi="Times New Roman" w:eastAsia="宋体" w:cs="Times New Roman"/>
                <w:i w:val="0"/>
                <w:iCs w:val="0"/>
                <w:color w:val="000000"/>
                <w:sz w:val="24"/>
                <w:szCs w:val="24"/>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E807A">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6C6CC">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8AEB1">
            <w:pPr>
              <w:jc w:val="right"/>
              <w:rPr>
                <w:rFonts w:hint="default" w:ascii="Times New Roman" w:hAnsi="Times New Roman" w:eastAsia="宋体" w:cs="Times New Roman"/>
                <w:i w:val="0"/>
                <w:iCs w:val="0"/>
                <w:color w:val="000000"/>
                <w:sz w:val="24"/>
                <w:szCs w:val="24"/>
                <w:u w:val="none"/>
              </w:rPr>
            </w:pPr>
          </w:p>
        </w:tc>
      </w:tr>
      <w:tr w14:paraId="50EC2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3225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2080505</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2B3E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机关事业单位基本养老保险缴费支出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930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3,449.67</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A2F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3,449.67</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ECB3E">
            <w:pPr>
              <w:jc w:val="right"/>
              <w:rPr>
                <w:rFonts w:hint="default" w:ascii="Times New Roman" w:hAnsi="Times New Roman" w:eastAsia="宋体" w:cs="Times New Roman"/>
                <w:i w:val="0"/>
                <w:iCs w:val="0"/>
                <w:color w:val="000000"/>
                <w:sz w:val="24"/>
                <w:szCs w:val="24"/>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56805">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F6A82">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F8901">
            <w:pPr>
              <w:jc w:val="right"/>
              <w:rPr>
                <w:rFonts w:hint="default" w:ascii="Times New Roman" w:hAnsi="Times New Roman" w:eastAsia="宋体" w:cs="Times New Roman"/>
                <w:i w:val="0"/>
                <w:iCs w:val="0"/>
                <w:color w:val="000000"/>
                <w:sz w:val="24"/>
                <w:szCs w:val="24"/>
                <w:u w:val="none"/>
              </w:rPr>
            </w:pPr>
          </w:p>
        </w:tc>
      </w:tr>
      <w:tr w14:paraId="527DC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E3E4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2080506</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0461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机关事业单位职业年金缴费支出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0E9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48.09</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FC9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48.09</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5A0DD">
            <w:pPr>
              <w:jc w:val="right"/>
              <w:rPr>
                <w:rFonts w:hint="default" w:ascii="Times New Roman" w:hAnsi="Times New Roman" w:eastAsia="宋体" w:cs="Times New Roman"/>
                <w:i w:val="0"/>
                <w:iCs w:val="0"/>
                <w:color w:val="000000"/>
                <w:sz w:val="24"/>
                <w:szCs w:val="24"/>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08CAC">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B43E4">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57D0">
            <w:pPr>
              <w:jc w:val="right"/>
              <w:rPr>
                <w:rFonts w:hint="default" w:ascii="Times New Roman" w:hAnsi="Times New Roman" w:eastAsia="宋体" w:cs="Times New Roman"/>
                <w:i w:val="0"/>
                <w:iCs w:val="0"/>
                <w:color w:val="000000"/>
                <w:sz w:val="24"/>
                <w:szCs w:val="24"/>
                <w:u w:val="none"/>
              </w:rPr>
            </w:pPr>
          </w:p>
        </w:tc>
      </w:tr>
      <w:tr w14:paraId="178E9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A198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20808</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6098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抚恤</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6FF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158.79</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F85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158.79</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E5F8F">
            <w:pPr>
              <w:jc w:val="right"/>
              <w:rPr>
                <w:rFonts w:hint="default" w:ascii="Times New Roman" w:hAnsi="Times New Roman" w:eastAsia="宋体" w:cs="Times New Roman"/>
                <w:i w:val="0"/>
                <w:iCs w:val="0"/>
                <w:color w:val="000000"/>
                <w:sz w:val="24"/>
                <w:szCs w:val="24"/>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4206E">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21972">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EB67F">
            <w:pPr>
              <w:jc w:val="right"/>
              <w:rPr>
                <w:rFonts w:hint="default" w:ascii="Times New Roman" w:hAnsi="Times New Roman" w:eastAsia="宋体" w:cs="Times New Roman"/>
                <w:i w:val="0"/>
                <w:iCs w:val="0"/>
                <w:color w:val="000000"/>
                <w:sz w:val="24"/>
                <w:szCs w:val="24"/>
                <w:u w:val="none"/>
              </w:rPr>
            </w:pPr>
          </w:p>
        </w:tc>
      </w:tr>
      <w:tr w14:paraId="5DBC1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FBB3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2080801</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EC0F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死亡抚恤</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8C8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158.79</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150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158.79</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76D27">
            <w:pPr>
              <w:jc w:val="right"/>
              <w:rPr>
                <w:rFonts w:hint="default" w:ascii="Times New Roman" w:hAnsi="Times New Roman" w:eastAsia="宋体" w:cs="Times New Roman"/>
                <w:i w:val="0"/>
                <w:iCs w:val="0"/>
                <w:color w:val="000000"/>
                <w:sz w:val="24"/>
                <w:szCs w:val="24"/>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86B27">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CD32D">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D61DE">
            <w:pPr>
              <w:jc w:val="right"/>
              <w:rPr>
                <w:rFonts w:hint="default" w:ascii="Times New Roman" w:hAnsi="Times New Roman" w:eastAsia="宋体" w:cs="Times New Roman"/>
                <w:i w:val="0"/>
                <w:iCs w:val="0"/>
                <w:color w:val="000000"/>
                <w:sz w:val="24"/>
                <w:szCs w:val="24"/>
                <w:u w:val="none"/>
              </w:rPr>
            </w:pPr>
          </w:p>
        </w:tc>
      </w:tr>
      <w:tr w14:paraId="765D9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7FC5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20899</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60922">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其他社会保障和就业支出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4E93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371.56</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B94B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371.56</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3ADE3">
            <w:pPr>
              <w:jc w:val="right"/>
              <w:rPr>
                <w:rFonts w:hint="default" w:ascii="Times New Roman" w:hAnsi="Times New Roman" w:eastAsia="宋体" w:cs="Times New Roman"/>
                <w:i w:val="0"/>
                <w:iCs w:val="0"/>
                <w:color w:val="000000"/>
                <w:sz w:val="24"/>
                <w:szCs w:val="24"/>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BAF45">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69D63">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352C0">
            <w:pPr>
              <w:jc w:val="right"/>
              <w:rPr>
                <w:rFonts w:hint="default" w:ascii="Times New Roman" w:hAnsi="Times New Roman" w:eastAsia="宋体" w:cs="Times New Roman"/>
                <w:i w:val="0"/>
                <w:iCs w:val="0"/>
                <w:color w:val="000000"/>
                <w:sz w:val="24"/>
                <w:szCs w:val="24"/>
                <w:u w:val="none"/>
              </w:rPr>
            </w:pPr>
          </w:p>
        </w:tc>
      </w:tr>
      <w:tr w14:paraId="1BA26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5158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2089999</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879BB">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其他社会保障和就业支出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C19A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371.56</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A798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371.56</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B57D5">
            <w:pPr>
              <w:jc w:val="right"/>
              <w:rPr>
                <w:rFonts w:hint="default" w:ascii="Times New Roman" w:hAnsi="Times New Roman" w:eastAsia="宋体" w:cs="Times New Roman"/>
                <w:i w:val="0"/>
                <w:iCs w:val="0"/>
                <w:color w:val="000000"/>
                <w:sz w:val="24"/>
                <w:szCs w:val="24"/>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74F44">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9C92A">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F6FC7">
            <w:pPr>
              <w:jc w:val="right"/>
              <w:rPr>
                <w:rFonts w:hint="default" w:ascii="Times New Roman" w:hAnsi="Times New Roman" w:eastAsia="宋体" w:cs="Times New Roman"/>
                <w:i w:val="0"/>
                <w:iCs w:val="0"/>
                <w:color w:val="000000"/>
                <w:sz w:val="24"/>
                <w:szCs w:val="24"/>
                <w:u w:val="none"/>
              </w:rPr>
            </w:pPr>
          </w:p>
        </w:tc>
      </w:tr>
      <w:tr w14:paraId="0914F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FA0C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210</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9CAD1">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卫生健康支出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2ABE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1,859.03</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A18A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1,859.03</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96F49">
            <w:pPr>
              <w:jc w:val="right"/>
              <w:rPr>
                <w:rFonts w:hint="default" w:ascii="Times New Roman" w:hAnsi="Times New Roman" w:eastAsia="宋体" w:cs="Times New Roman"/>
                <w:i w:val="0"/>
                <w:iCs w:val="0"/>
                <w:color w:val="000000"/>
                <w:sz w:val="24"/>
                <w:szCs w:val="24"/>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37FD2">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D51CB">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1458B">
            <w:pPr>
              <w:jc w:val="right"/>
              <w:rPr>
                <w:rFonts w:hint="default" w:ascii="Times New Roman" w:hAnsi="Times New Roman" w:eastAsia="宋体" w:cs="Times New Roman"/>
                <w:i w:val="0"/>
                <w:iCs w:val="0"/>
                <w:color w:val="000000"/>
                <w:sz w:val="24"/>
                <w:szCs w:val="24"/>
                <w:u w:val="none"/>
              </w:rPr>
            </w:pPr>
          </w:p>
        </w:tc>
      </w:tr>
      <w:tr w14:paraId="1BFF1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6104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21011</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7194E">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行政事业单位医疗</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2575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1,859.03</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9C04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1,859.03</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202F3">
            <w:pPr>
              <w:jc w:val="right"/>
              <w:rPr>
                <w:rFonts w:hint="default" w:ascii="Times New Roman" w:hAnsi="Times New Roman" w:eastAsia="宋体" w:cs="Times New Roman"/>
                <w:i w:val="0"/>
                <w:iCs w:val="0"/>
                <w:color w:val="000000"/>
                <w:sz w:val="24"/>
                <w:szCs w:val="24"/>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7F7A7">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6C4D2">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A2890">
            <w:pPr>
              <w:jc w:val="right"/>
              <w:rPr>
                <w:rFonts w:hint="default" w:ascii="Times New Roman" w:hAnsi="Times New Roman" w:eastAsia="宋体" w:cs="Times New Roman"/>
                <w:i w:val="0"/>
                <w:iCs w:val="0"/>
                <w:color w:val="000000"/>
                <w:sz w:val="24"/>
                <w:szCs w:val="24"/>
                <w:u w:val="none"/>
              </w:rPr>
            </w:pPr>
          </w:p>
        </w:tc>
      </w:tr>
      <w:tr w14:paraId="51AF0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4DBA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2101102</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73026">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事业单位医疗</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BB18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1,859.03</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68D8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1,859.03</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25219">
            <w:pPr>
              <w:jc w:val="right"/>
              <w:rPr>
                <w:rFonts w:hint="default" w:ascii="Times New Roman" w:hAnsi="Times New Roman" w:eastAsia="宋体" w:cs="Times New Roman"/>
                <w:i w:val="0"/>
                <w:iCs w:val="0"/>
                <w:color w:val="000000"/>
                <w:sz w:val="24"/>
                <w:szCs w:val="24"/>
                <w:u w:val="none"/>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5136F">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77908">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D9620">
            <w:pPr>
              <w:jc w:val="right"/>
              <w:rPr>
                <w:rFonts w:hint="default" w:ascii="Times New Roman" w:hAnsi="Times New Roman" w:eastAsia="宋体" w:cs="Times New Roman"/>
                <w:i w:val="0"/>
                <w:iCs w:val="0"/>
                <w:color w:val="000000"/>
                <w:sz w:val="24"/>
                <w:szCs w:val="24"/>
                <w:u w:val="none"/>
              </w:rPr>
            </w:pPr>
          </w:p>
        </w:tc>
      </w:tr>
      <w:tr w14:paraId="16438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887A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635CF">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农林水支出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3483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71,763.33</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E448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37,049.66</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72A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34,713.67</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77A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2E198">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BAF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5257E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EBD2">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7AA29">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农业农村</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E65B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70,530.59</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BF9F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37,049.66</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DDC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33,480.94</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608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066AA">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D93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5F135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3402E">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2130104</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ED35D">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事业运行</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BE193">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37,039.04</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5C87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37,039.04</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22E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8D9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546E5">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79D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63826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86C0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2130106</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7322B">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科技转化与推广服务</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40CE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6,895.38</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206FB">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A4B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6,895.38</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42FD8">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46786">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1E074">
            <w:pPr>
              <w:jc w:val="right"/>
              <w:rPr>
                <w:rFonts w:hint="default" w:ascii="Times New Roman" w:hAnsi="Times New Roman" w:eastAsia="宋体" w:cs="Times New Roman"/>
                <w:i w:val="0"/>
                <w:iCs w:val="0"/>
                <w:color w:val="000000"/>
                <w:sz w:val="24"/>
                <w:szCs w:val="24"/>
                <w:u w:val="none"/>
              </w:rPr>
            </w:pPr>
          </w:p>
        </w:tc>
      </w:tr>
      <w:tr w14:paraId="64027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E5D6E">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2130108</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CE3D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病虫害控制</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B839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22.97</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5A84B">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B84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22.97</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6C014">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66049">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667FD">
            <w:pPr>
              <w:jc w:val="right"/>
              <w:rPr>
                <w:rFonts w:hint="default" w:ascii="Times New Roman" w:hAnsi="Times New Roman" w:eastAsia="宋体" w:cs="Times New Roman"/>
                <w:i w:val="0"/>
                <w:iCs w:val="0"/>
                <w:color w:val="000000"/>
                <w:sz w:val="24"/>
                <w:szCs w:val="24"/>
                <w:u w:val="none"/>
              </w:rPr>
            </w:pPr>
          </w:p>
        </w:tc>
      </w:tr>
      <w:tr w14:paraId="015C2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627A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2130109</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F28BD">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农产品质量安全</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25F9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332.99</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B6A3F">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973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332.99</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D3FD0">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BDC2A">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0A981">
            <w:pPr>
              <w:jc w:val="right"/>
              <w:rPr>
                <w:rFonts w:hint="default" w:ascii="Times New Roman" w:hAnsi="Times New Roman" w:eastAsia="宋体" w:cs="Times New Roman"/>
                <w:i w:val="0"/>
                <w:iCs w:val="0"/>
                <w:color w:val="000000"/>
                <w:sz w:val="24"/>
                <w:szCs w:val="24"/>
                <w:u w:val="none"/>
              </w:rPr>
            </w:pPr>
          </w:p>
        </w:tc>
      </w:tr>
      <w:tr w14:paraId="30727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62B1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2130119</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ACF8D">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防灾救灾</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16AE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0.91</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8BB0C">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112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0.91</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0DCB5">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00453">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EC87C">
            <w:pPr>
              <w:jc w:val="right"/>
              <w:rPr>
                <w:rFonts w:hint="default" w:ascii="Times New Roman" w:hAnsi="Times New Roman" w:eastAsia="宋体" w:cs="Times New Roman"/>
                <w:i w:val="0"/>
                <w:iCs w:val="0"/>
                <w:color w:val="000000"/>
                <w:sz w:val="24"/>
                <w:szCs w:val="24"/>
                <w:u w:val="none"/>
              </w:rPr>
            </w:pPr>
          </w:p>
        </w:tc>
      </w:tr>
      <w:tr w14:paraId="61DB7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162B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2130122</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03013">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农业生产发展</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2747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1,686.47</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4852F">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B3E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1,686.47</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73798">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3AB28">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898C2">
            <w:pPr>
              <w:jc w:val="right"/>
              <w:rPr>
                <w:rFonts w:hint="default" w:ascii="Times New Roman" w:hAnsi="Times New Roman" w:eastAsia="宋体" w:cs="Times New Roman"/>
                <w:i w:val="0"/>
                <w:iCs w:val="0"/>
                <w:color w:val="000000"/>
                <w:sz w:val="24"/>
                <w:szCs w:val="24"/>
                <w:u w:val="none"/>
              </w:rPr>
            </w:pPr>
          </w:p>
        </w:tc>
      </w:tr>
      <w:tr w14:paraId="14584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C203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2130135</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3BC86">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农业生态资源保护</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F993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1,655.27</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0947F">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6B0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1,655.27</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A82D5">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0F365">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175C8">
            <w:pPr>
              <w:jc w:val="right"/>
              <w:rPr>
                <w:rFonts w:hint="default" w:ascii="Times New Roman" w:hAnsi="Times New Roman" w:eastAsia="宋体" w:cs="Times New Roman"/>
                <w:i w:val="0"/>
                <w:iCs w:val="0"/>
                <w:color w:val="000000"/>
                <w:sz w:val="24"/>
                <w:szCs w:val="24"/>
                <w:u w:val="none"/>
              </w:rPr>
            </w:pPr>
          </w:p>
        </w:tc>
      </w:tr>
      <w:tr w14:paraId="5B6BC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171C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2130153</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AD546">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耕地建设与利用</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D3AE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58.18</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2430B">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300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58.18</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616D3">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8FC8F">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BB6C1">
            <w:pPr>
              <w:jc w:val="right"/>
              <w:rPr>
                <w:rFonts w:hint="default" w:ascii="Times New Roman" w:hAnsi="Times New Roman" w:eastAsia="宋体" w:cs="Times New Roman"/>
                <w:i w:val="0"/>
                <w:iCs w:val="0"/>
                <w:color w:val="000000"/>
                <w:sz w:val="24"/>
                <w:szCs w:val="24"/>
                <w:u w:val="none"/>
              </w:rPr>
            </w:pPr>
          </w:p>
        </w:tc>
      </w:tr>
      <w:tr w14:paraId="46777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5841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2130199</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DEB20">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其他农业农村支出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D7F1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22,798.14</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2019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10.62</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5F9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22,787.52</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16C0E">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94408">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F1C4D">
            <w:pPr>
              <w:jc w:val="right"/>
              <w:rPr>
                <w:rFonts w:hint="default" w:ascii="Times New Roman" w:hAnsi="Times New Roman" w:eastAsia="宋体" w:cs="Times New Roman"/>
                <w:i w:val="0"/>
                <w:iCs w:val="0"/>
                <w:color w:val="000000"/>
                <w:sz w:val="24"/>
                <w:szCs w:val="24"/>
                <w:u w:val="none"/>
              </w:rPr>
            </w:pPr>
          </w:p>
        </w:tc>
      </w:tr>
      <w:tr w14:paraId="5CEF1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59C5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21302</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6B40F">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林业和草原</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F081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150.60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7C76B">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CAE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150.60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EBD71">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E5A13">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53A61">
            <w:pPr>
              <w:jc w:val="right"/>
              <w:rPr>
                <w:rFonts w:hint="default" w:ascii="Times New Roman" w:hAnsi="Times New Roman" w:eastAsia="宋体" w:cs="Times New Roman"/>
                <w:i w:val="0"/>
                <w:iCs w:val="0"/>
                <w:color w:val="000000"/>
                <w:sz w:val="24"/>
                <w:szCs w:val="24"/>
                <w:u w:val="none"/>
              </w:rPr>
            </w:pPr>
          </w:p>
        </w:tc>
      </w:tr>
      <w:tr w14:paraId="4711B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2979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2130221</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973B0">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产业化管理</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69B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25.80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5AEA0">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1B8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25.80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D8ABB">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70A98">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EFD88">
            <w:pPr>
              <w:jc w:val="right"/>
              <w:rPr>
                <w:rFonts w:hint="default" w:ascii="Times New Roman" w:hAnsi="Times New Roman" w:eastAsia="宋体" w:cs="Times New Roman"/>
                <w:i w:val="0"/>
                <w:iCs w:val="0"/>
                <w:color w:val="000000"/>
                <w:sz w:val="24"/>
                <w:szCs w:val="24"/>
                <w:u w:val="none"/>
              </w:rPr>
            </w:pPr>
          </w:p>
        </w:tc>
      </w:tr>
      <w:tr w14:paraId="201EE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5582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2130299</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35B81">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其他林业和草原支出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8BC9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124.80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0AF03">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4DE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124.80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50EF4">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31C31">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D90A1">
            <w:pPr>
              <w:jc w:val="right"/>
              <w:rPr>
                <w:rFonts w:hint="default" w:ascii="Times New Roman" w:hAnsi="Times New Roman" w:eastAsia="宋体" w:cs="Times New Roman"/>
                <w:i w:val="0"/>
                <w:iCs w:val="0"/>
                <w:color w:val="000000"/>
                <w:sz w:val="24"/>
                <w:szCs w:val="24"/>
                <w:u w:val="none"/>
              </w:rPr>
            </w:pPr>
          </w:p>
        </w:tc>
      </w:tr>
      <w:tr w14:paraId="58E74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0CAA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21303</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23996">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水利</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4A60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1.56</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CD9BB">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BC8C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1.56</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5D391">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C9045">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164D8">
            <w:pPr>
              <w:jc w:val="right"/>
              <w:rPr>
                <w:rFonts w:hint="default" w:ascii="Times New Roman" w:hAnsi="Times New Roman" w:eastAsia="宋体" w:cs="Times New Roman"/>
                <w:i w:val="0"/>
                <w:iCs w:val="0"/>
                <w:color w:val="000000"/>
                <w:sz w:val="24"/>
                <w:szCs w:val="24"/>
                <w:u w:val="none"/>
              </w:rPr>
            </w:pPr>
          </w:p>
        </w:tc>
      </w:tr>
      <w:tr w14:paraId="3FECB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B57A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2130308</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E446C">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水利前期工作</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E64C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1.56</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C924D">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D19B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1.56</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7DACA">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6A9E2">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8111B">
            <w:pPr>
              <w:jc w:val="right"/>
              <w:rPr>
                <w:rFonts w:hint="default" w:ascii="Times New Roman" w:hAnsi="Times New Roman" w:eastAsia="宋体" w:cs="Times New Roman"/>
                <w:i w:val="0"/>
                <w:iCs w:val="0"/>
                <w:color w:val="000000"/>
                <w:sz w:val="24"/>
                <w:szCs w:val="24"/>
                <w:u w:val="none"/>
              </w:rPr>
            </w:pPr>
          </w:p>
        </w:tc>
      </w:tr>
      <w:tr w14:paraId="3FFDB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3D37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21399</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26B30">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其他农林水支出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862A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222.40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51ED7">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E143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222.40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622F0">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6FBAF">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8AC1D">
            <w:pPr>
              <w:jc w:val="right"/>
              <w:rPr>
                <w:rFonts w:hint="default" w:ascii="Times New Roman" w:hAnsi="Times New Roman" w:eastAsia="宋体" w:cs="Times New Roman"/>
                <w:i w:val="0"/>
                <w:iCs w:val="0"/>
                <w:color w:val="000000"/>
                <w:sz w:val="24"/>
                <w:szCs w:val="24"/>
                <w:u w:val="none"/>
              </w:rPr>
            </w:pPr>
          </w:p>
        </w:tc>
      </w:tr>
      <w:tr w14:paraId="03834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981E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2139999</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E6219">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其他农林水支出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AE7E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222.40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82758">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6802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222.40</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53726">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BD177">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EA778">
            <w:pPr>
              <w:jc w:val="right"/>
              <w:rPr>
                <w:rFonts w:hint="default" w:ascii="Times New Roman" w:hAnsi="Times New Roman" w:eastAsia="宋体" w:cs="Times New Roman"/>
                <w:i w:val="0"/>
                <w:iCs w:val="0"/>
                <w:color w:val="000000"/>
                <w:sz w:val="24"/>
                <w:szCs w:val="24"/>
                <w:u w:val="none"/>
              </w:rPr>
            </w:pPr>
          </w:p>
        </w:tc>
      </w:tr>
      <w:tr w14:paraId="7C6EC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F748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221</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38750">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住房保障支出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30D2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4,094.63</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C8CB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4,094.63</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011EF">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D4C8A">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372EA">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9782B">
            <w:pPr>
              <w:jc w:val="right"/>
              <w:rPr>
                <w:rFonts w:hint="default" w:ascii="Times New Roman" w:hAnsi="Times New Roman" w:eastAsia="宋体" w:cs="Times New Roman"/>
                <w:i w:val="0"/>
                <w:iCs w:val="0"/>
                <w:color w:val="000000"/>
                <w:sz w:val="24"/>
                <w:szCs w:val="24"/>
                <w:u w:val="none"/>
              </w:rPr>
            </w:pPr>
          </w:p>
        </w:tc>
      </w:tr>
      <w:tr w14:paraId="0900E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A885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22102</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59D9D">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住房改革支出</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AF09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4,094.63</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AFA1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4,094.63</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99D26">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B5D96">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0BED7">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4DB30">
            <w:pPr>
              <w:jc w:val="right"/>
              <w:rPr>
                <w:rFonts w:hint="default" w:ascii="Times New Roman" w:hAnsi="Times New Roman" w:eastAsia="宋体" w:cs="Times New Roman"/>
                <w:i w:val="0"/>
                <w:iCs w:val="0"/>
                <w:color w:val="000000"/>
                <w:sz w:val="24"/>
                <w:szCs w:val="24"/>
                <w:u w:val="none"/>
              </w:rPr>
            </w:pPr>
          </w:p>
        </w:tc>
      </w:tr>
      <w:tr w14:paraId="3D8D2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ED09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2210201</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EB8F9">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住房公积金</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5E40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2,737.12</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DCC6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2,737.12</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4DF69">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59075">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32753">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5FBD6">
            <w:pPr>
              <w:jc w:val="right"/>
              <w:rPr>
                <w:rFonts w:hint="default" w:ascii="Times New Roman" w:hAnsi="Times New Roman" w:eastAsia="宋体" w:cs="Times New Roman"/>
                <w:i w:val="0"/>
                <w:iCs w:val="0"/>
                <w:color w:val="000000"/>
                <w:sz w:val="24"/>
                <w:szCs w:val="24"/>
                <w:u w:val="none"/>
              </w:rPr>
            </w:pPr>
          </w:p>
        </w:tc>
      </w:tr>
      <w:tr w14:paraId="3ECED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245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2210203</w:t>
            </w:r>
          </w:p>
        </w:tc>
        <w:tc>
          <w:tcPr>
            <w:tcW w:w="4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F32D6">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购房补贴</w:t>
            </w:r>
          </w:p>
        </w:tc>
        <w:tc>
          <w:tcPr>
            <w:tcW w:w="1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B20D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1,357.51</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F14A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1,357.51</w:t>
            </w:r>
          </w:p>
        </w:tc>
        <w:tc>
          <w:tcPr>
            <w:tcW w:w="13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CE019">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E1710">
            <w:pPr>
              <w:jc w:val="right"/>
              <w:rPr>
                <w:rFonts w:hint="default" w:ascii="Times New Roman" w:hAnsi="Times New Roman" w:eastAsia="宋体" w:cs="Times New Roman"/>
                <w:i w:val="0"/>
                <w:iCs w:val="0"/>
                <w:color w:val="000000"/>
                <w:sz w:val="24"/>
                <w:szCs w:val="24"/>
                <w:u w:val="none"/>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F1FF2">
            <w:pPr>
              <w:jc w:val="right"/>
              <w:rPr>
                <w:rFonts w:hint="default" w:ascii="Times New Roman" w:hAnsi="Times New Roman" w:eastAsia="宋体" w:cs="Times New Roman"/>
                <w:i w:val="0"/>
                <w:iCs w:val="0"/>
                <w:color w:val="000000"/>
                <w:sz w:val="24"/>
                <w:szCs w:val="24"/>
                <w:u w:val="none"/>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A92DE">
            <w:pPr>
              <w:jc w:val="right"/>
              <w:rPr>
                <w:rFonts w:hint="default" w:ascii="Times New Roman" w:hAnsi="Times New Roman" w:eastAsia="宋体" w:cs="Times New Roman"/>
                <w:i w:val="0"/>
                <w:iCs w:val="0"/>
                <w:color w:val="000000"/>
                <w:sz w:val="24"/>
                <w:szCs w:val="24"/>
                <w:u w:val="none"/>
              </w:rPr>
            </w:pPr>
          </w:p>
        </w:tc>
      </w:tr>
    </w:tbl>
    <w:p w14:paraId="2B1F0D4D">
      <w:pPr>
        <w:widowControl/>
        <w:spacing w:before="120"/>
        <w:jc w:val="left"/>
        <w:rPr>
          <w:rFonts w:ascii="Times New Roman" w:hAnsi="Times New Roman" w:eastAsia="仿宋_GB2312" w:cs="Times New Roman"/>
          <w:kern w:val="0"/>
          <w:sz w:val="24"/>
          <w:szCs w:val="24"/>
        </w:rPr>
      </w:pPr>
    </w:p>
    <w:p w14:paraId="019B0D50">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14563AF6">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8531734">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7AF9B1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245A02A6">
      <w:pPr>
        <w:widowControl/>
        <w:tabs>
          <w:tab w:val="left" w:pos="3595"/>
          <w:tab w:val="left" w:pos="4031"/>
          <w:tab w:val="left" w:pos="5109"/>
          <w:tab w:val="left" w:pos="9152"/>
          <w:tab w:val="left" w:pos="9587"/>
          <w:tab w:val="left" w:pos="11160"/>
          <w:tab w:val="left" w:pos="12554"/>
          <w:tab w:val="left" w:pos="13948"/>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公开04表</w:t>
      </w:r>
    </w:p>
    <w:p w14:paraId="157DC44D">
      <w:pPr>
        <w:widowControl/>
        <w:tabs>
          <w:tab w:val="left" w:pos="3595"/>
          <w:tab w:val="left" w:pos="4031"/>
          <w:tab w:val="left" w:pos="5109"/>
          <w:tab w:val="left" w:pos="9152"/>
          <w:tab w:val="left" w:pos="9587"/>
          <w:tab w:val="left" w:pos="11160"/>
          <w:tab w:val="left" w:pos="12554"/>
          <w:tab w:val="left" w:pos="13948"/>
        </w:tabs>
        <w:jc w:val="lef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湖南省农业科学院</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148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548"/>
        <w:gridCol w:w="512"/>
        <w:gridCol w:w="1300"/>
        <w:gridCol w:w="3713"/>
        <w:gridCol w:w="562"/>
        <w:gridCol w:w="1325"/>
        <w:gridCol w:w="1350"/>
        <w:gridCol w:w="1204"/>
        <w:gridCol w:w="1336"/>
      </w:tblGrid>
      <w:tr w14:paraId="7C1E0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3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C4360">
            <w:pPr>
              <w:keepNext w:val="0"/>
              <w:keepLines w:val="0"/>
              <w:widowControl/>
              <w:suppressLineNumbers w:val="0"/>
              <w:ind w:left="0" w:leftChars="0" w:right="0" w:rightChars="0" w:firstLine="0" w:firstLineChars="0"/>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收入</w:t>
            </w:r>
          </w:p>
        </w:tc>
        <w:tc>
          <w:tcPr>
            <w:tcW w:w="94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D2E0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支出</w:t>
            </w:r>
          </w:p>
        </w:tc>
      </w:tr>
      <w:tr w14:paraId="1F00C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DCDD9">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项目</w:t>
            </w:r>
          </w:p>
        </w:tc>
        <w:tc>
          <w:tcPr>
            <w:tcW w:w="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C614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行次</w:t>
            </w:r>
          </w:p>
        </w:tc>
        <w:tc>
          <w:tcPr>
            <w:tcW w:w="1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8C98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金额</w:t>
            </w:r>
          </w:p>
        </w:tc>
        <w:tc>
          <w:tcPr>
            <w:tcW w:w="37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159A2">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项目</w:t>
            </w:r>
          </w:p>
        </w:tc>
        <w:tc>
          <w:tcPr>
            <w:tcW w:w="5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A8CF5D">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行次</w:t>
            </w:r>
          </w:p>
        </w:tc>
        <w:tc>
          <w:tcPr>
            <w:tcW w:w="13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F058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合计</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4796F">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一般公共预算财政拨款</w:t>
            </w:r>
          </w:p>
        </w:tc>
        <w:tc>
          <w:tcPr>
            <w:tcW w:w="12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08A723">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政府性基金预算财政拨款</w:t>
            </w:r>
          </w:p>
        </w:tc>
        <w:tc>
          <w:tcPr>
            <w:tcW w:w="13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107A9C">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国有资本经营预算财政拨款</w:t>
            </w:r>
          </w:p>
        </w:tc>
      </w:tr>
      <w:tr w14:paraId="3C5D0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45BDA">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AB9B6">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1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1E363">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37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D07A6">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5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C03D5">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13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37484">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B89BE">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12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78ABC">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13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4EB41">
            <w:pPr>
              <w:ind w:left="0" w:leftChars="0" w:right="0" w:rightChars="0" w:firstLine="0" w:firstLineChars="0"/>
              <w:jc w:val="center"/>
              <w:rPr>
                <w:rFonts w:hint="eastAsia" w:ascii="仿宋" w:hAnsi="仿宋" w:eastAsia="仿宋" w:cs="仿宋"/>
                <w:b/>
                <w:bCs/>
                <w:i w:val="0"/>
                <w:iCs w:val="0"/>
                <w:color w:val="000000"/>
                <w:sz w:val="24"/>
                <w:szCs w:val="24"/>
                <w:u w:val="none"/>
              </w:rPr>
            </w:pPr>
          </w:p>
        </w:tc>
      </w:tr>
      <w:tr w14:paraId="26414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32BD9">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栏次</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F3945">
            <w:pPr>
              <w:ind w:left="0" w:leftChars="0" w:right="0" w:rightChars="0" w:firstLine="0" w:firstLineChars="0"/>
              <w:jc w:val="center"/>
              <w:rPr>
                <w:rFonts w:hint="eastAsia" w:ascii="宋体" w:hAnsi="宋体" w:eastAsia="宋体" w:cs="宋体"/>
                <w:i w:val="0"/>
                <w:iCs w:val="0"/>
                <w:color w:val="000000"/>
                <w:sz w:val="24"/>
                <w:szCs w:val="24"/>
                <w:u w:val="none"/>
              </w:rPr>
            </w:pP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BAE3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4747C">
            <w:pPr>
              <w:keepNext w:val="0"/>
              <w:keepLines w:val="0"/>
              <w:widowControl/>
              <w:suppressLineNumbers w:val="0"/>
              <w:ind w:left="0" w:leftChars="0" w:right="0" w:rightChars="0" w:firstLine="0" w:firstLineChars="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栏次</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D0F9A">
            <w:pPr>
              <w:ind w:left="0" w:leftChars="0" w:right="0" w:rightChars="0" w:firstLine="0" w:firstLineChars="0"/>
              <w:jc w:val="center"/>
              <w:rPr>
                <w:rFonts w:hint="eastAsia" w:ascii="宋体" w:hAnsi="宋体" w:eastAsia="宋体" w:cs="宋体"/>
                <w:i w:val="0"/>
                <w:iCs w:val="0"/>
                <w:color w:val="000000"/>
                <w:sz w:val="24"/>
                <w:szCs w:val="24"/>
                <w:u w:val="none"/>
              </w:rPr>
            </w:pP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9A17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4FE6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A6AA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E866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3E3FF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B5BE4">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一、一般公共预算财政拨款</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460E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5EAD2">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127,591.62</w:t>
            </w: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F763E">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一、一般公共服务支出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E9AD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69286">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41.07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B88A3">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41.07</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8E662">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22053">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5D3F2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B6FBD">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二、政府性基金预算财政拨款</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34ED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036A3">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2,045.00</w:t>
            </w: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2F3B5">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二、外交支出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9E97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70E08">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FB4A2">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8CAEA">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1F682">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39E22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332B7">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三、国有资本经营预算财政拨款</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BFA7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A100E">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4D74B">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三、国防支出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94C6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F1B7C">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F9B18">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12662">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3D626">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653D0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99638">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EA28B">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A4CC6">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7F3C9">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四、公共安全支出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55FEB">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F3E3D">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9C29C">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852A8">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2AB4C">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3A36A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D25A0">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A0DC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08A47">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F3C4C">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五、教育支出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1BAFB">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41B36">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310.77</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4E5CA">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310.77</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B6594">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F3FCF">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39D20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D0881">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01E8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98F3E">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02EE9">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六、科学技术支出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5223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689A7">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74,957.29</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51F01">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74,957.29</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E3DA7">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CD5FF">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42B7A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5B5B3">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E89A8">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E3A06">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C98A3">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七、文化旅游体育与传媒支出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7F22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CB2F3">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7EBA0">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BDB4F">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D558C">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640CB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70D2E">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1B93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04B8E">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B9482">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八、社会保障和就业支出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DAB3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10347">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9,344.66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77200">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9,344.66</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BB4AB">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730ED">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10FFC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FCCC2">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6080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4558C">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A99C">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九、卫生健康支出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99157">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0004C">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1,837.60</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C85F2">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1,837.60</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BA6B4">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32CC0">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4D507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D148F">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646C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886E2">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8B003">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十、节能环保支出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3F1A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7048E">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7E379">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C29BB">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32B5C">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717B3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9FBAD">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7661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55C8C">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A4D3C">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十一、城乡社区支出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7967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AF773">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D1413">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44AB3">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32322">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70478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8740B">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9BABB">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65F85">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A6992">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十二、农林水支出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C90D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2F82C">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42,733.73</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2430E">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42,733.73</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A9012">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8BC49">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40295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51ADC">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B40E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21ACC">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8583E">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十三、交通运输支出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62F78">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9558F">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72B4A">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6F359">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C418A">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77A88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8C3BB">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A099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E3ACE">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63BB7">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十四、资源勘探工业信息等支出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923A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700A5">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6A00A">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D51F1">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0990B">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450CB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D1B66">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9497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72B97">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A4487">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十五、商业服务业等支出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C638B">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DB9D9">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AC687">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FF87B">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0FC5D">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4EA09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750BD">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3B3F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EA013">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3A2A5">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十六、金融支出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4338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0CF19">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1B94F">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0678D">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258D4">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33DCE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9E700">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7340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00D90">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9183E">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十七、援助其他地区支出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93A8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490C7">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318F9">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AB378">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BE3D4">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70F13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89DA5">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8ACA5">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DE915">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A9767">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十八、自然资源海洋气象等支出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1550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1CDF4">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88D1B">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4D06F">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3FBDE">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78F26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4E96D">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41359">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B757D">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44383">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十九、住房保障支出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189F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085A1">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4,040.85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344BF">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4,040.85</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FDA7A">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1A0A9">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69467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1F370">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5B75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4EC6D">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66BF5">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二十、粮油物资储备支出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892B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80442">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6A6BC">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23ABE">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0B5D0">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11BCA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BCDD6">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7467B">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2D16E">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15B93">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二十一、国有资本经营预算支出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9B78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E7A72">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5FD6A">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4A4C3">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DDD83">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51020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257F2">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A562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6D3E9">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CCD04">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二十二、灾害防治及应急管理支出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94F7C">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FE36F">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21B59">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92FB0">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17667">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6109A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E147B">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6D66">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3FE19">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E5F56">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二十三、其他支出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F9840">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1AD63">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C1A23">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B7D8A">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F4997">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48ABD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CA61C">
            <w:pPr>
              <w:ind w:left="0" w:leftChars="0" w:right="0" w:rightChars="0" w:firstLine="0" w:firstLineChars="0"/>
              <w:jc w:val="center"/>
              <w:rPr>
                <w:rFonts w:hint="eastAsia" w:ascii="仿宋" w:hAnsi="仿宋" w:eastAsia="仿宋" w:cs="仿宋"/>
                <w:b/>
                <w:bCs/>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9F642">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55C54">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3CE8A">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二十四、债务还本支出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A3E3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AD174">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F7D07">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BECF5">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2154C">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5656D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91721">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58EF3">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2A4CB">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B2706">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二十五、债务付息支出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1430D">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8FCDC">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B1661">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3358E">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301EB">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04C6D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C9E50">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ECC9F">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1C200">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79765">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二十六、抗疫特别国债安排的支出</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357C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88C24">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7ABB6">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90F1F">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74A9B">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1FC38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CF034">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本年收入合计</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A854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5E474">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129,636.62</w:t>
            </w: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B36FE">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本年支出合计</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0656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B3A75">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133,265.96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ECB1A">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133,265.96</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F6A20">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6F2F1">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6693E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BF96D">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年初财政拨款结转和结余</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5EEA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68AFB">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29,263.43</w:t>
            </w: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D3C9B">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年末财政拨款结转和结余</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823F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FCB39">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25,634.08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90566">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23,589.08</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2339B">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2,045.00</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698DB">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6C655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2DDA9">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一般公共预算财政拨款</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ED8E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9916F">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29,263.43</w:t>
            </w: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FEF8D">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0C84E">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C6D7A">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0042C">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E1B37">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E3D07">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145CE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3DA59">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政府性基金预算财政拨款</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2594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31CDF">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9EEE9">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60141">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357DD">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C562F">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882D3">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7D88E">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38C45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F3EB1">
            <w:pPr>
              <w:keepNext w:val="0"/>
              <w:keepLines w:val="0"/>
              <w:widowControl/>
              <w:suppressLineNumbers w:val="0"/>
              <w:ind w:left="0" w:leftChars="0" w:right="0" w:rightChars="0" w:firstLine="0" w:firstLineChars="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国有资本经营预算财政拨款</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24348">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F2AAB">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706FB">
            <w:pPr>
              <w:ind w:left="0" w:leftChars="0" w:right="0" w:rightChars="0" w:firstLine="0" w:firstLineChars="0"/>
              <w:jc w:val="left"/>
              <w:rPr>
                <w:rFonts w:hint="eastAsia" w:ascii="仿宋" w:hAnsi="仿宋" w:eastAsia="仿宋" w:cs="仿宋"/>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26040">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87D94">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B1F3A">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A1499">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ED8A8">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r w14:paraId="0E635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0AFD6">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总计</w:t>
            </w:r>
          </w:p>
        </w:tc>
        <w:tc>
          <w:tcPr>
            <w:tcW w:w="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5EC44">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AA16F">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158,900.05</w:t>
            </w:r>
          </w:p>
        </w:tc>
        <w:tc>
          <w:tcPr>
            <w:tcW w:w="3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B8667">
            <w:pPr>
              <w:keepNext w:val="0"/>
              <w:keepLines w:val="0"/>
              <w:widowControl/>
              <w:suppressLineNumbers w:val="0"/>
              <w:ind w:left="0" w:leftChars="0" w:right="0" w:rightChars="0" w:firstLine="0" w:firstLineChars="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总计</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33E0A">
            <w:pPr>
              <w:keepNext w:val="0"/>
              <w:keepLines w:val="0"/>
              <w:widowControl/>
              <w:suppressLineNumbers w:val="0"/>
              <w:ind w:left="0" w:leftChars="0" w:right="0" w:rightChars="0"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139E9">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158,900.05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73204">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156,855.05</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7E8DA">
            <w:pPr>
              <w:keepNext w:val="0"/>
              <w:keepLines w:val="0"/>
              <w:widowControl/>
              <w:suppressLineNumbers w:val="0"/>
              <w:ind w:left="0" w:leftChars="0" w:right="0" w:rightChars="0" w:firstLine="0" w:firstLineChars="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2,045.00</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19A70">
            <w:pPr>
              <w:ind w:left="0" w:leftChars="0" w:right="0" w:rightChars="0" w:firstLine="0" w:firstLineChars="0"/>
              <w:jc w:val="right"/>
              <w:rPr>
                <w:rFonts w:hint="default" w:ascii="Times New Roman" w:hAnsi="Times New Roman" w:eastAsia="宋体" w:cs="Times New Roman"/>
                <w:i w:val="0"/>
                <w:iCs w:val="0"/>
                <w:color w:val="000000"/>
                <w:sz w:val="24"/>
                <w:szCs w:val="24"/>
                <w:u w:val="none"/>
              </w:rPr>
            </w:pPr>
          </w:p>
        </w:tc>
      </w:tr>
    </w:tbl>
    <w:p w14:paraId="2C8D894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627E03E">
      <w:pPr>
        <w:widowControl/>
        <w:jc w:val="center"/>
        <w:rPr>
          <w:rFonts w:ascii="Times New Roman" w:hAnsi="Times New Roman" w:eastAsia="方正小标宋_GBK" w:cs="Times New Roman"/>
          <w:kern w:val="0"/>
          <w:sz w:val="36"/>
          <w:szCs w:val="36"/>
        </w:rPr>
      </w:pPr>
    </w:p>
    <w:p w14:paraId="578A4B91">
      <w:pPr>
        <w:pStyle w:val="8"/>
        <w:rPr>
          <w:rFonts w:ascii="Times New Roman" w:hAnsi="Times New Roman" w:eastAsia="黑体" w:cs="Times New Roman"/>
          <w:color w:val="000000"/>
          <w:kern w:val="0"/>
          <w:sz w:val="36"/>
          <w:szCs w:val="36"/>
          <w:lang w:bidi="ar"/>
        </w:rPr>
      </w:pPr>
    </w:p>
    <w:p w14:paraId="59C36530">
      <w:pPr>
        <w:widowControl/>
        <w:spacing w:after="156" w:afterLines="50"/>
        <w:jc w:val="center"/>
        <w:textAlignment w:val="center"/>
        <w:rPr>
          <w:rFonts w:hint="eastAsia" w:ascii="Times New Roman" w:hAnsi="Times New Roman" w:eastAsia="黑体" w:cs="Times New Roman"/>
          <w:color w:val="000000"/>
          <w:kern w:val="0"/>
          <w:sz w:val="36"/>
          <w:szCs w:val="36"/>
          <w:lang w:val="en-US" w:eastAsia="zh-CN" w:bidi="ar"/>
        </w:rPr>
      </w:pPr>
      <w:r>
        <w:rPr>
          <w:rFonts w:ascii="Times New Roman" w:hAnsi="Times New Roman" w:eastAsia="黑体" w:cs="Times New Roman"/>
          <w:color w:val="000000"/>
          <w:kern w:val="0"/>
          <w:sz w:val="36"/>
          <w:szCs w:val="36"/>
          <w:lang w:bidi="ar"/>
        </w:rPr>
        <w:t>一般公共预算财政拨款支出决算表</w:t>
      </w:r>
      <w:bookmarkEnd w:id="1"/>
    </w:p>
    <w:p w14:paraId="5791A1F7">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湖南省农业科学院</w:t>
      </w:r>
      <w:r>
        <w:rPr>
          <w:rFonts w:ascii="Times New Roman" w:hAnsi="Times New Roman" w:eastAsia="仿宋_GB2312" w:cs="Times New Roman"/>
          <w:color w:val="000000"/>
          <w:kern w:val="0"/>
          <w:szCs w:val="21"/>
        </w:rPr>
        <w:t>公开05表</w:t>
      </w:r>
    </w:p>
    <w:p w14:paraId="706B95DE">
      <w:pPr>
        <w:widowControl/>
        <w:jc w:val="righ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单位：万元</w:t>
      </w:r>
    </w:p>
    <w:tbl>
      <w:tblPr>
        <w:tblStyle w:val="10"/>
        <w:tblW w:w="14219" w:type="dxa"/>
        <w:jc w:val="center"/>
        <w:tblLayout w:type="autofit"/>
        <w:tblCellMar>
          <w:top w:w="0" w:type="dxa"/>
          <w:left w:w="108" w:type="dxa"/>
          <w:bottom w:w="0" w:type="dxa"/>
          <w:right w:w="108" w:type="dxa"/>
        </w:tblCellMar>
      </w:tblPr>
      <w:tblGrid>
        <w:gridCol w:w="1200"/>
        <w:gridCol w:w="3863"/>
        <w:gridCol w:w="2940"/>
        <w:gridCol w:w="3216"/>
        <w:gridCol w:w="3000"/>
      </w:tblGrid>
      <w:tr w14:paraId="5412C368">
        <w:tblPrEx>
          <w:tblCellMar>
            <w:top w:w="0" w:type="dxa"/>
            <w:left w:w="108" w:type="dxa"/>
            <w:bottom w:w="0" w:type="dxa"/>
            <w:right w:w="108" w:type="dxa"/>
          </w:tblCellMar>
        </w:tblPrEx>
        <w:trPr>
          <w:trHeight w:val="545" w:hRule="atLeast"/>
          <w:jc w:val="center"/>
        </w:trPr>
        <w:tc>
          <w:tcPr>
            <w:tcW w:w="5063"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EDE6A30">
            <w:pPr>
              <w:widowControl/>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项目</w:t>
            </w:r>
          </w:p>
        </w:tc>
        <w:tc>
          <w:tcPr>
            <w:tcW w:w="9156" w:type="dxa"/>
            <w:gridSpan w:val="3"/>
            <w:tcBorders>
              <w:top w:val="single" w:color="auto" w:sz="8" w:space="0"/>
              <w:left w:val="nil"/>
              <w:bottom w:val="single" w:color="auto" w:sz="4" w:space="0"/>
              <w:right w:val="single" w:color="000000" w:sz="8" w:space="0"/>
            </w:tcBorders>
            <w:shd w:val="clear" w:color="auto" w:fill="auto"/>
            <w:vAlign w:val="center"/>
          </w:tcPr>
          <w:p w14:paraId="52AAAE91">
            <w:pPr>
              <w:widowControl/>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本年支出</w:t>
            </w:r>
          </w:p>
        </w:tc>
      </w:tr>
      <w:tr w14:paraId="048DCE93">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B4FBAA8">
            <w:pPr>
              <w:widowControl/>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功能分类科目编码</w:t>
            </w:r>
          </w:p>
        </w:tc>
        <w:tc>
          <w:tcPr>
            <w:tcW w:w="3863" w:type="dxa"/>
            <w:vMerge w:val="restart"/>
            <w:tcBorders>
              <w:top w:val="nil"/>
              <w:left w:val="single" w:color="auto" w:sz="4" w:space="0"/>
              <w:bottom w:val="single" w:color="auto" w:sz="4" w:space="0"/>
              <w:right w:val="single" w:color="auto" w:sz="4" w:space="0"/>
            </w:tcBorders>
            <w:shd w:val="clear" w:color="auto" w:fill="auto"/>
            <w:vAlign w:val="center"/>
          </w:tcPr>
          <w:p w14:paraId="7A5DEAAC">
            <w:pPr>
              <w:widowControl/>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科目名称</w:t>
            </w:r>
          </w:p>
        </w:tc>
        <w:tc>
          <w:tcPr>
            <w:tcW w:w="2940" w:type="dxa"/>
            <w:vMerge w:val="restart"/>
            <w:tcBorders>
              <w:top w:val="nil"/>
              <w:left w:val="single" w:color="auto" w:sz="4" w:space="0"/>
              <w:bottom w:val="single" w:color="000000" w:sz="4" w:space="0"/>
              <w:right w:val="single" w:color="auto" w:sz="4" w:space="0"/>
            </w:tcBorders>
            <w:shd w:val="clear" w:color="auto" w:fill="auto"/>
            <w:vAlign w:val="center"/>
          </w:tcPr>
          <w:p w14:paraId="6215618D">
            <w:pPr>
              <w:widowControl/>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小计</w:t>
            </w:r>
          </w:p>
        </w:tc>
        <w:tc>
          <w:tcPr>
            <w:tcW w:w="3216" w:type="dxa"/>
            <w:vMerge w:val="restart"/>
            <w:tcBorders>
              <w:top w:val="nil"/>
              <w:left w:val="single" w:color="auto" w:sz="4" w:space="0"/>
              <w:bottom w:val="single" w:color="000000" w:sz="4" w:space="0"/>
              <w:right w:val="single" w:color="auto" w:sz="4" w:space="0"/>
            </w:tcBorders>
            <w:shd w:val="clear" w:color="auto" w:fill="auto"/>
            <w:vAlign w:val="center"/>
          </w:tcPr>
          <w:p w14:paraId="5409C0DB">
            <w:pPr>
              <w:widowControl/>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36063BB">
            <w:pPr>
              <w:widowControl/>
              <w:jc w:val="center"/>
              <w:rPr>
                <w:rFonts w:ascii="Times New Roman" w:hAnsi="Times New Roman" w:eastAsia="仿宋_GB2312" w:cs="Times New Roman"/>
                <w:b/>
                <w:kern w:val="0"/>
                <w:sz w:val="24"/>
                <w:szCs w:val="24"/>
              </w:rPr>
            </w:pPr>
            <w:r>
              <w:rPr>
                <w:rFonts w:ascii="Times New Roman" w:hAnsi="Times New Roman" w:eastAsia="仿宋_GB2312" w:cs="Times New Roman"/>
                <w:b/>
                <w:kern w:val="0"/>
                <w:sz w:val="24"/>
                <w:szCs w:val="24"/>
              </w:rPr>
              <w:t>项目支出</w:t>
            </w:r>
          </w:p>
        </w:tc>
      </w:tr>
      <w:tr w14:paraId="55A2A966">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0AB8749">
            <w:pPr>
              <w:widowControl/>
              <w:jc w:val="left"/>
              <w:rPr>
                <w:rFonts w:ascii="Times New Roman" w:hAnsi="Times New Roman" w:eastAsia="仿宋_GB2312" w:cs="Times New Roman"/>
                <w:kern w:val="0"/>
                <w:sz w:val="24"/>
                <w:szCs w:val="24"/>
              </w:rPr>
            </w:pPr>
          </w:p>
        </w:tc>
        <w:tc>
          <w:tcPr>
            <w:tcW w:w="3863" w:type="dxa"/>
            <w:vMerge w:val="continue"/>
            <w:tcBorders>
              <w:top w:val="nil"/>
              <w:left w:val="single" w:color="auto" w:sz="4" w:space="0"/>
              <w:bottom w:val="single" w:color="auto" w:sz="4" w:space="0"/>
              <w:right w:val="single" w:color="auto" w:sz="4" w:space="0"/>
            </w:tcBorders>
            <w:vAlign w:val="center"/>
          </w:tcPr>
          <w:p w14:paraId="139B40A6">
            <w:pPr>
              <w:widowControl/>
              <w:jc w:val="left"/>
              <w:rPr>
                <w:rFonts w:ascii="Times New Roman" w:hAnsi="Times New Roman" w:eastAsia="仿宋_GB2312" w:cs="Times New Roman"/>
                <w:kern w:val="0"/>
                <w:sz w:val="24"/>
                <w:szCs w:val="24"/>
              </w:rPr>
            </w:pPr>
          </w:p>
        </w:tc>
        <w:tc>
          <w:tcPr>
            <w:tcW w:w="2940" w:type="dxa"/>
            <w:vMerge w:val="continue"/>
            <w:tcBorders>
              <w:top w:val="nil"/>
              <w:left w:val="single" w:color="auto" w:sz="4" w:space="0"/>
              <w:bottom w:val="single" w:color="000000" w:sz="4" w:space="0"/>
              <w:right w:val="single" w:color="auto" w:sz="4" w:space="0"/>
            </w:tcBorders>
            <w:vAlign w:val="center"/>
          </w:tcPr>
          <w:p w14:paraId="6DA8CE18">
            <w:pPr>
              <w:widowControl/>
              <w:jc w:val="left"/>
              <w:rPr>
                <w:rFonts w:ascii="Times New Roman" w:hAnsi="Times New Roman" w:eastAsia="仿宋_GB2312" w:cs="Times New Roman"/>
                <w:kern w:val="0"/>
                <w:sz w:val="24"/>
                <w:szCs w:val="24"/>
              </w:rPr>
            </w:pPr>
          </w:p>
        </w:tc>
        <w:tc>
          <w:tcPr>
            <w:tcW w:w="3216" w:type="dxa"/>
            <w:vMerge w:val="continue"/>
            <w:tcBorders>
              <w:top w:val="nil"/>
              <w:left w:val="single" w:color="auto" w:sz="4" w:space="0"/>
              <w:bottom w:val="single" w:color="000000" w:sz="4" w:space="0"/>
              <w:right w:val="single" w:color="auto" w:sz="4" w:space="0"/>
            </w:tcBorders>
            <w:vAlign w:val="center"/>
          </w:tcPr>
          <w:p w14:paraId="43C1CCFE">
            <w:pPr>
              <w:widowControl/>
              <w:jc w:val="left"/>
              <w:rPr>
                <w:rFonts w:ascii="Times New Roman" w:hAnsi="Times New Roman" w:eastAsia="仿宋_GB2312" w:cs="Times New Roman"/>
                <w:kern w:val="0"/>
                <w:sz w:val="24"/>
                <w:szCs w:val="24"/>
              </w:rPr>
            </w:pPr>
          </w:p>
        </w:tc>
        <w:tc>
          <w:tcPr>
            <w:tcW w:w="3000" w:type="dxa"/>
            <w:vMerge w:val="continue"/>
            <w:tcBorders>
              <w:top w:val="nil"/>
              <w:left w:val="single" w:color="auto" w:sz="4" w:space="0"/>
              <w:bottom w:val="single" w:color="000000" w:sz="4" w:space="0"/>
              <w:right w:val="single" w:color="auto" w:sz="8" w:space="0"/>
            </w:tcBorders>
            <w:vAlign w:val="center"/>
          </w:tcPr>
          <w:p w14:paraId="1D72FBE8">
            <w:pPr>
              <w:widowControl/>
              <w:jc w:val="left"/>
              <w:rPr>
                <w:rFonts w:ascii="Times New Roman" w:hAnsi="Times New Roman" w:eastAsia="仿宋_GB2312" w:cs="Times New Roman"/>
                <w:kern w:val="0"/>
                <w:sz w:val="24"/>
                <w:szCs w:val="24"/>
              </w:rPr>
            </w:pPr>
          </w:p>
        </w:tc>
      </w:tr>
      <w:tr w14:paraId="0771DC2C">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16B76E5">
            <w:pPr>
              <w:widowControl/>
              <w:jc w:val="left"/>
              <w:rPr>
                <w:rFonts w:ascii="Times New Roman" w:hAnsi="Times New Roman" w:eastAsia="仿宋_GB2312" w:cs="Times New Roman"/>
                <w:kern w:val="0"/>
                <w:sz w:val="24"/>
                <w:szCs w:val="24"/>
              </w:rPr>
            </w:pPr>
          </w:p>
        </w:tc>
        <w:tc>
          <w:tcPr>
            <w:tcW w:w="3863" w:type="dxa"/>
            <w:vMerge w:val="continue"/>
            <w:tcBorders>
              <w:top w:val="nil"/>
              <w:left w:val="single" w:color="auto" w:sz="4" w:space="0"/>
              <w:bottom w:val="single" w:color="auto" w:sz="4" w:space="0"/>
              <w:right w:val="single" w:color="auto" w:sz="4" w:space="0"/>
            </w:tcBorders>
            <w:vAlign w:val="center"/>
          </w:tcPr>
          <w:p w14:paraId="4085D774">
            <w:pPr>
              <w:widowControl/>
              <w:jc w:val="left"/>
              <w:rPr>
                <w:rFonts w:ascii="Times New Roman" w:hAnsi="Times New Roman" w:eastAsia="仿宋_GB2312" w:cs="Times New Roman"/>
                <w:kern w:val="0"/>
                <w:sz w:val="24"/>
                <w:szCs w:val="24"/>
              </w:rPr>
            </w:pPr>
          </w:p>
        </w:tc>
        <w:tc>
          <w:tcPr>
            <w:tcW w:w="2940" w:type="dxa"/>
            <w:vMerge w:val="continue"/>
            <w:tcBorders>
              <w:top w:val="nil"/>
              <w:left w:val="single" w:color="auto" w:sz="4" w:space="0"/>
              <w:bottom w:val="single" w:color="000000" w:sz="4" w:space="0"/>
              <w:right w:val="single" w:color="auto" w:sz="4" w:space="0"/>
            </w:tcBorders>
            <w:vAlign w:val="center"/>
          </w:tcPr>
          <w:p w14:paraId="7F5CEBD5">
            <w:pPr>
              <w:widowControl/>
              <w:jc w:val="left"/>
              <w:rPr>
                <w:rFonts w:ascii="Times New Roman" w:hAnsi="Times New Roman" w:eastAsia="仿宋_GB2312" w:cs="Times New Roman"/>
                <w:kern w:val="0"/>
                <w:sz w:val="24"/>
                <w:szCs w:val="24"/>
              </w:rPr>
            </w:pPr>
          </w:p>
        </w:tc>
        <w:tc>
          <w:tcPr>
            <w:tcW w:w="3216" w:type="dxa"/>
            <w:vMerge w:val="continue"/>
            <w:tcBorders>
              <w:top w:val="nil"/>
              <w:left w:val="single" w:color="auto" w:sz="4" w:space="0"/>
              <w:bottom w:val="single" w:color="000000" w:sz="4" w:space="0"/>
              <w:right w:val="single" w:color="auto" w:sz="4" w:space="0"/>
            </w:tcBorders>
            <w:vAlign w:val="center"/>
          </w:tcPr>
          <w:p w14:paraId="78E884AC">
            <w:pPr>
              <w:widowControl/>
              <w:jc w:val="left"/>
              <w:rPr>
                <w:rFonts w:ascii="Times New Roman" w:hAnsi="Times New Roman" w:eastAsia="仿宋_GB2312" w:cs="Times New Roman"/>
                <w:kern w:val="0"/>
                <w:sz w:val="24"/>
                <w:szCs w:val="24"/>
              </w:rPr>
            </w:pPr>
          </w:p>
        </w:tc>
        <w:tc>
          <w:tcPr>
            <w:tcW w:w="3000" w:type="dxa"/>
            <w:vMerge w:val="continue"/>
            <w:tcBorders>
              <w:top w:val="nil"/>
              <w:left w:val="single" w:color="auto" w:sz="4" w:space="0"/>
              <w:bottom w:val="single" w:color="000000" w:sz="4" w:space="0"/>
              <w:right w:val="single" w:color="auto" w:sz="8" w:space="0"/>
            </w:tcBorders>
            <w:vAlign w:val="center"/>
          </w:tcPr>
          <w:p w14:paraId="3E92A762">
            <w:pPr>
              <w:widowControl/>
              <w:jc w:val="left"/>
              <w:rPr>
                <w:rFonts w:ascii="Times New Roman" w:hAnsi="Times New Roman" w:eastAsia="仿宋_GB2312" w:cs="Times New Roman"/>
                <w:kern w:val="0"/>
                <w:sz w:val="24"/>
                <w:szCs w:val="24"/>
              </w:rPr>
            </w:pPr>
          </w:p>
        </w:tc>
      </w:tr>
      <w:tr w14:paraId="14AA8EC8">
        <w:tblPrEx>
          <w:tblCellMar>
            <w:top w:w="0" w:type="dxa"/>
            <w:left w:w="108" w:type="dxa"/>
            <w:bottom w:w="0" w:type="dxa"/>
            <w:right w:w="108" w:type="dxa"/>
          </w:tblCellMar>
        </w:tblPrEx>
        <w:trPr>
          <w:trHeight w:val="450" w:hRule="atLeast"/>
          <w:jc w:val="center"/>
        </w:trPr>
        <w:tc>
          <w:tcPr>
            <w:tcW w:w="506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56157A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2940" w:type="dxa"/>
            <w:tcBorders>
              <w:top w:val="nil"/>
              <w:left w:val="nil"/>
              <w:bottom w:val="single" w:color="auto" w:sz="4" w:space="0"/>
              <w:right w:val="single" w:color="auto" w:sz="4" w:space="0"/>
            </w:tcBorders>
            <w:shd w:val="clear" w:color="auto" w:fill="auto"/>
            <w:vAlign w:val="center"/>
          </w:tcPr>
          <w:p w14:paraId="3B6BE52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216" w:type="dxa"/>
            <w:tcBorders>
              <w:top w:val="nil"/>
              <w:left w:val="nil"/>
              <w:bottom w:val="single" w:color="auto" w:sz="4" w:space="0"/>
              <w:right w:val="single" w:color="auto" w:sz="4" w:space="0"/>
            </w:tcBorders>
            <w:shd w:val="clear" w:color="auto" w:fill="auto"/>
            <w:vAlign w:val="center"/>
          </w:tcPr>
          <w:p w14:paraId="303C2C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000" w:type="dxa"/>
            <w:tcBorders>
              <w:top w:val="nil"/>
              <w:left w:val="nil"/>
              <w:bottom w:val="single" w:color="auto" w:sz="4" w:space="0"/>
              <w:right w:val="single" w:color="auto" w:sz="8" w:space="0"/>
            </w:tcBorders>
            <w:shd w:val="clear" w:color="auto" w:fill="auto"/>
            <w:vAlign w:val="center"/>
          </w:tcPr>
          <w:p w14:paraId="22F200F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r>
      <w:tr w14:paraId="51148D15">
        <w:tblPrEx>
          <w:tblCellMar>
            <w:top w:w="0" w:type="dxa"/>
            <w:left w:w="108" w:type="dxa"/>
            <w:bottom w:w="0" w:type="dxa"/>
            <w:right w:w="108" w:type="dxa"/>
          </w:tblCellMar>
        </w:tblPrEx>
        <w:trPr>
          <w:trHeight w:val="450" w:hRule="atLeast"/>
          <w:jc w:val="center"/>
        </w:trPr>
        <w:tc>
          <w:tcPr>
            <w:tcW w:w="506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E121C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2940" w:type="dxa"/>
            <w:tcBorders>
              <w:top w:val="nil"/>
              <w:left w:val="nil"/>
              <w:bottom w:val="single" w:color="auto" w:sz="4" w:space="0"/>
              <w:right w:val="single" w:color="auto" w:sz="4" w:space="0"/>
            </w:tcBorders>
            <w:shd w:val="clear" w:color="auto" w:fill="auto"/>
            <w:vAlign w:val="center"/>
          </w:tcPr>
          <w:p w14:paraId="65E618D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216" w:type="dxa"/>
            <w:tcBorders>
              <w:top w:val="nil"/>
              <w:left w:val="nil"/>
              <w:bottom w:val="single" w:color="auto" w:sz="4" w:space="0"/>
              <w:right w:val="single" w:color="auto" w:sz="4" w:space="0"/>
            </w:tcBorders>
            <w:shd w:val="clear" w:color="auto" w:fill="auto"/>
            <w:vAlign w:val="center"/>
          </w:tcPr>
          <w:p w14:paraId="4339812E">
            <w:pPr>
              <w:widowControl/>
              <w:tabs>
                <w:tab w:val="left" w:pos="277"/>
                <w:tab w:val="center" w:pos="1803"/>
              </w:tabs>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eastAsia="zh-CN"/>
              </w:rPr>
              <w:tab/>
            </w:r>
            <w:r>
              <w:rPr>
                <w:rFonts w:hint="eastAsia" w:ascii="Times New Roman" w:hAnsi="Times New Roman" w:eastAsia="仿宋_GB2312" w:cs="Times New Roman"/>
                <w:kern w:val="0"/>
                <w:sz w:val="24"/>
                <w:szCs w:val="24"/>
                <w:lang w:eastAsia="zh-CN"/>
              </w:rPr>
              <w:tab/>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50C268F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C3F26A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2B39D12">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201</w:t>
            </w:r>
          </w:p>
        </w:tc>
        <w:tc>
          <w:tcPr>
            <w:tcW w:w="3863" w:type="dxa"/>
            <w:tcBorders>
              <w:top w:val="nil"/>
              <w:left w:val="nil"/>
              <w:bottom w:val="single" w:color="auto" w:sz="4" w:space="0"/>
              <w:right w:val="single" w:color="auto" w:sz="4" w:space="0"/>
            </w:tcBorders>
            <w:shd w:val="clear" w:color="auto" w:fill="auto"/>
            <w:vAlign w:val="center"/>
          </w:tcPr>
          <w:p w14:paraId="5909480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一般公共服务支出</w:t>
            </w:r>
          </w:p>
        </w:tc>
        <w:tc>
          <w:tcPr>
            <w:tcW w:w="2940" w:type="dxa"/>
            <w:tcBorders>
              <w:top w:val="nil"/>
              <w:left w:val="nil"/>
              <w:bottom w:val="single" w:color="auto" w:sz="4" w:space="0"/>
              <w:right w:val="single" w:color="auto" w:sz="4" w:space="0"/>
            </w:tcBorders>
            <w:shd w:val="clear" w:color="auto" w:fill="auto"/>
            <w:vAlign w:val="center"/>
          </w:tcPr>
          <w:p w14:paraId="7A814A8B">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41.07</w:t>
            </w:r>
          </w:p>
        </w:tc>
        <w:tc>
          <w:tcPr>
            <w:tcW w:w="3216" w:type="dxa"/>
            <w:tcBorders>
              <w:top w:val="nil"/>
              <w:left w:val="nil"/>
              <w:bottom w:val="single" w:color="auto" w:sz="4" w:space="0"/>
              <w:right w:val="single" w:color="auto" w:sz="4" w:space="0"/>
            </w:tcBorders>
            <w:shd w:val="clear" w:color="auto" w:fill="auto"/>
            <w:vAlign w:val="center"/>
          </w:tcPr>
          <w:p w14:paraId="7D55CB09">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7F0E7824">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41.07</w:t>
            </w:r>
          </w:p>
        </w:tc>
      </w:tr>
      <w:tr w14:paraId="202242D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308664B">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20104</w:t>
            </w:r>
          </w:p>
        </w:tc>
        <w:tc>
          <w:tcPr>
            <w:tcW w:w="3863" w:type="dxa"/>
            <w:tcBorders>
              <w:top w:val="nil"/>
              <w:left w:val="nil"/>
              <w:bottom w:val="single" w:color="auto" w:sz="4" w:space="0"/>
              <w:right w:val="single" w:color="auto" w:sz="4" w:space="0"/>
            </w:tcBorders>
            <w:shd w:val="clear" w:color="auto" w:fill="auto"/>
            <w:vAlign w:val="center"/>
          </w:tcPr>
          <w:p w14:paraId="0BA8A3B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发展与改革事务</w:t>
            </w:r>
          </w:p>
        </w:tc>
        <w:tc>
          <w:tcPr>
            <w:tcW w:w="2940" w:type="dxa"/>
            <w:tcBorders>
              <w:top w:val="nil"/>
              <w:left w:val="nil"/>
              <w:bottom w:val="single" w:color="auto" w:sz="4" w:space="0"/>
              <w:right w:val="single" w:color="auto" w:sz="4" w:space="0"/>
            </w:tcBorders>
            <w:shd w:val="clear" w:color="auto" w:fill="auto"/>
            <w:vAlign w:val="center"/>
          </w:tcPr>
          <w:p w14:paraId="1CE2FE94">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20.00</w:t>
            </w:r>
          </w:p>
        </w:tc>
        <w:tc>
          <w:tcPr>
            <w:tcW w:w="3216" w:type="dxa"/>
            <w:tcBorders>
              <w:top w:val="nil"/>
              <w:left w:val="nil"/>
              <w:bottom w:val="single" w:color="auto" w:sz="4" w:space="0"/>
              <w:right w:val="single" w:color="auto" w:sz="4" w:space="0"/>
            </w:tcBorders>
            <w:shd w:val="clear" w:color="auto" w:fill="auto"/>
            <w:vAlign w:val="center"/>
          </w:tcPr>
          <w:p w14:paraId="650798CF">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4BB582E2">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20.00</w:t>
            </w:r>
          </w:p>
        </w:tc>
      </w:tr>
      <w:tr w14:paraId="1338A2F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D887DDF">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2010499</w:t>
            </w:r>
          </w:p>
        </w:tc>
        <w:tc>
          <w:tcPr>
            <w:tcW w:w="3863" w:type="dxa"/>
            <w:tcBorders>
              <w:top w:val="nil"/>
              <w:left w:val="nil"/>
              <w:bottom w:val="single" w:color="auto" w:sz="4" w:space="0"/>
              <w:right w:val="single" w:color="auto" w:sz="4" w:space="0"/>
            </w:tcBorders>
            <w:shd w:val="clear" w:color="auto" w:fill="auto"/>
            <w:vAlign w:val="center"/>
          </w:tcPr>
          <w:p w14:paraId="203305C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其他发展与改革事务支出</w:t>
            </w:r>
          </w:p>
        </w:tc>
        <w:tc>
          <w:tcPr>
            <w:tcW w:w="2940" w:type="dxa"/>
            <w:tcBorders>
              <w:top w:val="nil"/>
              <w:left w:val="nil"/>
              <w:bottom w:val="single" w:color="auto" w:sz="4" w:space="0"/>
              <w:right w:val="single" w:color="auto" w:sz="4" w:space="0"/>
            </w:tcBorders>
            <w:shd w:val="clear" w:color="auto" w:fill="auto"/>
            <w:vAlign w:val="center"/>
          </w:tcPr>
          <w:p w14:paraId="578F9D15">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20.00</w:t>
            </w:r>
          </w:p>
        </w:tc>
        <w:tc>
          <w:tcPr>
            <w:tcW w:w="3216" w:type="dxa"/>
            <w:tcBorders>
              <w:top w:val="nil"/>
              <w:left w:val="nil"/>
              <w:bottom w:val="single" w:color="auto" w:sz="4" w:space="0"/>
              <w:right w:val="single" w:color="auto" w:sz="4" w:space="0"/>
            </w:tcBorders>
            <w:shd w:val="clear" w:color="auto" w:fill="auto"/>
            <w:vAlign w:val="center"/>
          </w:tcPr>
          <w:p w14:paraId="0B5A718A">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0655070F">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20.00</w:t>
            </w:r>
          </w:p>
        </w:tc>
      </w:tr>
      <w:tr w14:paraId="38F7313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1C1CB90">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20138</w:t>
            </w:r>
          </w:p>
        </w:tc>
        <w:tc>
          <w:tcPr>
            <w:tcW w:w="3863" w:type="dxa"/>
            <w:tcBorders>
              <w:top w:val="nil"/>
              <w:left w:val="nil"/>
              <w:bottom w:val="single" w:color="auto" w:sz="4" w:space="0"/>
              <w:right w:val="single" w:color="auto" w:sz="4" w:space="0"/>
            </w:tcBorders>
            <w:shd w:val="clear" w:color="auto" w:fill="auto"/>
            <w:vAlign w:val="center"/>
          </w:tcPr>
          <w:p w14:paraId="7239E86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市场监督管理事务</w:t>
            </w:r>
          </w:p>
        </w:tc>
        <w:tc>
          <w:tcPr>
            <w:tcW w:w="2940" w:type="dxa"/>
            <w:tcBorders>
              <w:top w:val="nil"/>
              <w:left w:val="nil"/>
              <w:bottom w:val="single" w:color="auto" w:sz="4" w:space="0"/>
              <w:right w:val="single" w:color="auto" w:sz="4" w:space="0"/>
            </w:tcBorders>
            <w:shd w:val="clear" w:color="auto" w:fill="auto"/>
            <w:vAlign w:val="center"/>
          </w:tcPr>
          <w:p w14:paraId="53F0AF6E">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21.07</w:t>
            </w:r>
          </w:p>
        </w:tc>
        <w:tc>
          <w:tcPr>
            <w:tcW w:w="3216" w:type="dxa"/>
            <w:tcBorders>
              <w:top w:val="nil"/>
              <w:left w:val="nil"/>
              <w:bottom w:val="single" w:color="auto" w:sz="4" w:space="0"/>
              <w:right w:val="single" w:color="auto" w:sz="4" w:space="0"/>
            </w:tcBorders>
            <w:shd w:val="clear" w:color="auto" w:fill="auto"/>
            <w:vAlign w:val="center"/>
          </w:tcPr>
          <w:p w14:paraId="3F837D9A">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6BB2E1E1">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21.07</w:t>
            </w:r>
          </w:p>
        </w:tc>
      </w:tr>
      <w:tr w14:paraId="6DFB8F4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3939D76">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2013810</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7655241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质量基础</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7BAFCC8C">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21.07</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66357B23">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119AB32">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21.07</w:t>
            </w:r>
          </w:p>
        </w:tc>
      </w:tr>
      <w:tr w14:paraId="3209B8E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BDEB18E">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205</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1A5C77D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教育支出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17B0290D">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310.77</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19BA9A2B">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CD92687">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310.77</w:t>
            </w:r>
          </w:p>
        </w:tc>
      </w:tr>
      <w:tr w14:paraId="458D685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FB44E16">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20502</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707844A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普通教育</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547FA35C">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308.77</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3849AFD6">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7843F68">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308.77</w:t>
            </w:r>
          </w:p>
        </w:tc>
      </w:tr>
      <w:tr w14:paraId="48E3F06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EAABF08">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2050201</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1153EE8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学前教育</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2C665AE5">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35.03</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0EF335A0">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20D3134">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35.03</w:t>
            </w:r>
          </w:p>
        </w:tc>
      </w:tr>
      <w:tr w14:paraId="453510F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666E78F">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2050202</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0BD96E5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小学教育</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26FB9EE2">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273.74</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07F5A8F6">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F9FA71E">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273.74</w:t>
            </w:r>
          </w:p>
        </w:tc>
      </w:tr>
      <w:tr w14:paraId="6CAE7FC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3BDD8C6">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20508</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0BA38FC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进修及培训</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060A92CF">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2.00</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1E7B7607">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8E01F50">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2.00</w:t>
            </w:r>
          </w:p>
        </w:tc>
      </w:tr>
      <w:tr w14:paraId="66329F8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E4B703A">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2050803</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40F56BE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培训支出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18AB252A">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2.00</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21921719">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9BEA9DD">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2.00</w:t>
            </w:r>
          </w:p>
        </w:tc>
      </w:tr>
      <w:tr w14:paraId="1112C0A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EB2E57A">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206</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61C44D9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科学技术支出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74B04533">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74,957.29</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0A1388C6">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36CD9F6">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74,957.29</w:t>
            </w:r>
          </w:p>
        </w:tc>
      </w:tr>
      <w:tr w14:paraId="5B8C958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49A5D37">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20602</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1DB3A57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基础研究</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172CC254">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1,864.72</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69024437">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7CED815">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1,864.72</w:t>
            </w:r>
          </w:p>
        </w:tc>
      </w:tr>
      <w:tr w14:paraId="75E7740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092D214">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2060203</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01368ED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自然科学基金</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4826F2A8">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202.43</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73208BD1">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48B94F0">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202.43</w:t>
            </w:r>
          </w:p>
        </w:tc>
      </w:tr>
      <w:tr w14:paraId="76081CB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8F7DDBB">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2060204</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06AFBC7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实验室及相关设施</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41BEACAD">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1,182.36</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48FB78C9">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033F80D">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1,182.36</w:t>
            </w:r>
          </w:p>
        </w:tc>
      </w:tr>
      <w:tr w14:paraId="465133D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9422785">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20603</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7E03D5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应用研究</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12A81CF8">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847.09</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1724E8BD">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47F8117">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847.09</w:t>
            </w:r>
          </w:p>
        </w:tc>
      </w:tr>
      <w:tr w14:paraId="338DC1C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D64DB5B">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2060303</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2D802FE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高技术研究</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2502F402">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847.09</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2CF02B82">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F372DF4">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847.09</w:t>
            </w:r>
          </w:p>
        </w:tc>
      </w:tr>
      <w:tr w14:paraId="513B4FE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4FDE589">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20605</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1299BC8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科技条件与服务</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33CEFA8F">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12.08</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776902B4">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118F292">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12.08</w:t>
            </w:r>
          </w:p>
        </w:tc>
      </w:tr>
      <w:tr w14:paraId="42F4D72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CC903FE">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2060503</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56E4C5E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科技条件专项</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3889BDFA">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2.76</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38AC6990">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CD817A1">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2.76</w:t>
            </w:r>
          </w:p>
        </w:tc>
      </w:tr>
      <w:tr w14:paraId="746C5C7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9941FB0">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2060599</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471596F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其他科技条件与服务支出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48288A79">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9.32</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79CE21C2">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28ACDFB">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9.32</w:t>
            </w:r>
          </w:p>
        </w:tc>
      </w:tr>
      <w:tr w14:paraId="06FAB06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B6360E3">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20606</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4077C03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社会科学</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479962A1">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8.65</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382660D1">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410C962">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8.65</w:t>
            </w:r>
          </w:p>
        </w:tc>
      </w:tr>
      <w:tr w14:paraId="5AD834F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E62211F">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2060603</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2BE420E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社科基金支出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25D14502">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8.65</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4B5D615A">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06217AD">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8.65</w:t>
            </w:r>
          </w:p>
        </w:tc>
      </w:tr>
      <w:tr w14:paraId="38C93AF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26AEB12">
            <w:pPr>
              <w:keepNext w:val="0"/>
              <w:keepLines w:val="0"/>
              <w:widowControl/>
              <w:suppressLineNumbers w:val="0"/>
              <w:jc w:val="lef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20607</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167425A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宋体" w:eastAsia="仿宋_GB2312" w:cs="仿宋_GB2312"/>
                <w:i w:val="0"/>
                <w:iCs w:val="0"/>
                <w:color w:val="000000"/>
                <w:kern w:val="0"/>
                <w:sz w:val="24"/>
                <w:szCs w:val="24"/>
                <w:u w:val="none"/>
                <w:lang w:val="en-US" w:eastAsia="zh-CN" w:bidi="ar"/>
              </w:rPr>
              <w:t>科学技术普及</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6B6504EA">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137.16</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278FA90F">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7E28643">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137.16</w:t>
            </w:r>
          </w:p>
        </w:tc>
      </w:tr>
      <w:tr w14:paraId="6DF8D1A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F7E37F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2060702</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781DC50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科普活动</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65784E5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8.87</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787EDE3D">
            <w:pPr>
              <w:jc w:val="right"/>
              <w:rPr>
                <w:rFonts w:hint="default" w:ascii="Times New Roman" w:hAnsi="Times New Roman" w:eastAsia="宋体" w:cs="Times New Roman"/>
                <w:i w:val="0"/>
                <w:iCs w:val="0"/>
                <w:color w:val="000000"/>
                <w:kern w:val="0"/>
                <w:sz w:val="22"/>
                <w:szCs w:val="22"/>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5D6C325">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8.87</w:t>
            </w:r>
          </w:p>
        </w:tc>
      </w:tr>
      <w:tr w14:paraId="062DD11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3EC0DDE">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2060704</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58B94B89">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学术交流活动</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5CBD9BE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123.27</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359BA8FA">
            <w:pPr>
              <w:jc w:val="right"/>
              <w:rPr>
                <w:rFonts w:hint="default" w:ascii="Times New Roman" w:hAnsi="Times New Roman" w:eastAsia="宋体" w:cs="Times New Roman"/>
                <w:i w:val="0"/>
                <w:iCs w:val="0"/>
                <w:color w:val="000000"/>
                <w:kern w:val="0"/>
                <w:sz w:val="22"/>
                <w:szCs w:val="22"/>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084C79C">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123.27</w:t>
            </w:r>
          </w:p>
        </w:tc>
      </w:tr>
      <w:tr w14:paraId="0A91D72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E3840A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2060799</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76A3A08E">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其他科学技术普及支出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1DB7214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5.02</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36F40BC9">
            <w:pPr>
              <w:jc w:val="right"/>
              <w:rPr>
                <w:rFonts w:hint="default" w:ascii="Times New Roman" w:hAnsi="Times New Roman" w:eastAsia="宋体" w:cs="Times New Roman"/>
                <w:i w:val="0"/>
                <w:iCs w:val="0"/>
                <w:color w:val="000000"/>
                <w:kern w:val="0"/>
                <w:sz w:val="22"/>
                <w:szCs w:val="22"/>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5FCBC29">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5.02</w:t>
            </w:r>
          </w:p>
        </w:tc>
      </w:tr>
      <w:tr w14:paraId="3EA221A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7BBA68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20609</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631739D1">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科技重大项目</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553E11D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970.45</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05E96651">
            <w:pPr>
              <w:jc w:val="right"/>
              <w:rPr>
                <w:rFonts w:hint="default" w:ascii="Times New Roman" w:hAnsi="Times New Roman" w:eastAsia="宋体" w:cs="Times New Roman"/>
                <w:i w:val="0"/>
                <w:iCs w:val="0"/>
                <w:color w:val="000000"/>
                <w:kern w:val="0"/>
                <w:sz w:val="22"/>
                <w:szCs w:val="22"/>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7D48AA8">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970.45</w:t>
            </w:r>
          </w:p>
        </w:tc>
      </w:tr>
      <w:tr w14:paraId="631DF2B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4ABDAA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2060902</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0BE4C02B">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重点研发计划</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12392A0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970.45</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657A2BE7">
            <w:pPr>
              <w:jc w:val="right"/>
              <w:rPr>
                <w:rFonts w:hint="default" w:ascii="Times New Roman" w:hAnsi="Times New Roman" w:eastAsia="宋体" w:cs="Times New Roman"/>
                <w:i w:val="0"/>
                <w:iCs w:val="0"/>
                <w:color w:val="000000"/>
                <w:kern w:val="0"/>
                <w:sz w:val="22"/>
                <w:szCs w:val="22"/>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9E5F50A">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970.45</w:t>
            </w:r>
          </w:p>
        </w:tc>
      </w:tr>
      <w:tr w14:paraId="50DA0A0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DF0F2F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20699</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0379CF3D">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其他科学技术支出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6B71630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71,117.14</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227861C2">
            <w:pPr>
              <w:jc w:val="right"/>
              <w:rPr>
                <w:rFonts w:hint="default" w:ascii="Times New Roman" w:hAnsi="Times New Roman" w:eastAsia="宋体" w:cs="Times New Roman"/>
                <w:i w:val="0"/>
                <w:iCs w:val="0"/>
                <w:color w:val="000000"/>
                <w:kern w:val="0"/>
                <w:sz w:val="22"/>
                <w:szCs w:val="22"/>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BB1971E">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71,117.14</w:t>
            </w:r>
          </w:p>
        </w:tc>
      </w:tr>
      <w:tr w14:paraId="71ABAE8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D86D63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2069901</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2831494C">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科技奖励</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6BEE756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10.00</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7A730B19">
            <w:pPr>
              <w:jc w:val="right"/>
              <w:rPr>
                <w:rFonts w:hint="default" w:ascii="Times New Roman" w:hAnsi="Times New Roman" w:eastAsia="宋体" w:cs="Times New Roman"/>
                <w:i w:val="0"/>
                <w:iCs w:val="0"/>
                <w:color w:val="000000"/>
                <w:kern w:val="0"/>
                <w:sz w:val="22"/>
                <w:szCs w:val="22"/>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C419412">
            <w:pPr>
              <w:keepNext w:val="0"/>
              <w:keepLines w:val="0"/>
              <w:widowControl/>
              <w:suppressLineNumbers w:val="0"/>
              <w:jc w:val="right"/>
              <w:textAlignment w:val="center"/>
              <w:rPr>
                <w:rFonts w:ascii="Times New Roman" w:hAnsi="Times New Roman" w:eastAsia="仿宋_GB2312" w:cs="Times New Roman"/>
                <w:kern w:val="0"/>
                <w:szCs w:val="21"/>
              </w:rPr>
            </w:pPr>
            <w:r>
              <w:rPr>
                <w:rFonts w:hint="default" w:ascii="Times New Roman" w:hAnsi="Times New Roman" w:eastAsia="宋体" w:cs="Times New Roman"/>
                <w:i w:val="0"/>
                <w:iCs w:val="0"/>
                <w:color w:val="000000"/>
                <w:kern w:val="0"/>
                <w:sz w:val="24"/>
                <w:szCs w:val="24"/>
                <w:u w:val="none"/>
                <w:lang w:val="en-US" w:eastAsia="zh-CN" w:bidi="ar"/>
              </w:rPr>
              <w:t>10.00</w:t>
            </w:r>
          </w:p>
        </w:tc>
      </w:tr>
      <w:tr w14:paraId="790C9BE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EE47EC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2069999</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5E637142">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其他科学技术支出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0B30CCD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71,107.14</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337380A7">
            <w:pPr>
              <w:jc w:val="right"/>
              <w:rPr>
                <w:rFonts w:hint="default" w:ascii="Times New Roman" w:hAnsi="Times New Roman" w:eastAsia="宋体" w:cs="Times New Roman"/>
                <w:i w:val="0"/>
                <w:iCs w:val="0"/>
                <w:color w:val="000000"/>
                <w:kern w:val="0"/>
                <w:sz w:val="22"/>
                <w:szCs w:val="22"/>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A7E55B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71,107.14</w:t>
            </w:r>
          </w:p>
        </w:tc>
      </w:tr>
      <w:tr w14:paraId="6F6CC64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8E90D6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208</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41726D0B">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社会保障和就业支出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6159AC3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9,344.66</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6B1A28C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9,342.13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951582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2.53</w:t>
            </w:r>
          </w:p>
        </w:tc>
      </w:tr>
      <w:tr w14:paraId="21DA8A9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F90B3B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20801</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782E7E58">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人力资源和社会保障管理事务</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1984630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2.53</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25BBFB11">
            <w:pPr>
              <w:jc w:val="right"/>
              <w:rPr>
                <w:rFonts w:hint="default" w:ascii="Times New Roman" w:hAnsi="Times New Roman" w:eastAsia="宋体" w:cs="Times New Roman"/>
                <w:i w:val="0"/>
                <w:iCs w:val="0"/>
                <w:color w:val="000000"/>
                <w:kern w:val="0"/>
                <w:sz w:val="22"/>
                <w:szCs w:val="22"/>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47DD56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2.53</w:t>
            </w:r>
          </w:p>
        </w:tc>
      </w:tr>
      <w:tr w14:paraId="2E3B917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51FE85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2080199</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62C8C27B">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其他人力资源和社会保障管理事务支出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764FDB1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2.53</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2F039F59">
            <w:pPr>
              <w:jc w:val="right"/>
              <w:rPr>
                <w:rFonts w:hint="default" w:ascii="Times New Roman" w:hAnsi="Times New Roman" w:eastAsia="宋体" w:cs="Times New Roman"/>
                <w:i w:val="0"/>
                <w:iCs w:val="0"/>
                <w:color w:val="000000"/>
                <w:kern w:val="0"/>
                <w:sz w:val="22"/>
                <w:szCs w:val="22"/>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B3AEAF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2.53</w:t>
            </w:r>
          </w:p>
        </w:tc>
      </w:tr>
      <w:tr w14:paraId="7B048CB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55053A2">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20805</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6EF750EF">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行政事业单位养老支出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5544372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8,859.38</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5E2E6C4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8,859.38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F29D378">
            <w:pPr>
              <w:jc w:val="right"/>
              <w:rPr>
                <w:rFonts w:hint="default" w:ascii="Times New Roman" w:hAnsi="Times New Roman" w:eastAsia="宋体" w:cs="Times New Roman"/>
                <w:i w:val="0"/>
                <w:iCs w:val="0"/>
                <w:color w:val="000000"/>
                <w:kern w:val="0"/>
                <w:sz w:val="22"/>
                <w:szCs w:val="22"/>
                <w:u w:val="none"/>
                <w:lang w:val="en-US" w:eastAsia="zh-CN" w:bidi="ar"/>
              </w:rPr>
            </w:pPr>
          </w:p>
        </w:tc>
      </w:tr>
      <w:tr w14:paraId="733FC47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FDA4E0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2080502</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044DB923">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事业单位离退休</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6FBDC82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5,427.91</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3A01D36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5,427.91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56F019C">
            <w:pPr>
              <w:jc w:val="right"/>
              <w:rPr>
                <w:rFonts w:hint="default" w:ascii="Times New Roman" w:hAnsi="Times New Roman" w:eastAsia="宋体" w:cs="Times New Roman"/>
                <w:i w:val="0"/>
                <w:iCs w:val="0"/>
                <w:color w:val="000000"/>
                <w:kern w:val="0"/>
                <w:sz w:val="22"/>
                <w:szCs w:val="22"/>
                <w:u w:val="none"/>
                <w:lang w:val="en-US" w:eastAsia="zh-CN" w:bidi="ar"/>
              </w:rPr>
            </w:pPr>
          </w:p>
        </w:tc>
      </w:tr>
      <w:tr w14:paraId="294FC39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AEAA91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2080505</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0FB32360">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机关事业单位基本养老保险缴费支出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05C399D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3,383.38</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1350941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3,383.38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3F28ED9">
            <w:pPr>
              <w:jc w:val="right"/>
              <w:rPr>
                <w:rFonts w:hint="default" w:ascii="Times New Roman" w:hAnsi="Times New Roman" w:eastAsia="宋体" w:cs="Times New Roman"/>
                <w:i w:val="0"/>
                <w:iCs w:val="0"/>
                <w:color w:val="000000"/>
                <w:kern w:val="0"/>
                <w:sz w:val="22"/>
                <w:szCs w:val="22"/>
                <w:u w:val="none"/>
                <w:lang w:val="en-US" w:eastAsia="zh-CN" w:bidi="ar"/>
              </w:rPr>
            </w:pPr>
          </w:p>
        </w:tc>
      </w:tr>
      <w:tr w14:paraId="54420D5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43DA45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2080506</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04506E3D">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机关事业单位职业年金缴费支出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1A7415C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48.09</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1C001AB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48.09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2EAE4DE">
            <w:pPr>
              <w:jc w:val="right"/>
              <w:rPr>
                <w:rFonts w:hint="default" w:ascii="Times New Roman" w:hAnsi="Times New Roman" w:eastAsia="宋体" w:cs="Times New Roman"/>
                <w:i w:val="0"/>
                <w:iCs w:val="0"/>
                <w:color w:val="000000"/>
                <w:kern w:val="0"/>
                <w:sz w:val="22"/>
                <w:szCs w:val="22"/>
                <w:u w:val="none"/>
                <w:lang w:val="en-US" w:eastAsia="zh-CN" w:bidi="ar"/>
              </w:rPr>
            </w:pPr>
          </w:p>
        </w:tc>
      </w:tr>
      <w:tr w14:paraId="1CAAC47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0C7DFF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20808</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2112983F">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抚恤</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6495C00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119.71</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3B9D2F0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119.71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2115660">
            <w:pPr>
              <w:jc w:val="right"/>
              <w:rPr>
                <w:rFonts w:hint="default" w:ascii="Times New Roman" w:hAnsi="Times New Roman" w:eastAsia="宋体" w:cs="Times New Roman"/>
                <w:i w:val="0"/>
                <w:iCs w:val="0"/>
                <w:color w:val="000000"/>
                <w:kern w:val="0"/>
                <w:sz w:val="22"/>
                <w:szCs w:val="22"/>
                <w:u w:val="none"/>
                <w:lang w:val="en-US" w:eastAsia="zh-CN" w:bidi="ar"/>
              </w:rPr>
            </w:pPr>
          </w:p>
        </w:tc>
      </w:tr>
      <w:tr w14:paraId="66FA54B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89C807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2080801</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08374890">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死亡抚恤</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3A49D80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119.71</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221459E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119.71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D4EFE02">
            <w:pPr>
              <w:jc w:val="right"/>
              <w:rPr>
                <w:rFonts w:hint="default" w:ascii="Times New Roman" w:hAnsi="Times New Roman" w:eastAsia="宋体" w:cs="Times New Roman"/>
                <w:i w:val="0"/>
                <w:iCs w:val="0"/>
                <w:color w:val="000000"/>
                <w:kern w:val="0"/>
                <w:sz w:val="22"/>
                <w:szCs w:val="22"/>
                <w:u w:val="none"/>
                <w:lang w:val="en-US" w:eastAsia="zh-CN" w:bidi="ar"/>
              </w:rPr>
            </w:pPr>
          </w:p>
        </w:tc>
      </w:tr>
      <w:tr w14:paraId="239390D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7D1B3D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20899</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3DD290B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其他社会保障和就业支出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6F3AB06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363.04</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4538C0C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363.04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FEC29A4">
            <w:pPr>
              <w:jc w:val="right"/>
              <w:rPr>
                <w:rFonts w:hint="default" w:ascii="Times New Roman" w:hAnsi="Times New Roman" w:eastAsia="宋体" w:cs="Times New Roman"/>
                <w:i w:val="0"/>
                <w:iCs w:val="0"/>
                <w:color w:val="000000"/>
                <w:kern w:val="0"/>
                <w:sz w:val="22"/>
                <w:szCs w:val="22"/>
                <w:u w:val="none"/>
                <w:lang w:val="en-US" w:eastAsia="zh-CN" w:bidi="ar"/>
              </w:rPr>
            </w:pPr>
          </w:p>
        </w:tc>
      </w:tr>
      <w:tr w14:paraId="6E0B5E3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183C64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2089999</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11258409">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其他社会保障和就业支出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4E64DF4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363.04</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371F678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363.04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B9DFAF7">
            <w:pPr>
              <w:jc w:val="right"/>
              <w:rPr>
                <w:rFonts w:hint="default" w:ascii="Times New Roman" w:hAnsi="Times New Roman" w:eastAsia="宋体" w:cs="Times New Roman"/>
                <w:i w:val="0"/>
                <w:iCs w:val="0"/>
                <w:color w:val="000000"/>
                <w:kern w:val="0"/>
                <w:sz w:val="22"/>
                <w:szCs w:val="22"/>
                <w:u w:val="none"/>
                <w:lang w:val="en-US" w:eastAsia="zh-CN" w:bidi="ar"/>
              </w:rPr>
            </w:pPr>
          </w:p>
        </w:tc>
      </w:tr>
      <w:tr w14:paraId="61A7C65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0B8B93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210</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07211037">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卫生健康支出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7C81911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1,837.60</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0F59E0A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1,837.60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E4F9717">
            <w:pPr>
              <w:jc w:val="right"/>
              <w:rPr>
                <w:rFonts w:hint="default" w:ascii="Times New Roman" w:hAnsi="Times New Roman" w:eastAsia="宋体" w:cs="Times New Roman"/>
                <w:i w:val="0"/>
                <w:iCs w:val="0"/>
                <w:color w:val="000000"/>
                <w:kern w:val="0"/>
                <w:sz w:val="22"/>
                <w:szCs w:val="22"/>
                <w:u w:val="none"/>
                <w:lang w:val="en-US" w:eastAsia="zh-CN" w:bidi="ar"/>
              </w:rPr>
            </w:pPr>
          </w:p>
        </w:tc>
      </w:tr>
      <w:tr w14:paraId="59D2227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D20BA3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21011</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704679B1">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行政事业单位医疗</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68E6FD9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1,837.60</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548F0C3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1,837.60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321AEC2">
            <w:pPr>
              <w:jc w:val="right"/>
              <w:rPr>
                <w:rFonts w:hint="default" w:ascii="Times New Roman" w:hAnsi="Times New Roman" w:eastAsia="宋体" w:cs="Times New Roman"/>
                <w:i w:val="0"/>
                <w:iCs w:val="0"/>
                <w:color w:val="000000"/>
                <w:kern w:val="0"/>
                <w:sz w:val="22"/>
                <w:szCs w:val="22"/>
                <w:u w:val="none"/>
                <w:lang w:val="en-US" w:eastAsia="zh-CN" w:bidi="ar"/>
              </w:rPr>
            </w:pPr>
          </w:p>
        </w:tc>
      </w:tr>
      <w:tr w14:paraId="41AF149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AA2294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2101102</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4A9C21F1">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事业单位医疗</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279FB87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1,837.60</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14A5681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1,837.60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2E0DB12">
            <w:pPr>
              <w:jc w:val="right"/>
              <w:rPr>
                <w:rFonts w:hint="default" w:ascii="Times New Roman" w:hAnsi="Times New Roman" w:eastAsia="宋体" w:cs="Times New Roman"/>
                <w:i w:val="0"/>
                <w:iCs w:val="0"/>
                <w:color w:val="000000"/>
                <w:kern w:val="0"/>
                <w:sz w:val="22"/>
                <w:szCs w:val="22"/>
                <w:u w:val="none"/>
                <w:lang w:val="en-US" w:eastAsia="zh-CN" w:bidi="ar"/>
              </w:rPr>
            </w:pPr>
          </w:p>
        </w:tc>
      </w:tr>
      <w:tr w14:paraId="040718E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45BD00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4C81D1C8">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农林水支出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31F798B1">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42,733.73</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7BFAA6A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30,640.39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988C08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12,093.34</w:t>
            </w:r>
          </w:p>
        </w:tc>
      </w:tr>
      <w:tr w14:paraId="6DCE2148">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E2C5F9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2027E937">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农业农村</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58A1DBE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41,546.51</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2782FF8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30,640.39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80CEEE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10,906.12</w:t>
            </w:r>
          </w:p>
        </w:tc>
      </w:tr>
      <w:tr w14:paraId="562B4F97">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82F1F8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2130104</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0ED81247">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事业运行</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1165936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30,629.77</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4AB8DDB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30,629.77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83A2F59">
            <w:pPr>
              <w:jc w:val="right"/>
              <w:rPr>
                <w:rFonts w:hint="default" w:ascii="Times New Roman" w:hAnsi="Times New Roman" w:eastAsia="宋体" w:cs="Times New Roman"/>
                <w:i w:val="0"/>
                <w:iCs w:val="0"/>
                <w:color w:val="000000"/>
                <w:kern w:val="0"/>
                <w:sz w:val="22"/>
                <w:szCs w:val="22"/>
                <w:u w:val="none"/>
                <w:lang w:val="en-US" w:eastAsia="zh-CN" w:bidi="ar"/>
              </w:rPr>
            </w:pPr>
          </w:p>
        </w:tc>
      </w:tr>
      <w:tr w14:paraId="3F8F5A02">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A26259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2130106</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55DF6139">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科技转化与推广服务</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4EDD804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5,184.65</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718622EF">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6902E7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5,184.65</w:t>
            </w:r>
          </w:p>
        </w:tc>
      </w:tr>
      <w:tr w14:paraId="7A6FFE23">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1654D7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2130108</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36664D1B">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病虫害控制</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6EFA6ED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22.97</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79A8CF3F">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FDFAEA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22.97</w:t>
            </w:r>
          </w:p>
        </w:tc>
      </w:tr>
      <w:tr w14:paraId="62D7FBBA">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98B818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2130109</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54DE563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农产品质量安全</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24B3377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332.99</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0401FDC8">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1E840A8">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332.99</w:t>
            </w:r>
          </w:p>
        </w:tc>
      </w:tr>
      <w:tr w14:paraId="57AD678D">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BA48C9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2130122</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4E861640">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农业生产发展</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52865C9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1,686.47</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12FA88D9">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0DDB0A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1,686.47</w:t>
            </w:r>
          </w:p>
        </w:tc>
      </w:tr>
      <w:tr w14:paraId="51B38847">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8831F2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2130135</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661F6F83">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农业生态资源保护</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6EFB00F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1,649.81</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72122658">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270E30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1,649.81</w:t>
            </w:r>
          </w:p>
        </w:tc>
      </w:tr>
      <w:tr w14:paraId="57F0CA58">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8799F1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2130153</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00887F5B">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耕地建设与利用</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5829F6A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58.18</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64CBAE52">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58C8F5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58.18</w:t>
            </w:r>
          </w:p>
        </w:tc>
      </w:tr>
      <w:tr w14:paraId="54F7766E">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D8E743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2130199</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20412020">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其他农业农村支出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3BB8F50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1,940.42</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711DCF30">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10.62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FB892D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1,929.80</w:t>
            </w:r>
          </w:p>
        </w:tc>
      </w:tr>
      <w:tr w14:paraId="3F04A653">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650E03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21302</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0754DD77">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林业和草原</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21EC393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150.60</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5A12906E">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4D29A5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150.60</w:t>
            </w:r>
          </w:p>
        </w:tc>
      </w:tr>
      <w:tr w14:paraId="0955AEC2">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F42D6BE">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2130221</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14008333">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产业化管理</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27C390E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25.80</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70266E80">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FB8FFE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25.80</w:t>
            </w:r>
          </w:p>
        </w:tc>
      </w:tr>
      <w:tr w14:paraId="5C4878E8">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817689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2130299</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6FB461BB">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其他林业和草原支出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7EF8BE8F">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124.80</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7B64C87E">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D6AADD7">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124.80</w:t>
            </w:r>
          </w:p>
        </w:tc>
      </w:tr>
      <w:tr w14:paraId="17A6C6ED">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CEC49D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21303</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1AE8C1D5">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水利</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6721CF2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1.56</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67833B1B">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F93A63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1.56</w:t>
            </w:r>
          </w:p>
        </w:tc>
      </w:tr>
      <w:tr w14:paraId="16267EF7">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013027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2130308</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4E16A0A4">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水利前期工作</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5FFD66E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1.56</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2C003285">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87F9EE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1.56</w:t>
            </w:r>
          </w:p>
        </w:tc>
      </w:tr>
      <w:tr w14:paraId="4ED4D38F">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112342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21399</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6F980668">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其他农林水支出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5B4B0DB4">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222.40</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4295912C">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2E189F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222.40</w:t>
            </w:r>
          </w:p>
        </w:tc>
      </w:tr>
      <w:tr w14:paraId="4F54AF4E">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B04FFA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2139999</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5E34D437">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其他农林水支出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0FCFDC0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222.40</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7FD559C0">
            <w:pPr>
              <w:jc w:val="right"/>
              <w:rPr>
                <w:rFonts w:hint="default" w:ascii="Times New Roman" w:hAnsi="Times New Roman" w:eastAsia="宋体" w:cs="Times New Roman"/>
                <w:i w:val="0"/>
                <w:iCs w:val="0"/>
                <w:color w:val="000000"/>
                <w:kern w:val="0"/>
                <w:sz w:val="24"/>
                <w:szCs w:val="24"/>
                <w:u w:val="none"/>
                <w:lang w:val="en-US" w:eastAsia="zh-CN" w:bidi="ar"/>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23832F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222.40</w:t>
            </w:r>
          </w:p>
        </w:tc>
      </w:tr>
      <w:tr w14:paraId="77D3E6B1">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5F12A8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221</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04D0851E">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住房保障支出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19199CF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4,040.85</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04C9131B">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4,040.85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FC1841A">
            <w:pPr>
              <w:jc w:val="right"/>
              <w:rPr>
                <w:rFonts w:hint="default" w:ascii="Times New Roman" w:hAnsi="Times New Roman" w:eastAsia="宋体" w:cs="Times New Roman"/>
                <w:i w:val="0"/>
                <w:iCs w:val="0"/>
                <w:color w:val="000000"/>
                <w:kern w:val="0"/>
                <w:sz w:val="24"/>
                <w:szCs w:val="24"/>
                <w:u w:val="none"/>
                <w:lang w:val="en-US" w:eastAsia="zh-CN" w:bidi="ar"/>
              </w:rPr>
            </w:pPr>
          </w:p>
        </w:tc>
      </w:tr>
      <w:tr w14:paraId="3A8B3F0B">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DC79B8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22102</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70F00F3A">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住房改革支出</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39FB1AC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4,040.85</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2848E92A">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4,040.85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61C0BAF">
            <w:pPr>
              <w:jc w:val="right"/>
              <w:rPr>
                <w:rFonts w:hint="default" w:ascii="Times New Roman" w:hAnsi="Times New Roman" w:eastAsia="宋体" w:cs="Times New Roman"/>
                <w:i w:val="0"/>
                <w:iCs w:val="0"/>
                <w:color w:val="000000"/>
                <w:kern w:val="0"/>
                <w:sz w:val="24"/>
                <w:szCs w:val="24"/>
                <w:u w:val="none"/>
                <w:lang w:val="en-US" w:eastAsia="zh-CN" w:bidi="ar"/>
              </w:rPr>
            </w:pPr>
          </w:p>
        </w:tc>
      </w:tr>
      <w:tr w14:paraId="391A1DE7">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0830F9A">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2210201</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7C2B478D">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住房公积金</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0A8F08BC">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2,690.57</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4284CE0E">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2,690.57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548AA9C">
            <w:pPr>
              <w:jc w:val="right"/>
              <w:rPr>
                <w:rFonts w:hint="default" w:ascii="Times New Roman" w:hAnsi="Times New Roman" w:eastAsia="宋体" w:cs="Times New Roman"/>
                <w:i w:val="0"/>
                <w:iCs w:val="0"/>
                <w:color w:val="000000"/>
                <w:kern w:val="0"/>
                <w:sz w:val="24"/>
                <w:szCs w:val="24"/>
                <w:u w:val="none"/>
                <w:lang w:val="en-US" w:eastAsia="zh-CN" w:bidi="ar"/>
              </w:rPr>
            </w:pPr>
          </w:p>
        </w:tc>
      </w:tr>
      <w:tr w14:paraId="3B8ADC3A">
        <w:tblPrEx>
          <w:tblCellMar>
            <w:top w:w="0" w:type="dxa"/>
            <w:left w:w="108" w:type="dxa"/>
            <w:bottom w:w="0" w:type="dxa"/>
            <w:right w:w="108" w:type="dxa"/>
          </w:tblCellMar>
        </w:tblPrEx>
        <w:trPr>
          <w:trHeight w:val="465"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A00EA9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2210203</w:t>
            </w:r>
          </w:p>
        </w:tc>
        <w:tc>
          <w:tcPr>
            <w:tcW w:w="3863" w:type="dxa"/>
            <w:tcBorders>
              <w:top w:val="single" w:color="auto" w:sz="4" w:space="0"/>
              <w:left w:val="single" w:color="auto" w:sz="4" w:space="0"/>
              <w:bottom w:val="single" w:color="auto" w:sz="4" w:space="0"/>
              <w:right w:val="single" w:color="auto" w:sz="4" w:space="0"/>
            </w:tcBorders>
            <w:shd w:val="clear" w:color="auto" w:fill="auto"/>
            <w:vAlign w:val="center"/>
          </w:tcPr>
          <w:p w14:paraId="73005E4E">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购房补贴</w:t>
            </w:r>
          </w:p>
        </w:tc>
        <w:tc>
          <w:tcPr>
            <w:tcW w:w="2940" w:type="dxa"/>
            <w:tcBorders>
              <w:top w:val="single" w:color="auto" w:sz="4" w:space="0"/>
              <w:left w:val="single" w:color="auto" w:sz="4" w:space="0"/>
              <w:bottom w:val="single" w:color="auto" w:sz="4" w:space="0"/>
              <w:right w:val="single" w:color="auto" w:sz="4" w:space="0"/>
            </w:tcBorders>
            <w:shd w:val="clear" w:color="auto" w:fill="auto"/>
            <w:vAlign w:val="center"/>
          </w:tcPr>
          <w:p w14:paraId="7D0325D5">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1,350.28</w:t>
            </w:r>
          </w:p>
        </w:tc>
        <w:tc>
          <w:tcPr>
            <w:tcW w:w="3216" w:type="dxa"/>
            <w:tcBorders>
              <w:top w:val="single" w:color="auto" w:sz="4" w:space="0"/>
              <w:left w:val="single" w:color="auto" w:sz="4" w:space="0"/>
              <w:bottom w:val="single" w:color="auto" w:sz="4" w:space="0"/>
              <w:right w:val="single" w:color="auto" w:sz="4" w:space="0"/>
            </w:tcBorders>
            <w:shd w:val="clear" w:color="auto" w:fill="auto"/>
            <w:vAlign w:val="center"/>
          </w:tcPr>
          <w:p w14:paraId="314E1762">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1,350.28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4F3B3D1">
            <w:pPr>
              <w:jc w:val="right"/>
              <w:rPr>
                <w:rFonts w:hint="default" w:ascii="Times New Roman" w:hAnsi="Times New Roman" w:eastAsia="宋体" w:cs="Times New Roman"/>
                <w:i w:val="0"/>
                <w:iCs w:val="0"/>
                <w:color w:val="000000"/>
                <w:kern w:val="0"/>
                <w:sz w:val="24"/>
                <w:szCs w:val="24"/>
                <w:u w:val="none"/>
                <w:lang w:val="en-US" w:eastAsia="zh-CN" w:bidi="ar"/>
              </w:rPr>
            </w:pPr>
          </w:p>
        </w:tc>
      </w:tr>
    </w:tbl>
    <w:p w14:paraId="2AB8CB3E">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44EAFF2">
      <w:pPr>
        <w:widowControl/>
        <w:jc w:val="left"/>
        <w:rPr>
          <w:rFonts w:ascii="Times New Roman" w:hAnsi="Times New Roman" w:eastAsia="仿宋_GB2312" w:cs="Times New Roman"/>
          <w:bCs/>
          <w:kern w:val="0"/>
          <w:szCs w:val="21"/>
        </w:rPr>
      </w:pPr>
    </w:p>
    <w:p w14:paraId="4117E23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680DA7D">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6AEC9B15">
      <w:pPr>
        <w:widowControl/>
        <w:wordWrap/>
        <w:spacing w:line="240" w:lineRule="exact"/>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湖南省农业科学院</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公开06表</w:t>
      </w:r>
    </w:p>
    <w:p w14:paraId="69F3B4D2">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521"/>
        <w:gridCol w:w="1295"/>
        <w:gridCol w:w="1210"/>
        <w:gridCol w:w="2430"/>
        <w:gridCol w:w="1095"/>
        <w:gridCol w:w="1185"/>
        <w:gridCol w:w="2700"/>
        <w:gridCol w:w="1110"/>
      </w:tblGrid>
      <w:tr w14:paraId="36E2E174">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653CC32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521" w:type="dxa"/>
            <w:tcBorders>
              <w:top w:val="single" w:color="auto" w:sz="4" w:space="0"/>
              <w:left w:val="nil"/>
              <w:bottom w:val="single" w:color="auto" w:sz="4" w:space="0"/>
              <w:right w:val="single" w:color="auto" w:sz="4" w:space="0"/>
            </w:tcBorders>
            <w:shd w:val="clear" w:color="auto" w:fill="auto"/>
            <w:vAlign w:val="center"/>
          </w:tcPr>
          <w:p w14:paraId="2BDF204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95" w:type="dxa"/>
            <w:tcBorders>
              <w:top w:val="single" w:color="auto" w:sz="4" w:space="0"/>
              <w:left w:val="nil"/>
              <w:bottom w:val="single" w:color="auto" w:sz="4" w:space="0"/>
              <w:right w:val="single" w:color="auto" w:sz="4" w:space="0"/>
            </w:tcBorders>
            <w:shd w:val="clear" w:color="auto" w:fill="auto"/>
            <w:vAlign w:val="center"/>
          </w:tcPr>
          <w:p w14:paraId="46CA431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0" w:type="dxa"/>
            <w:tcBorders>
              <w:top w:val="single" w:color="auto" w:sz="4" w:space="0"/>
              <w:left w:val="nil"/>
              <w:bottom w:val="single" w:color="auto" w:sz="4" w:space="0"/>
              <w:right w:val="single" w:color="auto" w:sz="4" w:space="0"/>
            </w:tcBorders>
            <w:shd w:val="clear" w:color="auto" w:fill="auto"/>
            <w:vAlign w:val="center"/>
          </w:tcPr>
          <w:p w14:paraId="79810C9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430" w:type="dxa"/>
            <w:tcBorders>
              <w:top w:val="single" w:color="auto" w:sz="4" w:space="0"/>
              <w:left w:val="nil"/>
              <w:bottom w:val="single" w:color="auto" w:sz="4" w:space="0"/>
              <w:right w:val="single" w:color="auto" w:sz="4" w:space="0"/>
            </w:tcBorders>
            <w:shd w:val="clear" w:color="auto" w:fill="auto"/>
            <w:vAlign w:val="center"/>
          </w:tcPr>
          <w:p w14:paraId="087B80A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95" w:type="dxa"/>
            <w:tcBorders>
              <w:top w:val="single" w:color="auto" w:sz="4" w:space="0"/>
              <w:left w:val="nil"/>
              <w:bottom w:val="single" w:color="auto" w:sz="4" w:space="0"/>
              <w:right w:val="single" w:color="auto" w:sz="4" w:space="0"/>
            </w:tcBorders>
            <w:shd w:val="clear" w:color="auto" w:fill="auto"/>
            <w:vAlign w:val="center"/>
          </w:tcPr>
          <w:p w14:paraId="0B1EE07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85" w:type="dxa"/>
            <w:tcBorders>
              <w:top w:val="single" w:color="auto" w:sz="4" w:space="0"/>
              <w:left w:val="nil"/>
              <w:bottom w:val="single" w:color="auto" w:sz="4" w:space="0"/>
              <w:right w:val="single" w:color="auto" w:sz="4" w:space="0"/>
            </w:tcBorders>
            <w:shd w:val="clear" w:color="auto" w:fill="auto"/>
            <w:vAlign w:val="center"/>
          </w:tcPr>
          <w:p w14:paraId="7928FD4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700" w:type="dxa"/>
            <w:tcBorders>
              <w:top w:val="single" w:color="auto" w:sz="4" w:space="0"/>
              <w:left w:val="nil"/>
              <w:bottom w:val="single" w:color="auto" w:sz="4" w:space="0"/>
              <w:right w:val="single" w:color="auto" w:sz="4" w:space="0"/>
            </w:tcBorders>
            <w:shd w:val="clear" w:color="auto" w:fill="auto"/>
            <w:vAlign w:val="center"/>
          </w:tcPr>
          <w:p w14:paraId="5B36BC6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10" w:type="dxa"/>
            <w:tcBorders>
              <w:top w:val="single" w:color="auto" w:sz="4" w:space="0"/>
              <w:left w:val="nil"/>
              <w:bottom w:val="single" w:color="auto" w:sz="4" w:space="0"/>
              <w:right w:val="single" w:color="auto" w:sz="4" w:space="0"/>
            </w:tcBorders>
            <w:shd w:val="clear" w:color="auto" w:fill="auto"/>
            <w:vAlign w:val="center"/>
          </w:tcPr>
          <w:p w14:paraId="543635C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09926289">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FD468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301</w:t>
            </w:r>
          </w:p>
        </w:tc>
        <w:tc>
          <w:tcPr>
            <w:tcW w:w="2521" w:type="dxa"/>
            <w:tcBorders>
              <w:top w:val="nil"/>
              <w:left w:val="nil"/>
              <w:bottom w:val="single" w:color="auto" w:sz="4" w:space="0"/>
              <w:right w:val="single" w:color="auto" w:sz="4" w:space="0"/>
            </w:tcBorders>
            <w:shd w:val="clear" w:color="auto" w:fill="auto"/>
            <w:noWrap/>
            <w:vAlign w:val="center"/>
          </w:tcPr>
          <w:p w14:paraId="748D1AB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工资福利支出</w:t>
            </w:r>
          </w:p>
        </w:tc>
        <w:tc>
          <w:tcPr>
            <w:tcW w:w="1295" w:type="dxa"/>
            <w:tcBorders>
              <w:top w:val="nil"/>
              <w:left w:val="nil"/>
              <w:bottom w:val="single" w:color="auto" w:sz="4" w:space="0"/>
              <w:right w:val="single" w:color="auto" w:sz="4" w:space="0"/>
            </w:tcBorders>
            <w:shd w:val="clear" w:color="auto" w:fill="auto"/>
            <w:noWrap/>
            <w:vAlign w:val="center"/>
          </w:tcPr>
          <w:p w14:paraId="36E98D0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38,106.14</w:t>
            </w:r>
          </w:p>
        </w:tc>
        <w:tc>
          <w:tcPr>
            <w:tcW w:w="1210" w:type="dxa"/>
            <w:tcBorders>
              <w:top w:val="nil"/>
              <w:left w:val="nil"/>
              <w:bottom w:val="single" w:color="auto" w:sz="4" w:space="0"/>
              <w:right w:val="single" w:color="auto" w:sz="4" w:space="0"/>
            </w:tcBorders>
            <w:shd w:val="clear" w:color="auto" w:fill="auto"/>
            <w:noWrap/>
            <w:vAlign w:val="center"/>
          </w:tcPr>
          <w:p w14:paraId="7000A8C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w:t>
            </w:r>
          </w:p>
        </w:tc>
        <w:tc>
          <w:tcPr>
            <w:tcW w:w="2430" w:type="dxa"/>
            <w:tcBorders>
              <w:top w:val="nil"/>
              <w:left w:val="nil"/>
              <w:bottom w:val="single" w:color="auto" w:sz="4" w:space="0"/>
              <w:right w:val="single" w:color="auto" w:sz="4" w:space="0"/>
            </w:tcBorders>
            <w:shd w:val="clear" w:color="auto" w:fill="auto"/>
            <w:noWrap/>
            <w:vAlign w:val="center"/>
          </w:tcPr>
          <w:p w14:paraId="4907E85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商品和服务支出</w:t>
            </w:r>
          </w:p>
        </w:tc>
        <w:tc>
          <w:tcPr>
            <w:tcW w:w="1095" w:type="dxa"/>
            <w:tcBorders>
              <w:top w:val="nil"/>
              <w:left w:val="nil"/>
              <w:bottom w:val="single" w:color="auto" w:sz="4" w:space="0"/>
              <w:right w:val="single" w:color="auto" w:sz="4" w:space="0"/>
            </w:tcBorders>
            <w:shd w:val="clear" w:color="auto" w:fill="auto"/>
            <w:noWrap/>
            <w:vAlign w:val="center"/>
          </w:tcPr>
          <w:p w14:paraId="7848CD4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1,969.54</w:t>
            </w:r>
          </w:p>
        </w:tc>
        <w:tc>
          <w:tcPr>
            <w:tcW w:w="1185" w:type="dxa"/>
            <w:tcBorders>
              <w:top w:val="nil"/>
              <w:left w:val="nil"/>
              <w:bottom w:val="single" w:color="auto" w:sz="4" w:space="0"/>
              <w:right w:val="single" w:color="auto" w:sz="4" w:space="0"/>
            </w:tcBorders>
            <w:shd w:val="clear" w:color="auto" w:fill="auto"/>
            <w:noWrap/>
            <w:vAlign w:val="center"/>
          </w:tcPr>
          <w:p w14:paraId="718A181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307</w:t>
            </w:r>
          </w:p>
        </w:tc>
        <w:tc>
          <w:tcPr>
            <w:tcW w:w="2700" w:type="dxa"/>
            <w:tcBorders>
              <w:top w:val="nil"/>
              <w:left w:val="nil"/>
              <w:bottom w:val="single" w:color="auto" w:sz="4" w:space="0"/>
              <w:right w:val="single" w:color="auto" w:sz="4" w:space="0"/>
            </w:tcBorders>
            <w:shd w:val="clear" w:color="auto" w:fill="auto"/>
            <w:noWrap/>
            <w:vAlign w:val="center"/>
          </w:tcPr>
          <w:p w14:paraId="23758DF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债务利息及费用支出</w:t>
            </w:r>
          </w:p>
        </w:tc>
        <w:tc>
          <w:tcPr>
            <w:tcW w:w="1110" w:type="dxa"/>
            <w:tcBorders>
              <w:top w:val="nil"/>
              <w:left w:val="nil"/>
              <w:bottom w:val="single" w:color="auto" w:sz="4" w:space="0"/>
              <w:right w:val="single" w:color="auto" w:sz="4" w:space="0"/>
            </w:tcBorders>
            <w:shd w:val="clear" w:color="auto" w:fill="auto"/>
            <w:noWrap/>
            <w:vAlign w:val="center"/>
          </w:tcPr>
          <w:p w14:paraId="190311E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7058B096">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F03CC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30101</w:t>
            </w:r>
          </w:p>
        </w:tc>
        <w:tc>
          <w:tcPr>
            <w:tcW w:w="2521" w:type="dxa"/>
            <w:tcBorders>
              <w:top w:val="nil"/>
              <w:left w:val="nil"/>
              <w:bottom w:val="single" w:color="auto" w:sz="4" w:space="0"/>
              <w:right w:val="single" w:color="auto" w:sz="4" w:space="0"/>
            </w:tcBorders>
            <w:shd w:val="clear" w:color="auto" w:fill="auto"/>
            <w:noWrap/>
            <w:vAlign w:val="center"/>
          </w:tcPr>
          <w:p w14:paraId="1AD054F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基本工资</w:t>
            </w:r>
          </w:p>
        </w:tc>
        <w:tc>
          <w:tcPr>
            <w:tcW w:w="1295" w:type="dxa"/>
            <w:tcBorders>
              <w:top w:val="nil"/>
              <w:left w:val="nil"/>
              <w:bottom w:val="single" w:color="auto" w:sz="4" w:space="0"/>
              <w:right w:val="single" w:color="auto" w:sz="4" w:space="0"/>
            </w:tcBorders>
            <w:shd w:val="clear" w:color="auto" w:fill="auto"/>
            <w:noWrap/>
            <w:vAlign w:val="center"/>
          </w:tcPr>
          <w:p w14:paraId="68B06EF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11,839.64</w:t>
            </w:r>
          </w:p>
        </w:tc>
        <w:tc>
          <w:tcPr>
            <w:tcW w:w="1210" w:type="dxa"/>
            <w:tcBorders>
              <w:top w:val="nil"/>
              <w:left w:val="nil"/>
              <w:bottom w:val="single" w:color="auto" w:sz="4" w:space="0"/>
              <w:right w:val="single" w:color="auto" w:sz="4" w:space="0"/>
            </w:tcBorders>
            <w:shd w:val="clear" w:color="auto" w:fill="auto"/>
            <w:noWrap/>
            <w:vAlign w:val="center"/>
          </w:tcPr>
          <w:p w14:paraId="76B48A4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30201</w:t>
            </w:r>
          </w:p>
        </w:tc>
        <w:tc>
          <w:tcPr>
            <w:tcW w:w="2430" w:type="dxa"/>
            <w:tcBorders>
              <w:top w:val="nil"/>
              <w:left w:val="nil"/>
              <w:bottom w:val="single" w:color="auto" w:sz="4" w:space="0"/>
              <w:right w:val="single" w:color="auto" w:sz="4" w:space="0"/>
            </w:tcBorders>
            <w:shd w:val="clear" w:color="auto" w:fill="auto"/>
            <w:noWrap/>
            <w:vAlign w:val="center"/>
          </w:tcPr>
          <w:p w14:paraId="51516C8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办公费</w:t>
            </w:r>
          </w:p>
        </w:tc>
        <w:tc>
          <w:tcPr>
            <w:tcW w:w="1095" w:type="dxa"/>
            <w:tcBorders>
              <w:top w:val="nil"/>
              <w:left w:val="nil"/>
              <w:bottom w:val="single" w:color="auto" w:sz="4" w:space="0"/>
              <w:right w:val="single" w:color="auto" w:sz="4" w:space="0"/>
            </w:tcBorders>
            <w:shd w:val="clear" w:color="auto" w:fill="auto"/>
            <w:noWrap/>
            <w:vAlign w:val="center"/>
          </w:tcPr>
          <w:p w14:paraId="7586B74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68.48</w:t>
            </w:r>
          </w:p>
        </w:tc>
        <w:tc>
          <w:tcPr>
            <w:tcW w:w="1185" w:type="dxa"/>
            <w:tcBorders>
              <w:top w:val="nil"/>
              <w:left w:val="nil"/>
              <w:bottom w:val="single" w:color="auto" w:sz="4" w:space="0"/>
              <w:right w:val="single" w:color="auto" w:sz="4" w:space="0"/>
            </w:tcBorders>
            <w:shd w:val="clear" w:color="auto" w:fill="auto"/>
            <w:noWrap/>
            <w:vAlign w:val="center"/>
          </w:tcPr>
          <w:p w14:paraId="05735D5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30701</w:t>
            </w:r>
          </w:p>
        </w:tc>
        <w:tc>
          <w:tcPr>
            <w:tcW w:w="2700" w:type="dxa"/>
            <w:tcBorders>
              <w:top w:val="nil"/>
              <w:left w:val="nil"/>
              <w:bottom w:val="single" w:color="auto" w:sz="4" w:space="0"/>
              <w:right w:val="single" w:color="auto" w:sz="4" w:space="0"/>
            </w:tcBorders>
            <w:shd w:val="clear" w:color="auto" w:fill="auto"/>
            <w:noWrap/>
            <w:vAlign w:val="center"/>
          </w:tcPr>
          <w:p w14:paraId="6866564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国内债务付息</w:t>
            </w:r>
          </w:p>
        </w:tc>
        <w:tc>
          <w:tcPr>
            <w:tcW w:w="1110" w:type="dxa"/>
            <w:tcBorders>
              <w:top w:val="nil"/>
              <w:left w:val="nil"/>
              <w:bottom w:val="single" w:color="auto" w:sz="4" w:space="0"/>
              <w:right w:val="single" w:color="auto" w:sz="4" w:space="0"/>
            </w:tcBorders>
            <w:shd w:val="clear" w:color="auto" w:fill="auto"/>
            <w:noWrap/>
            <w:vAlign w:val="center"/>
          </w:tcPr>
          <w:p w14:paraId="7EA045B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77F9A6C2">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89A39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30102</w:t>
            </w:r>
          </w:p>
        </w:tc>
        <w:tc>
          <w:tcPr>
            <w:tcW w:w="2521" w:type="dxa"/>
            <w:tcBorders>
              <w:top w:val="nil"/>
              <w:left w:val="nil"/>
              <w:bottom w:val="single" w:color="auto" w:sz="4" w:space="0"/>
              <w:right w:val="single" w:color="auto" w:sz="4" w:space="0"/>
            </w:tcBorders>
            <w:shd w:val="clear" w:color="auto" w:fill="auto"/>
            <w:noWrap/>
            <w:vAlign w:val="center"/>
          </w:tcPr>
          <w:p w14:paraId="6C41EF7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津贴补贴</w:t>
            </w:r>
          </w:p>
        </w:tc>
        <w:tc>
          <w:tcPr>
            <w:tcW w:w="1295" w:type="dxa"/>
            <w:tcBorders>
              <w:top w:val="nil"/>
              <w:left w:val="nil"/>
              <w:bottom w:val="single" w:color="auto" w:sz="4" w:space="0"/>
              <w:right w:val="single" w:color="auto" w:sz="4" w:space="0"/>
            </w:tcBorders>
            <w:shd w:val="clear" w:color="auto" w:fill="auto"/>
            <w:noWrap/>
            <w:vAlign w:val="center"/>
          </w:tcPr>
          <w:p w14:paraId="06E8E87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2,158.93</w:t>
            </w:r>
          </w:p>
        </w:tc>
        <w:tc>
          <w:tcPr>
            <w:tcW w:w="1210" w:type="dxa"/>
            <w:tcBorders>
              <w:top w:val="nil"/>
              <w:left w:val="nil"/>
              <w:bottom w:val="single" w:color="auto" w:sz="4" w:space="0"/>
              <w:right w:val="single" w:color="auto" w:sz="4" w:space="0"/>
            </w:tcBorders>
            <w:shd w:val="clear" w:color="auto" w:fill="auto"/>
            <w:noWrap/>
            <w:vAlign w:val="center"/>
          </w:tcPr>
          <w:p w14:paraId="1452850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30202</w:t>
            </w:r>
          </w:p>
        </w:tc>
        <w:tc>
          <w:tcPr>
            <w:tcW w:w="2430" w:type="dxa"/>
            <w:tcBorders>
              <w:top w:val="nil"/>
              <w:left w:val="nil"/>
              <w:bottom w:val="single" w:color="auto" w:sz="4" w:space="0"/>
              <w:right w:val="single" w:color="auto" w:sz="4" w:space="0"/>
            </w:tcBorders>
            <w:shd w:val="clear" w:color="auto" w:fill="auto"/>
            <w:noWrap/>
            <w:vAlign w:val="center"/>
          </w:tcPr>
          <w:p w14:paraId="54F78EA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印刷费</w:t>
            </w:r>
          </w:p>
        </w:tc>
        <w:tc>
          <w:tcPr>
            <w:tcW w:w="1095" w:type="dxa"/>
            <w:tcBorders>
              <w:top w:val="nil"/>
              <w:left w:val="nil"/>
              <w:bottom w:val="single" w:color="auto" w:sz="4" w:space="0"/>
              <w:right w:val="single" w:color="auto" w:sz="4" w:space="0"/>
            </w:tcBorders>
            <w:shd w:val="clear" w:color="auto" w:fill="auto"/>
            <w:noWrap/>
            <w:vAlign w:val="center"/>
          </w:tcPr>
          <w:p w14:paraId="6467D26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27.03</w:t>
            </w:r>
          </w:p>
        </w:tc>
        <w:tc>
          <w:tcPr>
            <w:tcW w:w="1185" w:type="dxa"/>
            <w:tcBorders>
              <w:top w:val="nil"/>
              <w:left w:val="nil"/>
              <w:bottom w:val="single" w:color="auto" w:sz="4" w:space="0"/>
              <w:right w:val="single" w:color="auto" w:sz="4" w:space="0"/>
            </w:tcBorders>
            <w:shd w:val="clear" w:color="auto" w:fill="auto"/>
            <w:noWrap/>
            <w:vAlign w:val="center"/>
          </w:tcPr>
          <w:p w14:paraId="475958D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30702</w:t>
            </w:r>
          </w:p>
        </w:tc>
        <w:tc>
          <w:tcPr>
            <w:tcW w:w="2700" w:type="dxa"/>
            <w:tcBorders>
              <w:top w:val="nil"/>
              <w:left w:val="nil"/>
              <w:bottom w:val="single" w:color="auto" w:sz="4" w:space="0"/>
              <w:right w:val="single" w:color="auto" w:sz="4" w:space="0"/>
            </w:tcBorders>
            <w:shd w:val="clear" w:color="auto" w:fill="auto"/>
            <w:noWrap/>
            <w:vAlign w:val="center"/>
          </w:tcPr>
          <w:p w14:paraId="4EC95CC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国外债务付息</w:t>
            </w:r>
          </w:p>
        </w:tc>
        <w:tc>
          <w:tcPr>
            <w:tcW w:w="1110" w:type="dxa"/>
            <w:tcBorders>
              <w:top w:val="nil"/>
              <w:left w:val="nil"/>
              <w:bottom w:val="single" w:color="auto" w:sz="4" w:space="0"/>
              <w:right w:val="single" w:color="auto" w:sz="4" w:space="0"/>
            </w:tcBorders>
            <w:shd w:val="clear" w:color="auto" w:fill="auto"/>
            <w:noWrap/>
            <w:vAlign w:val="center"/>
          </w:tcPr>
          <w:p w14:paraId="6231007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7660C5DB">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CD305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30103</w:t>
            </w:r>
          </w:p>
        </w:tc>
        <w:tc>
          <w:tcPr>
            <w:tcW w:w="2521" w:type="dxa"/>
            <w:tcBorders>
              <w:top w:val="nil"/>
              <w:left w:val="nil"/>
              <w:bottom w:val="single" w:color="auto" w:sz="4" w:space="0"/>
              <w:right w:val="single" w:color="auto" w:sz="4" w:space="0"/>
            </w:tcBorders>
            <w:shd w:val="clear" w:color="auto" w:fill="auto"/>
            <w:noWrap/>
            <w:vAlign w:val="center"/>
          </w:tcPr>
          <w:p w14:paraId="31B235D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奖金</w:t>
            </w:r>
          </w:p>
        </w:tc>
        <w:tc>
          <w:tcPr>
            <w:tcW w:w="1295" w:type="dxa"/>
            <w:tcBorders>
              <w:top w:val="nil"/>
              <w:left w:val="nil"/>
              <w:bottom w:val="single" w:color="auto" w:sz="4" w:space="0"/>
              <w:right w:val="single" w:color="auto" w:sz="4" w:space="0"/>
            </w:tcBorders>
            <w:shd w:val="clear" w:color="auto" w:fill="auto"/>
            <w:noWrap/>
            <w:vAlign w:val="center"/>
          </w:tcPr>
          <w:p w14:paraId="2AF4B30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4.05</w:t>
            </w:r>
          </w:p>
        </w:tc>
        <w:tc>
          <w:tcPr>
            <w:tcW w:w="1210" w:type="dxa"/>
            <w:tcBorders>
              <w:top w:val="nil"/>
              <w:left w:val="nil"/>
              <w:bottom w:val="single" w:color="auto" w:sz="4" w:space="0"/>
              <w:right w:val="single" w:color="auto" w:sz="4" w:space="0"/>
            </w:tcBorders>
            <w:shd w:val="clear" w:color="auto" w:fill="auto"/>
            <w:noWrap/>
            <w:vAlign w:val="center"/>
          </w:tcPr>
          <w:p w14:paraId="12A2BBA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30204</w:t>
            </w:r>
          </w:p>
        </w:tc>
        <w:tc>
          <w:tcPr>
            <w:tcW w:w="2430" w:type="dxa"/>
            <w:tcBorders>
              <w:top w:val="nil"/>
              <w:left w:val="nil"/>
              <w:bottom w:val="single" w:color="auto" w:sz="4" w:space="0"/>
              <w:right w:val="single" w:color="auto" w:sz="4" w:space="0"/>
            </w:tcBorders>
            <w:shd w:val="clear" w:color="auto" w:fill="auto"/>
            <w:noWrap/>
            <w:vAlign w:val="center"/>
          </w:tcPr>
          <w:p w14:paraId="09BDB33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手续费</w:t>
            </w:r>
          </w:p>
        </w:tc>
        <w:tc>
          <w:tcPr>
            <w:tcW w:w="1095" w:type="dxa"/>
            <w:tcBorders>
              <w:top w:val="nil"/>
              <w:left w:val="nil"/>
              <w:bottom w:val="single" w:color="auto" w:sz="4" w:space="0"/>
              <w:right w:val="single" w:color="auto" w:sz="4" w:space="0"/>
            </w:tcBorders>
            <w:shd w:val="clear" w:color="auto" w:fill="auto"/>
            <w:noWrap/>
            <w:vAlign w:val="center"/>
          </w:tcPr>
          <w:p w14:paraId="2D74F22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85" w:type="dxa"/>
            <w:tcBorders>
              <w:top w:val="nil"/>
              <w:left w:val="nil"/>
              <w:bottom w:val="single" w:color="auto" w:sz="4" w:space="0"/>
              <w:right w:val="single" w:color="auto" w:sz="4" w:space="0"/>
            </w:tcBorders>
            <w:shd w:val="clear" w:color="auto" w:fill="auto"/>
            <w:noWrap/>
            <w:vAlign w:val="center"/>
          </w:tcPr>
          <w:p w14:paraId="647F555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310</w:t>
            </w:r>
          </w:p>
        </w:tc>
        <w:tc>
          <w:tcPr>
            <w:tcW w:w="2700" w:type="dxa"/>
            <w:tcBorders>
              <w:top w:val="nil"/>
              <w:left w:val="nil"/>
              <w:bottom w:val="single" w:color="auto" w:sz="4" w:space="0"/>
              <w:right w:val="single" w:color="auto" w:sz="4" w:space="0"/>
            </w:tcBorders>
            <w:shd w:val="clear" w:color="auto" w:fill="auto"/>
            <w:noWrap/>
            <w:vAlign w:val="center"/>
          </w:tcPr>
          <w:p w14:paraId="0AEEE8A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资本性支出</w:t>
            </w:r>
          </w:p>
        </w:tc>
        <w:tc>
          <w:tcPr>
            <w:tcW w:w="1110" w:type="dxa"/>
            <w:tcBorders>
              <w:top w:val="nil"/>
              <w:left w:val="nil"/>
              <w:bottom w:val="single" w:color="auto" w:sz="4" w:space="0"/>
              <w:right w:val="single" w:color="auto" w:sz="4" w:space="0"/>
            </w:tcBorders>
            <w:shd w:val="clear" w:color="auto" w:fill="auto"/>
            <w:noWrap/>
            <w:vAlign w:val="center"/>
          </w:tcPr>
          <w:p w14:paraId="2262B47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7194129A">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FFBE6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30106</w:t>
            </w:r>
          </w:p>
        </w:tc>
        <w:tc>
          <w:tcPr>
            <w:tcW w:w="2521" w:type="dxa"/>
            <w:tcBorders>
              <w:top w:val="nil"/>
              <w:left w:val="nil"/>
              <w:bottom w:val="single" w:color="auto" w:sz="4" w:space="0"/>
              <w:right w:val="single" w:color="auto" w:sz="4" w:space="0"/>
            </w:tcBorders>
            <w:shd w:val="clear" w:color="auto" w:fill="auto"/>
            <w:noWrap/>
            <w:vAlign w:val="center"/>
          </w:tcPr>
          <w:p w14:paraId="2D6BE7B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伙食补助费</w:t>
            </w:r>
          </w:p>
        </w:tc>
        <w:tc>
          <w:tcPr>
            <w:tcW w:w="1295" w:type="dxa"/>
            <w:tcBorders>
              <w:top w:val="nil"/>
              <w:left w:val="nil"/>
              <w:bottom w:val="single" w:color="auto" w:sz="4" w:space="0"/>
              <w:right w:val="single" w:color="auto" w:sz="4" w:space="0"/>
            </w:tcBorders>
            <w:shd w:val="clear" w:color="auto" w:fill="auto"/>
            <w:noWrap/>
            <w:vAlign w:val="center"/>
          </w:tcPr>
          <w:p w14:paraId="7AF9137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114.17</w:t>
            </w:r>
          </w:p>
        </w:tc>
        <w:tc>
          <w:tcPr>
            <w:tcW w:w="1210" w:type="dxa"/>
            <w:tcBorders>
              <w:top w:val="nil"/>
              <w:left w:val="nil"/>
              <w:bottom w:val="single" w:color="auto" w:sz="4" w:space="0"/>
              <w:right w:val="single" w:color="auto" w:sz="4" w:space="0"/>
            </w:tcBorders>
            <w:shd w:val="clear" w:color="auto" w:fill="auto"/>
            <w:noWrap/>
            <w:vAlign w:val="center"/>
          </w:tcPr>
          <w:p w14:paraId="3DC758D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30205</w:t>
            </w:r>
          </w:p>
        </w:tc>
        <w:tc>
          <w:tcPr>
            <w:tcW w:w="2430" w:type="dxa"/>
            <w:tcBorders>
              <w:top w:val="nil"/>
              <w:left w:val="nil"/>
              <w:bottom w:val="single" w:color="auto" w:sz="4" w:space="0"/>
              <w:right w:val="single" w:color="auto" w:sz="4" w:space="0"/>
            </w:tcBorders>
            <w:shd w:val="clear" w:color="auto" w:fill="auto"/>
            <w:noWrap/>
            <w:vAlign w:val="center"/>
          </w:tcPr>
          <w:p w14:paraId="3CD7FBB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水费</w:t>
            </w:r>
          </w:p>
        </w:tc>
        <w:tc>
          <w:tcPr>
            <w:tcW w:w="1095" w:type="dxa"/>
            <w:tcBorders>
              <w:top w:val="nil"/>
              <w:left w:val="nil"/>
              <w:bottom w:val="single" w:color="auto" w:sz="4" w:space="0"/>
              <w:right w:val="single" w:color="auto" w:sz="4" w:space="0"/>
            </w:tcBorders>
            <w:shd w:val="clear" w:color="auto" w:fill="auto"/>
            <w:noWrap/>
            <w:vAlign w:val="center"/>
          </w:tcPr>
          <w:p w14:paraId="2B9DD3C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7.93</w:t>
            </w:r>
          </w:p>
        </w:tc>
        <w:tc>
          <w:tcPr>
            <w:tcW w:w="1185" w:type="dxa"/>
            <w:tcBorders>
              <w:top w:val="nil"/>
              <w:left w:val="nil"/>
              <w:bottom w:val="single" w:color="auto" w:sz="4" w:space="0"/>
              <w:right w:val="single" w:color="auto" w:sz="4" w:space="0"/>
            </w:tcBorders>
            <w:shd w:val="clear" w:color="auto" w:fill="auto"/>
            <w:noWrap/>
            <w:vAlign w:val="center"/>
          </w:tcPr>
          <w:p w14:paraId="7E70B59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31001</w:t>
            </w:r>
          </w:p>
        </w:tc>
        <w:tc>
          <w:tcPr>
            <w:tcW w:w="2700" w:type="dxa"/>
            <w:tcBorders>
              <w:top w:val="nil"/>
              <w:left w:val="nil"/>
              <w:bottom w:val="single" w:color="auto" w:sz="4" w:space="0"/>
              <w:right w:val="single" w:color="auto" w:sz="4" w:space="0"/>
            </w:tcBorders>
            <w:shd w:val="clear" w:color="auto" w:fill="auto"/>
            <w:noWrap/>
            <w:vAlign w:val="center"/>
          </w:tcPr>
          <w:p w14:paraId="44D02B7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房屋建筑物购建</w:t>
            </w:r>
          </w:p>
        </w:tc>
        <w:tc>
          <w:tcPr>
            <w:tcW w:w="1110" w:type="dxa"/>
            <w:tcBorders>
              <w:top w:val="nil"/>
              <w:left w:val="nil"/>
              <w:bottom w:val="single" w:color="auto" w:sz="4" w:space="0"/>
              <w:right w:val="single" w:color="auto" w:sz="4" w:space="0"/>
            </w:tcBorders>
            <w:shd w:val="clear" w:color="auto" w:fill="auto"/>
            <w:noWrap/>
            <w:vAlign w:val="center"/>
          </w:tcPr>
          <w:p w14:paraId="0F7970F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302D43E6">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BF28B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30107</w:t>
            </w:r>
          </w:p>
        </w:tc>
        <w:tc>
          <w:tcPr>
            <w:tcW w:w="2521" w:type="dxa"/>
            <w:tcBorders>
              <w:top w:val="nil"/>
              <w:left w:val="nil"/>
              <w:bottom w:val="single" w:color="auto" w:sz="4" w:space="0"/>
              <w:right w:val="single" w:color="auto" w:sz="4" w:space="0"/>
            </w:tcBorders>
            <w:shd w:val="clear" w:color="auto" w:fill="auto"/>
            <w:noWrap/>
            <w:vAlign w:val="center"/>
          </w:tcPr>
          <w:p w14:paraId="3FD3D52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绩效工资</w:t>
            </w:r>
          </w:p>
        </w:tc>
        <w:tc>
          <w:tcPr>
            <w:tcW w:w="1295" w:type="dxa"/>
            <w:tcBorders>
              <w:top w:val="nil"/>
              <w:left w:val="nil"/>
              <w:bottom w:val="single" w:color="auto" w:sz="4" w:space="0"/>
              <w:right w:val="single" w:color="auto" w:sz="4" w:space="0"/>
            </w:tcBorders>
            <w:shd w:val="clear" w:color="auto" w:fill="auto"/>
            <w:noWrap/>
            <w:vAlign w:val="center"/>
          </w:tcPr>
          <w:p w14:paraId="38FBD0C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14,757.06</w:t>
            </w:r>
          </w:p>
        </w:tc>
        <w:tc>
          <w:tcPr>
            <w:tcW w:w="1210" w:type="dxa"/>
            <w:tcBorders>
              <w:top w:val="nil"/>
              <w:left w:val="nil"/>
              <w:bottom w:val="single" w:color="auto" w:sz="4" w:space="0"/>
              <w:right w:val="single" w:color="auto" w:sz="4" w:space="0"/>
            </w:tcBorders>
            <w:shd w:val="clear" w:color="auto" w:fill="auto"/>
            <w:noWrap/>
            <w:vAlign w:val="center"/>
          </w:tcPr>
          <w:p w14:paraId="1D13931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30206</w:t>
            </w:r>
          </w:p>
        </w:tc>
        <w:tc>
          <w:tcPr>
            <w:tcW w:w="2430" w:type="dxa"/>
            <w:tcBorders>
              <w:top w:val="nil"/>
              <w:left w:val="nil"/>
              <w:bottom w:val="single" w:color="auto" w:sz="4" w:space="0"/>
              <w:right w:val="single" w:color="auto" w:sz="4" w:space="0"/>
            </w:tcBorders>
            <w:shd w:val="clear" w:color="auto" w:fill="auto"/>
            <w:noWrap/>
            <w:vAlign w:val="center"/>
          </w:tcPr>
          <w:p w14:paraId="1AD7DBA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电费</w:t>
            </w:r>
          </w:p>
        </w:tc>
        <w:tc>
          <w:tcPr>
            <w:tcW w:w="1095" w:type="dxa"/>
            <w:tcBorders>
              <w:top w:val="nil"/>
              <w:left w:val="nil"/>
              <w:bottom w:val="single" w:color="auto" w:sz="4" w:space="0"/>
              <w:right w:val="single" w:color="auto" w:sz="4" w:space="0"/>
            </w:tcBorders>
            <w:shd w:val="clear" w:color="auto" w:fill="auto"/>
            <w:noWrap/>
            <w:vAlign w:val="center"/>
          </w:tcPr>
          <w:p w14:paraId="1232FB1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80.49</w:t>
            </w:r>
          </w:p>
        </w:tc>
        <w:tc>
          <w:tcPr>
            <w:tcW w:w="1185" w:type="dxa"/>
            <w:tcBorders>
              <w:top w:val="nil"/>
              <w:left w:val="nil"/>
              <w:bottom w:val="single" w:color="auto" w:sz="4" w:space="0"/>
              <w:right w:val="single" w:color="auto" w:sz="4" w:space="0"/>
            </w:tcBorders>
            <w:shd w:val="clear" w:color="auto" w:fill="auto"/>
            <w:noWrap/>
            <w:vAlign w:val="center"/>
          </w:tcPr>
          <w:p w14:paraId="02E8F05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31002</w:t>
            </w:r>
          </w:p>
        </w:tc>
        <w:tc>
          <w:tcPr>
            <w:tcW w:w="2700" w:type="dxa"/>
            <w:tcBorders>
              <w:top w:val="nil"/>
              <w:left w:val="nil"/>
              <w:bottom w:val="single" w:color="auto" w:sz="4" w:space="0"/>
              <w:right w:val="single" w:color="auto" w:sz="4" w:space="0"/>
            </w:tcBorders>
            <w:shd w:val="clear" w:color="auto" w:fill="auto"/>
            <w:noWrap/>
            <w:vAlign w:val="center"/>
          </w:tcPr>
          <w:p w14:paraId="122C763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办公设备购置</w:t>
            </w:r>
          </w:p>
        </w:tc>
        <w:tc>
          <w:tcPr>
            <w:tcW w:w="1110" w:type="dxa"/>
            <w:tcBorders>
              <w:top w:val="nil"/>
              <w:left w:val="nil"/>
              <w:bottom w:val="single" w:color="auto" w:sz="4" w:space="0"/>
              <w:right w:val="single" w:color="auto" w:sz="4" w:space="0"/>
            </w:tcBorders>
            <w:shd w:val="clear" w:color="auto" w:fill="auto"/>
            <w:noWrap/>
            <w:vAlign w:val="center"/>
          </w:tcPr>
          <w:p w14:paraId="0F4B612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27B6EF48">
        <w:tblPrEx>
          <w:tblCellMar>
            <w:top w:w="0" w:type="dxa"/>
            <w:left w:w="108" w:type="dxa"/>
            <w:bottom w:w="0" w:type="dxa"/>
            <w:right w:w="108" w:type="dxa"/>
          </w:tblCellMar>
        </w:tblPrEx>
        <w:trPr>
          <w:trHeight w:val="693"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DA704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30108</w:t>
            </w:r>
          </w:p>
        </w:tc>
        <w:tc>
          <w:tcPr>
            <w:tcW w:w="2521" w:type="dxa"/>
            <w:tcBorders>
              <w:top w:val="nil"/>
              <w:left w:val="nil"/>
              <w:bottom w:val="single" w:color="auto" w:sz="4" w:space="0"/>
              <w:right w:val="single" w:color="auto" w:sz="4" w:space="0"/>
            </w:tcBorders>
            <w:shd w:val="clear" w:color="auto" w:fill="auto"/>
            <w:noWrap/>
            <w:vAlign w:val="center"/>
          </w:tcPr>
          <w:p w14:paraId="623252C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机关事业单位基本养老保险缴费</w:t>
            </w:r>
          </w:p>
        </w:tc>
        <w:tc>
          <w:tcPr>
            <w:tcW w:w="1295" w:type="dxa"/>
            <w:tcBorders>
              <w:top w:val="nil"/>
              <w:left w:val="nil"/>
              <w:bottom w:val="single" w:color="auto" w:sz="4" w:space="0"/>
              <w:right w:val="single" w:color="auto" w:sz="4" w:space="0"/>
            </w:tcBorders>
            <w:shd w:val="clear" w:color="auto" w:fill="auto"/>
            <w:noWrap/>
            <w:vAlign w:val="center"/>
          </w:tcPr>
          <w:p w14:paraId="5F6C3C1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3,376.69</w:t>
            </w:r>
          </w:p>
        </w:tc>
        <w:tc>
          <w:tcPr>
            <w:tcW w:w="1210" w:type="dxa"/>
            <w:tcBorders>
              <w:top w:val="nil"/>
              <w:left w:val="nil"/>
              <w:bottom w:val="single" w:color="auto" w:sz="4" w:space="0"/>
              <w:right w:val="single" w:color="auto" w:sz="4" w:space="0"/>
            </w:tcBorders>
            <w:shd w:val="clear" w:color="auto" w:fill="auto"/>
            <w:noWrap/>
            <w:vAlign w:val="center"/>
          </w:tcPr>
          <w:p w14:paraId="5B3B3F8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30207</w:t>
            </w:r>
          </w:p>
        </w:tc>
        <w:tc>
          <w:tcPr>
            <w:tcW w:w="2430" w:type="dxa"/>
            <w:tcBorders>
              <w:top w:val="nil"/>
              <w:left w:val="nil"/>
              <w:bottom w:val="single" w:color="auto" w:sz="4" w:space="0"/>
              <w:right w:val="single" w:color="auto" w:sz="4" w:space="0"/>
            </w:tcBorders>
            <w:shd w:val="clear" w:color="auto" w:fill="auto"/>
            <w:noWrap/>
            <w:vAlign w:val="center"/>
          </w:tcPr>
          <w:p w14:paraId="1C9DCAA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邮电费</w:t>
            </w:r>
          </w:p>
        </w:tc>
        <w:tc>
          <w:tcPr>
            <w:tcW w:w="1095" w:type="dxa"/>
            <w:tcBorders>
              <w:top w:val="nil"/>
              <w:left w:val="nil"/>
              <w:bottom w:val="single" w:color="auto" w:sz="4" w:space="0"/>
              <w:right w:val="single" w:color="auto" w:sz="4" w:space="0"/>
            </w:tcBorders>
            <w:shd w:val="clear" w:color="auto" w:fill="auto"/>
            <w:noWrap/>
            <w:vAlign w:val="center"/>
          </w:tcPr>
          <w:p w14:paraId="25EA268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7.26</w:t>
            </w:r>
          </w:p>
        </w:tc>
        <w:tc>
          <w:tcPr>
            <w:tcW w:w="1185" w:type="dxa"/>
            <w:tcBorders>
              <w:top w:val="nil"/>
              <w:left w:val="nil"/>
              <w:bottom w:val="single" w:color="auto" w:sz="4" w:space="0"/>
              <w:right w:val="single" w:color="auto" w:sz="4" w:space="0"/>
            </w:tcBorders>
            <w:shd w:val="clear" w:color="auto" w:fill="auto"/>
            <w:noWrap/>
            <w:vAlign w:val="center"/>
          </w:tcPr>
          <w:p w14:paraId="17D3571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31003</w:t>
            </w:r>
          </w:p>
        </w:tc>
        <w:tc>
          <w:tcPr>
            <w:tcW w:w="2700" w:type="dxa"/>
            <w:tcBorders>
              <w:top w:val="nil"/>
              <w:left w:val="nil"/>
              <w:bottom w:val="single" w:color="auto" w:sz="4" w:space="0"/>
              <w:right w:val="single" w:color="auto" w:sz="4" w:space="0"/>
            </w:tcBorders>
            <w:shd w:val="clear" w:color="auto" w:fill="auto"/>
            <w:noWrap/>
            <w:vAlign w:val="center"/>
          </w:tcPr>
          <w:p w14:paraId="36DE0AC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专用设备购置</w:t>
            </w:r>
          </w:p>
        </w:tc>
        <w:tc>
          <w:tcPr>
            <w:tcW w:w="1110" w:type="dxa"/>
            <w:tcBorders>
              <w:top w:val="nil"/>
              <w:left w:val="nil"/>
              <w:bottom w:val="single" w:color="auto" w:sz="4" w:space="0"/>
              <w:right w:val="single" w:color="auto" w:sz="4" w:space="0"/>
            </w:tcBorders>
            <w:shd w:val="clear" w:color="auto" w:fill="auto"/>
            <w:noWrap/>
            <w:vAlign w:val="center"/>
          </w:tcPr>
          <w:p w14:paraId="0F7BA9D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5344BF6B">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83368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30109</w:t>
            </w:r>
          </w:p>
        </w:tc>
        <w:tc>
          <w:tcPr>
            <w:tcW w:w="2521" w:type="dxa"/>
            <w:tcBorders>
              <w:top w:val="nil"/>
              <w:left w:val="nil"/>
              <w:bottom w:val="single" w:color="auto" w:sz="4" w:space="0"/>
              <w:right w:val="single" w:color="auto" w:sz="4" w:space="0"/>
            </w:tcBorders>
            <w:shd w:val="clear" w:color="auto" w:fill="auto"/>
            <w:noWrap/>
            <w:vAlign w:val="center"/>
          </w:tcPr>
          <w:p w14:paraId="6C87667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职业年金缴费</w:t>
            </w:r>
          </w:p>
        </w:tc>
        <w:tc>
          <w:tcPr>
            <w:tcW w:w="1295" w:type="dxa"/>
            <w:tcBorders>
              <w:top w:val="nil"/>
              <w:left w:val="nil"/>
              <w:bottom w:val="single" w:color="auto" w:sz="4" w:space="0"/>
              <w:right w:val="single" w:color="auto" w:sz="4" w:space="0"/>
            </w:tcBorders>
            <w:shd w:val="clear" w:color="auto" w:fill="auto"/>
            <w:noWrap/>
            <w:vAlign w:val="center"/>
          </w:tcPr>
          <w:p w14:paraId="1C3FCAD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48.09</w:t>
            </w:r>
          </w:p>
        </w:tc>
        <w:tc>
          <w:tcPr>
            <w:tcW w:w="1210" w:type="dxa"/>
            <w:tcBorders>
              <w:top w:val="nil"/>
              <w:left w:val="nil"/>
              <w:bottom w:val="single" w:color="auto" w:sz="4" w:space="0"/>
              <w:right w:val="single" w:color="auto" w:sz="4" w:space="0"/>
            </w:tcBorders>
            <w:shd w:val="clear" w:color="auto" w:fill="auto"/>
            <w:noWrap/>
            <w:vAlign w:val="center"/>
          </w:tcPr>
          <w:p w14:paraId="79AB567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30208</w:t>
            </w:r>
          </w:p>
        </w:tc>
        <w:tc>
          <w:tcPr>
            <w:tcW w:w="2430" w:type="dxa"/>
            <w:tcBorders>
              <w:top w:val="nil"/>
              <w:left w:val="nil"/>
              <w:bottom w:val="single" w:color="auto" w:sz="4" w:space="0"/>
              <w:right w:val="single" w:color="auto" w:sz="4" w:space="0"/>
            </w:tcBorders>
            <w:shd w:val="clear" w:color="auto" w:fill="auto"/>
            <w:noWrap/>
            <w:vAlign w:val="center"/>
          </w:tcPr>
          <w:p w14:paraId="1D57095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取暖费</w:t>
            </w:r>
          </w:p>
        </w:tc>
        <w:tc>
          <w:tcPr>
            <w:tcW w:w="1095" w:type="dxa"/>
            <w:tcBorders>
              <w:top w:val="nil"/>
              <w:left w:val="nil"/>
              <w:bottom w:val="single" w:color="auto" w:sz="4" w:space="0"/>
              <w:right w:val="single" w:color="auto" w:sz="4" w:space="0"/>
            </w:tcBorders>
            <w:shd w:val="clear" w:color="auto" w:fill="auto"/>
            <w:noWrap/>
            <w:vAlign w:val="center"/>
          </w:tcPr>
          <w:p w14:paraId="4260435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4.65</w:t>
            </w:r>
          </w:p>
        </w:tc>
        <w:tc>
          <w:tcPr>
            <w:tcW w:w="1185" w:type="dxa"/>
            <w:tcBorders>
              <w:top w:val="nil"/>
              <w:left w:val="nil"/>
              <w:bottom w:val="single" w:color="auto" w:sz="4" w:space="0"/>
              <w:right w:val="single" w:color="auto" w:sz="4" w:space="0"/>
            </w:tcBorders>
            <w:shd w:val="clear" w:color="auto" w:fill="auto"/>
            <w:noWrap/>
            <w:vAlign w:val="center"/>
          </w:tcPr>
          <w:p w14:paraId="1E7D95B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31005</w:t>
            </w:r>
          </w:p>
        </w:tc>
        <w:tc>
          <w:tcPr>
            <w:tcW w:w="2700" w:type="dxa"/>
            <w:tcBorders>
              <w:top w:val="nil"/>
              <w:left w:val="nil"/>
              <w:bottom w:val="single" w:color="auto" w:sz="4" w:space="0"/>
              <w:right w:val="single" w:color="auto" w:sz="4" w:space="0"/>
            </w:tcBorders>
            <w:shd w:val="clear" w:color="auto" w:fill="auto"/>
            <w:noWrap/>
            <w:vAlign w:val="center"/>
          </w:tcPr>
          <w:p w14:paraId="21F9BF9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基础设施建设</w:t>
            </w:r>
          </w:p>
        </w:tc>
        <w:tc>
          <w:tcPr>
            <w:tcW w:w="1110" w:type="dxa"/>
            <w:tcBorders>
              <w:top w:val="nil"/>
              <w:left w:val="nil"/>
              <w:bottom w:val="single" w:color="auto" w:sz="4" w:space="0"/>
              <w:right w:val="single" w:color="auto" w:sz="4" w:space="0"/>
            </w:tcBorders>
            <w:shd w:val="clear" w:color="auto" w:fill="auto"/>
            <w:noWrap/>
            <w:vAlign w:val="center"/>
          </w:tcPr>
          <w:p w14:paraId="5EE0C6F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2F402B10">
        <w:tblPrEx>
          <w:tblCellMar>
            <w:top w:w="0" w:type="dxa"/>
            <w:left w:w="108" w:type="dxa"/>
            <w:bottom w:w="0" w:type="dxa"/>
            <w:right w:w="108" w:type="dxa"/>
          </w:tblCellMar>
        </w:tblPrEx>
        <w:trPr>
          <w:trHeight w:val="63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0A87B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30110</w:t>
            </w:r>
          </w:p>
        </w:tc>
        <w:tc>
          <w:tcPr>
            <w:tcW w:w="2521" w:type="dxa"/>
            <w:tcBorders>
              <w:top w:val="nil"/>
              <w:left w:val="nil"/>
              <w:bottom w:val="single" w:color="auto" w:sz="4" w:space="0"/>
              <w:right w:val="single" w:color="auto" w:sz="4" w:space="0"/>
            </w:tcBorders>
            <w:shd w:val="clear" w:color="auto" w:fill="auto"/>
            <w:noWrap/>
            <w:vAlign w:val="center"/>
          </w:tcPr>
          <w:p w14:paraId="213750D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职工基本医疗保险缴费</w:t>
            </w:r>
          </w:p>
        </w:tc>
        <w:tc>
          <w:tcPr>
            <w:tcW w:w="1295" w:type="dxa"/>
            <w:tcBorders>
              <w:top w:val="nil"/>
              <w:left w:val="nil"/>
              <w:bottom w:val="single" w:color="auto" w:sz="4" w:space="0"/>
              <w:right w:val="single" w:color="auto" w:sz="4" w:space="0"/>
            </w:tcBorders>
            <w:shd w:val="clear" w:color="auto" w:fill="auto"/>
            <w:noWrap/>
            <w:vAlign w:val="center"/>
          </w:tcPr>
          <w:p w14:paraId="40410D5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1,912.43</w:t>
            </w:r>
          </w:p>
        </w:tc>
        <w:tc>
          <w:tcPr>
            <w:tcW w:w="1210" w:type="dxa"/>
            <w:tcBorders>
              <w:top w:val="nil"/>
              <w:left w:val="nil"/>
              <w:bottom w:val="single" w:color="auto" w:sz="4" w:space="0"/>
              <w:right w:val="single" w:color="auto" w:sz="4" w:space="0"/>
            </w:tcBorders>
            <w:shd w:val="clear" w:color="auto" w:fill="auto"/>
            <w:noWrap/>
            <w:vAlign w:val="center"/>
          </w:tcPr>
          <w:p w14:paraId="3ABFEDA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30209</w:t>
            </w:r>
          </w:p>
        </w:tc>
        <w:tc>
          <w:tcPr>
            <w:tcW w:w="2430" w:type="dxa"/>
            <w:tcBorders>
              <w:top w:val="nil"/>
              <w:left w:val="nil"/>
              <w:bottom w:val="single" w:color="auto" w:sz="4" w:space="0"/>
              <w:right w:val="single" w:color="auto" w:sz="4" w:space="0"/>
            </w:tcBorders>
            <w:shd w:val="clear" w:color="auto" w:fill="auto"/>
            <w:noWrap/>
            <w:vAlign w:val="center"/>
          </w:tcPr>
          <w:p w14:paraId="1973917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物业管理费</w:t>
            </w:r>
          </w:p>
        </w:tc>
        <w:tc>
          <w:tcPr>
            <w:tcW w:w="1095" w:type="dxa"/>
            <w:tcBorders>
              <w:top w:val="nil"/>
              <w:left w:val="nil"/>
              <w:bottom w:val="single" w:color="auto" w:sz="4" w:space="0"/>
              <w:right w:val="single" w:color="auto" w:sz="4" w:space="0"/>
            </w:tcBorders>
            <w:shd w:val="clear" w:color="auto" w:fill="auto"/>
            <w:noWrap/>
            <w:vAlign w:val="center"/>
          </w:tcPr>
          <w:p w14:paraId="05E307C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91.51</w:t>
            </w:r>
          </w:p>
        </w:tc>
        <w:tc>
          <w:tcPr>
            <w:tcW w:w="1185" w:type="dxa"/>
            <w:tcBorders>
              <w:top w:val="nil"/>
              <w:left w:val="nil"/>
              <w:bottom w:val="single" w:color="auto" w:sz="4" w:space="0"/>
              <w:right w:val="single" w:color="auto" w:sz="4" w:space="0"/>
            </w:tcBorders>
            <w:shd w:val="clear" w:color="auto" w:fill="auto"/>
            <w:noWrap/>
            <w:vAlign w:val="center"/>
          </w:tcPr>
          <w:p w14:paraId="3FFFC51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31006</w:t>
            </w:r>
          </w:p>
        </w:tc>
        <w:tc>
          <w:tcPr>
            <w:tcW w:w="2700" w:type="dxa"/>
            <w:tcBorders>
              <w:top w:val="nil"/>
              <w:left w:val="nil"/>
              <w:bottom w:val="single" w:color="auto" w:sz="4" w:space="0"/>
              <w:right w:val="single" w:color="auto" w:sz="4" w:space="0"/>
            </w:tcBorders>
            <w:shd w:val="clear" w:color="auto" w:fill="auto"/>
            <w:noWrap/>
            <w:vAlign w:val="center"/>
          </w:tcPr>
          <w:p w14:paraId="42C1A55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大型修缮</w:t>
            </w:r>
          </w:p>
        </w:tc>
        <w:tc>
          <w:tcPr>
            <w:tcW w:w="1110" w:type="dxa"/>
            <w:tcBorders>
              <w:top w:val="nil"/>
              <w:left w:val="nil"/>
              <w:bottom w:val="single" w:color="auto" w:sz="4" w:space="0"/>
              <w:right w:val="single" w:color="auto" w:sz="4" w:space="0"/>
            </w:tcBorders>
            <w:shd w:val="clear" w:color="auto" w:fill="auto"/>
            <w:noWrap/>
            <w:vAlign w:val="center"/>
          </w:tcPr>
          <w:p w14:paraId="5C50CE3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43D99111">
        <w:tblPrEx>
          <w:tblCellMar>
            <w:top w:w="0" w:type="dxa"/>
            <w:left w:w="108" w:type="dxa"/>
            <w:bottom w:w="0" w:type="dxa"/>
            <w:right w:w="108" w:type="dxa"/>
          </w:tblCellMar>
        </w:tblPrEx>
        <w:trPr>
          <w:trHeight w:val="58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F5D9C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30111</w:t>
            </w:r>
          </w:p>
        </w:tc>
        <w:tc>
          <w:tcPr>
            <w:tcW w:w="2521" w:type="dxa"/>
            <w:tcBorders>
              <w:top w:val="nil"/>
              <w:left w:val="nil"/>
              <w:bottom w:val="single" w:color="auto" w:sz="4" w:space="0"/>
              <w:right w:val="single" w:color="auto" w:sz="4" w:space="0"/>
            </w:tcBorders>
            <w:shd w:val="clear" w:color="auto" w:fill="auto"/>
            <w:noWrap/>
            <w:vAlign w:val="center"/>
          </w:tcPr>
          <w:p w14:paraId="0C0C8CA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公务员医疗补助缴费</w:t>
            </w:r>
          </w:p>
        </w:tc>
        <w:tc>
          <w:tcPr>
            <w:tcW w:w="1295" w:type="dxa"/>
            <w:tcBorders>
              <w:top w:val="nil"/>
              <w:left w:val="nil"/>
              <w:bottom w:val="single" w:color="auto" w:sz="4" w:space="0"/>
              <w:right w:val="single" w:color="auto" w:sz="4" w:space="0"/>
            </w:tcBorders>
            <w:shd w:val="clear" w:color="auto" w:fill="auto"/>
            <w:noWrap/>
            <w:vAlign w:val="center"/>
          </w:tcPr>
          <w:p w14:paraId="1CECE14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10" w:type="dxa"/>
            <w:tcBorders>
              <w:top w:val="nil"/>
              <w:left w:val="nil"/>
              <w:bottom w:val="single" w:color="auto" w:sz="4" w:space="0"/>
              <w:right w:val="single" w:color="auto" w:sz="4" w:space="0"/>
            </w:tcBorders>
            <w:shd w:val="clear" w:color="auto" w:fill="auto"/>
            <w:noWrap/>
            <w:vAlign w:val="center"/>
          </w:tcPr>
          <w:p w14:paraId="4D01D69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30211</w:t>
            </w:r>
          </w:p>
        </w:tc>
        <w:tc>
          <w:tcPr>
            <w:tcW w:w="2430" w:type="dxa"/>
            <w:tcBorders>
              <w:top w:val="nil"/>
              <w:left w:val="nil"/>
              <w:bottom w:val="single" w:color="auto" w:sz="4" w:space="0"/>
              <w:right w:val="single" w:color="auto" w:sz="4" w:space="0"/>
            </w:tcBorders>
            <w:shd w:val="clear" w:color="auto" w:fill="auto"/>
            <w:noWrap/>
            <w:vAlign w:val="center"/>
          </w:tcPr>
          <w:p w14:paraId="04DF52B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差旅费</w:t>
            </w:r>
          </w:p>
        </w:tc>
        <w:tc>
          <w:tcPr>
            <w:tcW w:w="1095" w:type="dxa"/>
            <w:tcBorders>
              <w:top w:val="nil"/>
              <w:left w:val="nil"/>
              <w:bottom w:val="single" w:color="auto" w:sz="4" w:space="0"/>
              <w:right w:val="single" w:color="auto" w:sz="4" w:space="0"/>
            </w:tcBorders>
            <w:shd w:val="clear" w:color="auto" w:fill="auto"/>
            <w:noWrap/>
            <w:vAlign w:val="center"/>
          </w:tcPr>
          <w:p w14:paraId="674AA83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57.49</w:t>
            </w:r>
          </w:p>
        </w:tc>
        <w:tc>
          <w:tcPr>
            <w:tcW w:w="1185" w:type="dxa"/>
            <w:tcBorders>
              <w:top w:val="nil"/>
              <w:left w:val="nil"/>
              <w:bottom w:val="single" w:color="auto" w:sz="4" w:space="0"/>
              <w:right w:val="single" w:color="auto" w:sz="4" w:space="0"/>
            </w:tcBorders>
            <w:shd w:val="clear" w:color="auto" w:fill="auto"/>
            <w:noWrap/>
            <w:vAlign w:val="center"/>
          </w:tcPr>
          <w:p w14:paraId="5CA44FA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31007</w:t>
            </w:r>
          </w:p>
        </w:tc>
        <w:tc>
          <w:tcPr>
            <w:tcW w:w="2700" w:type="dxa"/>
            <w:tcBorders>
              <w:top w:val="nil"/>
              <w:left w:val="nil"/>
              <w:bottom w:val="single" w:color="auto" w:sz="4" w:space="0"/>
              <w:right w:val="single" w:color="auto" w:sz="4" w:space="0"/>
            </w:tcBorders>
            <w:shd w:val="clear" w:color="auto" w:fill="auto"/>
            <w:noWrap/>
            <w:vAlign w:val="center"/>
          </w:tcPr>
          <w:p w14:paraId="4934FFA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信息网络及软件购置更新</w:t>
            </w:r>
          </w:p>
        </w:tc>
        <w:tc>
          <w:tcPr>
            <w:tcW w:w="1110" w:type="dxa"/>
            <w:tcBorders>
              <w:top w:val="nil"/>
              <w:left w:val="nil"/>
              <w:bottom w:val="single" w:color="auto" w:sz="4" w:space="0"/>
              <w:right w:val="single" w:color="auto" w:sz="4" w:space="0"/>
            </w:tcBorders>
            <w:shd w:val="clear" w:color="auto" w:fill="auto"/>
            <w:noWrap/>
            <w:vAlign w:val="center"/>
          </w:tcPr>
          <w:p w14:paraId="365D6D3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4C434D7F">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2CA27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30112</w:t>
            </w:r>
          </w:p>
        </w:tc>
        <w:tc>
          <w:tcPr>
            <w:tcW w:w="2521" w:type="dxa"/>
            <w:tcBorders>
              <w:top w:val="nil"/>
              <w:left w:val="nil"/>
              <w:bottom w:val="single" w:color="auto" w:sz="4" w:space="0"/>
              <w:right w:val="single" w:color="auto" w:sz="4" w:space="0"/>
            </w:tcBorders>
            <w:shd w:val="clear" w:color="auto" w:fill="auto"/>
            <w:noWrap/>
            <w:vAlign w:val="center"/>
          </w:tcPr>
          <w:p w14:paraId="358D92D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其他社会保障缴费</w:t>
            </w:r>
          </w:p>
        </w:tc>
        <w:tc>
          <w:tcPr>
            <w:tcW w:w="1295" w:type="dxa"/>
            <w:tcBorders>
              <w:top w:val="nil"/>
              <w:left w:val="nil"/>
              <w:bottom w:val="single" w:color="auto" w:sz="4" w:space="0"/>
              <w:right w:val="single" w:color="auto" w:sz="4" w:space="0"/>
            </w:tcBorders>
            <w:shd w:val="clear" w:color="auto" w:fill="auto"/>
            <w:noWrap/>
            <w:vAlign w:val="center"/>
          </w:tcPr>
          <w:p w14:paraId="0700DD9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399.17</w:t>
            </w:r>
          </w:p>
        </w:tc>
        <w:tc>
          <w:tcPr>
            <w:tcW w:w="1210" w:type="dxa"/>
            <w:tcBorders>
              <w:top w:val="nil"/>
              <w:left w:val="nil"/>
              <w:bottom w:val="single" w:color="auto" w:sz="4" w:space="0"/>
              <w:right w:val="single" w:color="auto" w:sz="4" w:space="0"/>
            </w:tcBorders>
            <w:shd w:val="clear" w:color="auto" w:fill="auto"/>
            <w:noWrap/>
            <w:vAlign w:val="center"/>
          </w:tcPr>
          <w:p w14:paraId="3A62393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30212</w:t>
            </w:r>
          </w:p>
        </w:tc>
        <w:tc>
          <w:tcPr>
            <w:tcW w:w="2430" w:type="dxa"/>
            <w:tcBorders>
              <w:top w:val="nil"/>
              <w:left w:val="nil"/>
              <w:bottom w:val="single" w:color="auto" w:sz="4" w:space="0"/>
              <w:right w:val="single" w:color="auto" w:sz="4" w:space="0"/>
            </w:tcBorders>
            <w:shd w:val="clear" w:color="auto" w:fill="auto"/>
            <w:noWrap/>
            <w:vAlign w:val="center"/>
          </w:tcPr>
          <w:p w14:paraId="469855C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因公出国（境）费用</w:t>
            </w:r>
          </w:p>
        </w:tc>
        <w:tc>
          <w:tcPr>
            <w:tcW w:w="1095" w:type="dxa"/>
            <w:tcBorders>
              <w:top w:val="nil"/>
              <w:left w:val="nil"/>
              <w:bottom w:val="single" w:color="auto" w:sz="4" w:space="0"/>
              <w:right w:val="single" w:color="auto" w:sz="4" w:space="0"/>
            </w:tcBorders>
            <w:shd w:val="clear" w:color="auto" w:fill="auto"/>
            <w:noWrap/>
            <w:vAlign w:val="center"/>
          </w:tcPr>
          <w:p w14:paraId="1AA8429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4.06</w:t>
            </w:r>
          </w:p>
        </w:tc>
        <w:tc>
          <w:tcPr>
            <w:tcW w:w="1185" w:type="dxa"/>
            <w:tcBorders>
              <w:top w:val="nil"/>
              <w:left w:val="nil"/>
              <w:bottom w:val="single" w:color="auto" w:sz="4" w:space="0"/>
              <w:right w:val="single" w:color="auto" w:sz="4" w:space="0"/>
            </w:tcBorders>
            <w:shd w:val="clear" w:color="auto" w:fill="auto"/>
            <w:noWrap/>
            <w:vAlign w:val="center"/>
          </w:tcPr>
          <w:p w14:paraId="146885F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31008</w:t>
            </w:r>
          </w:p>
        </w:tc>
        <w:tc>
          <w:tcPr>
            <w:tcW w:w="2700" w:type="dxa"/>
            <w:tcBorders>
              <w:top w:val="nil"/>
              <w:left w:val="nil"/>
              <w:bottom w:val="single" w:color="auto" w:sz="4" w:space="0"/>
              <w:right w:val="single" w:color="auto" w:sz="4" w:space="0"/>
            </w:tcBorders>
            <w:shd w:val="clear" w:color="auto" w:fill="auto"/>
            <w:noWrap/>
            <w:vAlign w:val="center"/>
          </w:tcPr>
          <w:p w14:paraId="57DAE55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物资储备</w:t>
            </w:r>
          </w:p>
        </w:tc>
        <w:tc>
          <w:tcPr>
            <w:tcW w:w="1110" w:type="dxa"/>
            <w:tcBorders>
              <w:top w:val="nil"/>
              <w:left w:val="nil"/>
              <w:bottom w:val="single" w:color="auto" w:sz="4" w:space="0"/>
              <w:right w:val="single" w:color="auto" w:sz="4" w:space="0"/>
            </w:tcBorders>
            <w:shd w:val="clear" w:color="auto" w:fill="auto"/>
            <w:noWrap/>
            <w:vAlign w:val="center"/>
          </w:tcPr>
          <w:p w14:paraId="565C716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02BCFE39">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E8B14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30113</w:t>
            </w:r>
          </w:p>
        </w:tc>
        <w:tc>
          <w:tcPr>
            <w:tcW w:w="2521" w:type="dxa"/>
            <w:tcBorders>
              <w:top w:val="nil"/>
              <w:left w:val="nil"/>
              <w:bottom w:val="single" w:color="auto" w:sz="4" w:space="0"/>
              <w:right w:val="single" w:color="auto" w:sz="4" w:space="0"/>
            </w:tcBorders>
            <w:shd w:val="clear" w:color="auto" w:fill="auto"/>
            <w:noWrap/>
            <w:vAlign w:val="center"/>
          </w:tcPr>
          <w:p w14:paraId="25520F6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住房公积金</w:t>
            </w:r>
          </w:p>
        </w:tc>
        <w:tc>
          <w:tcPr>
            <w:tcW w:w="1295" w:type="dxa"/>
            <w:tcBorders>
              <w:top w:val="nil"/>
              <w:left w:val="nil"/>
              <w:bottom w:val="single" w:color="auto" w:sz="4" w:space="0"/>
              <w:right w:val="single" w:color="auto" w:sz="4" w:space="0"/>
            </w:tcBorders>
            <w:shd w:val="clear" w:color="auto" w:fill="auto"/>
            <w:noWrap/>
            <w:vAlign w:val="center"/>
          </w:tcPr>
          <w:p w14:paraId="4084D61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2,748.85</w:t>
            </w:r>
          </w:p>
        </w:tc>
        <w:tc>
          <w:tcPr>
            <w:tcW w:w="1210" w:type="dxa"/>
            <w:tcBorders>
              <w:top w:val="nil"/>
              <w:left w:val="nil"/>
              <w:bottom w:val="single" w:color="auto" w:sz="4" w:space="0"/>
              <w:right w:val="single" w:color="auto" w:sz="4" w:space="0"/>
            </w:tcBorders>
            <w:shd w:val="clear" w:color="auto" w:fill="auto"/>
            <w:noWrap/>
            <w:vAlign w:val="center"/>
          </w:tcPr>
          <w:p w14:paraId="386D60F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30213</w:t>
            </w:r>
          </w:p>
        </w:tc>
        <w:tc>
          <w:tcPr>
            <w:tcW w:w="2430" w:type="dxa"/>
            <w:tcBorders>
              <w:top w:val="nil"/>
              <w:left w:val="nil"/>
              <w:bottom w:val="single" w:color="auto" w:sz="4" w:space="0"/>
              <w:right w:val="single" w:color="auto" w:sz="4" w:space="0"/>
            </w:tcBorders>
            <w:shd w:val="clear" w:color="auto" w:fill="auto"/>
            <w:noWrap/>
            <w:vAlign w:val="center"/>
          </w:tcPr>
          <w:p w14:paraId="1279CD1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维修（护）费</w:t>
            </w:r>
          </w:p>
        </w:tc>
        <w:tc>
          <w:tcPr>
            <w:tcW w:w="1095" w:type="dxa"/>
            <w:tcBorders>
              <w:top w:val="nil"/>
              <w:left w:val="nil"/>
              <w:bottom w:val="single" w:color="auto" w:sz="4" w:space="0"/>
              <w:right w:val="single" w:color="auto" w:sz="4" w:space="0"/>
            </w:tcBorders>
            <w:shd w:val="clear" w:color="auto" w:fill="auto"/>
            <w:noWrap/>
            <w:vAlign w:val="center"/>
          </w:tcPr>
          <w:p w14:paraId="1E504FA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85.97</w:t>
            </w:r>
          </w:p>
        </w:tc>
        <w:tc>
          <w:tcPr>
            <w:tcW w:w="1185" w:type="dxa"/>
            <w:tcBorders>
              <w:top w:val="nil"/>
              <w:left w:val="nil"/>
              <w:bottom w:val="single" w:color="auto" w:sz="4" w:space="0"/>
              <w:right w:val="single" w:color="auto" w:sz="4" w:space="0"/>
            </w:tcBorders>
            <w:shd w:val="clear" w:color="auto" w:fill="auto"/>
            <w:noWrap/>
            <w:vAlign w:val="center"/>
          </w:tcPr>
          <w:p w14:paraId="0E3598C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31009</w:t>
            </w:r>
          </w:p>
        </w:tc>
        <w:tc>
          <w:tcPr>
            <w:tcW w:w="2700" w:type="dxa"/>
            <w:tcBorders>
              <w:top w:val="nil"/>
              <w:left w:val="nil"/>
              <w:bottom w:val="single" w:color="auto" w:sz="4" w:space="0"/>
              <w:right w:val="single" w:color="auto" w:sz="4" w:space="0"/>
            </w:tcBorders>
            <w:shd w:val="clear" w:color="auto" w:fill="auto"/>
            <w:noWrap/>
            <w:vAlign w:val="center"/>
          </w:tcPr>
          <w:p w14:paraId="642D333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土地补偿</w:t>
            </w:r>
          </w:p>
        </w:tc>
        <w:tc>
          <w:tcPr>
            <w:tcW w:w="1110" w:type="dxa"/>
            <w:tcBorders>
              <w:top w:val="nil"/>
              <w:left w:val="nil"/>
              <w:bottom w:val="single" w:color="auto" w:sz="4" w:space="0"/>
              <w:right w:val="single" w:color="auto" w:sz="4" w:space="0"/>
            </w:tcBorders>
            <w:shd w:val="clear" w:color="auto" w:fill="auto"/>
            <w:noWrap/>
            <w:vAlign w:val="center"/>
          </w:tcPr>
          <w:p w14:paraId="395DC5B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191189DF">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07990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30114</w:t>
            </w:r>
          </w:p>
        </w:tc>
        <w:tc>
          <w:tcPr>
            <w:tcW w:w="2521" w:type="dxa"/>
            <w:tcBorders>
              <w:top w:val="nil"/>
              <w:left w:val="nil"/>
              <w:bottom w:val="single" w:color="auto" w:sz="4" w:space="0"/>
              <w:right w:val="single" w:color="auto" w:sz="4" w:space="0"/>
            </w:tcBorders>
            <w:shd w:val="clear" w:color="auto" w:fill="auto"/>
            <w:noWrap/>
            <w:vAlign w:val="center"/>
          </w:tcPr>
          <w:p w14:paraId="43E7110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医疗费</w:t>
            </w:r>
          </w:p>
        </w:tc>
        <w:tc>
          <w:tcPr>
            <w:tcW w:w="1295" w:type="dxa"/>
            <w:tcBorders>
              <w:top w:val="nil"/>
              <w:left w:val="nil"/>
              <w:bottom w:val="single" w:color="auto" w:sz="4" w:space="0"/>
              <w:right w:val="single" w:color="auto" w:sz="4" w:space="0"/>
            </w:tcBorders>
            <w:shd w:val="clear" w:color="auto" w:fill="auto"/>
            <w:noWrap/>
            <w:vAlign w:val="center"/>
          </w:tcPr>
          <w:p w14:paraId="79CEB24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43.85</w:t>
            </w:r>
          </w:p>
        </w:tc>
        <w:tc>
          <w:tcPr>
            <w:tcW w:w="1210" w:type="dxa"/>
            <w:tcBorders>
              <w:top w:val="nil"/>
              <w:left w:val="nil"/>
              <w:bottom w:val="single" w:color="auto" w:sz="4" w:space="0"/>
              <w:right w:val="single" w:color="auto" w:sz="4" w:space="0"/>
            </w:tcBorders>
            <w:shd w:val="clear" w:color="auto" w:fill="auto"/>
            <w:noWrap/>
            <w:vAlign w:val="center"/>
          </w:tcPr>
          <w:p w14:paraId="69D78C0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30214</w:t>
            </w:r>
          </w:p>
        </w:tc>
        <w:tc>
          <w:tcPr>
            <w:tcW w:w="2430" w:type="dxa"/>
            <w:tcBorders>
              <w:top w:val="nil"/>
              <w:left w:val="nil"/>
              <w:bottom w:val="single" w:color="auto" w:sz="4" w:space="0"/>
              <w:right w:val="single" w:color="auto" w:sz="4" w:space="0"/>
            </w:tcBorders>
            <w:shd w:val="clear" w:color="auto" w:fill="auto"/>
            <w:noWrap/>
            <w:vAlign w:val="center"/>
          </w:tcPr>
          <w:p w14:paraId="07C18E5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租赁费</w:t>
            </w:r>
          </w:p>
        </w:tc>
        <w:tc>
          <w:tcPr>
            <w:tcW w:w="1095" w:type="dxa"/>
            <w:tcBorders>
              <w:top w:val="nil"/>
              <w:left w:val="nil"/>
              <w:bottom w:val="single" w:color="auto" w:sz="4" w:space="0"/>
              <w:right w:val="single" w:color="auto" w:sz="4" w:space="0"/>
            </w:tcBorders>
            <w:shd w:val="clear" w:color="auto" w:fill="auto"/>
            <w:noWrap/>
            <w:vAlign w:val="center"/>
          </w:tcPr>
          <w:p w14:paraId="69FF9F1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30.12</w:t>
            </w:r>
          </w:p>
        </w:tc>
        <w:tc>
          <w:tcPr>
            <w:tcW w:w="1185" w:type="dxa"/>
            <w:tcBorders>
              <w:top w:val="nil"/>
              <w:left w:val="nil"/>
              <w:bottom w:val="single" w:color="auto" w:sz="4" w:space="0"/>
              <w:right w:val="single" w:color="auto" w:sz="4" w:space="0"/>
            </w:tcBorders>
            <w:shd w:val="clear" w:color="auto" w:fill="auto"/>
            <w:noWrap/>
            <w:vAlign w:val="center"/>
          </w:tcPr>
          <w:p w14:paraId="5D0999D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31010</w:t>
            </w:r>
          </w:p>
        </w:tc>
        <w:tc>
          <w:tcPr>
            <w:tcW w:w="2700" w:type="dxa"/>
            <w:tcBorders>
              <w:top w:val="nil"/>
              <w:left w:val="nil"/>
              <w:bottom w:val="single" w:color="auto" w:sz="4" w:space="0"/>
              <w:right w:val="single" w:color="auto" w:sz="4" w:space="0"/>
            </w:tcBorders>
            <w:shd w:val="clear" w:color="auto" w:fill="auto"/>
            <w:noWrap/>
            <w:vAlign w:val="center"/>
          </w:tcPr>
          <w:p w14:paraId="69BDED0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安置补助</w:t>
            </w:r>
          </w:p>
        </w:tc>
        <w:tc>
          <w:tcPr>
            <w:tcW w:w="1110" w:type="dxa"/>
            <w:tcBorders>
              <w:top w:val="nil"/>
              <w:left w:val="nil"/>
              <w:bottom w:val="single" w:color="auto" w:sz="4" w:space="0"/>
              <w:right w:val="single" w:color="auto" w:sz="4" w:space="0"/>
            </w:tcBorders>
            <w:shd w:val="clear" w:color="auto" w:fill="auto"/>
            <w:noWrap/>
            <w:vAlign w:val="center"/>
          </w:tcPr>
          <w:p w14:paraId="7FDEFCD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20EFC03E">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97F52B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30199</w:t>
            </w:r>
          </w:p>
        </w:tc>
        <w:tc>
          <w:tcPr>
            <w:tcW w:w="2521" w:type="dxa"/>
            <w:tcBorders>
              <w:top w:val="nil"/>
              <w:left w:val="nil"/>
              <w:bottom w:val="single" w:color="auto" w:sz="4" w:space="0"/>
              <w:right w:val="single" w:color="auto" w:sz="4" w:space="0"/>
            </w:tcBorders>
            <w:shd w:val="clear" w:color="auto" w:fill="auto"/>
            <w:noWrap/>
            <w:vAlign w:val="center"/>
          </w:tcPr>
          <w:p w14:paraId="4D6E3DE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其他工资福利支出</w:t>
            </w:r>
          </w:p>
        </w:tc>
        <w:tc>
          <w:tcPr>
            <w:tcW w:w="1295" w:type="dxa"/>
            <w:tcBorders>
              <w:top w:val="nil"/>
              <w:left w:val="nil"/>
              <w:bottom w:val="single" w:color="auto" w:sz="4" w:space="0"/>
              <w:right w:val="single" w:color="auto" w:sz="4" w:space="0"/>
            </w:tcBorders>
            <w:shd w:val="clear" w:color="auto" w:fill="auto"/>
            <w:noWrap/>
            <w:vAlign w:val="center"/>
          </w:tcPr>
          <w:p w14:paraId="106BAAB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703.21</w:t>
            </w:r>
          </w:p>
        </w:tc>
        <w:tc>
          <w:tcPr>
            <w:tcW w:w="1210" w:type="dxa"/>
            <w:tcBorders>
              <w:top w:val="nil"/>
              <w:left w:val="nil"/>
              <w:bottom w:val="single" w:color="auto" w:sz="4" w:space="0"/>
              <w:right w:val="single" w:color="auto" w:sz="4" w:space="0"/>
            </w:tcBorders>
            <w:shd w:val="clear" w:color="auto" w:fill="auto"/>
            <w:noWrap/>
            <w:vAlign w:val="center"/>
          </w:tcPr>
          <w:p w14:paraId="05BD111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30215</w:t>
            </w:r>
          </w:p>
        </w:tc>
        <w:tc>
          <w:tcPr>
            <w:tcW w:w="2430" w:type="dxa"/>
            <w:tcBorders>
              <w:top w:val="nil"/>
              <w:left w:val="nil"/>
              <w:bottom w:val="single" w:color="auto" w:sz="4" w:space="0"/>
              <w:right w:val="single" w:color="auto" w:sz="4" w:space="0"/>
            </w:tcBorders>
            <w:shd w:val="clear" w:color="auto" w:fill="auto"/>
            <w:noWrap/>
            <w:vAlign w:val="center"/>
          </w:tcPr>
          <w:p w14:paraId="6B8284E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会议费</w:t>
            </w:r>
          </w:p>
        </w:tc>
        <w:tc>
          <w:tcPr>
            <w:tcW w:w="1095" w:type="dxa"/>
            <w:tcBorders>
              <w:top w:val="nil"/>
              <w:left w:val="nil"/>
              <w:bottom w:val="single" w:color="auto" w:sz="4" w:space="0"/>
              <w:right w:val="single" w:color="auto" w:sz="4" w:space="0"/>
            </w:tcBorders>
            <w:shd w:val="clear" w:color="auto" w:fill="auto"/>
            <w:noWrap/>
            <w:vAlign w:val="center"/>
          </w:tcPr>
          <w:p w14:paraId="632D820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4.38</w:t>
            </w:r>
          </w:p>
        </w:tc>
        <w:tc>
          <w:tcPr>
            <w:tcW w:w="1185" w:type="dxa"/>
            <w:tcBorders>
              <w:top w:val="nil"/>
              <w:left w:val="nil"/>
              <w:bottom w:val="single" w:color="auto" w:sz="4" w:space="0"/>
              <w:right w:val="single" w:color="auto" w:sz="4" w:space="0"/>
            </w:tcBorders>
            <w:shd w:val="clear" w:color="auto" w:fill="auto"/>
            <w:noWrap/>
            <w:vAlign w:val="center"/>
          </w:tcPr>
          <w:p w14:paraId="43BA6F7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31011</w:t>
            </w:r>
          </w:p>
        </w:tc>
        <w:tc>
          <w:tcPr>
            <w:tcW w:w="2700" w:type="dxa"/>
            <w:tcBorders>
              <w:top w:val="nil"/>
              <w:left w:val="nil"/>
              <w:bottom w:val="single" w:color="auto" w:sz="4" w:space="0"/>
              <w:right w:val="single" w:color="auto" w:sz="4" w:space="0"/>
            </w:tcBorders>
            <w:shd w:val="clear" w:color="auto" w:fill="auto"/>
            <w:noWrap/>
            <w:vAlign w:val="center"/>
          </w:tcPr>
          <w:p w14:paraId="2B6BB37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地上附着物和青苗补偿</w:t>
            </w:r>
          </w:p>
        </w:tc>
        <w:tc>
          <w:tcPr>
            <w:tcW w:w="1110" w:type="dxa"/>
            <w:tcBorders>
              <w:top w:val="nil"/>
              <w:left w:val="nil"/>
              <w:bottom w:val="single" w:color="auto" w:sz="4" w:space="0"/>
              <w:right w:val="single" w:color="auto" w:sz="4" w:space="0"/>
            </w:tcBorders>
            <w:shd w:val="clear" w:color="auto" w:fill="auto"/>
            <w:noWrap/>
            <w:vAlign w:val="center"/>
          </w:tcPr>
          <w:p w14:paraId="44ABBAE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07902D89">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479A1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303</w:t>
            </w:r>
          </w:p>
        </w:tc>
        <w:tc>
          <w:tcPr>
            <w:tcW w:w="2521" w:type="dxa"/>
            <w:tcBorders>
              <w:top w:val="nil"/>
              <w:left w:val="nil"/>
              <w:bottom w:val="single" w:color="auto" w:sz="4" w:space="0"/>
              <w:right w:val="single" w:color="auto" w:sz="4" w:space="0"/>
            </w:tcBorders>
            <w:shd w:val="clear" w:color="auto" w:fill="auto"/>
            <w:noWrap/>
            <w:vAlign w:val="center"/>
          </w:tcPr>
          <w:p w14:paraId="533F612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对个人和家庭的补助</w:t>
            </w:r>
          </w:p>
        </w:tc>
        <w:tc>
          <w:tcPr>
            <w:tcW w:w="1295" w:type="dxa"/>
            <w:tcBorders>
              <w:top w:val="nil"/>
              <w:left w:val="nil"/>
              <w:bottom w:val="single" w:color="auto" w:sz="4" w:space="0"/>
              <w:right w:val="single" w:color="auto" w:sz="4" w:space="0"/>
            </w:tcBorders>
            <w:shd w:val="clear" w:color="auto" w:fill="auto"/>
            <w:noWrap/>
            <w:vAlign w:val="center"/>
          </w:tcPr>
          <w:p w14:paraId="189DEAF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5,785.29</w:t>
            </w:r>
          </w:p>
        </w:tc>
        <w:tc>
          <w:tcPr>
            <w:tcW w:w="1210" w:type="dxa"/>
            <w:tcBorders>
              <w:top w:val="nil"/>
              <w:left w:val="nil"/>
              <w:bottom w:val="single" w:color="auto" w:sz="4" w:space="0"/>
              <w:right w:val="single" w:color="auto" w:sz="4" w:space="0"/>
            </w:tcBorders>
            <w:shd w:val="clear" w:color="auto" w:fill="auto"/>
            <w:noWrap/>
            <w:vAlign w:val="center"/>
          </w:tcPr>
          <w:p w14:paraId="1581773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30216</w:t>
            </w:r>
          </w:p>
        </w:tc>
        <w:tc>
          <w:tcPr>
            <w:tcW w:w="2430" w:type="dxa"/>
            <w:tcBorders>
              <w:top w:val="nil"/>
              <w:left w:val="nil"/>
              <w:bottom w:val="single" w:color="auto" w:sz="4" w:space="0"/>
              <w:right w:val="single" w:color="auto" w:sz="4" w:space="0"/>
            </w:tcBorders>
            <w:shd w:val="clear" w:color="auto" w:fill="auto"/>
            <w:noWrap/>
            <w:vAlign w:val="center"/>
          </w:tcPr>
          <w:p w14:paraId="477A772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培训费</w:t>
            </w:r>
          </w:p>
        </w:tc>
        <w:tc>
          <w:tcPr>
            <w:tcW w:w="1095" w:type="dxa"/>
            <w:tcBorders>
              <w:top w:val="nil"/>
              <w:left w:val="nil"/>
              <w:bottom w:val="single" w:color="auto" w:sz="4" w:space="0"/>
              <w:right w:val="single" w:color="auto" w:sz="4" w:space="0"/>
            </w:tcBorders>
            <w:shd w:val="clear" w:color="auto" w:fill="auto"/>
            <w:noWrap/>
            <w:vAlign w:val="center"/>
          </w:tcPr>
          <w:p w14:paraId="0ECED8E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1.26</w:t>
            </w:r>
          </w:p>
        </w:tc>
        <w:tc>
          <w:tcPr>
            <w:tcW w:w="1185" w:type="dxa"/>
            <w:tcBorders>
              <w:top w:val="nil"/>
              <w:left w:val="nil"/>
              <w:bottom w:val="single" w:color="auto" w:sz="4" w:space="0"/>
              <w:right w:val="single" w:color="auto" w:sz="4" w:space="0"/>
            </w:tcBorders>
            <w:shd w:val="clear" w:color="auto" w:fill="auto"/>
            <w:noWrap/>
            <w:vAlign w:val="center"/>
          </w:tcPr>
          <w:p w14:paraId="6633900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31012</w:t>
            </w:r>
          </w:p>
        </w:tc>
        <w:tc>
          <w:tcPr>
            <w:tcW w:w="2700" w:type="dxa"/>
            <w:tcBorders>
              <w:top w:val="nil"/>
              <w:left w:val="nil"/>
              <w:bottom w:val="single" w:color="auto" w:sz="4" w:space="0"/>
              <w:right w:val="single" w:color="auto" w:sz="4" w:space="0"/>
            </w:tcBorders>
            <w:shd w:val="clear" w:color="auto" w:fill="auto"/>
            <w:noWrap/>
            <w:vAlign w:val="center"/>
          </w:tcPr>
          <w:p w14:paraId="35B5073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拆迁补偿</w:t>
            </w:r>
          </w:p>
        </w:tc>
        <w:tc>
          <w:tcPr>
            <w:tcW w:w="1110" w:type="dxa"/>
            <w:tcBorders>
              <w:top w:val="nil"/>
              <w:left w:val="nil"/>
              <w:bottom w:val="single" w:color="auto" w:sz="4" w:space="0"/>
              <w:right w:val="single" w:color="auto" w:sz="4" w:space="0"/>
            </w:tcBorders>
            <w:shd w:val="clear" w:color="auto" w:fill="auto"/>
            <w:noWrap/>
            <w:vAlign w:val="center"/>
          </w:tcPr>
          <w:p w14:paraId="3BCA3CE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2B39055C">
        <w:tblPrEx>
          <w:tblCellMar>
            <w:top w:w="0" w:type="dxa"/>
            <w:left w:w="108" w:type="dxa"/>
            <w:bottom w:w="0" w:type="dxa"/>
            <w:right w:w="108" w:type="dxa"/>
          </w:tblCellMar>
        </w:tblPrEx>
        <w:trPr>
          <w:trHeight w:val="448" w:hRule="exact"/>
          <w:jc w:val="center"/>
        </w:trPr>
        <w:tc>
          <w:tcPr>
            <w:tcW w:w="10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8C94D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30301</w:t>
            </w:r>
          </w:p>
        </w:tc>
        <w:tc>
          <w:tcPr>
            <w:tcW w:w="2521" w:type="dxa"/>
            <w:tcBorders>
              <w:top w:val="single" w:color="auto" w:sz="4" w:space="0"/>
              <w:left w:val="nil"/>
              <w:bottom w:val="single" w:color="auto" w:sz="4" w:space="0"/>
              <w:right w:val="single" w:color="auto" w:sz="4" w:space="0"/>
            </w:tcBorders>
            <w:shd w:val="clear" w:color="auto" w:fill="auto"/>
            <w:noWrap/>
            <w:vAlign w:val="center"/>
          </w:tcPr>
          <w:p w14:paraId="3BC582F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离休费</w:t>
            </w:r>
          </w:p>
        </w:tc>
        <w:tc>
          <w:tcPr>
            <w:tcW w:w="1295" w:type="dxa"/>
            <w:tcBorders>
              <w:top w:val="single" w:color="auto" w:sz="4" w:space="0"/>
              <w:left w:val="nil"/>
              <w:bottom w:val="single" w:color="auto" w:sz="4" w:space="0"/>
              <w:right w:val="single" w:color="auto" w:sz="4" w:space="0"/>
            </w:tcBorders>
            <w:shd w:val="clear" w:color="auto" w:fill="auto"/>
            <w:noWrap/>
            <w:vAlign w:val="center"/>
          </w:tcPr>
          <w:p w14:paraId="7BF3FDB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42.52</w:t>
            </w:r>
          </w:p>
        </w:tc>
        <w:tc>
          <w:tcPr>
            <w:tcW w:w="1210" w:type="dxa"/>
            <w:tcBorders>
              <w:top w:val="single" w:color="auto" w:sz="4" w:space="0"/>
              <w:left w:val="nil"/>
              <w:bottom w:val="single" w:color="auto" w:sz="4" w:space="0"/>
              <w:right w:val="single" w:color="auto" w:sz="4" w:space="0"/>
            </w:tcBorders>
            <w:shd w:val="clear" w:color="auto" w:fill="auto"/>
            <w:noWrap/>
            <w:vAlign w:val="center"/>
          </w:tcPr>
          <w:p w14:paraId="02D2788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30217</w:t>
            </w:r>
          </w:p>
        </w:tc>
        <w:tc>
          <w:tcPr>
            <w:tcW w:w="2430" w:type="dxa"/>
            <w:tcBorders>
              <w:top w:val="single" w:color="auto" w:sz="4" w:space="0"/>
              <w:left w:val="nil"/>
              <w:bottom w:val="single" w:color="auto" w:sz="4" w:space="0"/>
              <w:right w:val="single" w:color="auto" w:sz="4" w:space="0"/>
            </w:tcBorders>
            <w:shd w:val="clear" w:color="auto" w:fill="auto"/>
            <w:noWrap/>
            <w:vAlign w:val="center"/>
          </w:tcPr>
          <w:p w14:paraId="2A4BBAA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公务接待费</w:t>
            </w:r>
          </w:p>
        </w:tc>
        <w:tc>
          <w:tcPr>
            <w:tcW w:w="1095" w:type="dxa"/>
            <w:tcBorders>
              <w:top w:val="single" w:color="auto" w:sz="4" w:space="0"/>
              <w:left w:val="nil"/>
              <w:bottom w:val="single" w:color="auto" w:sz="4" w:space="0"/>
              <w:right w:val="single" w:color="auto" w:sz="4" w:space="0"/>
            </w:tcBorders>
            <w:shd w:val="clear" w:color="auto" w:fill="auto"/>
            <w:noWrap/>
            <w:vAlign w:val="center"/>
          </w:tcPr>
          <w:p w14:paraId="0C81C78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2.55</w:t>
            </w: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0906051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31013</w:t>
            </w:r>
          </w:p>
        </w:tc>
        <w:tc>
          <w:tcPr>
            <w:tcW w:w="2700" w:type="dxa"/>
            <w:tcBorders>
              <w:top w:val="single" w:color="auto" w:sz="4" w:space="0"/>
              <w:left w:val="nil"/>
              <w:bottom w:val="single" w:color="auto" w:sz="4" w:space="0"/>
              <w:right w:val="single" w:color="auto" w:sz="4" w:space="0"/>
            </w:tcBorders>
            <w:shd w:val="clear" w:color="auto" w:fill="auto"/>
            <w:noWrap/>
            <w:vAlign w:val="center"/>
          </w:tcPr>
          <w:p w14:paraId="39DF3D9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公务用车购置</w:t>
            </w:r>
          </w:p>
        </w:tc>
        <w:tc>
          <w:tcPr>
            <w:tcW w:w="1110" w:type="dxa"/>
            <w:tcBorders>
              <w:top w:val="single" w:color="auto" w:sz="4" w:space="0"/>
              <w:left w:val="nil"/>
              <w:bottom w:val="single" w:color="auto" w:sz="4" w:space="0"/>
              <w:right w:val="single" w:color="auto" w:sz="4" w:space="0"/>
            </w:tcBorders>
            <w:shd w:val="clear" w:color="auto" w:fill="auto"/>
            <w:noWrap/>
            <w:vAlign w:val="center"/>
          </w:tcPr>
          <w:p w14:paraId="515F619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48849C25">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A9159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30302</w:t>
            </w:r>
          </w:p>
        </w:tc>
        <w:tc>
          <w:tcPr>
            <w:tcW w:w="2521" w:type="dxa"/>
            <w:tcBorders>
              <w:top w:val="nil"/>
              <w:left w:val="nil"/>
              <w:bottom w:val="single" w:color="auto" w:sz="4" w:space="0"/>
              <w:right w:val="single" w:color="auto" w:sz="4" w:space="0"/>
            </w:tcBorders>
            <w:shd w:val="clear" w:color="auto" w:fill="auto"/>
            <w:noWrap/>
            <w:vAlign w:val="center"/>
          </w:tcPr>
          <w:p w14:paraId="3E9F69B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退休费</w:t>
            </w:r>
          </w:p>
        </w:tc>
        <w:tc>
          <w:tcPr>
            <w:tcW w:w="1295" w:type="dxa"/>
            <w:tcBorders>
              <w:top w:val="nil"/>
              <w:left w:val="nil"/>
              <w:bottom w:val="single" w:color="auto" w:sz="4" w:space="0"/>
              <w:right w:val="single" w:color="auto" w:sz="4" w:space="0"/>
            </w:tcBorders>
            <w:shd w:val="clear" w:color="auto" w:fill="auto"/>
            <w:noWrap/>
            <w:vAlign w:val="center"/>
          </w:tcPr>
          <w:p w14:paraId="6BA0E6B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5,070.58</w:t>
            </w:r>
          </w:p>
        </w:tc>
        <w:tc>
          <w:tcPr>
            <w:tcW w:w="1210" w:type="dxa"/>
            <w:tcBorders>
              <w:top w:val="nil"/>
              <w:left w:val="nil"/>
              <w:bottom w:val="single" w:color="auto" w:sz="4" w:space="0"/>
              <w:right w:val="single" w:color="auto" w:sz="4" w:space="0"/>
            </w:tcBorders>
            <w:shd w:val="clear" w:color="auto" w:fill="auto"/>
            <w:noWrap/>
            <w:vAlign w:val="center"/>
          </w:tcPr>
          <w:p w14:paraId="5374A56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30218</w:t>
            </w:r>
          </w:p>
        </w:tc>
        <w:tc>
          <w:tcPr>
            <w:tcW w:w="2430" w:type="dxa"/>
            <w:tcBorders>
              <w:top w:val="nil"/>
              <w:left w:val="nil"/>
              <w:bottom w:val="single" w:color="auto" w:sz="4" w:space="0"/>
              <w:right w:val="single" w:color="auto" w:sz="4" w:space="0"/>
            </w:tcBorders>
            <w:shd w:val="clear" w:color="auto" w:fill="auto"/>
            <w:noWrap/>
            <w:vAlign w:val="center"/>
          </w:tcPr>
          <w:p w14:paraId="61CEDBC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专用材料费</w:t>
            </w:r>
          </w:p>
        </w:tc>
        <w:tc>
          <w:tcPr>
            <w:tcW w:w="1095" w:type="dxa"/>
            <w:tcBorders>
              <w:top w:val="nil"/>
              <w:left w:val="nil"/>
              <w:bottom w:val="single" w:color="auto" w:sz="4" w:space="0"/>
              <w:right w:val="single" w:color="auto" w:sz="4" w:space="0"/>
            </w:tcBorders>
            <w:shd w:val="clear" w:color="auto" w:fill="auto"/>
            <w:noWrap/>
            <w:vAlign w:val="center"/>
          </w:tcPr>
          <w:p w14:paraId="60C1B66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3.84</w:t>
            </w:r>
          </w:p>
        </w:tc>
        <w:tc>
          <w:tcPr>
            <w:tcW w:w="1185" w:type="dxa"/>
            <w:tcBorders>
              <w:top w:val="nil"/>
              <w:left w:val="nil"/>
              <w:bottom w:val="single" w:color="auto" w:sz="4" w:space="0"/>
              <w:right w:val="single" w:color="auto" w:sz="4" w:space="0"/>
            </w:tcBorders>
            <w:shd w:val="clear" w:color="auto" w:fill="auto"/>
            <w:noWrap/>
            <w:vAlign w:val="center"/>
          </w:tcPr>
          <w:p w14:paraId="47CA444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31019</w:t>
            </w:r>
          </w:p>
        </w:tc>
        <w:tc>
          <w:tcPr>
            <w:tcW w:w="2700" w:type="dxa"/>
            <w:tcBorders>
              <w:top w:val="nil"/>
              <w:left w:val="nil"/>
              <w:bottom w:val="single" w:color="auto" w:sz="4" w:space="0"/>
              <w:right w:val="single" w:color="auto" w:sz="4" w:space="0"/>
            </w:tcBorders>
            <w:shd w:val="clear" w:color="auto" w:fill="auto"/>
            <w:noWrap/>
            <w:vAlign w:val="center"/>
          </w:tcPr>
          <w:p w14:paraId="6F59875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其他交通工具购置</w:t>
            </w:r>
          </w:p>
        </w:tc>
        <w:tc>
          <w:tcPr>
            <w:tcW w:w="1110" w:type="dxa"/>
            <w:tcBorders>
              <w:top w:val="nil"/>
              <w:left w:val="nil"/>
              <w:bottom w:val="single" w:color="auto" w:sz="4" w:space="0"/>
              <w:right w:val="single" w:color="auto" w:sz="4" w:space="0"/>
            </w:tcBorders>
            <w:shd w:val="clear" w:color="auto" w:fill="auto"/>
            <w:noWrap/>
            <w:vAlign w:val="center"/>
          </w:tcPr>
          <w:p w14:paraId="62FBB04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41A22B1A">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D1AD6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30303</w:t>
            </w:r>
          </w:p>
        </w:tc>
        <w:tc>
          <w:tcPr>
            <w:tcW w:w="2521" w:type="dxa"/>
            <w:tcBorders>
              <w:top w:val="nil"/>
              <w:left w:val="nil"/>
              <w:bottom w:val="single" w:color="auto" w:sz="4" w:space="0"/>
              <w:right w:val="single" w:color="auto" w:sz="4" w:space="0"/>
            </w:tcBorders>
            <w:shd w:val="clear" w:color="auto" w:fill="auto"/>
            <w:noWrap/>
            <w:vAlign w:val="center"/>
          </w:tcPr>
          <w:p w14:paraId="5A5FF43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退职（役）费</w:t>
            </w:r>
          </w:p>
        </w:tc>
        <w:tc>
          <w:tcPr>
            <w:tcW w:w="1295" w:type="dxa"/>
            <w:tcBorders>
              <w:top w:val="nil"/>
              <w:left w:val="nil"/>
              <w:bottom w:val="single" w:color="auto" w:sz="4" w:space="0"/>
              <w:right w:val="single" w:color="auto" w:sz="4" w:space="0"/>
            </w:tcBorders>
            <w:shd w:val="clear" w:color="auto" w:fill="auto"/>
            <w:noWrap/>
            <w:vAlign w:val="center"/>
          </w:tcPr>
          <w:p w14:paraId="7C188AA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10" w:type="dxa"/>
            <w:tcBorders>
              <w:top w:val="nil"/>
              <w:left w:val="nil"/>
              <w:bottom w:val="single" w:color="auto" w:sz="4" w:space="0"/>
              <w:right w:val="single" w:color="auto" w:sz="4" w:space="0"/>
            </w:tcBorders>
            <w:shd w:val="clear" w:color="auto" w:fill="auto"/>
            <w:noWrap/>
            <w:vAlign w:val="center"/>
          </w:tcPr>
          <w:p w14:paraId="6331CCD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30224</w:t>
            </w:r>
          </w:p>
        </w:tc>
        <w:tc>
          <w:tcPr>
            <w:tcW w:w="2430" w:type="dxa"/>
            <w:tcBorders>
              <w:top w:val="nil"/>
              <w:left w:val="nil"/>
              <w:bottom w:val="single" w:color="auto" w:sz="4" w:space="0"/>
              <w:right w:val="single" w:color="auto" w:sz="4" w:space="0"/>
            </w:tcBorders>
            <w:shd w:val="clear" w:color="auto" w:fill="auto"/>
            <w:noWrap/>
            <w:vAlign w:val="center"/>
          </w:tcPr>
          <w:p w14:paraId="0381717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被装购置费</w:t>
            </w:r>
          </w:p>
        </w:tc>
        <w:tc>
          <w:tcPr>
            <w:tcW w:w="1095" w:type="dxa"/>
            <w:tcBorders>
              <w:top w:val="nil"/>
              <w:left w:val="nil"/>
              <w:bottom w:val="single" w:color="auto" w:sz="4" w:space="0"/>
              <w:right w:val="single" w:color="auto" w:sz="4" w:space="0"/>
            </w:tcBorders>
            <w:shd w:val="clear" w:color="auto" w:fill="auto"/>
            <w:noWrap/>
            <w:vAlign w:val="center"/>
          </w:tcPr>
          <w:p w14:paraId="6AFABC2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85" w:type="dxa"/>
            <w:tcBorders>
              <w:top w:val="nil"/>
              <w:left w:val="nil"/>
              <w:bottom w:val="single" w:color="auto" w:sz="4" w:space="0"/>
              <w:right w:val="single" w:color="auto" w:sz="4" w:space="0"/>
            </w:tcBorders>
            <w:shd w:val="clear" w:color="auto" w:fill="auto"/>
            <w:noWrap/>
            <w:vAlign w:val="center"/>
          </w:tcPr>
          <w:p w14:paraId="5E1C26D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31021</w:t>
            </w:r>
          </w:p>
        </w:tc>
        <w:tc>
          <w:tcPr>
            <w:tcW w:w="2700" w:type="dxa"/>
            <w:tcBorders>
              <w:top w:val="nil"/>
              <w:left w:val="nil"/>
              <w:bottom w:val="single" w:color="auto" w:sz="4" w:space="0"/>
              <w:right w:val="single" w:color="auto" w:sz="4" w:space="0"/>
            </w:tcBorders>
            <w:shd w:val="clear" w:color="auto" w:fill="auto"/>
            <w:noWrap/>
            <w:vAlign w:val="center"/>
          </w:tcPr>
          <w:p w14:paraId="534FD22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文物和陈列品购置</w:t>
            </w:r>
          </w:p>
        </w:tc>
        <w:tc>
          <w:tcPr>
            <w:tcW w:w="1110" w:type="dxa"/>
            <w:tcBorders>
              <w:top w:val="nil"/>
              <w:left w:val="nil"/>
              <w:bottom w:val="single" w:color="auto" w:sz="4" w:space="0"/>
              <w:right w:val="single" w:color="auto" w:sz="4" w:space="0"/>
            </w:tcBorders>
            <w:shd w:val="clear" w:color="auto" w:fill="auto"/>
            <w:noWrap/>
            <w:vAlign w:val="center"/>
          </w:tcPr>
          <w:p w14:paraId="3C638CC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6A7B5B9A">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5C8F4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30304</w:t>
            </w:r>
          </w:p>
        </w:tc>
        <w:tc>
          <w:tcPr>
            <w:tcW w:w="2521" w:type="dxa"/>
            <w:tcBorders>
              <w:top w:val="nil"/>
              <w:left w:val="nil"/>
              <w:bottom w:val="single" w:color="auto" w:sz="4" w:space="0"/>
              <w:right w:val="single" w:color="auto" w:sz="4" w:space="0"/>
            </w:tcBorders>
            <w:shd w:val="clear" w:color="auto" w:fill="auto"/>
            <w:noWrap/>
            <w:vAlign w:val="center"/>
          </w:tcPr>
          <w:p w14:paraId="62D3C70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抚恤金</w:t>
            </w:r>
          </w:p>
        </w:tc>
        <w:tc>
          <w:tcPr>
            <w:tcW w:w="1295" w:type="dxa"/>
            <w:tcBorders>
              <w:top w:val="nil"/>
              <w:left w:val="nil"/>
              <w:bottom w:val="single" w:color="auto" w:sz="4" w:space="0"/>
              <w:right w:val="single" w:color="auto" w:sz="4" w:space="0"/>
            </w:tcBorders>
            <w:shd w:val="clear" w:color="auto" w:fill="auto"/>
            <w:noWrap/>
            <w:vAlign w:val="center"/>
          </w:tcPr>
          <w:p w14:paraId="38484AA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194.15</w:t>
            </w:r>
          </w:p>
        </w:tc>
        <w:tc>
          <w:tcPr>
            <w:tcW w:w="1210" w:type="dxa"/>
            <w:tcBorders>
              <w:top w:val="nil"/>
              <w:left w:val="nil"/>
              <w:bottom w:val="single" w:color="auto" w:sz="4" w:space="0"/>
              <w:right w:val="single" w:color="auto" w:sz="4" w:space="0"/>
            </w:tcBorders>
            <w:shd w:val="clear" w:color="auto" w:fill="auto"/>
            <w:noWrap/>
            <w:vAlign w:val="center"/>
          </w:tcPr>
          <w:p w14:paraId="3759B57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30225</w:t>
            </w:r>
          </w:p>
        </w:tc>
        <w:tc>
          <w:tcPr>
            <w:tcW w:w="2430" w:type="dxa"/>
            <w:tcBorders>
              <w:top w:val="nil"/>
              <w:left w:val="nil"/>
              <w:bottom w:val="single" w:color="auto" w:sz="4" w:space="0"/>
              <w:right w:val="single" w:color="auto" w:sz="4" w:space="0"/>
            </w:tcBorders>
            <w:shd w:val="clear" w:color="auto" w:fill="auto"/>
            <w:noWrap/>
            <w:vAlign w:val="center"/>
          </w:tcPr>
          <w:p w14:paraId="2971D1E8">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专用燃料费</w:t>
            </w:r>
          </w:p>
        </w:tc>
        <w:tc>
          <w:tcPr>
            <w:tcW w:w="1095" w:type="dxa"/>
            <w:tcBorders>
              <w:top w:val="nil"/>
              <w:left w:val="nil"/>
              <w:bottom w:val="single" w:color="auto" w:sz="4" w:space="0"/>
              <w:right w:val="single" w:color="auto" w:sz="4" w:space="0"/>
            </w:tcBorders>
            <w:shd w:val="clear" w:color="auto" w:fill="auto"/>
            <w:noWrap/>
            <w:vAlign w:val="center"/>
          </w:tcPr>
          <w:p w14:paraId="2AEDC76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185" w:type="dxa"/>
            <w:tcBorders>
              <w:top w:val="nil"/>
              <w:left w:val="nil"/>
              <w:bottom w:val="single" w:color="auto" w:sz="4" w:space="0"/>
              <w:right w:val="single" w:color="auto" w:sz="4" w:space="0"/>
            </w:tcBorders>
            <w:shd w:val="clear" w:color="auto" w:fill="auto"/>
            <w:noWrap/>
            <w:vAlign w:val="center"/>
          </w:tcPr>
          <w:p w14:paraId="1F8C902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31022</w:t>
            </w:r>
          </w:p>
        </w:tc>
        <w:tc>
          <w:tcPr>
            <w:tcW w:w="2700" w:type="dxa"/>
            <w:tcBorders>
              <w:top w:val="nil"/>
              <w:left w:val="nil"/>
              <w:bottom w:val="single" w:color="auto" w:sz="4" w:space="0"/>
              <w:right w:val="single" w:color="auto" w:sz="4" w:space="0"/>
            </w:tcBorders>
            <w:shd w:val="clear" w:color="auto" w:fill="auto"/>
            <w:noWrap/>
            <w:vAlign w:val="center"/>
          </w:tcPr>
          <w:p w14:paraId="5093226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无形资产购置</w:t>
            </w:r>
          </w:p>
        </w:tc>
        <w:tc>
          <w:tcPr>
            <w:tcW w:w="1110" w:type="dxa"/>
            <w:tcBorders>
              <w:top w:val="nil"/>
              <w:left w:val="nil"/>
              <w:bottom w:val="single" w:color="auto" w:sz="4" w:space="0"/>
              <w:right w:val="single" w:color="auto" w:sz="4" w:space="0"/>
            </w:tcBorders>
            <w:shd w:val="clear" w:color="auto" w:fill="auto"/>
            <w:noWrap/>
            <w:vAlign w:val="center"/>
          </w:tcPr>
          <w:p w14:paraId="561D23F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7F006251">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69D09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30305</w:t>
            </w:r>
          </w:p>
        </w:tc>
        <w:tc>
          <w:tcPr>
            <w:tcW w:w="2521" w:type="dxa"/>
            <w:tcBorders>
              <w:top w:val="nil"/>
              <w:left w:val="nil"/>
              <w:bottom w:val="single" w:color="auto" w:sz="4" w:space="0"/>
              <w:right w:val="single" w:color="auto" w:sz="4" w:space="0"/>
            </w:tcBorders>
            <w:shd w:val="clear" w:color="auto" w:fill="auto"/>
            <w:noWrap/>
            <w:vAlign w:val="center"/>
          </w:tcPr>
          <w:p w14:paraId="46D10B3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生活补助</w:t>
            </w:r>
          </w:p>
        </w:tc>
        <w:tc>
          <w:tcPr>
            <w:tcW w:w="1295" w:type="dxa"/>
            <w:tcBorders>
              <w:top w:val="nil"/>
              <w:left w:val="nil"/>
              <w:bottom w:val="single" w:color="auto" w:sz="4" w:space="0"/>
              <w:right w:val="single" w:color="auto" w:sz="4" w:space="0"/>
            </w:tcBorders>
            <w:shd w:val="clear" w:color="auto" w:fill="auto"/>
            <w:noWrap/>
            <w:vAlign w:val="center"/>
          </w:tcPr>
          <w:p w14:paraId="0875CE5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196.25</w:t>
            </w:r>
          </w:p>
        </w:tc>
        <w:tc>
          <w:tcPr>
            <w:tcW w:w="1210" w:type="dxa"/>
            <w:tcBorders>
              <w:top w:val="nil"/>
              <w:left w:val="nil"/>
              <w:bottom w:val="single" w:color="auto" w:sz="4" w:space="0"/>
              <w:right w:val="single" w:color="auto" w:sz="4" w:space="0"/>
            </w:tcBorders>
            <w:shd w:val="clear" w:color="auto" w:fill="auto"/>
            <w:noWrap/>
            <w:vAlign w:val="center"/>
          </w:tcPr>
          <w:p w14:paraId="03E8F674">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30226</w:t>
            </w:r>
          </w:p>
        </w:tc>
        <w:tc>
          <w:tcPr>
            <w:tcW w:w="2430" w:type="dxa"/>
            <w:tcBorders>
              <w:top w:val="nil"/>
              <w:left w:val="nil"/>
              <w:bottom w:val="single" w:color="auto" w:sz="4" w:space="0"/>
              <w:right w:val="single" w:color="auto" w:sz="4" w:space="0"/>
            </w:tcBorders>
            <w:shd w:val="clear" w:color="auto" w:fill="auto"/>
            <w:noWrap/>
            <w:vAlign w:val="center"/>
          </w:tcPr>
          <w:p w14:paraId="3BD1BB6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劳务费</w:t>
            </w:r>
          </w:p>
        </w:tc>
        <w:tc>
          <w:tcPr>
            <w:tcW w:w="1095" w:type="dxa"/>
            <w:tcBorders>
              <w:top w:val="nil"/>
              <w:left w:val="nil"/>
              <w:bottom w:val="single" w:color="auto" w:sz="4" w:space="0"/>
              <w:right w:val="single" w:color="auto" w:sz="4" w:space="0"/>
            </w:tcBorders>
            <w:shd w:val="clear" w:color="auto" w:fill="auto"/>
            <w:noWrap/>
            <w:vAlign w:val="center"/>
          </w:tcPr>
          <w:p w14:paraId="2EE46D7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74.20</w:t>
            </w:r>
          </w:p>
        </w:tc>
        <w:tc>
          <w:tcPr>
            <w:tcW w:w="1185" w:type="dxa"/>
            <w:tcBorders>
              <w:top w:val="nil"/>
              <w:left w:val="nil"/>
              <w:bottom w:val="single" w:color="auto" w:sz="4" w:space="0"/>
              <w:right w:val="single" w:color="auto" w:sz="4" w:space="0"/>
            </w:tcBorders>
            <w:shd w:val="clear" w:color="auto" w:fill="auto"/>
            <w:noWrap/>
            <w:vAlign w:val="center"/>
          </w:tcPr>
          <w:p w14:paraId="3209A8C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31099</w:t>
            </w:r>
          </w:p>
        </w:tc>
        <w:tc>
          <w:tcPr>
            <w:tcW w:w="2700" w:type="dxa"/>
            <w:tcBorders>
              <w:top w:val="nil"/>
              <w:left w:val="nil"/>
              <w:bottom w:val="single" w:color="auto" w:sz="4" w:space="0"/>
              <w:right w:val="single" w:color="auto" w:sz="4" w:space="0"/>
            </w:tcBorders>
            <w:shd w:val="clear" w:color="auto" w:fill="auto"/>
            <w:noWrap/>
            <w:vAlign w:val="center"/>
          </w:tcPr>
          <w:p w14:paraId="15E5A6E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其他资本性支出</w:t>
            </w:r>
          </w:p>
        </w:tc>
        <w:tc>
          <w:tcPr>
            <w:tcW w:w="1110" w:type="dxa"/>
            <w:tcBorders>
              <w:top w:val="nil"/>
              <w:left w:val="nil"/>
              <w:bottom w:val="single" w:color="auto" w:sz="4" w:space="0"/>
              <w:right w:val="single" w:color="auto" w:sz="4" w:space="0"/>
            </w:tcBorders>
            <w:shd w:val="clear" w:color="auto" w:fill="auto"/>
            <w:noWrap/>
            <w:vAlign w:val="center"/>
          </w:tcPr>
          <w:p w14:paraId="6549BC5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5432E464">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1EF5A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30306</w:t>
            </w:r>
          </w:p>
        </w:tc>
        <w:tc>
          <w:tcPr>
            <w:tcW w:w="2521" w:type="dxa"/>
            <w:tcBorders>
              <w:top w:val="nil"/>
              <w:left w:val="nil"/>
              <w:bottom w:val="single" w:color="auto" w:sz="4" w:space="0"/>
              <w:right w:val="single" w:color="auto" w:sz="4" w:space="0"/>
            </w:tcBorders>
            <w:shd w:val="clear" w:color="auto" w:fill="auto"/>
            <w:noWrap/>
            <w:vAlign w:val="center"/>
          </w:tcPr>
          <w:p w14:paraId="7C36E28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救济费</w:t>
            </w:r>
          </w:p>
        </w:tc>
        <w:tc>
          <w:tcPr>
            <w:tcW w:w="1295" w:type="dxa"/>
            <w:tcBorders>
              <w:top w:val="nil"/>
              <w:left w:val="nil"/>
              <w:bottom w:val="single" w:color="auto" w:sz="4" w:space="0"/>
              <w:right w:val="single" w:color="auto" w:sz="4" w:space="0"/>
            </w:tcBorders>
            <w:shd w:val="clear" w:color="auto" w:fill="auto"/>
            <w:noWrap/>
            <w:vAlign w:val="center"/>
          </w:tcPr>
          <w:p w14:paraId="681B265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10" w:type="dxa"/>
            <w:tcBorders>
              <w:top w:val="nil"/>
              <w:left w:val="nil"/>
              <w:bottom w:val="single" w:color="auto" w:sz="4" w:space="0"/>
              <w:right w:val="single" w:color="auto" w:sz="4" w:space="0"/>
            </w:tcBorders>
            <w:shd w:val="clear" w:color="auto" w:fill="auto"/>
            <w:noWrap/>
            <w:vAlign w:val="center"/>
          </w:tcPr>
          <w:p w14:paraId="7DF0691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30227</w:t>
            </w:r>
          </w:p>
        </w:tc>
        <w:tc>
          <w:tcPr>
            <w:tcW w:w="2430" w:type="dxa"/>
            <w:tcBorders>
              <w:top w:val="nil"/>
              <w:left w:val="nil"/>
              <w:bottom w:val="single" w:color="auto" w:sz="4" w:space="0"/>
              <w:right w:val="single" w:color="auto" w:sz="4" w:space="0"/>
            </w:tcBorders>
            <w:shd w:val="clear" w:color="auto" w:fill="auto"/>
            <w:noWrap/>
            <w:vAlign w:val="center"/>
          </w:tcPr>
          <w:p w14:paraId="3535428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委托业务费</w:t>
            </w:r>
          </w:p>
        </w:tc>
        <w:tc>
          <w:tcPr>
            <w:tcW w:w="1095" w:type="dxa"/>
            <w:tcBorders>
              <w:top w:val="nil"/>
              <w:left w:val="nil"/>
              <w:bottom w:val="single" w:color="auto" w:sz="4" w:space="0"/>
              <w:right w:val="single" w:color="auto" w:sz="4" w:space="0"/>
            </w:tcBorders>
            <w:shd w:val="clear" w:color="auto" w:fill="auto"/>
            <w:noWrap/>
            <w:vAlign w:val="center"/>
          </w:tcPr>
          <w:p w14:paraId="7F22947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27.03</w:t>
            </w:r>
          </w:p>
        </w:tc>
        <w:tc>
          <w:tcPr>
            <w:tcW w:w="1185" w:type="dxa"/>
            <w:tcBorders>
              <w:top w:val="nil"/>
              <w:left w:val="nil"/>
              <w:bottom w:val="single" w:color="auto" w:sz="4" w:space="0"/>
              <w:right w:val="single" w:color="auto" w:sz="4" w:space="0"/>
            </w:tcBorders>
            <w:shd w:val="clear" w:color="auto" w:fill="auto"/>
            <w:noWrap/>
            <w:vAlign w:val="center"/>
          </w:tcPr>
          <w:p w14:paraId="57E690A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399</w:t>
            </w:r>
          </w:p>
        </w:tc>
        <w:tc>
          <w:tcPr>
            <w:tcW w:w="2700" w:type="dxa"/>
            <w:tcBorders>
              <w:top w:val="nil"/>
              <w:left w:val="nil"/>
              <w:bottom w:val="single" w:color="auto" w:sz="4" w:space="0"/>
              <w:right w:val="single" w:color="auto" w:sz="4" w:space="0"/>
            </w:tcBorders>
            <w:shd w:val="clear" w:color="auto" w:fill="auto"/>
            <w:noWrap/>
            <w:vAlign w:val="center"/>
          </w:tcPr>
          <w:p w14:paraId="301CA9F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其他支出</w:t>
            </w:r>
          </w:p>
        </w:tc>
        <w:tc>
          <w:tcPr>
            <w:tcW w:w="1110" w:type="dxa"/>
            <w:tcBorders>
              <w:top w:val="nil"/>
              <w:left w:val="nil"/>
              <w:bottom w:val="single" w:color="auto" w:sz="4" w:space="0"/>
              <w:right w:val="single" w:color="auto" w:sz="4" w:space="0"/>
            </w:tcBorders>
            <w:shd w:val="clear" w:color="auto" w:fill="auto"/>
            <w:noWrap/>
            <w:vAlign w:val="center"/>
          </w:tcPr>
          <w:p w14:paraId="07E5DEE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23C90A54">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0B456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30307</w:t>
            </w:r>
          </w:p>
        </w:tc>
        <w:tc>
          <w:tcPr>
            <w:tcW w:w="2521" w:type="dxa"/>
            <w:tcBorders>
              <w:top w:val="nil"/>
              <w:left w:val="nil"/>
              <w:bottom w:val="single" w:color="auto" w:sz="4" w:space="0"/>
              <w:right w:val="single" w:color="auto" w:sz="4" w:space="0"/>
            </w:tcBorders>
            <w:shd w:val="clear" w:color="auto" w:fill="auto"/>
            <w:noWrap/>
            <w:vAlign w:val="center"/>
          </w:tcPr>
          <w:p w14:paraId="0CE0E35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医疗费补助</w:t>
            </w:r>
          </w:p>
        </w:tc>
        <w:tc>
          <w:tcPr>
            <w:tcW w:w="1295" w:type="dxa"/>
            <w:tcBorders>
              <w:top w:val="nil"/>
              <w:left w:val="nil"/>
              <w:bottom w:val="single" w:color="auto" w:sz="4" w:space="0"/>
              <w:right w:val="single" w:color="auto" w:sz="4" w:space="0"/>
            </w:tcBorders>
            <w:shd w:val="clear" w:color="auto" w:fill="auto"/>
            <w:noWrap/>
            <w:vAlign w:val="center"/>
          </w:tcPr>
          <w:p w14:paraId="3E81F89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59.01</w:t>
            </w:r>
          </w:p>
        </w:tc>
        <w:tc>
          <w:tcPr>
            <w:tcW w:w="1210" w:type="dxa"/>
            <w:tcBorders>
              <w:top w:val="nil"/>
              <w:left w:val="nil"/>
              <w:bottom w:val="single" w:color="auto" w:sz="4" w:space="0"/>
              <w:right w:val="single" w:color="auto" w:sz="4" w:space="0"/>
            </w:tcBorders>
            <w:shd w:val="clear" w:color="auto" w:fill="auto"/>
            <w:noWrap/>
            <w:vAlign w:val="center"/>
          </w:tcPr>
          <w:p w14:paraId="0077AB2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30228</w:t>
            </w:r>
          </w:p>
        </w:tc>
        <w:tc>
          <w:tcPr>
            <w:tcW w:w="2430" w:type="dxa"/>
            <w:tcBorders>
              <w:top w:val="nil"/>
              <w:left w:val="nil"/>
              <w:bottom w:val="single" w:color="auto" w:sz="4" w:space="0"/>
              <w:right w:val="single" w:color="auto" w:sz="4" w:space="0"/>
            </w:tcBorders>
            <w:shd w:val="clear" w:color="auto" w:fill="auto"/>
            <w:noWrap/>
            <w:vAlign w:val="center"/>
          </w:tcPr>
          <w:p w14:paraId="7E00CB4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工会经费</w:t>
            </w:r>
          </w:p>
        </w:tc>
        <w:tc>
          <w:tcPr>
            <w:tcW w:w="1095" w:type="dxa"/>
            <w:tcBorders>
              <w:top w:val="nil"/>
              <w:left w:val="nil"/>
              <w:bottom w:val="single" w:color="auto" w:sz="4" w:space="0"/>
              <w:right w:val="single" w:color="auto" w:sz="4" w:space="0"/>
            </w:tcBorders>
            <w:shd w:val="clear" w:color="auto" w:fill="auto"/>
            <w:noWrap/>
            <w:vAlign w:val="center"/>
          </w:tcPr>
          <w:p w14:paraId="48EF3E5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457.14</w:t>
            </w:r>
          </w:p>
        </w:tc>
        <w:tc>
          <w:tcPr>
            <w:tcW w:w="1185" w:type="dxa"/>
            <w:tcBorders>
              <w:top w:val="nil"/>
              <w:left w:val="nil"/>
              <w:bottom w:val="single" w:color="auto" w:sz="4" w:space="0"/>
              <w:right w:val="single" w:color="auto" w:sz="4" w:space="0"/>
            </w:tcBorders>
            <w:shd w:val="clear" w:color="auto" w:fill="auto"/>
            <w:noWrap/>
            <w:vAlign w:val="center"/>
          </w:tcPr>
          <w:p w14:paraId="2A60B9D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39907</w:t>
            </w:r>
          </w:p>
        </w:tc>
        <w:tc>
          <w:tcPr>
            <w:tcW w:w="2700" w:type="dxa"/>
            <w:tcBorders>
              <w:top w:val="nil"/>
              <w:left w:val="nil"/>
              <w:bottom w:val="single" w:color="auto" w:sz="4" w:space="0"/>
              <w:right w:val="single" w:color="auto" w:sz="4" w:space="0"/>
            </w:tcBorders>
            <w:shd w:val="clear" w:color="auto" w:fill="auto"/>
            <w:noWrap/>
            <w:vAlign w:val="center"/>
          </w:tcPr>
          <w:p w14:paraId="4B640D5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国家赔偿费用支出</w:t>
            </w:r>
          </w:p>
        </w:tc>
        <w:tc>
          <w:tcPr>
            <w:tcW w:w="1110" w:type="dxa"/>
            <w:tcBorders>
              <w:top w:val="nil"/>
              <w:left w:val="nil"/>
              <w:bottom w:val="single" w:color="auto" w:sz="4" w:space="0"/>
              <w:right w:val="single" w:color="auto" w:sz="4" w:space="0"/>
            </w:tcBorders>
            <w:shd w:val="clear" w:color="auto" w:fill="auto"/>
            <w:noWrap/>
            <w:vAlign w:val="center"/>
          </w:tcPr>
          <w:p w14:paraId="6A12F35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54044486">
        <w:tblPrEx>
          <w:tblCellMar>
            <w:top w:w="0" w:type="dxa"/>
            <w:left w:w="108" w:type="dxa"/>
            <w:bottom w:w="0" w:type="dxa"/>
            <w:right w:w="108" w:type="dxa"/>
          </w:tblCellMar>
        </w:tblPrEx>
        <w:trPr>
          <w:trHeight w:val="633"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5B7EE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30308</w:t>
            </w:r>
          </w:p>
        </w:tc>
        <w:tc>
          <w:tcPr>
            <w:tcW w:w="2521" w:type="dxa"/>
            <w:tcBorders>
              <w:top w:val="nil"/>
              <w:left w:val="nil"/>
              <w:bottom w:val="single" w:color="auto" w:sz="4" w:space="0"/>
              <w:right w:val="single" w:color="auto" w:sz="4" w:space="0"/>
            </w:tcBorders>
            <w:shd w:val="clear" w:color="auto" w:fill="auto"/>
            <w:noWrap/>
            <w:vAlign w:val="center"/>
          </w:tcPr>
          <w:p w14:paraId="41BA40A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助学金</w:t>
            </w:r>
          </w:p>
        </w:tc>
        <w:tc>
          <w:tcPr>
            <w:tcW w:w="1295" w:type="dxa"/>
            <w:tcBorders>
              <w:top w:val="nil"/>
              <w:left w:val="nil"/>
              <w:bottom w:val="single" w:color="auto" w:sz="4" w:space="0"/>
              <w:right w:val="single" w:color="auto" w:sz="4" w:space="0"/>
            </w:tcBorders>
            <w:shd w:val="clear" w:color="auto" w:fill="auto"/>
            <w:noWrap/>
            <w:vAlign w:val="center"/>
          </w:tcPr>
          <w:p w14:paraId="2591E0B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10" w:type="dxa"/>
            <w:tcBorders>
              <w:top w:val="nil"/>
              <w:left w:val="nil"/>
              <w:bottom w:val="single" w:color="auto" w:sz="4" w:space="0"/>
              <w:right w:val="single" w:color="auto" w:sz="4" w:space="0"/>
            </w:tcBorders>
            <w:shd w:val="clear" w:color="auto" w:fill="auto"/>
            <w:noWrap/>
            <w:vAlign w:val="center"/>
          </w:tcPr>
          <w:p w14:paraId="5BA1ACF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30229</w:t>
            </w:r>
          </w:p>
        </w:tc>
        <w:tc>
          <w:tcPr>
            <w:tcW w:w="2430" w:type="dxa"/>
            <w:tcBorders>
              <w:top w:val="nil"/>
              <w:left w:val="nil"/>
              <w:bottom w:val="single" w:color="auto" w:sz="4" w:space="0"/>
              <w:right w:val="single" w:color="auto" w:sz="4" w:space="0"/>
            </w:tcBorders>
            <w:shd w:val="clear" w:color="auto" w:fill="auto"/>
            <w:noWrap/>
            <w:vAlign w:val="center"/>
          </w:tcPr>
          <w:p w14:paraId="1727089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福利费</w:t>
            </w:r>
          </w:p>
        </w:tc>
        <w:tc>
          <w:tcPr>
            <w:tcW w:w="1095" w:type="dxa"/>
            <w:tcBorders>
              <w:top w:val="nil"/>
              <w:left w:val="nil"/>
              <w:bottom w:val="single" w:color="auto" w:sz="4" w:space="0"/>
              <w:right w:val="single" w:color="auto" w:sz="4" w:space="0"/>
            </w:tcBorders>
            <w:shd w:val="clear" w:color="auto" w:fill="auto"/>
            <w:noWrap/>
            <w:vAlign w:val="center"/>
          </w:tcPr>
          <w:p w14:paraId="444D5DD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568.72</w:t>
            </w:r>
          </w:p>
        </w:tc>
        <w:tc>
          <w:tcPr>
            <w:tcW w:w="1185" w:type="dxa"/>
            <w:tcBorders>
              <w:top w:val="nil"/>
              <w:left w:val="nil"/>
              <w:bottom w:val="single" w:color="auto" w:sz="4" w:space="0"/>
              <w:right w:val="single" w:color="auto" w:sz="4" w:space="0"/>
            </w:tcBorders>
            <w:shd w:val="clear" w:color="auto" w:fill="auto"/>
            <w:noWrap/>
            <w:vAlign w:val="center"/>
          </w:tcPr>
          <w:p w14:paraId="29C44B8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39908</w:t>
            </w:r>
          </w:p>
        </w:tc>
        <w:tc>
          <w:tcPr>
            <w:tcW w:w="2700" w:type="dxa"/>
            <w:tcBorders>
              <w:top w:val="nil"/>
              <w:left w:val="nil"/>
              <w:bottom w:val="single" w:color="auto" w:sz="4" w:space="0"/>
              <w:right w:val="single" w:color="auto" w:sz="4" w:space="0"/>
            </w:tcBorders>
            <w:shd w:val="clear" w:color="auto" w:fill="auto"/>
            <w:noWrap/>
            <w:vAlign w:val="center"/>
          </w:tcPr>
          <w:p w14:paraId="671894E0">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对民间非营利组织和群众性自治组织补贴</w:t>
            </w:r>
          </w:p>
        </w:tc>
        <w:tc>
          <w:tcPr>
            <w:tcW w:w="1110" w:type="dxa"/>
            <w:tcBorders>
              <w:top w:val="nil"/>
              <w:left w:val="nil"/>
              <w:bottom w:val="single" w:color="auto" w:sz="4" w:space="0"/>
              <w:right w:val="single" w:color="auto" w:sz="4" w:space="0"/>
            </w:tcBorders>
            <w:shd w:val="clear" w:color="auto" w:fill="auto"/>
            <w:noWrap/>
            <w:vAlign w:val="center"/>
          </w:tcPr>
          <w:p w14:paraId="3223C12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5D178569">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D6F2F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30309</w:t>
            </w:r>
          </w:p>
        </w:tc>
        <w:tc>
          <w:tcPr>
            <w:tcW w:w="2521" w:type="dxa"/>
            <w:tcBorders>
              <w:top w:val="nil"/>
              <w:left w:val="nil"/>
              <w:bottom w:val="single" w:color="auto" w:sz="4" w:space="0"/>
              <w:right w:val="single" w:color="auto" w:sz="4" w:space="0"/>
            </w:tcBorders>
            <w:shd w:val="clear" w:color="auto" w:fill="auto"/>
            <w:noWrap/>
            <w:vAlign w:val="center"/>
          </w:tcPr>
          <w:p w14:paraId="1489973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奖励金</w:t>
            </w:r>
          </w:p>
        </w:tc>
        <w:tc>
          <w:tcPr>
            <w:tcW w:w="1295" w:type="dxa"/>
            <w:tcBorders>
              <w:top w:val="nil"/>
              <w:left w:val="nil"/>
              <w:bottom w:val="single" w:color="auto" w:sz="4" w:space="0"/>
              <w:right w:val="single" w:color="auto" w:sz="4" w:space="0"/>
            </w:tcBorders>
            <w:shd w:val="clear" w:color="auto" w:fill="auto"/>
            <w:noWrap/>
            <w:vAlign w:val="center"/>
          </w:tcPr>
          <w:p w14:paraId="2190C95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44.59</w:t>
            </w:r>
          </w:p>
        </w:tc>
        <w:tc>
          <w:tcPr>
            <w:tcW w:w="1210" w:type="dxa"/>
            <w:tcBorders>
              <w:top w:val="nil"/>
              <w:left w:val="nil"/>
              <w:bottom w:val="single" w:color="auto" w:sz="4" w:space="0"/>
              <w:right w:val="single" w:color="auto" w:sz="4" w:space="0"/>
            </w:tcBorders>
            <w:shd w:val="clear" w:color="auto" w:fill="auto"/>
            <w:noWrap/>
            <w:vAlign w:val="center"/>
          </w:tcPr>
          <w:p w14:paraId="0D725A6A">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30231</w:t>
            </w:r>
          </w:p>
        </w:tc>
        <w:tc>
          <w:tcPr>
            <w:tcW w:w="2430" w:type="dxa"/>
            <w:tcBorders>
              <w:top w:val="nil"/>
              <w:left w:val="nil"/>
              <w:bottom w:val="single" w:color="auto" w:sz="4" w:space="0"/>
              <w:right w:val="single" w:color="auto" w:sz="4" w:space="0"/>
            </w:tcBorders>
            <w:shd w:val="clear" w:color="auto" w:fill="auto"/>
            <w:noWrap/>
            <w:vAlign w:val="center"/>
          </w:tcPr>
          <w:p w14:paraId="2E4FF2C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公务用车运行维护费</w:t>
            </w:r>
          </w:p>
        </w:tc>
        <w:tc>
          <w:tcPr>
            <w:tcW w:w="1095" w:type="dxa"/>
            <w:tcBorders>
              <w:top w:val="nil"/>
              <w:left w:val="nil"/>
              <w:bottom w:val="single" w:color="auto" w:sz="4" w:space="0"/>
              <w:right w:val="single" w:color="auto" w:sz="4" w:space="0"/>
            </w:tcBorders>
            <w:shd w:val="clear" w:color="auto" w:fill="auto"/>
            <w:noWrap/>
            <w:vAlign w:val="center"/>
          </w:tcPr>
          <w:p w14:paraId="6A0FD4A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49.05</w:t>
            </w:r>
          </w:p>
        </w:tc>
        <w:tc>
          <w:tcPr>
            <w:tcW w:w="1185" w:type="dxa"/>
            <w:tcBorders>
              <w:top w:val="nil"/>
              <w:left w:val="nil"/>
              <w:bottom w:val="single" w:color="auto" w:sz="4" w:space="0"/>
              <w:right w:val="single" w:color="auto" w:sz="4" w:space="0"/>
            </w:tcBorders>
            <w:shd w:val="clear" w:color="auto" w:fill="auto"/>
            <w:noWrap/>
            <w:vAlign w:val="center"/>
          </w:tcPr>
          <w:p w14:paraId="5A50D6D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39909</w:t>
            </w:r>
          </w:p>
        </w:tc>
        <w:tc>
          <w:tcPr>
            <w:tcW w:w="2700" w:type="dxa"/>
            <w:tcBorders>
              <w:top w:val="nil"/>
              <w:left w:val="nil"/>
              <w:bottom w:val="single" w:color="auto" w:sz="4" w:space="0"/>
              <w:right w:val="single" w:color="auto" w:sz="4" w:space="0"/>
            </w:tcBorders>
            <w:shd w:val="clear" w:color="auto" w:fill="auto"/>
            <w:noWrap/>
            <w:vAlign w:val="center"/>
          </w:tcPr>
          <w:p w14:paraId="362B93A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经常性赠与</w:t>
            </w:r>
          </w:p>
        </w:tc>
        <w:tc>
          <w:tcPr>
            <w:tcW w:w="1110" w:type="dxa"/>
            <w:tcBorders>
              <w:top w:val="nil"/>
              <w:left w:val="nil"/>
              <w:bottom w:val="single" w:color="auto" w:sz="4" w:space="0"/>
              <w:right w:val="single" w:color="auto" w:sz="4" w:space="0"/>
            </w:tcBorders>
            <w:shd w:val="clear" w:color="auto" w:fill="auto"/>
            <w:noWrap/>
            <w:vAlign w:val="center"/>
          </w:tcPr>
          <w:p w14:paraId="52D63CA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4332F8E3">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782EB5">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30310</w:t>
            </w:r>
          </w:p>
        </w:tc>
        <w:tc>
          <w:tcPr>
            <w:tcW w:w="2521" w:type="dxa"/>
            <w:tcBorders>
              <w:top w:val="nil"/>
              <w:left w:val="nil"/>
              <w:bottom w:val="single" w:color="auto" w:sz="4" w:space="0"/>
              <w:right w:val="single" w:color="auto" w:sz="4" w:space="0"/>
            </w:tcBorders>
            <w:shd w:val="clear" w:color="auto" w:fill="auto"/>
            <w:noWrap/>
            <w:vAlign w:val="center"/>
          </w:tcPr>
          <w:p w14:paraId="5158BB0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个人农业生产补贴</w:t>
            </w:r>
          </w:p>
        </w:tc>
        <w:tc>
          <w:tcPr>
            <w:tcW w:w="1295" w:type="dxa"/>
            <w:tcBorders>
              <w:top w:val="nil"/>
              <w:left w:val="nil"/>
              <w:bottom w:val="single" w:color="auto" w:sz="4" w:space="0"/>
              <w:right w:val="single" w:color="auto" w:sz="4" w:space="0"/>
            </w:tcBorders>
            <w:shd w:val="clear" w:color="auto" w:fill="auto"/>
            <w:noWrap/>
            <w:vAlign w:val="center"/>
          </w:tcPr>
          <w:p w14:paraId="157C1EB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10" w:type="dxa"/>
            <w:tcBorders>
              <w:top w:val="nil"/>
              <w:left w:val="nil"/>
              <w:bottom w:val="single" w:color="auto" w:sz="4" w:space="0"/>
              <w:right w:val="single" w:color="auto" w:sz="4" w:space="0"/>
            </w:tcBorders>
            <w:shd w:val="clear" w:color="auto" w:fill="auto"/>
            <w:noWrap/>
            <w:vAlign w:val="center"/>
          </w:tcPr>
          <w:p w14:paraId="2245F439">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30239</w:t>
            </w:r>
          </w:p>
        </w:tc>
        <w:tc>
          <w:tcPr>
            <w:tcW w:w="2430" w:type="dxa"/>
            <w:tcBorders>
              <w:top w:val="nil"/>
              <w:left w:val="nil"/>
              <w:bottom w:val="single" w:color="auto" w:sz="4" w:space="0"/>
              <w:right w:val="single" w:color="auto" w:sz="4" w:space="0"/>
            </w:tcBorders>
            <w:shd w:val="clear" w:color="auto" w:fill="auto"/>
            <w:noWrap/>
            <w:vAlign w:val="center"/>
          </w:tcPr>
          <w:p w14:paraId="30695582">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其他交通费用</w:t>
            </w:r>
          </w:p>
        </w:tc>
        <w:tc>
          <w:tcPr>
            <w:tcW w:w="1095" w:type="dxa"/>
            <w:tcBorders>
              <w:top w:val="nil"/>
              <w:left w:val="nil"/>
              <w:bottom w:val="single" w:color="auto" w:sz="4" w:space="0"/>
              <w:right w:val="single" w:color="auto" w:sz="4" w:space="0"/>
            </w:tcBorders>
            <w:shd w:val="clear" w:color="auto" w:fill="auto"/>
            <w:noWrap/>
            <w:vAlign w:val="center"/>
          </w:tcPr>
          <w:p w14:paraId="4B6F40D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131.27</w:t>
            </w:r>
          </w:p>
        </w:tc>
        <w:tc>
          <w:tcPr>
            <w:tcW w:w="1185" w:type="dxa"/>
            <w:tcBorders>
              <w:top w:val="nil"/>
              <w:left w:val="nil"/>
              <w:bottom w:val="single" w:color="auto" w:sz="4" w:space="0"/>
              <w:right w:val="single" w:color="auto" w:sz="4" w:space="0"/>
            </w:tcBorders>
            <w:shd w:val="clear" w:color="auto" w:fill="auto"/>
            <w:noWrap/>
            <w:vAlign w:val="center"/>
          </w:tcPr>
          <w:p w14:paraId="76D42261">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39910</w:t>
            </w:r>
          </w:p>
        </w:tc>
        <w:tc>
          <w:tcPr>
            <w:tcW w:w="2700" w:type="dxa"/>
            <w:tcBorders>
              <w:top w:val="nil"/>
              <w:left w:val="nil"/>
              <w:bottom w:val="single" w:color="auto" w:sz="4" w:space="0"/>
              <w:right w:val="single" w:color="auto" w:sz="4" w:space="0"/>
            </w:tcBorders>
            <w:shd w:val="clear" w:color="auto" w:fill="auto"/>
            <w:noWrap/>
            <w:vAlign w:val="center"/>
          </w:tcPr>
          <w:p w14:paraId="6FD9B083">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资本性赠与</w:t>
            </w:r>
          </w:p>
        </w:tc>
        <w:tc>
          <w:tcPr>
            <w:tcW w:w="1110" w:type="dxa"/>
            <w:tcBorders>
              <w:top w:val="nil"/>
              <w:left w:val="nil"/>
              <w:bottom w:val="single" w:color="auto" w:sz="4" w:space="0"/>
              <w:right w:val="single" w:color="auto" w:sz="4" w:space="0"/>
            </w:tcBorders>
            <w:shd w:val="clear" w:color="auto" w:fill="auto"/>
            <w:noWrap/>
            <w:vAlign w:val="center"/>
          </w:tcPr>
          <w:p w14:paraId="392F541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4A48F7C4">
        <w:tblPrEx>
          <w:tblCellMar>
            <w:top w:w="0" w:type="dxa"/>
            <w:left w:w="108" w:type="dxa"/>
            <w:bottom w:w="0" w:type="dxa"/>
            <w:right w:w="108" w:type="dxa"/>
          </w:tblCellMar>
        </w:tblPrEx>
        <w:trPr>
          <w:trHeight w:val="44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3FF04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30311</w:t>
            </w:r>
          </w:p>
        </w:tc>
        <w:tc>
          <w:tcPr>
            <w:tcW w:w="2521" w:type="dxa"/>
            <w:tcBorders>
              <w:top w:val="nil"/>
              <w:left w:val="nil"/>
              <w:bottom w:val="single" w:color="auto" w:sz="4" w:space="0"/>
              <w:right w:val="single" w:color="auto" w:sz="4" w:space="0"/>
            </w:tcBorders>
            <w:shd w:val="clear" w:color="auto" w:fill="auto"/>
            <w:noWrap/>
            <w:vAlign w:val="center"/>
          </w:tcPr>
          <w:p w14:paraId="7ED9611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代缴社会保险费</w:t>
            </w:r>
          </w:p>
        </w:tc>
        <w:tc>
          <w:tcPr>
            <w:tcW w:w="1295" w:type="dxa"/>
            <w:tcBorders>
              <w:top w:val="nil"/>
              <w:left w:val="nil"/>
              <w:bottom w:val="single" w:color="auto" w:sz="4" w:space="0"/>
              <w:right w:val="single" w:color="auto" w:sz="4" w:space="0"/>
            </w:tcBorders>
            <w:shd w:val="clear" w:color="auto" w:fill="auto"/>
            <w:noWrap/>
            <w:vAlign w:val="center"/>
          </w:tcPr>
          <w:p w14:paraId="46E098A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c>
          <w:tcPr>
            <w:tcW w:w="1210" w:type="dxa"/>
            <w:tcBorders>
              <w:top w:val="nil"/>
              <w:left w:val="nil"/>
              <w:bottom w:val="single" w:color="auto" w:sz="4" w:space="0"/>
              <w:right w:val="single" w:color="auto" w:sz="4" w:space="0"/>
            </w:tcBorders>
            <w:shd w:val="clear" w:color="auto" w:fill="auto"/>
            <w:noWrap/>
            <w:vAlign w:val="center"/>
          </w:tcPr>
          <w:p w14:paraId="14EA7BEB">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30240</w:t>
            </w:r>
          </w:p>
        </w:tc>
        <w:tc>
          <w:tcPr>
            <w:tcW w:w="2430" w:type="dxa"/>
            <w:tcBorders>
              <w:top w:val="nil"/>
              <w:left w:val="nil"/>
              <w:bottom w:val="single" w:color="auto" w:sz="4" w:space="0"/>
              <w:right w:val="single" w:color="auto" w:sz="4" w:space="0"/>
            </w:tcBorders>
            <w:shd w:val="clear" w:color="auto" w:fill="auto"/>
            <w:noWrap/>
            <w:vAlign w:val="center"/>
          </w:tcPr>
          <w:p w14:paraId="735A3E8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税金及附加费用</w:t>
            </w:r>
          </w:p>
        </w:tc>
        <w:tc>
          <w:tcPr>
            <w:tcW w:w="1095" w:type="dxa"/>
            <w:tcBorders>
              <w:top w:val="nil"/>
              <w:left w:val="nil"/>
              <w:bottom w:val="single" w:color="auto" w:sz="4" w:space="0"/>
              <w:right w:val="single" w:color="auto" w:sz="4" w:space="0"/>
            </w:tcBorders>
            <w:shd w:val="clear" w:color="auto" w:fill="auto"/>
            <w:noWrap/>
            <w:vAlign w:val="center"/>
          </w:tcPr>
          <w:p w14:paraId="236981C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17.86</w:t>
            </w:r>
          </w:p>
        </w:tc>
        <w:tc>
          <w:tcPr>
            <w:tcW w:w="1185" w:type="dxa"/>
            <w:tcBorders>
              <w:top w:val="nil"/>
              <w:left w:val="nil"/>
              <w:bottom w:val="single" w:color="auto" w:sz="4" w:space="0"/>
              <w:right w:val="single" w:color="auto" w:sz="4" w:space="0"/>
            </w:tcBorders>
            <w:shd w:val="clear" w:color="auto" w:fill="auto"/>
            <w:noWrap/>
            <w:vAlign w:val="center"/>
          </w:tcPr>
          <w:p w14:paraId="19A49EEE">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39999</w:t>
            </w:r>
          </w:p>
        </w:tc>
        <w:tc>
          <w:tcPr>
            <w:tcW w:w="2700" w:type="dxa"/>
            <w:tcBorders>
              <w:top w:val="nil"/>
              <w:left w:val="nil"/>
              <w:bottom w:val="single" w:color="auto" w:sz="4" w:space="0"/>
              <w:right w:val="single" w:color="auto" w:sz="4" w:space="0"/>
            </w:tcBorders>
            <w:shd w:val="clear" w:color="auto" w:fill="auto"/>
            <w:noWrap/>
            <w:vAlign w:val="center"/>
          </w:tcPr>
          <w:p w14:paraId="4C47FF3D">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其他支出</w:t>
            </w:r>
          </w:p>
        </w:tc>
        <w:tc>
          <w:tcPr>
            <w:tcW w:w="1110" w:type="dxa"/>
            <w:tcBorders>
              <w:top w:val="nil"/>
              <w:left w:val="nil"/>
              <w:bottom w:val="single" w:color="auto" w:sz="4" w:space="0"/>
              <w:right w:val="single" w:color="auto" w:sz="4" w:space="0"/>
            </w:tcBorders>
            <w:shd w:val="clear" w:color="auto" w:fill="auto"/>
            <w:noWrap/>
            <w:vAlign w:val="center"/>
          </w:tcPr>
          <w:p w14:paraId="1BD4C80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0.00</w:t>
            </w:r>
          </w:p>
        </w:tc>
      </w:tr>
      <w:tr w14:paraId="6DFBA548">
        <w:tblPrEx>
          <w:tblCellMar>
            <w:top w:w="0" w:type="dxa"/>
            <w:left w:w="108" w:type="dxa"/>
            <w:bottom w:w="0" w:type="dxa"/>
            <w:right w:w="108" w:type="dxa"/>
          </w:tblCellMar>
        </w:tblPrEx>
        <w:trPr>
          <w:trHeight w:val="583"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08BBA6">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30399</w:t>
            </w:r>
          </w:p>
        </w:tc>
        <w:tc>
          <w:tcPr>
            <w:tcW w:w="2521" w:type="dxa"/>
            <w:tcBorders>
              <w:top w:val="nil"/>
              <w:left w:val="nil"/>
              <w:bottom w:val="single" w:color="auto" w:sz="4" w:space="0"/>
              <w:right w:val="single" w:color="auto" w:sz="4" w:space="0"/>
            </w:tcBorders>
            <w:shd w:val="clear" w:color="auto" w:fill="auto"/>
            <w:noWrap/>
            <w:vAlign w:val="center"/>
          </w:tcPr>
          <w:p w14:paraId="5FA1F257">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其他对个人和家庭的补助</w:t>
            </w:r>
          </w:p>
        </w:tc>
        <w:tc>
          <w:tcPr>
            <w:tcW w:w="1295" w:type="dxa"/>
            <w:tcBorders>
              <w:top w:val="nil"/>
              <w:left w:val="nil"/>
              <w:bottom w:val="single" w:color="auto" w:sz="4" w:space="0"/>
              <w:right w:val="single" w:color="auto" w:sz="4" w:space="0"/>
            </w:tcBorders>
            <w:shd w:val="clear" w:color="auto" w:fill="auto"/>
            <w:noWrap/>
            <w:vAlign w:val="center"/>
          </w:tcPr>
          <w:p w14:paraId="1536686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178.19</w:t>
            </w:r>
          </w:p>
        </w:tc>
        <w:tc>
          <w:tcPr>
            <w:tcW w:w="1210" w:type="dxa"/>
            <w:tcBorders>
              <w:top w:val="nil"/>
              <w:left w:val="nil"/>
              <w:bottom w:val="single" w:color="auto" w:sz="4" w:space="0"/>
              <w:right w:val="single" w:color="auto" w:sz="4" w:space="0"/>
            </w:tcBorders>
            <w:shd w:val="clear" w:color="auto" w:fill="auto"/>
            <w:noWrap/>
            <w:vAlign w:val="center"/>
          </w:tcPr>
          <w:p w14:paraId="4ADC312C">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30299</w:t>
            </w:r>
          </w:p>
        </w:tc>
        <w:tc>
          <w:tcPr>
            <w:tcW w:w="2430" w:type="dxa"/>
            <w:tcBorders>
              <w:top w:val="nil"/>
              <w:left w:val="nil"/>
              <w:bottom w:val="single" w:color="auto" w:sz="4" w:space="0"/>
              <w:right w:val="single" w:color="auto" w:sz="4" w:space="0"/>
            </w:tcBorders>
            <w:shd w:val="clear" w:color="auto" w:fill="auto"/>
            <w:noWrap/>
            <w:vAlign w:val="center"/>
          </w:tcPr>
          <w:p w14:paraId="2A28839F">
            <w:pPr>
              <w:keepNext w:val="0"/>
              <w:keepLines w:val="0"/>
              <w:widowControl/>
              <w:suppressLineNumbers w:val="0"/>
              <w:jc w:val="left"/>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其他商品和服务支出</w:t>
            </w:r>
          </w:p>
        </w:tc>
        <w:tc>
          <w:tcPr>
            <w:tcW w:w="1095" w:type="dxa"/>
            <w:tcBorders>
              <w:top w:val="nil"/>
              <w:left w:val="nil"/>
              <w:bottom w:val="single" w:color="auto" w:sz="4" w:space="0"/>
              <w:right w:val="single" w:color="auto" w:sz="4" w:space="0"/>
            </w:tcBorders>
            <w:shd w:val="clear" w:color="auto" w:fill="auto"/>
            <w:noWrap/>
            <w:vAlign w:val="center"/>
          </w:tcPr>
          <w:p w14:paraId="6AF1552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167.23</w:t>
            </w:r>
          </w:p>
        </w:tc>
        <w:tc>
          <w:tcPr>
            <w:tcW w:w="1185" w:type="dxa"/>
            <w:tcBorders>
              <w:top w:val="nil"/>
              <w:left w:val="nil"/>
              <w:bottom w:val="single" w:color="auto" w:sz="4" w:space="0"/>
              <w:right w:val="single" w:color="auto" w:sz="4" w:space="0"/>
            </w:tcBorders>
            <w:shd w:val="clear" w:color="auto" w:fill="auto"/>
            <w:noWrap/>
            <w:vAlign w:val="center"/>
          </w:tcPr>
          <w:p w14:paraId="4C50DFEB">
            <w:pPr>
              <w:jc w:val="left"/>
              <w:rPr>
                <w:rFonts w:ascii="Times New Roman" w:hAnsi="Times New Roman" w:eastAsia="仿宋_GB2312" w:cs="Times New Roman"/>
                <w:color w:val="000000"/>
                <w:kern w:val="0"/>
                <w:szCs w:val="18"/>
              </w:rPr>
            </w:pPr>
          </w:p>
        </w:tc>
        <w:tc>
          <w:tcPr>
            <w:tcW w:w="2700" w:type="dxa"/>
            <w:tcBorders>
              <w:top w:val="nil"/>
              <w:left w:val="nil"/>
              <w:bottom w:val="single" w:color="auto" w:sz="4" w:space="0"/>
              <w:right w:val="single" w:color="auto" w:sz="4" w:space="0"/>
            </w:tcBorders>
            <w:shd w:val="clear" w:color="auto" w:fill="auto"/>
            <w:noWrap/>
            <w:vAlign w:val="center"/>
          </w:tcPr>
          <w:p w14:paraId="1E3A1738">
            <w:pPr>
              <w:jc w:val="left"/>
              <w:rPr>
                <w:rFonts w:ascii="Times New Roman" w:hAnsi="Times New Roman" w:eastAsia="仿宋_GB2312" w:cs="Times New Roman"/>
                <w:color w:val="000000"/>
                <w:kern w:val="0"/>
                <w:szCs w:val="18"/>
              </w:rPr>
            </w:pPr>
          </w:p>
        </w:tc>
        <w:tc>
          <w:tcPr>
            <w:tcW w:w="1110" w:type="dxa"/>
            <w:tcBorders>
              <w:top w:val="nil"/>
              <w:left w:val="nil"/>
              <w:bottom w:val="single" w:color="auto" w:sz="4" w:space="0"/>
              <w:right w:val="single" w:color="auto" w:sz="4" w:space="0"/>
            </w:tcBorders>
            <w:shd w:val="clear" w:color="auto" w:fill="auto"/>
            <w:noWrap/>
            <w:vAlign w:val="center"/>
          </w:tcPr>
          <w:p w14:paraId="49A243CE">
            <w:pPr>
              <w:jc w:val="right"/>
              <w:rPr>
                <w:rFonts w:ascii="Times New Roman" w:hAnsi="Times New Roman" w:eastAsia="仿宋_GB2312" w:cs="Times New Roman"/>
                <w:color w:val="000000"/>
                <w:kern w:val="0"/>
                <w:szCs w:val="20"/>
              </w:rPr>
            </w:pPr>
          </w:p>
        </w:tc>
      </w:tr>
      <w:tr w14:paraId="152BC06F">
        <w:tblPrEx>
          <w:tblCellMar>
            <w:top w:w="0" w:type="dxa"/>
            <w:left w:w="108" w:type="dxa"/>
            <w:bottom w:w="0" w:type="dxa"/>
            <w:right w:w="108" w:type="dxa"/>
          </w:tblCellMar>
        </w:tblPrEx>
        <w:trPr>
          <w:trHeight w:val="448" w:hRule="exact"/>
          <w:jc w:val="center"/>
        </w:trPr>
        <w:tc>
          <w:tcPr>
            <w:tcW w:w="3602" w:type="dxa"/>
            <w:gridSpan w:val="2"/>
            <w:tcBorders>
              <w:top w:val="nil"/>
              <w:left w:val="single" w:color="auto" w:sz="4" w:space="0"/>
              <w:bottom w:val="single" w:color="auto" w:sz="4" w:space="0"/>
              <w:right w:val="single" w:color="auto" w:sz="4" w:space="0"/>
            </w:tcBorders>
            <w:shd w:val="clear" w:color="auto" w:fill="auto"/>
            <w:noWrap/>
            <w:vAlign w:val="center"/>
          </w:tcPr>
          <w:p w14:paraId="07DF5042">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仿宋_GB2312" w:hAnsi="宋体" w:eastAsia="仿宋_GB2312" w:cs="仿宋_GB2312"/>
                <w:i w:val="0"/>
                <w:iCs w:val="0"/>
                <w:color w:val="000000"/>
                <w:kern w:val="0"/>
                <w:sz w:val="24"/>
                <w:szCs w:val="24"/>
                <w:u w:val="none"/>
                <w:lang w:val="en-US" w:eastAsia="zh-CN" w:bidi="ar"/>
              </w:rPr>
              <w:t>人员经费合计</w:t>
            </w:r>
          </w:p>
        </w:tc>
        <w:tc>
          <w:tcPr>
            <w:tcW w:w="1295" w:type="dxa"/>
            <w:tcBorders>
              <w:top w:val="nil"/>
              <w:left w:val="nil"/>
              <w:bottom w:val="single" w:color="auto" w:sz="4" w:space="0"/>
              <w:right w:val="single" w:color="auto" w:sz="4" w:space="0"/>
            </w:tcBorders>
            <w:shd w:val="clear" w:color="auto" w:fill="auto"/>
            <w:noWrap/>
            <w:vAlign w:val="center"/>
          </w:tcPr>
          <w:p w14:paraId="456CFC2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43,891.43</w:t>
            </w:r>
          </w:p>
        </w:tc>
        <w:tc>
          <w:tcPr>
            <w:tcW w:w="8620" w:type="dxa"/>
            <w:gridSpan w:val="5"/>
            <w:tcBorders>
              <w:top w:val="nil"/>
              <w:left w:val="nil"/>
              <w:bottom w:val="single" w:color="auto" w:sz="4" w:space="0"/>
              <w:right w:val="single" w:color="auto" w:sz="4" w:space="0"/>
            </w:tcBorders>
            <w:shd w:val="clear" w:color="auto" w:fill="auto"/>
            <w:noWrap/>
            <w:vAlign w:val="center"/>
          </w:tcPr>
          <w:p w14:paraId="4A79267D">
            <w:pPr>
              <w:keepNext w:val="0"/>
              <w:keepLines w:val="0"/>
              <w:widowControl/>
              <w:suppressLineNumbers w:val="0"/>
              <w:jc w:val="center"/>
              <w:textAlignment w:val="center"/>
              <w:rPr>
                <w:rFonts w:ascii="Times New Roman" w:hAnsi="Times New Roman" w:eastAsia="仿宋_GB2312" w:cs="Times New Roman"/>
                <w:color w:val="000000"/>
                <w:kern w:val="0"/>
                <w:szCs w:val="18"/>
              </w:rPr>
            </w:pPr>
            <w:r>
              <w:rPr>
                <w:rFonts w:hint="eastAsia" w:ascii="仿宋_GB2312" w:hAnsi="宋体" w:eastAsia="仿宋_GB2312" w:cs="仿宋_GB2312"/>
                <w:i w:val="0"/>
                <w:iCs w:val="0"/>
                <w:color w:val="000000"/>
                <w:kern w:val="0"/>
                <w:sz w:val="24"/>
                <w:szCs w:val="24"/>
                <w:u w:val="none"/>
                <w:lang w:val="en-US" w:eastAsia="zh-CN" w:bidi="ar"/>
              </w:rPr>
              <w:t>公用经费合计</w:t>
            </w:r>
          </w:p>
        </w:tc>
        <w:tc>
          <w:tcPr>
            <w:tcW w:w="1110" w:type="dxa"/>
            <w:tcBorders>
              <w:top w:val="nil"/>
              <w:left w:val="nil"/>
              <w:bottom w:val="single" w:color="auto" w:sz="4" w:space="0"/>
              <w:right w:val="single" w:color="auto" w:sz="4" w:space="0"/>
            </w:tcBorders>
            <w:shd w:val="clear" w:color="auto" w:fill="auto"/>
            <w:noWrap/>
            <w:vAlign w:val="center"/>
          </w:tcPr>
          <w:p w14:paraId="4507FF8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default" w:ascii="Times New Roman" w:hAnsi="Times New Roman" w:eastAsia="宋体" w:cs="Times New Roman"/>
                <w:i w:val="0"/>
                <w:iCs w:val="0"/>
                <w:color w:val="000000"/>
                <w:kern w:val="0"/>
                <w:sz w:val="24"/>
                <w:szCs w:val="24"/>
                <w:u w:val="none"/>
                <w:lang w:val="en-US" w:eastAsia="zh-CN" w:bidi="ar"/>
              </w:rPr>
              <w:t>1,969.54</w:t>
            </w:r>
          </w:p>
        </w:tc>
      </w:tr>
    </w:tbl>
    <w:p w14:paraId="7611D647">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0CFEDB04">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4F668E29">
      <w:pPr>
        <w:pStyle w:val="8"/>
        <w:rPr>
          <w:rFonts w:ascii="Times New Roman" w:hAnsi="Times New Roman" w:eastAsia="仿宋_GB2312" w:cs="Times New Roman"/>
          <w:color w:val="000000"/>
          <w:kern w:val="0"/>
          <w:sz w:val="32"/>
          <w:szCs w:val="32"/>
          <w:lang w:bidi="ar"/>
        </w:rPr>
      </w:pPr>
    </w:p>
    <w:p w14:paraId="13CBD9E4">
      <w:pPr>
        <w:pStyle w:val="8"/>
        <w:rPr>
          <w:rFonts w:ascii="Times New Roman" w:hAnsi="Times New Roman" w:eastAsia="仿宋_GB2312" w:cs="Times New Roman"/>
          <w:color w:val="000000"/>
          <w:kern w:val="0"/>
          <w:sz w:val="32"/>
          <w:szCs w:val="32"/>
          <w:lang w:bidi="ar"/>
        </w:rPr>
      </w:pPr>
    </w:p>
    <w:p w14:paraId="3620FFF8">
      <w:pPr>
        <w:pStyle w:val="8"/>
        <w:rPr>
          <w:rFonts w:ascii="Times New Roman" w:hAnsi="Times New Roman" w:eastAsia="仿宋_GB2312" w:cs="Times New Roman"/>
          <w:color w:val="000000"/>
          <w:kern w:val="0"/>
          <w:sz w:val="32"/>
          <w:szCs w:val="32"/>
          <w:lang w:bidi="ar"/>
        </w:rPr>
      </w:pPr>
    </w:p>
    <w:p w14:paraId="7E5D82C6">
      <w:pPr>
        <w:pStyle w:val="8"/>
        <w:rPr>
          <w:rFonts w:ascii="Times New Roman" w:hAnsi="Times New Roman" w:eastAsia="仿宋_GB2312" w:cs="Times New Roman"/>
          <w:color w:val="000000"/>
          <w:kern w:val="0"/>
          <w:sz w:val="32"/>
          <w:szCs w:val="32"/>
          <w:lang w:bidi="ar"/>
        </w:rPr>
      </w:pPr>
    </w:p>
    <w:p w14:paraId="3F74B0FA">
      <w:pPr>
        <w:pStyle w:val="8"/>
        <w:rPr>
          <w:rFonts w:ascii="Times New Roman" w:hAnsi="Times New Roman" w:eastAsia="仿宋_GB2312" w:cs="Times New Roman"/>
          <w:color w:val="000000"/>
          <w:kern w:val="0"/>
          <w:sz w:val="32"/>
          <w:szCs w:val="32"/>
          <w:lang w:bidi="ar"/>
        </w:rPr>
      </w:pPr>
    </w:p>
    <w:p w14:paraId="33428621">
      <w:pPr>
        <w:pStyle w:val="8"/>
        <w:rPr>
          <w:rFonts w:ascii="Times New Roman" w:hAnsi="Times New Roman" w:eastAsia="仿宋_GB2312" w:cs="Times New Roman"/>
          <w:color w:val="000000"/>
          <w:kern w:val="0"/>
          <w:sz w:val="32"/>
          <w:szCs w:val="32"/>
          <w:lang w:bidi="ar"/>
        </w:rPr>
      </w:pPr>
    </w:p>
    <w:p w14:paraId="7AEC11D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6D87D29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0B04DA1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湖南省农业科学院</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186"/>
        <w:gridCol w:w="1665"/>
        <w:gridCol w:w="1920"/>
        <w:gridCol w:w="1864"/>
        <w:gridCol w:w="1919"/>
        <w:gridCol w:w="1935"/>
        <w:gridCol w:w="1918"/>
        <w:gridCol w:w="1919"/>
      </w:tblGrid>
      <w:tr w14:paraId="35ED3553">
        <w:tblPrEx>
          <w:tblCellMar>
            <w:top w:w="0" w:type="dxa"/>
            <w:left w:w="108" w:type="dxa"/>
            <w:bottom w:w="0" w:type="dxa"/>
            <w:right w:w="108" w:type="dxa"/>
          </w:tblCellMar>
        </w:tblPrEx>
        <w:trPr>
          <w:trHeight w:val="459" w:hRule="atLeast"/>
          <w:jc w:val="center"/>
        </w:trPr>
        <w:tc>
          <w:tcPr>
            <w:tcW w:w="28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4249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w:t>
            </w:r>
            <w:r>
              <w:rPr>
                <w:rStyle w:val="18"/>
                <w:rFonts w:hint="default" w:ascii="Times New Roman" w:hAnsi="Times New Roman" w:eastAsia="仿宋_GB2312" w:cs="Times New Roman"/>
                <w:b/>
                <w:bCs/>
                <w:lang w:bidi="ar"/>
              </w:rPr>
              <w:t>目</w:t>
            </w:r>
          </w:p>
        </w:tc>
        <w:tc>
          <w:tcPr>
            <w:tcW w:w="19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84738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8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D23DC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46C72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9321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5348FE17">
        <w:tblPrEx>
          <w:tblCellMar>
            <w:top w:w="0" w:type="dxa"/>
            <w:left w:w="108" w:type="dxa"/>
            <w:bottom w:w="0" w:type="dxa"/>
            <w:right w:w="108" w:type="dxa"/>
          </w:tblCellMar>
        </w:tblPrEx>
        <w:trPr>
          <w:trHeight w:val="312" w:hRule="exact"/>
          <w:jc w:val="center"/>
        </w:trPr>
        <w:tc>
          <w:tcPr>
            <w:tcW w:w="1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0EF09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1656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729C5">
            <w:pPr>
              <w:widowControl/>
              <w:jc w:val="center"/>
              <w:rPr>
                <w:rFonts w:ascii="Times New Roman" w:hAnsi="Times New Roman" w:eastAsia="仿宋_GB2312" w:cs="Times New Roman"/>
                <w:b/>
                <w:bCs/>
                <w:color w:val="000000"/>
                <w:sz w:val="24"/>
                <w:szCs w:val="24"/>
              </w:rPr>
            </w:pPr>
          </w:p>
        </w:tc>
        <w:tc>
          <w:tcPr>
            <w:tcW w:w="1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4AD42">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5DECA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6C49B7">
            <w:pPr>
              <w:widowControl/>
              <w:jc w:val="center"/>
              <w:textAlignment w:val="center"/>
              <w:rPr>
                <w:rFonts w:hint="eastAsia" w:ascii="Times New Roman" w:hAnsi="Times New Roman" w:eastAsia="仿宋_GB2312" w:cs="Times New Roman"/>
                <w:b/>
                <w:bCs/>
                <w:color w:val="000000"/>
                <w:sz w:val="24"/>
                <w:szCs w:val="24"/>
                <w:lang w:eastAsia="zh-CN"/>
              </w:rPr>
            </w:pPr>
            <w:r>
              <w:rPr>
                <w:rFonts w:ascii="Times New Roman" w:hAnsi="Times New Roman" w:eastAsia="仿宋_GB2312" w:cs="Times New Roman"/>
                <w:b/>
                <w:bCs/>
                <w:color w:val="000000"/>
                <w:kern w:val="0"/>
                <w:sz w:val="24"/>
                <w:szCs w:val="24"/>
                <w:lang w:bidi="ar"/>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3E3BA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3AA84">
            <w:pPr>
              <w:widowControl/>
              <w:jc w:val="center"/>
              <w:rPr>
                <w:rFonts w:ascii="Times New Roman" w:hAnsi="Times New Roman" w:eastAsia="仿宋_GB2312" w:cs="Times New Roman"/>
                <w:color w:val="000000"/>
                <w:sz w:val="24"/>
                <w:szCs w:val="24"/>
              </w:rPr>
            </w:pPr>
          </w:p>
        </w:tc>
      </w:tr>
      <w:tr w14:paraId="277EDA7F">
        <w:tblPrEx>
          <w:tblCellMar>
            <w:top w:w="0" w:type="dxa"/>
            <w:left w:w="108" w:type="dxa"/>
            <w:bottom w:w="0" w:type="dxa"/>
            <w:right w:w="108" w:type="dxa"/>
          </w:tblCellMar>
        </w:tblPrEx>
        <w:trPr>
          <w:trHeight w:val="409" w:hRule="atLeast"/>
          <w:jc w:val="center"/>
        </w:trPr>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ECF81">
            <w:pPr>
              <w:jc w:val="center"/>
              <w:rPr>
                <w:rFonts w:ascii="Times New Roman" w:hAnsi="Times New Roman" w:eastAsia="仿宋_GB2312" w:cs="Times New Roman"/>
                <w:color w:val="000000"/>
                <w:sz w:val="24"/>
                <w:szCs w:val="24"/>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DA19B">
            <w:pPr>
              <w:jc w:val="center"/>
              <w:rPr>
                <w:rFonts w:ascii="Times New Roman" w:hAnsi="Times New Roman" w:eastAsia="仿宋_GB2312" w:cs="Times New Roman"/>
                <w:color w:val="000000"/>
                <w:sz w:val="24"/>
                <w:szCs w:val="24"/>
              </w:rPr>
            </w:pP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E7CE3">
            <w:pPr>
              <w:jc w:val="center"/>
              <w:rPr>
                <w:rFonts w:ascii="Times New Roman" w:hAnsi="Times New Roman" w:eastAsia="仿宋_GB2312" w:cs="Times New Roman"/>
                <w:color w:val="000000"/>
                <w:sz w:val="24"/>
                <w:szCs w:val="24"/>
              </w:rPr>
            </w:pPr>
          </w:p>
        </w:tc>
        <w:tc>
          <w:tcPr>
            <w:tcW w:w="1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8E21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10F1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E40A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B7EC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AE8EF">
            <w:pPr>
              <w:jc w:val="center"/>
              <w:rPr>
                <w:rFonts w:ascii="Times New Roman" w:hAnsi="Times New Roman" w:eastAsia="仿宋_GB2312" w:cs="Times New Roman"/>
                <w:color w:val="000000"/>
                <w:sz w:val="24"/>
                <w:szCs w:val="24"/>
              </w:rPr>
            </w:pPr>
          </w:p>
        </w:tc>
      </w:tr>
      <w:tr w14:paraId="300CADA9">
        <w:tblPrEx>
          <w:tblCellMar>
            <w:top w:w="0" w:type="dxa"/>
            <w:left w:w="108" w:type="dxa"/>
            <w:bottom w:w="0" w:type="dxa"/>
            <w:right w:w="108" w:type="dxa"/>
          </w:tblCellMar>
        </w:tblPrEx>
        <w:trPr>
          <w:trHeight w:val="312" w:hRule="atLeast"/>
          <w:jc w:val="center"/>
        </w:trPr>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64A28">
            <w:pPr>
              <w:jc w:val="center"/>
              <w:rPr>
                <w:rFonts w:ascii="Times New Roman" w:hAnsi="Times New Roman" w:eastAsia="仿宋_GB2312" w:cs="Times New Roman"/>
                <w:color w:val="000000"/>
                <w:sz w:val="24"/>
                <w:szCs w:val="24"/>
              </w:rPr>
            </w:pPr>
          </w:p>
        </w:tc>
        <w:tc>
          <w:tcPr>
            <w:tcW w:w="1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DC8FC">
            <w:pPr>
              <w:jc w:val="center"/>
              <w:rPr>
                <w:rFonts w:ascii="Times New Roman" w:hAnsi="Times New Roman" w:eastAsia="仿宋_GB2312" w:cs="Times New Roman"/>
                <w:color w:val="000000"/>
                <w:sz w:val="24"/>
                <w:szCs w:val="24"/>
              </w:rPr>
            </w:pPr>
          </w:p>
        </w:tc>
        <w:tc>
          <w:tcPr>
            <w:tcW w:w="1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C2937">
            <w:pPr>
              <w:jc w:val="center"/>
              <w:rPr>
                <w:rFonts w:ascii="Times New Roman" w:hAnsi="Times New Roman" w:eastAsia="仿宋_GB2312" w:cs="Times New Roman"/>
                <w:color w:val="000000"/>
                <w:sz w:val="24"/>
                <w:szCs w:val="24"/>
              </w:rPr>
            </w:pPr>
          </w:p>
        </w:tc>
        <w:tc>
          <w:tcPr>
            <w:tcW w:w="18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B090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2CAD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0CD1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BC10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F34DE">
            <w:pPr>
              <w:jc w:val="center"/>
              <w:rPr>
                <w:rFonts w:ascii="Times New Roman" w:hAnsi="Times New Roman" w:eastAsia="仿宋_GB2312" w:cs="Times New Roman"/>
                <w:color w:val="000000"/>
                <w:sz w:val="24"/>
                <w:szCs w:val="24"/>
              </w:rPr>
            </w:pPr>
          </w:p>
        </w:tc>
      </w:tr>
      <w:tr w14:paraId="2C135364">
        <w:tblPrEx>
          <w:tblCellMar>
            <w:top w:w="0" w:type="dxa"/>
            <w:left w:w="108" w:type="dxa"/>
            <w:bottom w:w="0" w:type="dxa"/>
            <w:right w:w="108" w:type="dxa"/>
          </w:tblCellMar>
        </w:tblPrEx>
        <w:trPr>
          <w:trHeight w:val="509" w:hRule="atLeast"/>
          <w:jc w:val="center"/>
        </w:trPr>
        <w:tc>
          <w:tcPr>
            <w:tcW w:w="28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FA5F7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B30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B90F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1B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086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6754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891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515ACF8E">
        <w:tblPrEx>
          <w:tblCellMar>
            <w:top w:w="0" w:type="dxa"/>
            <w:left w:w="108" w:type="dxa"/>
            <w:bottom w:w="0" w:type="dxa"/>
            <w:right w:w="108" w:type="dxa"/>
          </w:tblCellMar>
        </w:tblPrEx>
        <w:trPr>
          <w:trHeight w:val="509" w:hRule="atLeast"/>
          <w:jc w:val="center"/>
        </w:trPr>
        <w:tc>
          <w:tcPr>
            <w:tcW w:w="28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4D931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8CB0">
            <w:pPr>
              <w:jc w:val="center"/>
              <w:rPr>
                <w:rFonts w:ascii="Times New Roman" w:hAnsi="Times New Roman" w:eastAsia="仿宋_GB2312" w:cs="Times New Roman"/>
                <w:color w:val="000000"/>
                <w:sz w:val="24"/>
                <w:szCs w:val="24"/>
              </w:rPr>
            </w:pP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C5BA0">
            <w:pPr>
              <w:jc w:val="center"/>
              <w:rPr>
                <w:rFonts w:hint="default" w:ascii="Times New Roman" w:hAnsi="Times New Roman" w:eastAsia="仿宋_GB2312" w:cs="Times New Roman"/>
                <w:b/>
                <w:bCs/>
                <w:color w:val="000000"/>
                <w:sz w:val="24"/>
                <w:szCs w:val="24"/>
                <w:lang w:val="en-US" w:eastAsia="zh-CN"/>
              </w:rPr>
            </w:pPr>
            <w:r>
              <w:rPr>
                <w:rFonts w:hint="eastAsia" w:ascii="Times New Roman" w:hAnsi="Times New Roman" w:eastAsia="仿宋_GB2312" w:cs="Times New Roman"/>
                <w:b/>
                <w:bCs/>
                <w:color w:val="000000"/>
                <w:sz w:val="24"/>
                <w:szCs w:val="24"/>
                <w:lang w:val="en-US" w:eastAsia="zh-CN"/>
              </w:rPr>
              <w:t>2045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85DCC">
            <w:pPr>
              <w:jc w:val="center"/>
              <w:rPr>
                <w:rFonts w:ascii="Times New Roman" w:hAnsi="Times New Roman" w:eastAsia="仿宋_GB2312" w:cs="Times New Roman"/>
                <w:b/>
                <w:bCs/>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F2B3">
            <w:pPr>
              <w:jc w:val="center"/>
              <w:rPr>
                <w:rFonts w:ascii="Times New Roman" w:hAnsi="Times New Roman" w:eastAsia="仿宋_GB2312" w:cs="Times New Roman"/>
                <w:b/>
                <w:bCs/>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3E2A9">
            <w:pPr>
              <w:jc w:val="center"/>
              <w:rPr>
                <w:rFonts w:ascii="Times New Roman" w:hAnsi="Times New Roman" w:eastAsia="仿宋_GB2312" w:cs="Times New Roman"/>
                <w:b/>
                <w:bCs/>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389D4">
            <w:pPr>
              <w:jc w:val="center"/>
              <w:rPr>
                <w:rFonts w:hint="default" w:ascii="Times New Roman" w:hAnsi="Times New Roman" w:eastAsia="仿宋_GB2312" w:cs="Times New Roman"/>
                <w:b/>
                <w:bCs/>
                <w:color w:val="000000"/>
                <w:sz w:val="24"/>
                <w:szCs w:val="24"/>
                <w:lang w:val="en-US" w:eastAsia="zh-CN"/>
              </w:rPr>
            </w:pPr>
            <w:r>
              <w:rPr>
                <w:rFonts w:hint="eastAsia" w:ascii="Times New Roman" w:hAnsi="Times New Roman" w:eastAsia="仿宋_GB2312" w:cs="Times New Roman"/>
                <w:b/>
                <w:bCs/>
                <w:color w:val="000000"/>
                <w:sz w:val="24"/>
                <w:szCs w:val="24"/>
                <w:lang w:val="en-US" w:eastAsia="zh-CN"/>
              </w:rPr>
              <w:t>2045</w:t>
            </w:r>
          </w:p>
        </w:tc>
      </w:tr>
      <w:tr w14:paraId="6D86F272">
        <w:tblPrEx>
          <w:tblCellMar>
            <w:top w:w="0" w:type="dxa"/>
            <w:left w:w="108" w:type="dxa"/>
            <w:bottom w:w="0" w:type="dxa"/>
            <w:right w:w="108" w:type="dxa"/>
          </w:tblCellMar>
        </w:tblPrEx>
        <w:trPr>
          <w:trHeight w:val="509" w:hRule="atLeast"/>
          <w:jc w:val="center"/>
        </w:trPr>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0E4A">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206</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DB291">
            <w:pP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eastAsia="zh-CN"/>
              </w:rPr>
              <w:t>科学技术支出</w:t>
            </w: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D267">
            <w:pPr>
              <w:rPr>
                <w:rFonts w:ascii="Times New Roman" w:hAnsi="Times New Roman" w:eastAsia="仿宋_GB2312" w:cs="Times New Roman"/>
                <w:color w:val="000000"/>
                <w:sz w:val="24"/>
                <w:szCs w:val="24"/>
              </w:rPr>
            </w:pP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CB704">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2045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AF3D2">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708DE">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47AC0">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AF613">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2045</w:t>
            </w:r>
          </w:p>
        </w:tc>
      </w:tr>
      <w:tr w14:paraId="23E3CD14">
        <w:tblPrEx>
          <w:tblCellMar>
            <w:top w:w="0" w:type="dxa"/>
            <w:left w:w="108" w:type="dxa"/>
            <w:bottom w:w="0" w:type="dxa"/>
            <w:right w:w="108" w:type="dxa"/>
          </w:tblCellMar>
        </w:tblPrEx>
        <w:trPr>
          <w:trHeight w:val="509" w:hRule="atLeast"/>
          <w:jc w:val="center"/>
        </w:trPr>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2251">
            <w:pPr>
              <w:jc w:val="center"/>
              <w:rPr>
                <w:rFonts w:ascii="Times New Roman" w:hAnsi="Times New Roman" w:eastAsia="仿宋_GB2312" w:cs="Times New Roman"/>
                <w:color w:val="000000"/>
                <w:sz w:val="24"/>
                <w:szCs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BF17A">
            <w:pPr>
              <w:rPr>
                <w:rFonts w:ascii="Times New Roman" w:hAnsi="Times New Roman" w:eastAsia="仿宋_GB2312" w:cs="Times New Roman"/>
                <w:color w:val="000000"/>
                <w:sz w:val="24"/>
                <w:szCs w:val="24"/>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C5DC">
            <w:pPr>
              <w:rPr>
                <w:rFonts w:ascii="Times New Roman" w:hAnsi="Times New Roman" w:eastAsia="仿宋_GB2312" w:cs="Times New Roman"/>
                <w:color w:val="000000"/>
                <w:sz w:val="24"/>
                <w:szCs w:val="24"/>
              </w:rPr>
            </w:pP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DE14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0DA1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B9D3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C0D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A5F44">
            <w:pPr>
              <w:rPr>
                <w:rFonts w:ascii="Times New Roman" w:hAnsi="Times New Roman" w:eastAsia="仿宋_GB2312" w:cs="Times New Roman"/>
                <w:color w:val="000000"/>
                <w:sz w:val="24"/>
                <w:szCs w:val="24"/>
              </w:rPr>
            </w:pPr>
          </w:p>
        </w:tc>
      </w:tr>
      <w:tr w14:paraId="3EA2363C">
        <w:tblPrEx>
          <w:tblCellMar>
            <w:top w:w="0" w:type="dxa"/>
            <w:left w:w="108" w:type="dxa"/>
            <w:bottom w:w="0" w:type="dxa"/>
            <w:right w:w="108" w:type="dxa"/>
          </w:tblCellMar>
        </w:tblPrEx>
        <w:trPr>
          <w:trHeight w:val="509" w:hRule="atLeast"/>
          <w:jc w:val="center"/>
        </w:trPr>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AC7FB">
            <w:pPr>
              <w:jc w:val="center"/>
              <w:rPr>
                <w:rFonts w:ascii="Times New Roman" w:hAnsi="Times New Roman" w:eastAsia="仿宋_GB2312" w:cs="Times New Roman"/>
                <w:color w:val="000000"/>
                <w:sz w:val="24"/>
                <w:szCs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EC25">
            <w:pPr>
              <w:rPr>
                <w:rFonts w:ascii="Times New Roman" w:hAnsi="Times New Roman" w:eastAsia="仿宋_GB2312" w:cs="Times New Roman"/>
                <w:color w:val="000000"/>
                <w:sz w:val="20"/>
                <w:szCs w:val="20"/>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58922">
            <w:pPr>
              <w:rPr>
                <w:rFonts w:ascii="Times New Roman" w:hAnsi="Times New Roman" w:eastAsia="仿宋_GB2312" w:cs="Times New Roman"/>
                <w:color w:val="000000"/>
                <w:sz w:val="24"/>
                <w:szCs w:val="24"/>
              </w:rPr>
            </w:pP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207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ABDE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19CA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E5C1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73F77">
            <w:pPr>
              <w:rPr>
                <w:rFonts w:ascii="Times New Roman" w:hAnsi="Times New Roman" w:eastAsia="仿宋_GB2312" w:cs="Times New Roman"/>
                <w:color w:val="000000"/>
                <w:sz w:val="24"/>
                <w:szCs w:val="24"/>
              </w:rPr>
            </w:pPr>
          </w:p>
        </w:tc>
      </w:tr>
      <w:tr w14:paraId="2E00A385">
        <w:tblPrEx>
          <w:tblCellMar>
            <w:top w:w="0" w:type="dxa"/>
            <w:left w:w="108" w:type="dxa"/>
            <w:bottom w:w="0" w:type="dxa"/>
            <w:right w:w="108" w:type="dxa"/>
          </w:tblCellMar>
        </w:tblPrEx>
        <w:trPr>
          <w:trHeight w:val="509" w:hRule="atLeast"/>
          <w:jc w:val="center"/>
        </w:trPr>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56E8A">
            <w:pPr>
              <w:jc w:val="center"/>
              <w:rPr>
                <w:rFonts w:ascii="Times New Roman" w:hAnsi="Times New Roman" w:eastAsia="仿宋_GB2312" w:cs="Times New Roman"/>
                <w:color w:val="000000"/>
                <w:sz w:val="24"/>
                <w:szCs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1518B">
            <w:pPr>
              <w:rPr>
                <w:rFonts w:ascii="Times New Roman" w:hAnsi="Times New Roman" w:eastAsia="仿宋_GB2312" w:cs="Times New Roman"/>
                <w:color w:val="000000"/>
                <w:sz w:val="24"/>
                <w:szCs w:val="24"/>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59FAC">
            <w:pPr>
              <w:rPr>
                <w:rFonts w:ascii="Times New Roman" w:hAnsi="Times New Roman" w:eastAsia="仿宋_GB2312" w:cs="Times New Roman"/>
                <w:color w:val="000000"/>
                <w:sz w:val="24"/>
                <w:szCs w:val="24"/>
              </w:rPr>
            </w:pP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CD65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4F7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62E9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CD7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69BD">
            <w:pPr>
              <w:rPr>
                <w:rFonts w:ascii="Times New Roman" w:hAnsi="Times New Roman" w:eastAsia="仿宋_GB2312" w:cs="Times New Roman"/>
                <w:color w:val="000000"/>
                <w:sz w:val="24"/>
                <w:szCs w:val="24"/>
              </w:rPr>
            </w:pPr>
          </w:p>
        </w:tc>
      </w:tr>
      <w:tr w14:paraId="39A3FFF3">
        <w:tblPrEx>
          <w:tblCellMar>
            <w:top w:w="0" w:type="dxa"/>
            <w:left w:w="108" w:type="dxa"/>
            <w:bottom w:w="0" w:type="dxa"/>
            <w:right w:w="108" w:type="dxa"/>
          </w:tblCellMar>
        </w:tblPrEx>
        <w:trPr>
          <w:trHeight w:val="509" w:hRule="atLeast"/>
          <w:jc w:val="center"/>
        </w:trPr>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A53EE">
            <w:pPr>
              <w:jc w:val="center"/>
              <w:rPr>
                <w:rFonts w:ascii="Times New Roman" w:hAnsi="Times New Roman" w:eastAsia="仿宋_GB2312" w:cs="Times New Roman"/>
                <w:color w:val="000000"/>
                <w:sz w:val="24"/>
                <w:szCs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854BA">
            <w:pPr>
              <w:rPr>
                <w:rFonts w:ascii="Times New Roman" w:hAnsi="Times New Roman" w:eastAsia="仿宋_GB2312" w:cs="Times New Roman"/>
                <w:color w:val="000000"/>
                <w:sz w:val="24"/>
                <w:szCs w:val="24"/>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998D">
            <w:pPr>
              <w:rPr>
                <w:rFonts w:ascii="Times New Roman" w:hAnsi="Times New Roman" w:eastAsia="仿宋_GB2312" w:cs="Times New Roman"/>
                <w:color w:val="000000"/>
                <w:sz w:val="24"/>
                <w:szCs w:val="24"/>
              </w:rPr>
            </w:pP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5CFE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597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568C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D226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A6E59">
            <w:pPr>
              <w:rPr>
                <w:rFonts w:ascii="Times New Roman" w:hAnsi="Times New Roman" w:eastAsia="仿宋_GB2312" w:cs="Times New Roman"/>
                <w:color w:val="000000"/>
                <w:sz w:val="24"/>
                <w:szCs w:val="24"/>
              </w:rPr>
            </w:pPr>
          </w:p>
        </w:tc>
      </w:tr>
      <w:tr w14:paraId="56C98125">
        <w:tblPrEx>
          <w:tblCellMar>
            <w:top w:w="0" w:type="dxa"/>
            <w:left w:w="108" w:type="dxa"/>
            <w:bottom w:w="0" w:type="dxa"/>
            <w:right w:w="108" w:type="dxa"/>
          </w:tblCellMar>
        </w:tblPrEx>
        <w:trPr>
          <w:trHeight w:val="509" w:hRule="atLeast"/>
          <w:jc w:val="center"/>
        </w:trPr>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B8A47">
            <w:pPr>
              <w:jc w:val="center"/>
              <w:rPr>
                <w:rFonts w:ascii="Times New Roman" w:hAnsi="Times New Roman" w:eastAsia="仿宋_GB2312" w:cs="Times New Roman"/>
                <w:color w:val="000000"/>
                <w:sz w:val="24"/>
                <w:szCs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D2602">
            <w:pPr>
              <w:rPr>
                <w:rFonts w:ascii="Times New Roman" w:hAnsi="Times New Roman" w:eastAsia="仿宋_GB2312" w:cs="Times New Roman"/>
                <w:color w:val="000000"/>
                <w:sz w:val="24"/>
                <w:szCs w:val="24"/>
              </w:rPr>
            </w:pPr>
          </w:p>
        </w:tc>
        <w:tc>
          <w:tcPr>
            <w:tcW w:w="19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29FA3">
            <w:pPr>
              <w:rPr>
                <w:rFonts w:ascii="Times New Roman" w:hAnsi="Times New Roman" w:eastAsia="仿宋_GB2312" w:cs="Times New Roman"/>
                <w:color w:val="000000"/>
                <w:sz w:val="24"/>
                <w:szCs w:val="24"/>
              </w:rPr>
            </w:pPr>
          </w:p>
        </w:tc>
        <w:tc>
          <w:tcPr>
            <w:tcW w:w="1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59C1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80B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0477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4D09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2669F">
            <w:pPr>
              <w:rPr>
                <w:rFonts w:ascii="Times New Roman" w:hAnsi="Times New Roman" w:eastAsia="仿宋_GB2312" w:cs="Times New Roman"/>
                <w:color w:val="000000"/>
                <w:sz w:val="24"/>
                <w:szCs w:val="24"/>
              </w:rPr>
            </w:pPr>
          </w:p>
        </w:tc>
      </w:tr>
    </w:tbl>
    <w:p w14:paraId="501005CF">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8EB182A">
      <w:pPr>
        <w:widowControl/>
        <w:jc w:val="left"/>
        <w:textAlignment w:val="center"/>
        <w:rPr>
          <w:rFonts w:ascii="Times New Roman" w:hAnsi="Times New Roman" w:eastAsia="仿宋_GB2312" w:cs="Times New Roman"/>
          <w:color w:val="000000"/>
          <w:kern w:val="0"/>
          <w:sz w:val="24"/>
          <w:szCs w:val="24"/>
          <w:lang w:bidi="ar"/>
        </w:rPr>
      </w:pPr>
    </w:p>
    <w:p w14:paraId="5D124E8C">
      <w:pPr>
        <w:widowControl/>
        <w:jc w:val="center"/>
        <w:rPr>
          <w:rFonts w:ascii="Times New Roman" w:hAnsi="Times New Roman" w:eastAsia="方正小标宋_GBK" w:cs="Times New Roman"/>
          <w:color w:val="000000"/>
          <w:kern w:val="0"/>
          <w:sz w:val="36"/>
          <w:szCs w:val="36"/>
        </w:rPr>
      </w:pPr>
    </w:p>
    <w:p w14:paraId="7E176CE7">
      <w:pPr>
        <w:pStyle w:val="8"/>
      </w:pPr>
    </w:p>
    <w:p w14:paraId="7DB36491">
      <w:pPr>
        <w:widowControl/>
        <w:spacing w:line="400" w:lineRule="exact"/>
        <w:textAlignment w:val="center"/>
        <w:rPr>
          <w:rFonts w:ascii="Times New Roman" w:hAnsi="Times New Roman" w:eastAsia="黑体" w:cs="Times New Roman"/>
          <w:color w:val="000000"/>
          <w:kern w:val="0"/>
          <w:sz w:val="36"/>
          <w:szCs w:val="36"/>
          <w:lang w:bidi="ar"/>
        </w:rPr>
      </w:pPr>
    </w:p>
    <w:p w14:paraId="3BBC621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4A07B73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公开08表</w:t>
      </w:r>
    </w:p>
    <w:p w14:paraId="795B1CFB">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湖南省农业科学院</w:t>
      </w:r>
      <w:r>
        <w:rPr>
          <w:rFonts w:hint="eastAsia" w:ascii="Times New Roman" w:hAnsi="Times New Roman" w:eastAsia="仿宋_GB2312" w:cs="Times New Roman"/>
          <w:color w:val="000000"/>
          <w:kern w:val="0"/>
          <w:sz w:val="20"/>
          <w:szCs w:val="20"/>
          <w:lang w:val="en-US" w:eastAsia="zh-CN" w:bidi="ar"/>
        </w:rPr>
        <w:t xml:space="preserve">     </w:t>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A2C1CE1">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D9FC3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0B619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33656EAE">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F721D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983A6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0EF24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DD9D67">
            <w:pPr>
              <w:widowControl/>
              <w:jc w:val="center"/>
              <w:textAlignment w:val="center"/>
              <w:rPr>
                <w:rFonts w:hint="eastAsia" w:ascii="Times New Roman" w:hAnsi="Times New Roman" w:eastAsia="仿宋_GB2312" w:cs="Times New Roman"/>
                <w:b/>
                <w:bCs/>
                <w:color w:val="000000"/>
                <w:sz w:val="24"/>
                <w:szCs w:val="24"/>
                <w:lang w:eastAsia="zh-CN"/>
              </w:rPr>
            </w:pPr>
            <w:r>
              <w:rPr>
                <w:rFonts w:ascii="Times New Roman" w:hAnsi="Times New Roman" w:eastAsia="仿宋_GB2312" w:cs="Times New Roman"/>
                <w:b/>
                <w:bCs/>
                <w:color w:val="000000"/>
                <w:kern w:val="0"/>
                <w:sz w:val="24"/>
                <w:szCs w:val="24"/>
                <w:lang w:bidi="ar"/>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F9265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203E0D8A">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95F3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CC630">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EA67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D695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FCF1C">
            <w:pPr>
              <w:jc w:val="center"/>
              <w:rPr>
                <w:rFonts w:ascii="Times New Roman" w:hAnsi="Times New Roman" w:eastAsia="仿宋_GB2312" w:cs="Times New Roman"/>
                <w:color w:val="000000"/>
                <w:sz w:val="24"/>
                <w:szCs w:val="24"/>
              </w:rPr>
            </w:pPr>
          </w:p>
        </w:tc>
      </w:tr>
      <w:tr w14:paraId="2458373D">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A04B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9C92E">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66DA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154E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B4438">
            <w:pPr>
              <w:jc w:val="center"/>
              <w:rPr>
                <w:rFonts w:ascii="Times New Roman" w:hAnsi="Times New Roman" w:eastAsia="仿宋_GB2312" w:cs="Times New Roman"/>
                <w:color w:val="000000"/>
                <w:sz w:val="24"/>
                <w:szCs w:val="24"/>
              </w:rPr>
            </w:pPr>
          </w:p>
        </w:tc>
      </w:tr>
      <w:tr w14:paraId="21C1655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8311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5C5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F94B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DEB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07A8F72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6E16C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CF59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ED85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A4502">
            <w:pPr>
              <w:jc w:val="center"/>
              <w:rPr>
                <w:rFonts w:ascii="Times New Roman" w:hAnsi="Times New Roman" w:eastAsia="仿宋_GB2312" w:cs="Times New Roman"/>
                <w:color w:val="000000"/>
                <w:sz w:val="24"/>
                <w:szCs w:val="24"/>
              </w:rPr>
            </w:pPr>
          </w:p>
        </w:tc>
      </w:tr>
      <w:tr w14:paraId="3F5DF42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32D6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594DF">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10F2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F7E2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76F9D">
            <w:pPr>
              <w:rPr>
                <w:rFonts w:ascii="Times New Roman" w:hAnsi="Times New Roman" w:eastAsia="仿宋_GB2312" w:cs="Times New Roman"/>
                <w:color w:val="000000"/>
                <w:sz w:val="24"/>
                <w:szCs w:val="24"/>
              </w:rPr>
            </w:pPr>
          </w:p>
        </w:tc>
      </w:tr>
      <w:tr w14:paraId="5C8B503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7891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DA093">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3267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DA99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3001A">
            <w:pPr>
              <w:rPr>
                <w:rFonts w:ascii="Times New Roman" w:hAnsi="Times New Roman" w:eastAsia="仿宋_GB2312" w:cs="Times New Roman"/>
                <w:color w:val="000000"/>
                <w:sz w:val="24"/>
                <w:szCs w:val="24"/>
              </w:rPr>
            </w:pPr>
          </w:p>
        </w:tc>
      </w:tr>
      <w:tr w14:paraId="2416DB2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FF39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BC6B8">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8E0B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8EEF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CEFFC">
            <w:pPr>
              <w:rPr>
                <w:rFonts w:ascii="Times New Roman" w:hAnsi="Times New Roman" w:eastAsia="宋体" w:cs="Times New Roman"/>
                <w:color w:val="000000"/>
                <w:sz w:val="24"/>
                <w:szCs w:val="24"/>
              </w:rPr>
            </w:pPr>
          </w:p>
        </w:tc>
      </w:tr>
      <w:tr w14:paraId="3D8B71A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1E18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46F6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E992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C791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52DE8">
            <w:pPr>
              <w:rPr>
                <w:rFonts w:ascii="Times New Roman" w:hAnsi="Times New Roman" w:eastAsia="宋体" w:cs="Times New Roman"/>
                <w:color w:val="000000"/>
                <w:sz w:val="24"/>
                <w:szCs w:val="24"/>
              </w:rPr>
            </w:pPr>
          </w:p>
        </w:tc>
      </w:tr>
      <w:tr w14:paraId="78212FE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1AA1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8A40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2CCE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2137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7C235">
            <w:pPr>
              <w:rPr>
                <w:rFonts w:ascii="Times New Roman" w:hAnsi="Times New Roman" w:eastAsia="宋体" w:cs="Times New Roman"/>
                <w:color w:val="000000"/>
                <w:sz w:val="24"/>
                <w:szCs w:val="24"/>
              </w:rPr>
            </w:pPr>
          </w:p>
        </w:tc>
      </w:tr>
      <w:tr w14:paraId="742899F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9C10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E64E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F5EE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99A0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01129">
            <w:pPr>
              <w:rPr>
                <w:rFonts w:ascii="Times New Roman" w:hAnsi="Times New Roman" w:eastAsia="宋体" w:cs="Times New Roman"/>
                <w:color w:val="000000"/>
                <w:sz w:val="24"/>
                <w:szCs w:val="24"/>
              </w:rPr>
            </w:pPr>
          </w:p>
        </w:tc>
      </w:tr>
    </w:tbl>
    <w:p w14:paraId="19D8CF6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7627D8AF">
      <w:pPr>
        <w:widowControl/>
        <w:jc w:val="left"/>
        <w:textAlignment w:val="center"/>
        <w:rPr>
          <w:rFonts w:ascii="Times New Roman" w:hAnsi="Times New Roman" w:eastAsia="宋体" w:cs="Times New Roman"/>
          <w:color w:val="000000"/>
          <w:kern w:val="0"/>
          <w:sz w:val="24"/>
          <w:szCs w:val="24"/>
          <w:lang w:bidi="ar"/>
        </w:rPr>
      </w:pPr>
    </w:p>
    <w:p w14:paraId="6823D1D1">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7DF0CE15">
      <w:pPr>
        <w:widowControl/>
        <w:jc w:val="center"/>
        <w:rPr>
          <w:rFonts w:ascii="Times New Roman" w:hAnsi="Times New Roman" w:eastAsia="方正小标宋_GBK" w:cs="Times New Roman"/>
          <w:color w:val="000000"/>
          <w:kern w:val="0"/>
          <w:sz w:val="36"/>
          <w:szCs w:val="36"/>
        </w:rPr>
      </w:pPr>
    </w:p>
    <w:p w14:paraId="5619D2B3">
      <w:pPr>
        <w:pStyle w:val="8"/>
        <w:spacing w:line="400" w:lineRule="exact"/>
        <w:rPr>
          <w:rFonts w:ascii="Times New Roman" w:hAnsi="Times New Roman" w:eastAsia="华文中宋" w:cs="Times New Roman"/>
          <w:color w:val="000000"/>
          <w:kern w:val="0"/>
          <w:sz w:val="32"/>
          <w:szCs w:val="32"/>
          <w:lang w:bidi="ar"/>
        </w:rPr>
      </w:pPr>
    </w:p>
    <w:p w14:paraId="098D4E3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1241AC0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0F04973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eastAsia="zh-CN" w:bidi="ar"/>
        </w:rPr>
        <w:t>湖南省农业科学院</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3" w:type="pct"/>
        <w:jc w:val="center"/>
        <w:tblLayout w:type="autofit"/>
        <w:tblCellMar>
          <w:top w:w="0" w:type="dxa"/>
          <w:left w:w="108" w:type="dxa"/>
          <w:bottom w:w="0" w:type="dxa"/>
          <w:right w:w="108" w:type="dxa"/>
        </w:tblCellMar>
      </w:tblPr>
      <w:tblGrid>
        <w:gridCol w:w="933"/>
        <w:gridCol w:w="1227"/>
        <w:gridCol w:w="1085"/>
        <w:gridCol w:w="1187"/>
        <w:gridCol w:w="1422"/>
        <w:gridCol w:w="1381"/>
        <w:gridCol w:w="1047"/>
        <w:gridCol w:w="1163"/>
        <w:gridCol w:w="1079"/>
        <w:gridCol w:w="1251"/>
        <w:gridCol w:w="1358"/>
        <w:gridCol w:w="1408"/>
      </w:tblGrid>
      <w:tr w14:paraId="04EC293C">
        <w:tblPrEx>
          <w:tblCellMar>
            <w:top w:w="0" w:type="dxa"/>
            <w:left w:w="108" w:type="dxa"/>
            <w:bottom w:w="0" w:type="dxa"/>
            <w:right w:w="108" w:type="dxa"/>
          </w:tblCellMar>
        </w:tblPrEx>
        <w:trPr>
          <w:trHeight w:val="606" w:hRule="atLeast"/>
          <w:jc w:val="center"/>
        </w:trPr>
        <w:tc>
          <w:tcPr>
            <w:tcW w:w="248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AE706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预算数</w:t>
            </w:r>
          </w:p>
        </w:tc>
        <w:tc>
          <w:tcPr>
            <w:tcW w:w="251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3F6DE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决算数</w:t>
            </w:r>
          </w:p>
        </w:tc>
      </w:tr>
      <w:tr w14:paraId="1257315D">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CEC03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533A4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因公出国（境）费</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D1173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公务用车购置及运行维护费</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C418F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公务接待费</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7D377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FCDFF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因公出国（境）费</w:t>
            </w:r>
          </w:p>
        </w:tc>
        <w:tc>
          <w:tcPr>
            <w:tcW w:w="12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5D0BF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公务用车购置及运行维护费</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DBC8C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公务接待费</w:t>
            </w:r>
          </w:p>
        </w:tc>
      </w:tr>
      <w:tr w14:paraId="5F4CEFA4">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94DA6">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219DA">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06D9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C114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公务用车</w:t>
            </w:r>
            <w:r>
              <w:rPr>
                <w:rFonts w:ascii="Times New Roman" w:hAnsi="Times New Roman" w:eastAsia="仿宋_GB2312" w:cs="Times New Roman"/>
                <w:b/>
                <w:bCs/>
                <w:color w:val="000000"/>
                <w:kern w:val="0"/>
                <w:sz w:val="24"/>
                <w:szCs w:val="24"/>
                <w:lang w:bidi="ar"/>
              </w:rPr>
              <w:br w:type="textWrapping"/>
            </w:r>
            <w:r>
              <w:rPr>
                <w:rFonts w:ascii="Times New Roman" w:hAnsi="Times New Roman" w:eastAsia="仿宋_GB2312" w:cs="Times New Roman"/>
                <w:b/>
                <w:bCs/>
                <w:color w:val="000000"/>
                <w:kern w:val="0"/>
                <w:sz w:val="24"/>
                <w:szCs w:val="24"/>
                <w:lang w:bidi="ar"/>
              </w:rPr>
              <w:t>购置费</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2811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公务用车</w:t>
            </w:r>
            <w:r>
              <w:rPr>
                <w:rFonts w:ascii="Times New Roman" w:hAnsi="Times New Roman" w:eastAsia="仿宋_GB2312" w:cs="Times New Roman"/>
                <w:b/>
                <w:bCs/>
                <w:color w:val="000000"/>
                <w:kern w:val="0"/>
                <w:sz w:val="24"/>
                <w:szCs w:val="24"/>
                <w:lang w:bidi="ar"/>
              </w:rPr>
              <w:br w:type="textWrapping"/>
            </w:r>
            <w:r>
              <w:rPr>
                <w:rFonts w:ascii="Times New Roman" w:hAnsi="Times New Roman" w:eastAsia="仿宋_GB2312" w:cs="Times New Roman"/>
                <w:b/>
                <w:bCs/>
                <w:color w:val="000000"/>
                <w:kern w:val="0"/>
                <w:sz w:val="24"/>
                <w:szCs w:val="24"/>
                <w:lang w:bidi="ar"/>
              </w:rPr>
              <w:t>运行维护费</w:t>
            </w: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13E5E">
            <w:pPr>
              <w:jc w:val="center"/>
              <w:rPr>
                <w:rFonts w:ascii="Times New Roman" w:hAnsi="Times New Roman" w:eastAsia="仿宋_GB2312" w:cs="Times New Roman"/>
                <w:color w:val="000000"/>
                <w:sz w:val="22"/>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351E0">
            <w:pPr>
              <w:jc w:val="center"/>
              <w:rPr>
                <w:rFonts w:ascii="Times New Roman" w:hAnsi="Times New Roman" w:eastAsia="仿宋_GB2312" w:cs="Times New Roman"/>
                <w:color w:val="000000"/>
                <w:sz w:val="22"/>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C0197">
            <w:pPr>
              <w:jc w:val="center"/>
              <w:rPr>
                <w:rFonts w:ascii="Times New Roman" w:hAnsi="Times New Roman" w:eastAsia="仿宋_GB2312" w:cs="Times New Roman"/>
                <w:color w:val="000000"/>
                <w:sz w:val="22"/>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E32E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5751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公务用车</w:t>
            </w:r>
            <w:r>
              <w:rPr>
                <w:rFonts w:ascii="Times New Roman" w:hAnsi="Times New Roman" w:eastAsia="仿宋_GB2312" w:cs="Times New Roman"/>
                <w:b/>
                <w:bCs/>
                <w:color w:val="000000"/>
                <w:kern w:val="0"/>
                <w:sz w:val="24"/>
                <w:szCs w:val="24"/>
                <w:lang w:bidi="ar"/>
              </w:rPr>
              <w:br w:type="textWrapping"/>
            </w:r>
            <w:r>
              <w:rPr>
                <w:rFonts w:ascii="Times New Roman" w:hAnsi="Times New Roman" w:eastAsia="仿宋_GB2312" w:cs="Times New Roman"/>
                <w:b/>
                <w:bCs/>
                <w:color w:val="000000"/>
                <w:kern w:val="0"/>
                <w:sz w:val="24"/>
                <w:szCs w:val="24"/>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DBBD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公务用车</w:t>
            </w:r>
            <w:r>
              <w:rPr>
                <w:rFonts w:ascii="Times New Roman" w:hAnsi="Times New Roman" w:eastAsia="仿宋_GB2312" w:cs="Times New Roman"/>
                <w:b/>
                <w:bCs/>
                <w:color w:val="000000"/>
                <w:kern w:val="0"/>
                <w:sz w:val="24"/>
                <w:szCs w:val="24"/>
                <w:lang w:bidi="ar"/>
              </w:rPr>
              <w:br w:type="textWrapping"/>
            </w:r>
            <w:r>
              <w:rPr>
                <w:rFonts w:ascii="Times New Roman" w:hAnsi="Times New Roman" w:eastAsia="仿宋_GB2312" w:cs="Times New Roman"/>
                <w:b/>
                <w:bCs/>
                <w:color w:val="000000"/>
                <w:kern w:val="0"/>
                <w:sz w:val="24"/>
                <w:szCs w:val="24"/>
                <w:lang w:bidi="ar"/>
              </w:rPr>
              <w:t>运行维护费</w:t>
            </w: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3143D">
            <w:pPr>
              <w:jc w:val="center"/>
              <w:rPr>
                <w:rFonts w:ascii="Times New Roman" w:hAnsi="Times New Roman" w:eastAsia="仿宋_GB2312" w:cs="Times New Roman"/>
                <w:color w:val="000000"/>
                <w:sz w:val="22"/>
              </w:rPr>
            </w:pPr>
          </w:p>
        </w:tc>
      </w:tr>
      <w:tr w14:paraId="5714AB8C">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658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CCA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061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E82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175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1E6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C6E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39E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BEA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09E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9E8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B37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6E62F259">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8D1C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4"/>
                <w:szCs w:val="24"/>
                <w:u w:val="none"/>
                <w:lang w:val="en-US" w:eastAsia="zh-CN" w:bidi="ar"/>
              </w:rPr>
              <w:t xml:space="preserve">78.20 </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11B7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4"/>
                <w:szCs w:val="24"/>
                <w:u w:val="none"/>
                <w:lang w:val="en-US" w:eastAsia="zh-CN" w:bidi="ar"/>
              </w:rPr>
              <w:t xml:space="preserve">18.60 </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72F3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4"/>
                <w:szCs w:val="24"/>
                <w:u w:val="none"/>
                <w:lang w:val="en-US" w:eastAsia="zh-CN" w:bidi="ar"/>
              </w:rPr>
              <w:t xml:space="preserve">49.40 </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E861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4"/>
                <w:szCs w:val="24"/>
                <w:u w:val="none"/>
                <w:lang w:val="en-US" w:eastAsia="zh-CN" w:bidi="ar"/>
              </w:rPr>
              <w:t xml:space="preserve">0.00 </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0460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4"/>
                <w:szCs w:val="24"/>
                <w:u w:val="none"/>
                <w:lang w:val="en-US" w:eastAsia="zh-CN" w:bidi="ar"/>
              </w:rPr>
              <w:t xml:space="preserve">49.40 </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58CC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4"/>
                <w:szCs w:val="24"/>
                <w:u w:val="none"/>
                <w:lang w:val="en-US" w:eastAsia="zh-CN" w:bidi="ar"/>
              </w:rPr>
              <w:t xml:space="preserve">10.20 </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FBE0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4"/>
                <w:szCs w:val="24"/>
                <w:u w:val="none"/>
                <w:lang w:val="en-US" w:eastAsia="zh-CN" w:bidi="ar"/>
              </w:rPr>
              <w:t xml:space="preserve">70.11 </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F8D3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4"/>
                <w:szCs w:val="24"/>
                <w:u w:val="none"/>
                <w:lang w:val="en-US" w:eastAsia="zh-CN" w:bidi="ar"/>
              </w:rPr>
              <w:t xml:space="preserve">18.21 </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FE35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4"/>
                <w:szCs w:val="24"/>
                <w:u w:val="none"/>
                <w:lang w:val="en-US" w:eastAsia="zh-CN" w:bidi="ar"/>
              </w:rPr>
              <w:t xml:space="preserve">49.05 </w:t>
            </w: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A731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4"/>
                <w:szCs w:val="24"/>
                <w:u w:val="none"/>
                <w:lang w:val="en-US" w:eastAsia="zh-CN" w:bidi="ar"/>
              </w:rPr>
              <w:t xml:space="preserve">0.00 </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3E01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4"/>
                <w:szCs w:val="24"/>
                <w:u w:val="none"/>
                <w:lang w:val="en-US" w:eastAsia="zh-CN" w:bidi="ar"/>
              </w:rPr>
              <w:t xml:space="preserve">49.05 </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574F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4"/>
                <w:szCs w:val="24"/>
                <w:u w:val="none"/>
                <w:lang w:val="en-US" w:eastAsia="zh-CN" w:bidi="ar"/>
              </w:rPr>
              <w:t xml:space="preserve">2.84 </w:t>
            </w:r>
          </w:p>
        </w:tc>
      </w:tr>
    </w:tbl>
    <w:p w14:paraId="3F6FC9E7">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FE1D152">
      <w:pPr>
        <w:autoSpaceDE w:val="0"/>
        <w:autoSpaceDN w:val="0"/>
        <w:adjustRightInd w:val="0"/>
        <w:ind w:left="315" w:leftChars="150"/>
        <w:jc w:val="left"/>
        <w:rPr>
          <w:rFonts w:ascii="Times New Roman" w:hAnsi="Times New Roman" w:eastAsia="宋体" w:cs="Times New Roman"/>
          <w:kern w:val="0"/>
          <w:sz w:val="24"/>
          <w:szCs w:val="24"/>
        </w:rPr>
      </w:pPr>
    </w:p>
    <w:p w14:paraId="002D356C">
      <w:pPr>
        <w:autoSpaceDE w:val="0"/>
        <w:autoSpaceDN w:val="0"/>
        <w:adjustRightInd w:val="0"/>
        <w:ind w:left="315" w:leftChars="150"/>
        <w:jc w:val="left"/>
        <w:rPr>
          <w:rFonts w:ascii="Times New Roman" w:hAnsi="Times New Roman" w:eastAsia="宋体" w:cs="Times New Roman"/>
          <w:kern w:val="0"/>
          <w:sz w:val="24"/>
          <w:szCs w:val="24"/>
        </w:rPr>
      </w:pPr>
    </w:p>
    <w:p w14:paraId="0C714D21">
      <w:pPr>
        <w:autoSpaceDE w:val="0"/>
        <w:autoSpaceDN w:val="0"/>
        <w:adjustRightInd w:val="0"/>
        <w:ind w:left="315" w:leftChars="150"/>
        <w:jc w:val="left"/>
        <w:rPr>
          <w:rFonts w:ascii="Times New Roman" w:hAnsi="Times New Roman" w:eastAsia="宋体" w:cs="Times New Roman"/>
          <w:kern w:val="0"/>
          <w:sz w:val="24"/>
          <w:szCs w:val="24"/>
        </w:rPr>
      </w:pPr>
    </w:p>
    <w:p w14:paraId="358D67F3">
      <w:pPr>
        <w:autoSpaceDE w:val="0"/>
        <w:autoSpaceDN w:val="0"/>
        <w:adjustRightInd w:val="0"/>
        <w:ind w:left="315" w:leftChars="150"/>
        <w:jc w:val="left"/>
        <w:rPr>
          <w:rFonts w:ascii="Times New Roman" w:hAnsi="Times New Roman" w:eastAsia="宋体" w:cs="Times New Roman"/>
          <w:kern w:val="0"/>
          <w:sz w:val="24"/>
          <w:szCs w:val="24"/>
        </w:rPr>
      </w:pPr>
    </w:p>
    <w:p w14:paraId="41F67523">
      <w:pPr>
        <w:autoSpaceDE w:val="0"/>
        <w:autoSpaceDN w:val="0"/>
        <w:adjustRightInd w:val="0"/>
        <w:ind w:left="315" w:leftChars="150"/>
        <w:jc w:val="left"/>
        <w:rPr>
          <w:rFonts w:ascii="Times New Roman" w:hAnsi="Times New Roman" w:eastAsia="宋体" w:cs="Times New Roman"/>
          <w:kern w:val="0"/>
          <w:sz w:val="24"/>
          <w:szCs w:val="24"/>
        </w:rPr>
      </w:pPr>
    </w:p>
    <w:p w14:paraId="39CD904F">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79DE7236">
      <w:pPr>
        <w:pStyle w:val="14"/>
        <w:rPr>
          <w:rFonts w:ascii="Times New Roman" w:hAnsi="Times New Roman" w:cs="Times New Roman"/>
          <w:sz w:val="72"/>
          <w:szCs w:val="72"/>
        </w:rPr>
      </w:pPr>
    </w:p>
    <w:p w14:paraId="6A19948A">
      <w:pPr>
        <w:pStyle w:val="14"/>
        <w:rPr>
          <w:rFonts w:ascii="Times New Roman" w:hAnsi="Times New Roman" w:cs="Times New Roman"/>
          <w:sz w:val="72"/>
          <w:szCs w:val="72"/>
        </w:rPr>
      </w:pPr>
    </w:p>
    <w:p w14:paraId="0F0A22EB">
      <w:pPr>
        <w:pStyle w:val="14"/>
        <w:rPr>
          <w:rFonts w:ascii="Times New Roman" w:hAnsi="Times New Roman" w:cs="Times New Roman"/>
          <w:sz w:val="72"/>
          <w:szCs w:val="72"/>
        </w:rPr>
      </w:pPr>
    </w:p>
    <w:p w14:paraId="1077FC38">
      <w:pPr>
        <w:pStyle w:val="14"/>
        <w:jc w:val="center"/>
        <w:rPr>
          <w:rFonts w:ascii="Times New Roman" w:hAnsi="Times New Roman" w:cs="Times New Roman"/>
          <w:sz w:val="72"/>
          <w:szCs w:val="72"/>
        </w:rPr>
      </w:pPr>
    </w:p>
    <w:p w14:paraId="2EE29F1E">
      <w:pPr>
        <w:pStyle w:val="14"/>
        <w:jc w:val="center"/>
        <w:rPr>
          <w:rFonts w:ascii="Times New Roman" w:hAnsi="Times New Roman" w:eastAsia="方正小标宋_GBK" w:cs="Times New Roman"/>
          <w:sz w:val="72"/>
          <w:szCs w:val="72"/>
        </w:rPr>
      </w:pPr>
    </w:p>
    <w:p w14:paraId="428DDBDF">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E99F408">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1EF9168">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56F048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1819598">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2025年度收、支总计223382.11万元。与上年相比，增加32040.32万元，增长16.74%，主要是因为</w:t>
      </w:r>
      <w:r>
        <w:rPr>
          <w:rFonts w:hint="eastAsia" w:ascii="Times New Roman" w:hAnsi="Times New Roman" w:eastAsia="仿宋_GB2312" w:cs="Times New Roman"/>
          <w:sz w:val="32"/>
          <w:szCs w:val="32"/>
          <w:highlight w:val="none"/>
        </w:rPr>
        <w:t>财政拨款收、支增加</w:t>
      </w:r>
      <w:r>
        <w:rPr>
          <w:rFonts w:hint="eastAsia" w:ascii="Times New Roman" w:hAnsi="Times New Roman" w:eastAsia="仿宋_GB2312" w:cs="Times New Roman"/>
          <w:sz w:val="32"/>
          <w:szCs w:val="32"/>
        </w:rPr>
        <w:t>。</w:t>
      </w:r>
    </w:p>
    <w:p w14:paraId="3D5CD5B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F46559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2025年度收入合计164629.25万元，其中：财政拨款收入129636.62万元，占78.74%；上级补助收入0万元；事业收入33438.18万元，占20.31%；经营收入0万元；附属单位上缴收入0万元；其他收入1554.45万元，占0.94%。</w:t>
      </w:r>
    </w:p>
    <w:p w14:paraId="024F10B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19E9FC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2025年度支出合计163201.79万元，其中：基本支出52798.63万元，占32.35%；项目支出110403.16万元，占67.65%；上缴上级支出0万元；经营支出0万元；对附属单位补助支出0万元。</w:t>
      </w:r>
    </w:p>
    <w:p w14:paraId="74005FC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E1B00B4">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2025年度财政拨款收、支总计158900.05万元，与上年相比，增加31402.28万元，增长24.63%，主要是因为</w:t>
      </w:r>
      <w:r>
        <w:rPr>
          <w:rFonts w:hint="eastAsia" w:ascii="Times New Roman" w:hAnsi="Times New Roman" w:eastAsia="仿宋_GB2312" w:cs="Times New Roman"/>
          <w:sz w:val="32"/>
          <w:szCs w:val="32"/>
          <w:highlight w:val="none"/>
          <w:lang w:eastAsia="zh-CN"/>
        </w:rPr>
        <w:t>“大农科院”改革并入四家单位，财政拨款收支增加</w:t>
      </w:r>
      <w:r>
        <w:rPr>
          <w:rFonts w:hint="eastAsia" w:ascii="Times New Roman" w:hAnsi="Times New Roman" w:eastAsia="仿宋_GB2312" w:cs="Times New Roman"/>
          <w:sz w:val="32"/>
          <w:szCs w:val="32"/>
          <w:highlight w:val="none"/>
        </w:rPr>
        <w:t>。</w:t>
      </w:r>
    </w:p>
    <w:p w14:paraId="08A2F223">
      <w:pPr>
        <w:pStyle w:val="14"/>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五、一般公共预算财政拨款支出决算情况说明</w:t>
      </w:r>
    </w:p>
    <w:p w14:paraId="5901E62D">
      <w:pPr>
        <w:pStyle w:val="14"/>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（一）一般公共预算财政拨款支出决算总体情况</w:t>
      </w:r>
    </w:p>
    <w:p w14:paraId="02D081D5">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2</w:t>
      </w:r>
      <w:r>
        <w:rPr>
          <w:rFonts w:hint="eastAsia" w:ascii="Times New Roman" w:hAnsi="Times New Roman" w:eastAsia="仿宋_GB2312" w:cs="Times New Roman"/>
          <w:sz w:val="32"/>
          <w:szCs w:val="32"/>
          <w:highlight w:val="none"/>
        </w:rPr>
        <w:t>025年度财政拨款支出133265.96万元，占本年支出合计的81.66%，与上年相比，财政拨款支出增加</w:t>
      </w:r>
      <w:r>
        <w:rPr>
          <w:rFonts w:hint="eastAsia" w:ascii="Times New Roman" w:hAnsi="Times New Roman" w:eastAsia="仿宋_GB2312" w:cs="Times New Roman"/>
          <w:sz w:val="32"/>
          <w:szCs w:val="32"/>
          <w:highlight w:val="none"/>
          <w:lang w:val="en-US" w:eastAsia="zh-CN"/>
        </w:rPr>
        <w:t>3381.12</w:t>
      </w:r>
      <w:r>
        <w:rPr>
          <w:rFonts w:hint="eastAsia"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2.65</w:t>
      </w:r>
      <w:r>
        <w:rPr>
          <w:rFonts w:hint="eastAsia"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eastAsia="zh-CN"/>
        </w:rPr>
        <w:t>“大农科院”改革并入四家单位，财政拨款支出增加</w:t>
      </w:r>
      <w:r>
        <w:rPr>
          <w:rFonts w:hint="eastAsia" w:ascii="Times New Roman" w:hAnsi="Times New Roman" w:eastAsia="仿宋_GB2312" w:cs="Times New Roman"/>
          <w:sz w:val="32"/>
          <w:szCs w:val="32"/>
          <w:highlight w:val="none"/>
        </w:rPr>
        <w:t>。</w:t>
      </w:r>
    </w:p>
    <w:p w14:paraId="57664AE6">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D96ED6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财政拨款支出133265.96万元，主要用于以下方面：一般公共服务支出41.07万元，占0.03%；教育支出310.77万元，占0.23%；科学技术支出74957.29万元，占56.25%；社会保障和就业支出9344.66万元，占7.01%；卫生健康支出1837.60万元，占1.38%；农林水支出42733.73万元，占32.07%；住房保障支出4040.85万元，占3.03%。</w:t>
      </w:r>
    </w:p>
    <w:p w14:paraId="04CAC18B">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DB36FC8">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一般公共服务支出（类）发展与改革事务（款）其他发展与改革事务支出（项）。</w:t>
      </w:r>
    </w:p>
    <w:p w14:paraId="60B5BC57">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年初预算为200万元，支出决算为20万元，决算数小于年初预算数的主要原因是</w:t>
      </w:r>
      <w:r>
        <w:rPr>
          <w:rFonts w:hint="eastAsia" w:ascii="Times New Roman" w:hAnsi="Times New Roman" w:eastAsia="仿宋_GB2312" w:cs="Times New Roman"/>
          <w:sz w:val="32"/>
          <w:szCs w:val="32"/>
          <w:highlight w:val="none"/>
          <w:lang w:eastAsia="zh-CN"/>
        </w:rPr>
        <w:t>该</w:t>
      </w:r>
      <w:r>
        <w:rPr>
          <w:rFonts w:hint="eastAsia" w:ascii="Times New Roman" w:hAnsi="Times New Roman" w:eastAsia="仿宋_GB2312" w:cs="Times New Roman"/>
          <w:sz w:val="32"/>
          <w:szCs w:val="32"/>
          <w:highlight w:val="none"/>
        </w:rPr>
        <w:t>项目</w:t>
      </w:r>
      <w:r>
        <w:rPr>
          <w:rFonts w:hint="eastAsia" w:ascii="Times New Roman" w:hAnsi="Times New Roman" w:eastAsia="仿宋_GB2312" w:cs="Times New Roman"/>
          <w:sz w:val="32"/>
          <w:szCs w:val="32"/>
          <w:highlight w:val="none"/>
          <w:lang w:eastAsia="zh-CN"/>
        </w:rPr>
        <w:t>为跨年项目</w:t>
      </w:r>
      <w:r>
        <w:rPr>
          <w:rFonts w:hint="eastAsia" w:ascii="Times New Roman" w:hAnsi="Times New Roman" w:eastAsia="仿宋_GB2312" w:cs="Times New Roman"/>
          <w:sz w:val="32"/>
          <w:szCs w:val="32"/>
          <w:highlight w:val="none"/>
        </w:rPr>
        <w:t>，资金结转下年使用。</w:t>
      </w:r>
    </w:p>
    <w:p w14:paraId="6A772BFA">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一般公共服务支出（类）市场监督管理事务（款）质量基础（项）。</w:t>
      </w:r>
    </w:p>
    <w:p w14:paraId="324FA0F0">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年初预算为6.24万元，支出决算为21.07万元，决算数大于年初预算数的主要原因是年中追加质量基础标准化项目资金。</w:t>
      </w:r>
    </w:p>
    <w:p w14:paraId="1CFA842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教育支出（类）普通教育（款）学前教育（项）。</w:t>
      </w:r>
    </w:p>
    <w:p w14:paraId="4C31432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年初预算为1.65万元，支出决算为35.03万元，决算数大于年初预算数的主要原因是年中追加学前教育发展补助资金。</w:t>
      </w:r>
    </w:p>
    <w:p w14:paraId="21627362">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教育支出（类）普通教育（款）小学教育（项）。</w:t>
      </w:r>
    </w:p>
    <w:p w14:paraId="15310A7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年初预算为57.94万元，支出决算为273.74万元，决算数大于年初预算数的主要原因是年中追加经费。</w:t>
      </w:r>
    </w:p>
    <w:p w14:paraId="37F18C31">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教育支出（类）进修及培训（款）培训支出（项）。</w:t>
      </w:r>
    </w:p>
    <w:p w14:paraId="29FE0BA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年初预算为2万元，支出决算为2万元，完成年初预算的100%。</w:t>
      </w:r>
    </w:p>
    <w:p w14:paraId="29F5A592">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科学技术支出（类）基础研究（款）自然科学基金（项）。</w:t>
      </w:r>
    </w:p>
    <w:p w14:paraId="5F192212">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年初预算为186.77万元，支出决算为202.43万元，决算数大于年初预算数的主要原因是年中追加创新型省份建设专项资金。</w:t>
      </w:r>
    </w:p>
    <w:p w14:paraId="7FF5D503">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科学技术支出（类）基础研究（款）实验室及相关设施（项）。</w:t>
      </w:r>
    </w:p>
    <w:p w14:paraId="434E43C8">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年初预算为463.45万元，支出决算为1182.36万元，决算数大于年初预算数的主要原因是年中追加实验室建设及运行经费。</w:t>
      </w:r>
    </w:p>
    <w:p w14:paraId="484E35C9">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科学技术支出（类）应用研究（款）高技术研究（项）。</w:t>
      </w:r>
    </w:p>
    <w:p w14:paraId="7FF3266D">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年初预算为518.41万元，支出决算为847.09万元，决算数大于年初预算数的主要原因是年中追加重点实验室运行及高技术研究项目资金。</w:t>
      </w:r>
    </w:p>
    <w:p w14:paraId="11FE69E0">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rPr>
        <w:t>科学技术支出（类）科技条件与服务（款）科技条件专项（项）。</w:t>
      </w:r>
    </w:p>
    <w:p w14:paraId="46B6BF0A">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年初预算为1.44万元，支出决算为2.76万元，决算数大于年初预算数的主要原因是年中追加科技条件平台建设资金。</w:t>
      </w:r>
    </w:p>
    <w:p w14:paraId="1C46B31E">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rPr>
        <w:t>科学技术支出（类）科技条件与服务（款）其他科技条件与服务支出（项）。</w:t>
      </w:r>
    </w:p>
    <w:p w14:paraId="6A329040">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年初预算为0万元，支出决算为9.32万元，决算数大于年初预算数的主要原因是年中追加科技条件与服务相关经费。</w:t>
      </w:r>
    </w:p>
    <w:p w14:paraId="4C2CD8B8">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hint="eastAsia" w:ascii="Times New Roman" w:hAnsi="Times New Roman" w:eastAsia="仿宋_GB2312" w:cs="Times New Roman"/>
          <w:sz w:val="32"/>
          <w:szCs w:val="32"/>
        </w:rPr>
        <w:t>科学技术支出（类）社会科学（款）社科基金支出（项）。</w:t>
      </w:r>
    </w:p>
    <w:p w14:paraId="398EFC15">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年初预算为8.65万元，支出决算为8.65万元，完成年初预算的100%。</w:t>
      </w:r>
    </w:p>
    <w:p w14:paraId="22FF759B">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12.</w:t>
      </w:r>
      <w:r>
        <w:rPr>
          <w:rFonts w:hint="eastAsia" w:ascii="Times New Roman" w:hAnsi="Times New Roman" w:eastAsia="仿宋_GB2312" w:cs="Times New Roman"/>
          <w:sz w:val="32"/>
          <w:szCs w:val="32"/>
        </w:rPr>
        <w:t>科学技术支出（类）科学技术普及（款）科普活动（项）。</w:t>
      </w:r>
    </w:p>
    <w:p w14:paraId="68859C27">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年初预算为7.09万元，支出决算为8.87万元，决算数大于年初预算数的主要原因是年中追加科普活动专项资金。</w:t>
      </w:r>
    </w:p>
    <w:p w14:paraId="79C22E74">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w:t>
      </w:r>
      <w:r>
        <w:rPr>
          <w:rFonts w:hint="eastAsia" w:ascii="Times New Roman" w:hAnsi="Times New Roman" w:eastAsia="仿宋_GB2312" w:cs="Times New Roman"/>
          <w:sz w:val="32"/>
          <w:szCs w:val="32"/>
        </w:rPr>
        <w:t>科学技术支出（类）科学技术普及（款）学术交流活动（项）。</w:t>
      </w:r>
    </w:p>
    <w:p w14:paraId="0FA2656F">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年初预算为88.14万元，支出决算为123.27万元，决算数大于年初预算数的主要原因是年中追加学术交流与合作专项资金。</w:t>
      </w:r>
    </w:p>
    <w:p w14:paraId="1408989D">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14.</w:t>
      </w:r>
      <w:r>
        <w:rPr>
          <w:rFonts w:hint="eastAsia" w:ascii="Times New Roman" w:hAnsi="Times New Roman" w:eastAsia="仿宋_GB2312" w:cs="Times New Roman"/>
          <w:sz w:val="32"/>
          <w:szCs w:val="32"/>
        </w:rPr>
        <w:t>科学技术支出（类）科学技术普及（款）其他科学技术普及支出（项）。</w:t>
      </w:r>
    </w:p>
    <w:p w14:paraId="769D5AE9">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年初预算为5万元，支出决算为5.02万元，决算数略大于年初预算数的主要原因是年中追加科学技术普及相关经费。</w:t>
      </w:r>
    </w:p>
    <w:p w14:paraId="0FF8E87C">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15.</w:t>
      </w:r>
      <w:r>
        <w:rPr>
          <w:rFonts w:hint="eastAsia" w:ascii="Times New Roman" w:hAnsi="Times New Roman" w:eastAsia="仿宋_GB2312" w:cs="Times New Roman"/>
          <w:sz w:val="32"/>
          <w:szCs w:val="32"/>
        </w:rPr>
        <w:t>科学技术支出（类）科技重大项目（款）重点研发计划（项）。</w:t>
      </w:r>
    </w:p>
    <w:p w14:paraId="3898D72D">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年初预算为327.06万元，支出决算为970.45万元，决算数大于年初预算数的主要原因是年中追加重点研发计划项目资金。</w:t>
      </w:r>
    </w:p>
    <w:p w14:paraId="47931213">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16.</w:t>
      </w:r>
      <w:r>
        <w:rPr>
          <w:rFonts w:hint="eastAsia" w:ascii="Times New Roman" w:hAnsi="Times New Roman" w:eastAsia="仿宋_GB2312" w:cs="Times New Roman"/>
          <w:sz w:val="32"/>
          <w:szCs w:val="32"/>
        </w:rPr>
        <w:t>科学技术支出（类）其他科学技术支出（款）科技奖励（项）。</w:t>
      </w:r>
    </w:p>
    <w:p w14:paraId="68C0ACBD">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年初预算为10万元，支出决算为10万元，完成年初预算的100%。</w:t>
      </w:r>
    </w:p>
    <w:p w14:paraId="32DA43CC">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17.</w:t>
      </w:r>
      <w:r>
        <w:rPr>
          <w:rFonts w:hint="eastAsia" w:ascii="Times New Roman" w:hAnsi="Times New Roman" w:eastAsia="仿宋_GB2312" w:cs="Times New Roman"/>
          <w:sz w:val="32"/>
          <w:szCs w:val="32"/>
        </w:rPr>
        <w:t>科学技术支出（类）其他科学技术支出（款）其他科学技术支出（项）。</w:t>
      </w:r>
    </w:p>
    <w:p w14:paraId="3E8B80A6">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年初预算为17875.60万元，支出决算为71107.14万元，决算数大于年初预算数的主要原因是年中追加岳麓山实验室农科院片区项目建设资金及科研课题经费。</w:t>
      </w:r>
    </w:p>
    <w:p w14:paraId="682527AD">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18.</w:t>
      </w:r>
      <w:r>
        <w:rPr>
          <w:rFonts w:hint="eastAsia" w:ascii="Times New Roman" w:hAnsi="Times New Roman" w:eastAsia="仿宋_GB2312" w:cs="Times New Roman"/>
          <w:sz w:val="32"/>
          <w:szCs w:val="32"/>
        </w:rPr>
        <w:t>社会保障和就业支出（类）人力资源和社会保障管理事务（款）其他人力资源和社会保障管理事务支出（项）。</w:t>
      </w:r>
    </w:p>
    <w:p w14:paraId="02F6F492">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年初预算为2.53万元，支出决算为2.53万元，完成年初预算的100%。</w:t>
      </w:r>
    </w:p>
    <w:p w14:paraId="782D7F66">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19.</w:t>
      </w:r>
      <w:r>
        <w:rPr>
          <w:rFonts w:hint="eastAsia" w:ascii="Times New Roman" w:hAnsi="Times New Roman" w:eastAsia="仿宋_GB2312" w:cs="Times New Roman"/>
          <w:sz w:val="32"/>
          <w:szCs w:val="32"/>
        </w:rPr>
        <w:t>社会保障和就业支出（类）行政事业单位养老支出（款）事业单位离退休（项）。</w:t>
      </w:r>
    </w:p>
    <w:p w14:paraId="0CBA32D8">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年初预算为5455.79万元，支出决算为5427.91万元，完成年初预算的99.49%。</w:t>
      </w:r>
    </w:p>
    <w:p w14:paraId="375A3767">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w:t>
      </w:r>
      <w:r>
        <w:rPr>
          <w:rFonts w:hint="eastAsia" w:ascii="Times New Roman" w:hAnsi="Times New Roman" w:eastAsia="仿宋_GB2312" w:cs="Times New Roman"/>
          <w:sz w:val="32"/>
          <w:szCs w:val="32"/>
        </w:rPr>
        <w:t>社会保障和就业支出（类）行政事业单位养老支出（款）机关事业单位基本养老保险缴费支出（项）。</w:t>
      </w:r>
    </w:p>
    <w:p w14:paraId="3BBB93A8">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年初预算为3385.57万元，支出决算为3383.38万元，完成年初预算的99.94%。</w:t>
      </w:r>
    </w:p>
    <w:p w14:paraId="7A1BD78C">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21.</w:t>
      </w:r>
      <w:r>
        <w:rPr>
          <w:rFonts w:hint="eastAsia" w:ascii="Times New Roman" w:hAnsi="Times New Roman" w:eastAsia="仿宋_GB2312" w:cs="Times New Roman"/>
          <w:sz w:val="32"/>
          <w:szCs w:val="32"/>
        </w:rPr>
        <w:t>社会保障和就业支出（类）行政事业单位养老支出（款）机关事业单位职业年金缴费支出（项）。</w:t>
      </w:r>
    </w:p>
    <w:p w14:paraId="7E916575">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年初预算为48.09万元，支出决算为48.09万元，完成年初预算的100%。</w:t>
      </w:r>
    </w:p>
    <w:p w14:paraId="0126DD94">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22.</w:t>
      </w:r>
      <w:r>
        <w:rPr>
          <w:rFonts w:hint="eastAsia" w:ascii="Times New Roman" w:hAnsi="Times New Roman" w:eastAsia="仿宋_GB2312" w:cs="Times New Roman"/>
          <w:sz w:val="32"/>
          <w:szCs w:val="32"/>
        </w:rPr>
        <w:t>社会保障和就业支出（类）抚恤（款）死亡抚恤（项）</w:t>
      </w:r>
    </w:p>
    <w:p w14:paraId="235C9FE2">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年初预算为0万元，支出决算为119.71万元，决算数大于年初预算数的主要原因是年中追加抚恤金、丧葬费。</w:t>
      </w:r>
    </w:p>
    <w:p w14:paraId="1E5DFB61">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23.</w:t>
      </w:r>
      <w:r>
        <w:rPr>
          <w:rFonts w:hint="eastAsia" w:ascii="Times New Roman" w:hAnsi="Times New Roman" w:eastAsia="仿宋_GB2312" w:cs="Times New Roman"/>
          <w:sz w:val="32"/>
          <w:szCs w:val="32"/>
        </w:rPr>
        <w:t>社会保障和就业支出（类）其他社会保障和就业支出（款）其他社会保障和就业支出（项）。</w:t>
      </w:r>
    </w:p>
    <w:p w14:paraId="56EC7AD1">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年初预算为363.04万元，支出决算为363.04万元，完成年初预算的100%。</w:t>
      </w:r>
    </w:p>
    <w:p w14:paraId="5A940990">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24.</w:t>
      </w:r>
      <w:r>
        <w:rPr>
          <w:rFonts w:hint="eastAsia" w:ascii="Times New Roman" w:hAnsi="Times New Roman" w:eastAsia="仿宋_GB2312" w:cs="Times New Roman"/>
          <w:sz w:val="32"/>
          <w:szCs w:val="32"/>
        </w:rPr>
        <w:t>卫生健康支出（类）行政事业单位医疗（款）事业单位医疗（项）。</w:t>
      </w:r>
    </w:p>
    <w:p w14:paraId="7DF4A8E4">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年初预算为1837.60万元，支出决算为1837.60万元，完成年初预算的100%。</w:t>
      </w:r>
    </w:p>
    <w:p w14:paraId="3E38E3FB">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25.</w:t>
      </w:r>
      <w:r>
        <w:rPr>
          <w:rFonts w:hint="eastAsia" w:ascii="Times New Roman" w:hAnsi="Times New Roman" w:eastAsia="仿宋_GB2312" w:cs="Times New Roman"/>
          <w:sz w:val="32"/>
          <w:szCs w:val="32"/>
        </w:rPr>
        <w:t>农林水支出（类）农业农村（款）事业运行（项）。</w:t>
      </w:r>
    </w:p>
    <w:p w14:paraId="7AE77699">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年初预算为27554万元，支出决算为30629.77万元，决算数大于年初预算数的主要原因是支出使用上年结转资金及年中追加机构运转经费。</w:t>
      </w:r>
    </w:p>
    <w:p w14:paraId="54A69D9F">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26.</w:t>
      </w:r>
      <w:r>
        <w:rPr>
          <w:rFonts w:hint="eastAsia" w:ascii="Times New Roman" w:hAnsi="Times New Roman" w:eastAsia="仿宋_GB2312" w:cs="Times New Roman"/>
          <w:sz w:val="32"/>
          <w:szCs w:val="32"/>
        </w:rPr>
        <w:t>农林水支出（类）农业农村（款）科技转化与推广服务（项）。</w:t>
      </w:r>
    </w:p>
    <w:p w14:paraId="22407F72">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年初预算为3429.26万元，支出决算为5184.65万元，决算数大于年初预算数的主要原因是年中追加科技创新及成果转化项目资金。</w:t>
      </w:r>
    </w:p>
    <w:p w14:paraId="211635C9">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27.</w:t>
      </w:r>
      <w:r>
        <w:rPr>
          <w:rFonts w:hint="eastAsia" w:ascii="Times New Roman" w:hAnsi="Times New Roman" w:eastAsia="仿宋_GB2312" w:cs="Times New Roman"/>
          <w:sz w:val="32"/>
          <w:szCs w:val="32"/>
        </w:rPr>
        <w:t>农林水支出（类）农业农村（款）病虫害控制（项）。</w:t>
      </w:r>
    </w:p>
    <w:p w14:paraId="5E03A9F0">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年初预算为18万元，支出决算为22.97万元，决算数大于年初预算数的主要原因是年中追加病虫害防控专项资金。</w:t>
      </w:r>
    </w:p>
    <w:p w14:paraId="464218A3">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28.</w:t>
      </w:r>
      <w:r>
        <w:rPr>
          <w:rFonts w:hint="eastAsia" w:ascii="Times New Roman" w:hAnsi="Times New Roman" w:eastAsia="仿宋_GB2312" w:cs="Times New Roman"/>
          <w:sz w:val="32"/>
          <w:szCs w:val="32"/>
        </w:rPr>
        <w:t>农林水支出（类）农业农村（款）农产品质量安全（项）。</w:t>
      </w:r>
    </w:p>
    <w:p w14:paraId="51038F90">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年初预算为15.47万元，支出决算为332.99万元，决算数大于年初预算数的主要原因是年中追加农产品质量安全监管及检测经费。</w:t>
      </w:r>
    </w:p>
    <w:p w14:paraId="4CDA70BB">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29.</w:t>
      </w:r>
      <w:r>
        <w:rPr>
          <w:rFonts w:hint="eastAsia" w:ascii="Times New Roman" w:hAnsi="Times New Roman" w:eastAsia="仿宋_GB2312" w:cs="Times New Roman"/>
          <w:sz w:val="32"/>
          <w:szCs w:val="32"/>
        </w:rPr>
        <w:t>农林水支出（类）农业农村（款）农业生产发展（项）。</w:t>
      </w:r>
    </w:p>
    <w:p w14:paraId="73A1F796">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年初预算为1486.53万元，支出决算为1686.47万元，决算数大于年初预算数的主要原因是年中追加优势特色产业集群及农业生产发展项目资金。</w:t>
      </w:r>
    </w:p>
    <w:p w14:paraId="7A188A71">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30.</w:t>
      </w:r>
      <w:r>
        <w:rPr>
          <w:rFonts w:hint="eastAsia" w:ascii="Times New Roman" w:hAnsi="Times New Roman" w:eastAsia="仿宋_GB2312" w:cs="Times New Roman"/>
          <w:sz w:val="32"/>
          <w:szCs w:val="32"/>
        </w:rPr>
        <w:t>农林水支出（类）农业农村（款）农业生态资源保护（项）。</w:t>
      </w:r>
    </w:p>
    <w:p w14:paraId="3B56203F">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年初预算为801.37万元，支出决算为1649.81万元，决算数大于年初预算数的主要原因是年中追加农业生态资源保护及面源污染治理项目资金。</w:t>
      </w:r>
    </w:p>
    <w:p w14:paraId="423C1148">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31.</w:t>
      </w:r>
      <w:r>
        <w:rPr>
          <w:rFonts w:hint="eastAsia" w:ascii="Times New Roman" w:hAnsi="Times New Roman" w:eastAsia="仿宋_GB2312" w:cs="Times New Roman"/>
          <w:sz w:val="32"/>
          <w:szCs w:val="32"/>
        </w:rPr>
        <w:t>农林水支出（类）农业农村（款）耕地建设与利用（项）。</w:t>
      </w:r>
    </w:p>
    <w:p w14:paraId="6FF44513">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年初预算为0万元，支出决算为58.18万元，决算数大于年初预算数的主要原因是年中追加耕地保护与建设专项资金。</w:t>
      </w:r>
    </w:p>
    <w:p w14:paraId="58E50BE3">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32.</w:t>
      </w:r>
      <w:r>
        <w:rPr>
          <w:rFonts w:hint="eastAsia" w:ascii="Times New Roman" w:hAnsi="Times New Roman" w:eastAsia="仿宋_GB2312" w:cs="Times New Roman"/>
          <w:sz w:val="32"/>
          <w:szCs w:val="32"/>
        </w:rPr>
        <w:t>农林水支出（类）农业农村（款）其他农业农村支出（项）。</w:t>
      </w:r>
    </w:p>
    <w:p w14:paraId="293666E6">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年初预算为1499.89万元，支出决算为1940.42万元，决算数大于年初预算数的主要原因是年中追加第三次全国土壤普查及其他农业农村专项经费。</w:t>
      </w:r>
    </w:p>
    <w:p w14:paraId="57072458">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33.</w:t>
      </w:r>
      <w:r>
        <w:rPr>
          <w:rFonts w:hint="eastAsia" w:ascii="Times New Roman" w:hAnsi="Times New Roman" w:eastAsia="仿宋_GB2312" w:cs="Times New Roman"/>
          <w:sz w:val="32"/>
          <w:szCs w:val="32"/>
        </w:rPr>
        <w:t>农林水支出（类）农业农村（款）产业化管理（项）。</w:t>
      </w:r>
    </w:p>
    <w:p w14:paraId="2F4E8BF8">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年初预算为15.18万元，支出决算为25.80万元，决算数大于年初预算数的主要原因是年中追加农业产业化管理专项资金。</w:t>
      </w:r>
    </w:p>
    <w:p w14:paraId="49A0CE13">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34.</w:t>
      </w:r>
      <w:r>
        <w:rPr>
          <w:rFonts w:hint="eastAsia" w:ascii="Times New Roman" w:hAnsi="Times New Roman" w:eastAsia="仿宋_GB2312" w:cs="Times New Roman"/>
          <w:sz w:val="32"/>
          <w:szCs w:val="32"/>
        </w:rPr>
        <w:t>农林水支出（类）林业和草原（款）其他林业和草原支出（项）。</w:t>
      </w:r>
    </w:p>
    <w:p w14:paraId="4A045A19">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年初预算为0万元，支出决算为124.80万元，决算数大于年初预算数的主要原因是年中追加林业草原专项资金。</w:t>
      </w:r>
    </w:p>
    <w:p w14:paraId="25B26251">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35.</w:t>
      </w:r>
      <w:r>
        <w:rPr>
          <w:rFonts w:hint="eastAsia" w:ascii="Times New Roman" w:hAnsi="Times New Roman" w:eastAsia="仿宋_GB2312" w:cs="Times New Roman"/>
          <w:sz w:val="32"/>
          <w:szCs w:val="32"/>
        </w:rPr>
        <w:t>农林水支出（类）水利（款）水利前期工作（项）。年初预算为0万元，支出决算为1.56万元，决算数大于年初预算数的主要原因是年中追加水利前期工作经费。</w:t>
      </w:r>
    </w:p>
    <w:p w14:paraId="56F206B5">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36.</w:t>
      </w:r>
      <w:r>
        <w:rPr>
          <w:rFonts w:hint="eastAsia" w:ascii="Times New Roman" w:hAnsi="Times New Roman" w:eastAsia="仿宋_GB2312" w:cs="Times New Roman"/>
          <w:sz w:val="32"/>
          <w:szCs w:val="32"/>
        </w:rPr>
        <w:t>农林水支出（类）其他农林水支出（款）其他农林水支出（项）。年初预算为2033.86万元，支出决算为222.40万元，决算数小于年初预算数的主要原因是项目跨年实施，部分资金结转下年使用。</w:t>
      </w:r>
    </w:p>
    <w:p w14:paraId="6D6DE67E">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37.</w:t>
      </w:r>
      <w:r>
        <w:rPr>
          <w:rFonts w:hint="eastAsia" w:ascii="Times New Roman" w:hAnsi="Times New Roman" w:eastAsia="仿宋_GB2312" w:cs="Times New Roman"/>
          <w:sz w:val="32"/>
          <w:szCs w:val="32"/>
        </w:rPr>
        <w:t>住房保障支出（类）住房改革支出（款）住房公积金（项）。年初预算为2699.12万元，支出决算为2690.57万元，完成年初预算的99.68%。</w:t>
      </w:r>
    </w:p>
    <w:p w14:paraId="01E8EBF3">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38.</w:t>
      </w:r>
      <w:r>
        <w:rPr>
          <w:rFonts w:hint="eastAsia" w:ascii="Times New Roman" w:hAnsi="Times New Roman" w:eastAsia="仿宋_GB2312" w:cs="Times New Roman"/>
          <w:sz w:val="32"/>
          <w:szCs w:val="32"/>
        </w:rPr>
        <w:t>住房保障支出（类）住房改革支出（款）购房补贴（项）。年初预算为1350.28万元，支出决算为1350.28万元，完成年初预算的100%。</w:t>
      </w:r>
    </w:p>
    <w:p w14:paraId="47ECB119">
      <w:pPr>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科学技术支出方面的支出规模较大，占财政拨款支出总额的56.25%，主要是：科学技术支出（类）其他科学技术支出（款）其他科学技术支出（项），2025年度决算数为71107.14万元，占财政拨款支出总额的53.36%，主要用于岳麓山实验室农科院片区项目建设、科研课题研究等方面。农林水支出占财政拨款支出总额的32.07%，主要用于事业运行机构保障、科技转化与推广服务、农业生产发展、农业生态资源保护等。</w:t>
      </w:r>
    </w:p>
    <w:p w14:paraId="6AAAA36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56879B9">
      <w:pPr>
        <w:pStyle w:val="14"/>
        <w:overflowPunct w:val="0"/>
        <w:autoSpaceDE/>
        <w:autoSpaceDN/>
        <w:spacing w:line="600" w:lineRule="exact"/>
        <w:ind w:firstLine="640" w:firstLineChars="200"/>
        <w:jc w:val="both"/>
        <w:rPr>
          <w:rFonts w:hint="eastAsia"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2025年度一般公共预算财政拨款基本支出45860.97万元，其中：</w:t>
      </w:r>
    </w:p>
    <w:p w14:paraId="0274AC83">
      <w:pPr>
        <w:pStyle w:val="14"/>
        <w:overflowPunct w:val="0"/>
        <w:autoSpaceDE/>
        <w:autoSpaceDN/>
        <w:spacing w:line="600" w:lineRule="exact"/>
        <w:ind w:firstLine="640" w:firstLineChars="200"/>
        <w:jc w:val="both"/>
        <w:rPr>
          <w:rFonts w:hint="eastAsia"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人员经费43891.43万元，占基本支出的95.70%，主要包括基本工资、津贴补贴、绩效工资、机关事业单位基本养老保险缴费、职工基本医疗保险缴费、其他社会保障缴费、住房公积金、对个人和家庭的补助等。</w:t>
      </w:r>
    </w:p>
    <w:p w14:paraId="7F4E38D9">
      <w:pPr>
        <w:pStyle w:val="14"/>
        <w:overflowPunct w:val="0"/>
        <w:autoSpaceDE/>
        <w:autoSpaceDN/>
        <w:spacing w:line="600" w:lineRule="exact"/>
        <w:ind w:firstLine="640" w:firstLineChars="200"/>
        <w:jc w:val="both"/>
        <w:rPr>
          <w:rFonts w:ascii="Times New Roman" w:hAnsi="Times New Roman" w:eastAsia="仿宋_GB2312" w:cs="Times New Roman"/>
          <w:b w:val="0"/>
          <w:bCs w:val="0"/>
          <w:sz w:val="32"/>
          <w:szCs w:val="32"/>
        </w:rPr>
      </w:pPr>
      <w:r>
        <w:rPr>
          <w:rFonts w:hint="eastAsia" w:ascii="Times New Roman" w:hAnsi="Times New Roman" w:eastAsia="仿宋_GB2312" w:cs="Times New Roman"/>
          <w:b w:val="0"/>
          <w:bCs w:val="0"/>
          <w:sz w:val="32"/>
          <w:szCs w:val="32"/>
        </w:rPr>
        <w:t>公用经费1969.54万元，占基本支出的4.30%，主要包括办公费、印刷费、水费、电费、物业管理费、差旅费、维修（护）费、工会经费、福利费、公务用车运行维护费、其他交通费用等。</w:t>
      </w:r>
    </w:p>
    <w:p w14:paraId="70FE5288">
      <w:pPr>
        <w:pStyle w:val="14"/>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67572251">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60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2E25F4C">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rPr>
        <w:t>2025年度“三公”经费财政拨款支出预算为78.20万元，支出决算为70.11万元，完成预算的89.65%；与上年相比增加15.21万元，增长27.71%。决算数小于预算数的主要原因是我部门严格执行预算，厉行节约。决算数大于上年数的主要原因</w:t>
      </w:r>
      <w:r>
        <w:rPr>
          <w:rFonts w:hint="eastAsia" w:ascii="Times New Roman" w:hAnsi="Times New Roman" w:eastAsia="仿宋_GB2312" w:cs="Times New Roman"/>
          <w:sz w:val="32"/>
          <w:szCs w:val="32"/>
          <w:highlight w:val="none"/>
        </w:rPr>
        <w:t>是公务用车运行维护费支出较上年增加。</w:t>
      </w:r>
    </w:p>
    <w:p w14:paraId="49E6E328">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37148C7">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因公出国（境）费支出预算为18.60万元，支出决算为18.21万元，完成预算的97.90%；与上年相比增加3.21万元，增长21.40%。决算数大于上年数的主要原因是本年度出国人次较上年度增加，支出</w:t>
      </w:r>
      <w:r>
        <w:rPr>
          <w:rFonts w:hint="eastAsia" w:ascii="Times New Roman" w:hAnsi="Times New Roman" w:eastAsia="仿宋_GB2312" w:cs="Times New Roman"/>
          <w:sz w:val="32"/>
          <w:szCs w:val="32"/>
          <w:highlight w:val="none"/>
        </w:rPr>
        <w:t>相应增加。2025年度安排因公出国（境）团组</w:t>
      </w:r>
      <w:r>
        <w:rPr>
          <w:rFonts w:hint="eastAsia" w:ascii="Times New Roman" w:hAnsi="Times New Roman" w:eastAsia="仿宋_GB2312" w:cs="Times New Roman"/>
          <w:sz w:val="32"/>
          <w:szCs w:val="32"/>
          <w:highlight w:val="none"/>
          <w:lang w:val="en-US" w:eastAsia="zh-CN"/>
        </w:rPr>
        <w:t>18</w:t>
      </w:r>
      <w:r>
        <w:rPr>
          <w:rFonts w:hint="eastAsia" w:ascii="Times New Roman" w:hAnsi="Times New Roman" w:eastAsia="仿宋_GB2312" w:cs="Times New Roman"/>
          <w:sz w:val="32"/>
          <w:szCs w:val="32"/>
          <w:highlight w:val="none"/>
        </w:rPr>
        <w:t>个，累计</w:t>
      </w:r>
      <w:r>
        <w:rPr>
          <w:rFonts w:hint="eastAsia" w:ascii="Times New Roman" w:hAnsi="Times New Roman" w:eastAsia="仿宋_GB2312" w:cs="Times New Roman"/>
          <w:sz w:val="32"/>
          <w:szCs w:val="32"/>
          <w:highlight w:val="none"/>
          <w:lang w:val="en-US" w:eastAsia="zh-CN"/>
        </w:rPr>
        <w:t>49</w:t>
      </w:r>
      <w:r>
        <w:rPr>
          <w:rFonts w:hint="eastAsia" w:ascii="Times New Roman" w:hAnsi="Times New Roman" w:eastAsia="仿宋_GB2312" w:cs="Times New Roman"/>
          <w:sz w:val="32"/>
          <w:szCs w:val="32"/>
          <w:highlight w:val="none"/>
        </w:rPr>
        <w:t>人次，主要包括：农业科技国际交流活动支出。</w:t>
      </w:r>
    </w:p>
    <w:p w14:paraId="2C6CFC31">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公务用车购置费及运行维护费支出预算为49.40万元，支出决算为49.05万元，完成预算的99.29%；与上年相比增加15.15万元，增长44.69%。其中：</w:t>
      </w:r>
    </w:p>
    <w:p w14:paraId="40048878">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公务用车购置费支出预算为0万元，支出决算为0万元，与上年相比减少17.98万元。决算数小于上年数的主要原因是我院严格落实“过紧日子”要求，严控</w:t>
      </w:r>
      <w:bookmarkStart w:id="3" w:name="_GoBack"/>
      <w:r>
        <w:rPr>
          <w:rFonts w:hint="eastAsia" w:ascii="Times New Roman" w:hAnsi="Times New Roman" w:eastAsia="仿宋_GB2312" w:cs="Times New Roman"/>
          <w:sz w:val="32"/>
          <w:szCs w:val="32"/>
        </w:rPr>
        <w:t>公务用车</w:t>
      </w:r>
      <w:bookmarkEnd w:id="3"/>
      <w:r>
        <w:rPr>
          <w:rFonts w:hint="eastAsia" w:ascii="Times New Roman" w:hAnsi="Times New Roman" w:eastAsia="仿宋_GB2312" w:cs="Times New Roman"/>
          <w:sz w:val="32"/>
          <w:szCs w:val="32"/>
        </w:rPr>
        <w:t>购置费支出。</w:t>
      </w:r>
    </w:p>
    <w:p w14:paraId="0248B395">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rPr>
        <w:t>公务用车运行维护费支出预算为49.40万元，支出决算为49.05万元，完成预算的99.29%。主要是公务用车的燃料费、维修费、过桥过路费、保险费支出；与上年相比增加33.13万元，增长208.10%。决算数大于上年数的主要原因是</w:t>
      </w:r>
      <w:r>
        <w:rPr>
          <w:rFonts w:hint="eastAsia" w:ascii="Times New Roman" w:hAnsi="Times New Roman" w:eastAsia="仿宋_GB2312" w:cs="Times New Roman"/>
          <w:sz w:val="32"/>
          <w:szCs w:val="32"/>
          <w:lang w:eastAsia="zh-CN"/>
        </w:rPr>
        <w:t>因“大农科院”改革并入</w:t>
      </w:r>
      <w:r>
        <w:rPr>
          <w:rFonts w:hint="eastAsia" w:ascii="Times New Roman" w:hAnsi="Times New Roman" w:eastAsia="仿宋_GB2312" w:cs="Times New Roman"/>
          <w:sz w:val="32"/>
          <w:szCs w:val="32"/>
          <w:lang w:val="en-US" w:eastAsia="zh-CN"/>
        </w:rPr>
        <w:t>4家新单位，车辆及</w:t>
      </w:r>
      <w:r>
        <w:rPr>
          <w:rFonts w:hint="eastAsia" w:ascii="Times New Roman" w:hAnsi="Times New Roman" w:eastAsia="仿宋_GB2312" w:cs="Times New Roman"/>
          <w:sz w:val="32"/>
          <w:szCs w:val="32"/>
        </w:rPr>
        <w:t>车辆使用频率增加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维修费用上</w:t>
      </w:r>
      <w:r>
        <w:rPr>
          <w:rFonts w:hint="eastAsia" w:ascii="Times New Roman" w:hAnsi="Times New Roman" w:eastAsia="仿宋_GB2312" w:cs="Times New Roman"/>
          <w:sz w:val="32"/>
          <w:szCs w:val="32"/>
          <w:highlight w:val="none"/>
        </w:rPr>
        <w:t>升。</w:t>
      </w:r>
      <w:r>
        <w:rPr>
          <w:rFonts w:hint="eastAsia" w:ascii="Times New Roman" w:hAnsi="Times New Roman" w:eastAsia="仿宋_GB2312" w:cs="Times New Roman"/>
          <w:sz w:val="32"/>
          <w:szCs w:val="32"/>
          <w:highlight w:val="none"/>
          <w:lang w:eastAsia="zh-CN"/>
        </w:rPr>
        <w:t>截至</w:t>
      </w:r>
      <w:r>
        <w:rPr>
          <w:rFonts w:hint="eastAsia" w:ascii="Times New Roman" w:hAnsi="Times New Roman" w:eastAsia="仿宋_GB2312" w:cs="Times New Roman"/>
          <w:sz w:val="32"/>
          <w:szCs w:val="32"/>
          <w:highlight w:val="none"/>
        </w:rPr>
        <w:t>2025年12月31日，我院开支财政拨款的公务用车保有量为</w:t>
      </w:r>
      <w:r>
        <w:rPr>
          <w:rFonts w:hint="eastAsia" w:ascii="Times New Roman" w:hAnsi="Times New Roman" w:eastAsia="仿宋_GB2312" w:cs="Times New Roman"/>
          <w:sz w:val="32"/>
          <w:szCs w:val="32"/>
          <w:highlight w:val="none"/>
          <w:lang w:val="en-US" w:eastAsia="zh-CN"/>
        </w:rPr>
        <w:t>15</w:t>
      </w:r>
      <w:r>
        <w:rPr>
          <w:rFonts w:hint="eastAsia" w:ascii="Times New Roman" w:hAnsi="Times New Roman" w:eastAsia="仿宋_GB2312" w:cs="Times New Roman"/>
          <w:sz w:val="32"/>
          <w:szCs w:val="32"/>
          <w:highlight w:val="none"/>
        </w:rPr>
        <w:t>辆。</w:t>
      </w:r>
    </w:p>
    <w:p w14:paraId="7A980138">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公务接待费支出预算为10.20万元，支出决算为2.84万元，完成预算的27.84%；与上年相比减少3.16万元，降低52.67%。决算数小于上年数的主要原因是我院认真贯彻厉行节约文件精</w:t>
      </w:r>
      <w:r>
        <w:rPr>
          <w:rFonts w:hint="eastAsia" w:ascii="Times New Roman" w:hAnsi="Times New Roman" w:eastAsia="仿宋_GB2312" w:cs="Times New Roman"/>
          <w:sz w:val="32"/>
          <w:szCs w:val="32"/>
          <w:highlight w:val="none"/>
        </w:rPr>
        <w:t>神，严控相关支出。2025年度共接待来访团组</w:t>
      </w:r>
      <w:r>
        <w:rPr>
          <w:rFonts w:hint="eastAsia" w:ascii="Times New Roman" w:hAnsi="Times New Roman" w:eastAsia="仿宋_GB2312" w:cs="Times New Roman"/>
          <w:sz w:val="32"/>
          <w:szCs w:val="32"/>
          <w:highlight w:val="none"/>
          <w:lang w:val="en-US" w:eastAsia="zh-CN"/>
        </w:rPr>
        <w:t>25</w:t>
      </w:r>
      <w:r>
        <w:rPr>
          <w:rFonts w:hint="eastAsia" w:ascii="Times New Roman" w:hAnsi="Times New Roman" w:eastAsia="仿宋_GB2312" w:cs="Times New Roman"/>
          <w:sz w:val="32"/>
          <w:szCs w:val="32"/>
          <w:highlight w:val="none"/>
        </w:rPr>
        <w:t>个、来宾</w:t>
      </w:r>
      <w:r>
        <w:rPr>
          <w:rFonts w:hint="eastAsia" w:ascii="Times New Roman" w:hAnsi="Times New Roman" w:eastAsia="仿宋_GB2312" w:cs="Times New Roman"/>
          <w:sz w:val="32"/>
          <w:szCs w:val="32"/>
          <w:highlight w:val="none"/>
          <w:lang w:val="en-US" w:eastAsia="zh-CN"/>
        </w:rPr>
        <w:t>195</w:t>
      </w:r>
      <w:r>
        <w:rPr>
          <w:rFonts w:hint="eastAsia" w:ascii="Times New Roman" w:hAnsi="Times New Roman" w:eastAsia="仿宋_GB2312" w:cs="Times New Roman"/>
          <w:sz w:val="32"/>
          <w:szCs w:val="32"/>
          <w:highlight w:val="none"/>
        </w:rPr>
        <w:t>人次，主要是院属各单位接待国内科研单位交流与合作发生的接待支出。</w:t>
      </w:r>
    </w:p>
    <w:p w14:paraId="5BA5789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DCFD61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2025年度政府性基金预算财政拨款收入2045万元；年初结转和结余0万元；支出0万元；年末结转和结余2045万元。具体情况如下：</w:t>
      </w:r>
    </w:p>
    <w:p w14:paraId="14DA8C5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科学技术支出（类）技术研究与开发（款）技术研究与开发（项）。年初预算为0万元，支出决算为0万元</w:t>
      </w:r>
      <w:r>
        <w:rPr>
          <w:rFonts w:hint="eastAsia" w:ascii="Times New Roman" w:hAnsi="Times New Roman" w:eastAsia="仿宋_GB2312" w:cs="Times New Roman"/>
          <w:sz w:val="32"/>
          <w:szCs w:val="32"/>
          <w:lang w:eastAsia="zh-CN"/>
        </w:rPr>
        <w:t>。</w:t>
      </w:r>
    </w:p>
    <w:p w14:paraId="344CC41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29B4F69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本部门不是行政单位，也不是参照公务员法管理事业单位，无机关运行经费支出。</w:t>
      </w:r>
    </w:p>
    <w:p w14:paraId="3A31EEC0">
      <w:pPr>
        <w:pStyle w:val="14"/>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十、一般性支出情况说明</w:t>
      </w:r>
    </w:p>
    <w:p w14:paraId="62D49D2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highlight w:val="none"/>
        </w:rPr>
        <w:t>2025年本部门开支会议费</w:t>
      </w:r>
      <w:r>
        <w:rPr>
          <w:rFonts w:hint="eastAsia" w:ascii="Times New Roman" w:hAnsi="Times New Roman" w:eastAsia="仿宋_GB2312" w:cs="Times New Roman"/>
          <w:sz w:val="32"/>
          <w:szCs w:val="32"/>
          <w:highlight w:val="none"/>
          <w:lang w:val="en-US" w:eastAsia="zh-CN"/>
        </w:rPr>
        <w:t>46.65</w:t>
      </w:r>
      <w:r>
        <w:rPr>
          <w:rFonts w:hint="eastAsia" w:ascii="Times New Roman" w:hAnsi="Times New Roman" w:eastAsia="仿宋_GB2312" w:cs="Times New Roman"/>
          <w:sz w:val="32"/>
          <w:szCs w:val="32"/>
          <w:highlight w:val="none"/>
        </w:rPr>
        <w:t>万元，用于召开农业科研学术研讨会、项目评审会等，参会人数约</w:t>
      </w:r>
      <w:r>
        <w:rPr>
          <w:rFonts w:hint="eastAsia" w:ascii="Times New Roman" w:hAnsi="Times New Roman" w:eastAsia="仿宋_GB2312" w:cs="Times New Roman"/>
          <w:sz w:val="32"/>
          <w:szCs w:val="32"/>
          <w:highlight w:val="none"/>
          <w:lang w:val="en-US" w:eastAsia="zh-CN"/>
        </w:rPr>
        <w:t>4</w:t>
      </w:r>
      <w:r>
        <w:rPr>
          <w:rFonts w:hint="eastAsia" w:ascii="Times New Roman" w:hAnsi="Times New Roman" w:eastAsia="仿宋_GB2312" w:cs="Times New Roman"/>
          <w:sz w:val="32"/>
          <w:szCs w:val="32"/>
          <w:highlight w:val="none"/>
        </w:rPr>
        <w:t>00人次，内容为科研进展交流与项目部署；开支培训费</w:t>
      </w:r>
      <w:r>
        <w:rPr>
          <w:rFonts w:hint="eastAsia" w:ascii="Times New Roman" w:hAnsi="Times New Roman" w:eastAsia="仿宋_GB2312" w:cs="Times New Roman"/>
          <w:sz w:val="32"/>
          <w:szCs w:val="32"/>
          <w:highlight w:val="none"/>
          <w:lang w:val="en-US" w:eastAsia="zh-CN"/>
        </w:rPr>
        <w:t>17.63</w:t>
      </w:r>
      <w:r>
        <w:rPr>
          <w:rFonts w:hint="eastAsia" w:ascii="Times New Roman" w:hAnsi="Times New Roman" w:eastAsia="仿宋_GB2312" w:cs="Times New Roman"/>
          <w:sz w:val="32"/>
          <w:szCs w:val="32"/>
          <w:highlight w:val="none"/>
        </w:rPr>
        <w:t>万元，用于开展农业技术培训、业务能力提升等，培训人数约</w:t>
      </w:r>
      <w:r>
        <w:rPr>
          <w:rFonts w:hint="eastAsia" w:ascii="Times New Roman" w:hAnsi="Times New Roman" w:eastAsia="仿宋_GB2312" w:cs="Times New Roman"/>
          <w:sz w:val="32"/>
          <w:szCs w:val="32"/>
          <w:highlight w:val="none"/>
          <w:lang w:val="en-US" w:eastAsia="zh-CN"/>
        </w:rPr>
        <w:t>200</w:t>
      </w:r>
      <w:r>
        <w:rPr>
          <w:rFonts w:hint="eastAsia" w:ascii="Times New Roman" w:hAnsi="Times New Roman" w:eastAsia="仿宋_GB2312" w:cs="Times New Roman"/>
          <w:sz w:val="32"/>
          <w:szCs w:val="32"/>
          <w:highlight w:val="none"/>
        </w:rPr>
        <w:t>人次；未举办节</w:t>
      </w:r>
      <w:r>
        <w:rPr>
          <w:rFonts w:hint="eastAsia" w:ascii="Times New Roman" w:hAnsi="Times New Roman" w:eastAsia="仿宋_GB2312" w:cs="Times New Roman"/>
          <w:sz w:val="32"/>
          <w:szCs w:val="32"/>
        </w:rPr>
        <w:t>庆、晚会、论坛、赛事活动，相关支出为0。</w:t>
      </w:r>
    </w:p>
    <w:p w14:paraId="31FA532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4988D06">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4011.66</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2211.11</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311.2</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1489.35</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3990.54</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99.47</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3526.08</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88.36</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93.21</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55B8C56A">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1013799A">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截至2025年12月31日，部门（单位）共有车辆31辆，其中，副部（省）级及以上领导用车0辆、主要负责人用车0辆、机要通信用车2辆、应急保障用车1辆、执法执勤用车0辆、特种专业技术用车0辆、离退休干部服务用车1辆、其他用车27辆，其他用车主要是科研业务用车；单位价值100万元以上设备（不含车辆）27台（套）。</w:t>
      </w:r>
    </w:p>
    <w:p w14:paraId="20BC0289">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5FD81F0">
      <w:pPr>
        <w:overflowPunct w:val="0"/>
        <w:spacing w:line="600" w:lineRule="exact"/>
        <w:ind w:firstLine="640" w:firstLineChars="200"/>
        <w:rPr>
          <w:rFonts w:hint="eastAsia" w:ascii="Times New Roman" w:hAnsi="Times New Roman" w:eastAsia="仿宋_GB2312" w:cs="Times New Roman"/>
          <w:sz w:val="32"/>
          <w:szCs w:val="32"/>
        </w:rPr>
      </w:pPr>
      <w:r>
        <w:rPr>
          <w:rFonts w:ascii="Times New Roman" w:hAnsi="Times New Roman" w:eastAsia="楷体_GB2312" w:cs="Times New Roman"/>
          <w:b/>
          <w:bCs/>
          <w:sz w:val="32"/>
          <w:szCs w:val="32"/>
        </w:rPr>
        <w:t>（一）绩效评价工作开展情况。</w:t>
      </w:r>
      <w:r>
        <w:rPr>
          <w:rFonts w:hint="eastAsia" w:ascii="Times New Roman" w:hAnsi="Times New Roman" w:eastAsia="仿宋_GB2312" w:cs="Times New Roman"/>
          <w:sz w:val="32"/>
          <w:szCs w:val="32"/>
        </w:rPr>
        <w:t>为进一步规范财政资金管理，强化绩效和责任意识，切实提高财政资金使用效益，根据《中共中央国务院关于全面实施预算绩效管理的意见》（中发〔2018〕34号）、《湖南省财政厅关于开展2025年度省级预算部门绩效自评和部门评价的通知》（湘财绩〔2026〕2号）等文件精神，我院于2026年4月—5月组织院属各预算单位开展了2025年度部门整体支出绩效自评工作。</w:t>
      </w:r>
    </w:p>
    <w:p w14:paraId="77E0EFF4">
      <w:pPr>
        <w:overflowPunct w:val="0"/>
        <w:spacing w:line="600" w:lineRule="exact"/>
        <w:ind w:firstLine="640" w:firstLineChars="200"/>
        <w:rPr>
          <w:rFonts w:hint="eastAsia" w:ascii="Times New Roman" w:hAnsi="Times New Roman" w:eastAsia="仿宋_GB2312" w:cs="Times New Roman"/>
          <w:kern w:val="0"/>
          <w:sz w:val="32"/>
          <w:szCs w:val="32"/>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w:t>
      </w:r>
      <w:r>
        <w:rPr>
          <w:rFonts w:hint="eastAsia" w:ascii="Times New Roman" w:hAnsi="Times New Roman" w:eastAsia="仿宋_GB2312" w:cs="Times New Roman"/>
          <w:kern w:val="0"/>
          <w:sz w:val="32"/>
          <w:szCs w:val="32"/>
        </w:rPr>
        <w:t>整体支出全年预算数158900.05万元（含年初结转和结余及当年追加），</w:t>
      </w:r>
      <w:r>
        <w:rPr>
          <w:rFonts w:hint="eastAsia" w:ascii="Times New Roman" w:hAnsi="Times New Roman" w:eastAsia="仿宋_GB2312" w:cs="Times New Roman"/>
          <w:kern w:val="0"/>
          <w:sz w:val="32"/>
          <w:szCs w:val="32"/>
          <w:lang w:val="en-US" w:eastAsia="zh-CN"/>
        </w:rPr>
        <w:t>执行</w:t>
      </w:r>
      <w:r>
        <w:rPr>
          <w:rFonts w:hint="eastAsia" w:ascii="Times New Roman" w:hAnsi="Times New Roman" w:eastAsia="仿宋_GB2312" w:cs="Times New Roman"/>
          <w:kern w:val="0"/>
          <w:sz w:val="32"/>
          <w:szCs w:val="32"/>
        </w:rPr>
        <w:t>数133265.96万元，预算执行率为83</w:t>
      </w:r>
      <w:r>
        <w:rPr>
          <w:rFonts w:hint="eastAsia" w:ascii="Times New Roman" w:hAnsi="Times New Roman" w:eastAsia="仿宋_GB2312" w:cs="Times New Roman"/>
          <w:kern w:val="0"/>
          <w:sz w:val="32"/>
          <w:szCs w:val="32"/>
          <w:lang w:val="en-US" w:eastAsia="zh-CN"/>
        </w:rPr>
        <w:t>.87</w:t>
      </w:r>
      <w:r>
        <w:rPr>
          <w:rFonts w:hint="eastAsia"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绩效自评得分</w:t>
      </w:r>
      <w:r>
        <w:rPr>
          <w:rFonts w:hint="eastAsia" w:ascii="Times New Roman" w:hAnsi="Times New Roman" w:eastAsia="仿宋_GB2312" w:cs="Times New Roman"/>
          <w:kern w:val="0"/>
          <w:sz w:val="32"/>
          <w:szCs w:val="32"/>
        </w:rPr>
        <w:t>9</w:t>
      </w:r>
      <w:r>
        <w:rPr>
          <w:rFonts w:hint="eastAsia" w:ascii="Times New Roman" w:hAnsi="Times New Roman" w:eastAsia="仿宋_GB2312" w:cs="Times New Roman"/>
          <w:kern w:val="0"/>
          <w:sz w:val="32"/>
          <w:szCs w:val="32"/>
          <w:lang w:val="en-US" w:eastAsia="zh-CN"/>
        </w:rPr>
        <w:t>6.31</w:t>
      </w:r>
      <w:r>
        <w:rPr>
          <w:rFonts w:hint="eastAsia" w:ascii="Times New Roman" w:hAnsi="Times New Roman" w:eastAsia="仿宋_GB2312" w:cs="Times New Roman"/>
          <w:kern w:val="0"/>
          <w:sz w:val="32"/>
          <w:szCs w:val="32"/>
        </w:rPr>
        <w:t>分。</w:t>
      </w:r>
      <w:r>
        <w:rPr>
          <w:rFonts w:hint="eastAsia" w:ascii="Times New Roman" w:hAnsi="Times New Roman" w:eastAsia="仿宋_GB2312" w:cs="Times New Roman"/>
          <w:kern w:val="0"/>
          <w:sz w:val="32"/>
          <w:szCs w:val="32"/>
          <w:lang w:val="en-US" w:eastAsia="zh-CN"/>
        </w:rPr>
        <w:t>绩效目标完成情况：一是科研产出全面超额完成。审定新品种68个，青年人才培养80人，低镉水稻推广374万亩，共建实验室1280个，国际培训438人次；二是重大成果与改革成效显著，镉低积累品种推广316万亩，第三代杂交水稻技术取得突破，“大农科院”改革全面完成；三是服务与可持续支撑有力。科技特派员服务“三农”扎实有效，助力“三高四新”战略，为全省农业现代化提供有力支撑。</w:t>
      </w:r>
    </w:p>
    <w:p w14:paraId="071FFBCA">
      <w:pPr>
        <w:widowControl/>
        <w:spacing w:line="600" w:lineRule="exact"/>
        <w:ind w:firstLine="640" w:firstLineChars="200"/>
        <w:jc w:val="left"/>
        <w:rPr>
          <w:rFonts w:hint="eastAsia" w:ascii="仿宋" w:hAnsi="仿宋" w:eastAsia="仿宋" w:cs="仿宋"/>
          <w:kern w:val="0"/>
          <w:sz w:val="32"/>
          <w:szCs w:val="32"/>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cs="仿宋"/>
          <w:kern w:val="0"/>
          <w:sz w:val="32"/>
          <w:szCs w:val="32"/>
        </w:rPr>
        <w:t>对于本次绩效自评结果，我院拟在网站上及时公开，接受上级部门、社会公众和服务对象的监督。</w:t>
      </w:r>
    </w:p>
    <w:p w14:paraId="0DEF5E97">
      <w:pPr>
        <w:pStyle w:val="14"/>
        <w:jc w:val="center"/>
        <w:rPr>
          <w:rFonts w:ascii="Times New Roman" w:hAnsi="Times New Roman" w:cs="Times New Roman"/>
          <w:sz w:val="72"/>
          <w:szCs w:val="72"/>
        </w:rPr>
      </w:pPr>
    </w:p>
    <w:p w14:paraId="07DC58E6">
      <w:pPr>
        <w:pStyle w:val="14"/>
        <w:jc w:val="center"/>
        <w:rPr>
          <w:rFonts w:ascii="Times New Roman" w:hAnsi="Times New Roman" w:cs="Times New Roman"/>
          <w:sz w:val="72"/>
          <w:szCs w:val="72"/>
        </w:rPr>
      </w:pPr>
    </w:p>
    <w:p w14:paraId="4A73C270">
      <w:pPr>
        <w:pStyle w:val="14"/>
        <w:jc w:val="center"/>
        <w:rPr>
          <w:rFonts w:ascii="Times New Roman" w:hAnsi="Times New Roman" w:cs="Times New Roman"/>
          <w:sz w:val="72"/>
          <w:szCs w:val="72"/>
        </w:rPr>
      </w:pPr>
    </w:p>
    <w:p w14:paraId="6A0A5D6D">
      <w:pPr>
        <w:pStyle w:val="14"/>
        <w:jc w:val="center"/>
        <w:rPr>
          <w:rFonts w:ascii="Times New Roman" w:hAnsi="Times New Roman" w:cs="Times New Roman"/>
          <w:sz w:val="72"/>
          <w:szCs w:val="72"/>
        </w:rPr>
      </w:pPr>
    </w:p>
    <w:p w14:paraId="24CB1C88">
      <w:pPr>
        <w:pStyle w:val="14"/>
        <w:jc w:val="center"/>
        <w:rPr>
          <w:rFonts w:ascii="Times New Roman" w:hAnsi="Times New Roman" w:cs="Times New Roman"/>
          <w:sz w:val="72"/>
          <w:szCs w:val="72"/>
        </w:rPr>
      </w:pPr>
    </w:p>
    <w:p w14:paraId="31F212B4">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w:t>
      </w:r>
      <w:r>
        <w:rPr>
          <w:rFonts w:hint="default" w:ascii="Times New Roman" w:hAnsi="Times New Roman" w:eastAsia="方正小标宋_GBK" w:cs="Times New Roman"/>
          <w:sz w:val="52"/>
          <w:szCs w:val="52"/>
          <w:lang w:val="en-US"/>
        </w:rPr>
        <w:t xml:space="preserve">   </w:t>
      </w:r>
      <w:r>
        <w:rPr>
          <w:rFonts w:ascii="Times New Roman" w:hAnsi="Times New Roman" w:eastAsia="方正小标宋_GBK" w:cs="Times New Roman"/>
          <w:sz w:val="52"/>
          <w:szCs w:val="52"/>
        </w:rPr>
        <w:t>名词解释</w:t>
      </w:r>
    </w:p>
    <w:p w14:paraId="69C86788">
      <w:pPr>
        <w:pStyle w:val="14"/>
        <w:spacing w:line="600" w:lineRule="exact"/>
        <w:ind w:firstLine="640" w:firstLineChars="200"/>
        <w:jc w:val="both"/>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val="en-US" w:eastAsia="zh-CN"/>
        </w:rPr>
        <w:t>一、</w:t>
      </w:r>
      <w:r>
        <w:rPr>
          <w:rFonts w:hint="eastAsia" w:ascii="Times New Roman" w:hAnsi="Times New Roman" w:eastAsia="仿宋_GB2312" w:cs="Times New Roman"/>
          <w:color w:val="000000"/>
          <w:kern w:val="0"/>
          <w:sz w:val="32"/>
          <w:szCs w:val="32"/>
        </w:rPr>
        <w:t>财政拨款收入：指财政当年拨付的资金。包括一般公共预算财政拨款和政府性基金财政拨款。</w:t>
      </w:r>
    </w:p>
    <w:p w14:paraId="03BD4CD3">
      <w:pPr>
        <w:pStyle w:val="14"/>
        <w:spacing w:line="600" w:lineRule="exact"/>
        <w:ind w:firstLine="640" w:firstLineChars="200"/>
        <w:jc w:val="both"/>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val="en-US" w:eastAsia="zh-CN"/>
        </w:rPr>
        <w:t>二、</w:t>
      </w:r>
      <w:r>
        <w:rPr>
          <w:rFonts w:hint="eastAsia" w:ascii="Times New Roman" w:hAnsi="Times New Roman" w:eastAsia="仿宋_GB2312" w:cs="Times New Roman"/>
          <w:color w:val="000000"/>
          <w:kern w:val="0"/>
          <w:sz w:val="32"/>
          <w:szCs w:val="32"/>
        </w:rPr>
        <w:t>上级补助收入：指事业单位从主管部门和上级单位取得的非财政补助收入。</w:t>
      </w:r>
    </w:p>
    <w:p w14:paraId="06819949">
      <w:pPr>
        <w:pStyle w:val="14"/>
        <w:spacing w:line="600" w:lineRule="exact"/>
        <w:ind w:firstLine="640" w:firstLineChars="200"/>
        <w:jc w:val="both"/>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val="en-US" w:eastAsia="zh-CN"/>
        </w:rPr>
        <w:t>三、</w:t>
      </w:r>
      <w:r>
        <w:rPr>
          <w:rFonts w:hint="eastAsia" w:ascii="Times New Roman" w:hAnsi="Times New Roman" w:eastAsia="仿宋_GB2312" w:cs="Times New Roman"/>
          <w:color w:val="000000"/>
          <w:kern w:val="0"/>
          <w:sz w:val="32"/>
          <w:szCs w:val="32"/>
        </w:rPr>
        <w:t>事业收入：指事业单位开展专业业务活动及辅助活动所取得的收入。</w:t>
      </w:r>
    </w:p>
    <w:p w14:paraId="5E97C36A">
      <w:pPr>
        <w:pStyle w:val="14"/>
        <w:spacing w:line="600" w:lineRule="exact"/>
        <w:ind w:firstLine="640" w:firstLineChars="200"/>
        <w:jc w:val="both"/>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val="en-US" w:eastAsia="zh-CN"/>
        </w:rPr>
        <w:t>四、</w:t>
      </w:r>
      <w:r>
        <w:rPr>
          <w:rFonts w:hint="eastAsia" w:ascii="Times New Roman" w:hAnsi="Times New Roman" w:eastAsia="仿宋_GB2312" w:cs="Times New Roman"/>
          <w:color w:val="000000"/>
          <w:kern w:val="0"/>
          <w:sz w:val="32"/>
          <w:szCs w:val="32"/>
        </w:rPr>
        <w:t>经营收入：指事业单位在专业业务活动及其辅助活动之外开展非独立核算经营活动取得的收入。</w:t>
      </w:r>
    </w:p>
    <w:p w14:paraId="7F5586BA">
      <w:pPr>
        <w:pStyle w:val="14"/>
        <w:spacing w:line="600" w:lineRule="exact"/>
        <w:ind w:firstLine="640" w:firstLineChars="200"/>
        <w:jc w:val="both"/>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val="en-US" w:eastAsia="zh-CN"/>
        </w:rPr>
        <w:t>五、</w:t>
      </w:r>
      <w:r>
        <w:rPr>
          <w:rFonts w:hint="eastAsia" w:ascii="Times New Roman" w:hAnsi="Times New Roman" w:eastAsia="仿宋_GB2312" w:cs="Times New Roman"/>
          <w:color w:val="000000"/>
          <w:kern w:val="0"/>
          <w:sz w:val="32"/>
          <w:szCs w:val="32"/>
        </w:rPr>
        <w:t>附属单位上缴收入：指事业单位附属独立核算单位按照有关规定上缴的收入。</w:t>
      </w:r>
    </w:p>
    <w:p w14:paraId="05D9E9BE">
      <w:pPr>
        <w:pStyle w:val="14"/>
        <w:spacing w:line="600" w:lineRule="exact"/>
        <w:ind w:firstLine="640" w:firstLineChars="200"/>
        <w:jc w:val="both"/>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val="en-US" w:eastAsia="zh-CN"/>
        </w:rPr>
        <w:t>六、</w:t>
      </w:r>
      <w:r>
        <w:rPr>
          <w:rFonts w:hint="eastAsia" w:ascii="Times New Roman" w:hAnsi="Times New Roman" w:eastAsia="仿宋_GB2312" w:cs="Times New Roman"/>
          <w:color w:val="000000"/>
          <w:kern w:val="0"/>
          <w:sz w:val="32"/>
          <w:szCs w:val="32"/>
        </w:rPr>
        <w:t>其他收入：指除上述“财政拨款收入</w:t>
      </w:r>
      <w:r>
        <w:rPr>
          <w:rFonts w:hint="eastAsia" w:ascii="Times New Roman" w:hAnsi="Times New Roman" w:eastAsia="仿宋_GB2312" w:cs="Times New Roman"/>
          <w:color w:val="000000"/>
          <w:kern w:val="0"/>
          <w:sz w:val="32"/>
          <w:szCs w:val="32"/>
          <w:lang w:eastAsia="zh-CN"/>
        </w:rPr>
        <w:t>”“</w:t>
      </w:r>
      <w:r>
        <w:rPr>
          <w:rFonts w:hint="eastAsia" w:ascii="Times New Roman" w:hAnsi="Times New Roman" w:eastAsia="仿宋_GB2312" w:cs="Times New Roman"/>
          <w:color w:val="000000"/>
          <w:kern w:val="0"/>
          <w:sz w:val="32"/>
          <w:szCs w:val="32"/>
        </w:rPr>
        <w:t>事业收入</w:t>
      </w:r>
      <w:r>
        <w:rPr>
          <w:rFonts w:hint="eastAsia" w:ascii="Times New Roman" w:hAnsi="Times New Roman" w:eastAsia="仿宋_GB2312" w:cs="Times New Roman"/>
          <w:color w:val="000000"/>
          <w:kern w:val="0"/>
          <w:sz w:val="32"/>
          <w:szCs w:val="32"/>
          <w:lang w:eastAsia="zh-CN"/>
        </w:rPr>
        <w:t>”“</w:t>
      </w:r>
      <w:r>
        <w:rPr>
          <w:rFonts w:hint="eastAsia" w:ascii="Times New Roman" w:hAnsi="Times New Roman" w:eastAsia="仿宋_GB2312" w:cs="Times New Roman"/>
          <w:color w:val="000000"/>
          <w:kern w:val="0"/>
          <w:sz w:val="32"/>
          <w:szCs w:val="32"/>
        </w:rPr>
        <w:t>经营收入”等以外的收入。</w:t>
      </w:r>
    </w:p>
    <w:p w14:paraId="4BFBEE50">
      <w:pPr>
        <w:pStyle w:val="14"/>
        <w:spacing w:line="600" w:lineRule="exact"/>
        <w:ind w:firstLine="640" w:firstLineChars="200"/>
        <w:jc w:val="both"/>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七、</w:t>
      </w:r>
      <w:r>
        <w:rPr>
          <w:rFonts w:hint="eastAsia" w:ascii="Times New Roman" w:hAnsi="Times New Roman" w:eastAsia="仿宋_GB2312" w:cs="Times New Roman"/>
          <w:color w:val="000000"/>
          <w:kern w:val="0"/>
          <w:sz w:val="32"/>
          <w:szCs w:val="32"/>
        </w:rPr>
        <w:t>用事业基金弥补收支差额：指事业单位在用当年的“财</w:t>
      </w:r>
    </w:p>
    <w:p w14:paraId="40327859">
      <w:pPr>
        <w:pStyle w:val="14"/>
        <w:spacing w:line="600" w:lineRule="exact"/>
        <w:jc w:val="both"/>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rPr>
        <w:t>政拨款收入</w:t>
      </w:r>
      <w:r>
        <w:rPr>
          <w:rFonts w:hint="eastAsia" w:ascii="Times New Roman" w:hAnsi="Times New Roman" w:eastAsia="仿宋_GB2312" w:cs="Times New Roman"/>
          <w:color w:val="000000"/>
          <w:kern w:val="0"/>
          <w:sz w:val="32"/>
          <w:szCs w:val="32"/>
          <w:lang w:eastAsia="zh-CN"/>
        </w:rPr>
        <w:t>”“</w:t>
      </w:r>
      <w:r>
        <w:rPr>
          <w:rFonts w:hint="eastAsia" w:ascii="Times New Roman" w:hAnsi="Times New Roman" w:eastAsia="仿宋_GB2312" w:cs="Times New Roman"/>
          <w:color w:val="000000"/>
          <w:kern w:val="0"/>
          <w:sz w:val="32"/>
          <w:szCs w:val="32"/>
        </w:rPr>
        <w:t>事业收入</w:t>
      </w:r>
      <w:r>
        <w:rPr>
          <w:rFonts w:hint="eastAsia" w:ascii="Times New Roman" w:hAnsi="Times New Roman" w:eastAsia="仿宋_GB2312" w:cs="Times New Roman"/>
          <w:color w:val="000000"/>
          <w:kern w:val="0"/>
          <w:sz w:val="32"/>
          <w:szCs w:val="32"/>
          <w:lang w:eastAsia="zh-CN"/>
        </w:rPr>
        <w:t>”“</w:t>
      </w:r>
      <w:r>
        <w:rPr>
          <w:rFonts w:hint="eastAsia" w:ascii="Times New Roman" w:hAnsi="Times New Roman" w:eastAsia="仿宋_GB2312" w:cs="Times New Roman"/>
          <w:color w:val="000000"/>
          <w:kern w:val="0"/>
          <w:sz w:val="32"/>
          <w:szCs w:val="32"/>
        </w:rPr>
        <w:t>经营收入</w:t>
      </w:r>
      <w:r>
        <w:rPr>
          <w:rFonts w:hint="eastAsia" w:ascii="Times New Roman" w:hAnsi="Times New Roman" w:eastAsia="仿宋_GB2312" w:cs="Times New Roman"/>
          <w:color w:val="000000"/>
          <w:kern w:val="0"/>
          <w:sz w:val="32"/>
          <w:szCs w:val="32"/>
          <w:lang w:eastAsia="zh-CN"/>
        </w:rPr>
        <w:t>”“</w:t>
      </w:r>
      <w:r>
        <w:rPr>
          <w:rFonts w:hint="eastAsia" w:ascii="Times New Roman" w:hAnsi="Times New Roman" w:eastAsia="仿宋_GB2312" w:cs="Times New Roman"/>
          <w:color w:val="000000"/>
          <w:kern w:val="0"/>
          <w:sz w:val="32"/>
          <w:szCs w:val="32"/>
        </w:rPr>
        <w:t>其他收入”不足以安排当年支出的情况下，使用以前年度积累的事业基金（事业单位当年收支相抵后按国家规定提取、用于弥补以后年度收支差额的基金）弥补本年度收支缺口的资金。</w:t>
      </w:r>
    </w:p>
    <w:p w14:paraId="74125EE3">
      <w:pPr>
        <w:pStyle w:val="14"/>
        <w:spacing w:line="600" w:lineRule="exact"/>
        <w:ind w:firstLine="640" w:firstLineChars="200"/>
        <w:jc w:val="both"/>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val="en-US" w:eastAsia="zh-CN"/>
        </w:rPr>
        <w:t>八、</w:t>
      </w:r>
      <w:r>
        <w:rPr>
          <w:rFonts w:hint="eastAsia" w:ascii="Times New Roman" w:hAnsi="Times New Roman" w:eastAsia="仿宋_GB2312" w:cs="Times New Roman"/>
          <w:color w:val="000000"/>
          <w:kern w:val="0"/>
          <w:sz w:val="32"/>
          <w:szCs w:val="32"/>
        </w:rPr>
        <w:t>年初结转和结余：指以前年度尚未完成、结转到本年按有关规定继续使用的资金。</w:t>
      </w:r>
    </w:p>
    <w:p w14:paraId="27DEA1E3">
      <w:pPr>
        <w:pStyle w:val="14"/>
        <w:spacing w:line="600" w:lineRule="exact"/>
        <w:ind w:firstLine="640" w:firstLineChars="200"/>
        <w:jc w:val="both"/>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val="en-US" w:eastAsia="zh-CN"/>
        </w:rPr>
        <w:t>九、</w:t>
      </w:r>
      <w:r>
        <w:rPr>
          <w:rFonts w:hint="eastAsia" w:ascii="Times New Roman" w:hAnsi="Times New Roman" w:eastAsia="仿宋_GB2312" w:cs="Times New Roman"/>
          <w:color w:val="000000"/>
          <w:kern w:val="0"/>
          <w:sz w:val="32"/>
          <w:szCs w:val="32"/>
        </w:rPr>
        <w:t>结余分配：指</w:t>
      </w:r>
      <w:r>
        <w:rPr>
          <w:rFonts w:hint="eastAsia" w:ascii="Times New Roman" w:hAnsi="Times New Roman" w:eastAsia="仿宋_GB2312" w:cs="Times New Roman"/>
          <w:color w:val="000000"/>
          <w:kern w:val="0"/>
          <w:sz w:val="32"/>
          <w:szCs w:val="32"/>
          <w:lang w:eastAsia="zh-CN"/>
        </w:rPr>
        <w:t>事业单位</w:t>
      </w:r>
      <w:r>
        <w:rPr>
          <w:rFonts w:hint="eastAsia" w:ascii="Times New Roman" w:hAnsi="Times New Roman" w:eastAsia="仿宋_GB2312" w:cs="Times New Roman"/>
          <w:color w:val="000000"/>
          <w:kern w:val="0"/>
          <w:sz w:val="32"/>
          <w:szCs w:val="32"/>
        </w:rPr>
        <w:t>按规定从非财政补助结余中分配的事业基金和职工福利基金等。</w:t>
      </w:r>
    </w:p>
    <w:p w14:paraId="50165211">
      <w:pPr>
        <w:pStyle w:val="14"/>
        <w:spacing w:line="600" w:lineRule="exact"/>
        <w:ind w:firstLine="640" w:firstLineChars="200"/>
        <w:jc w:val="both"/>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hint="eastAsia" w:ascii="Times New Roman" w:hAnsi="Times New Roman" w:eastAsia="仿宋_GB2312" w:cs="Times New Roman"/>
          <w:color w:val="000000"/>
          <w:kern w:val="0"/>
          <w:sz w:val="32"/>
          <w:szCs w:val="32"/>
        </w:rPr>
        <w:t>年末结转和结余：指本年度或以前年度预算安排、因客观条件发生变化无法按原计划实施，需要延迟到以后年度按</w:t>
      </w:r>
    </w:p>
    <w:p w14:paraId="0952E7AA">
      <w:pPr>
        <w:pStyle w:val="14"/>
        <w:spacing w:line="600" w:lineRule="exact"/>
        <w:jc w:val="both"/>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rPr>
        <w:t>有关规定继续使用的资金。</w:t>
      </w:r>
    </w:p>
    <w:p w14:paraId="4837C782">
      <w:pPr>
        <w:pStyle w:val="14"/>
        <w:spacing w:line="600" w:lineRule="exact"/>
        <w:ind w:firstLine="640" w:firstLineChars="200"/>
        <w:jc w:val="both"/>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val="en-US" w:eastAsia="zh-CN"/>
        </w:rPr>
        <w:t>十一、</w:t>
      </w:r>
      <w:r>
        <w:rPr>
          <w:rFonts w:hint="eastAsia" w:ascii="Times New Roman" w:hAnsi="Times New Roman" w:eastAsia="仿宋_GB2312" w:cs="Times New Roman"/>
          <w:color w:val="000000"/>
          <w:kern w:val="0"/>
          <w:sz w:val="32"/>
          <w:szCs w:val="32"/>
        </w:rPr>
        <w:t>基本支出：指为保障机构正常运转、完成日常工作任务而发生的人员支出和公用支出。</w:t>
      </w:r>
    </w:p>
    <w:p w14:paraId="1B5E9862">
      <w:pPr>
        <w:pStyle w:val="14"/>
        <w:spacing w:line="600" w:lineRule="exact"/>
        <w:ind w:firstLine="640" w:firstLineChars="200"/>
        <w:jc w:val="both"/>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val="en-US" w:eastAsia="zh-CN"/>
        </w:rPr>
        <w:t>十二、</w:t>
      </w:r>
      <w:r>
        <w:rPr>
          <w:rFonts w:hint="eastAsia" w:ascii="Times New Roman" w:hAnsi="Times New Roman" w:eastAsia="仿宋_GB2312" w:cs="Times New Roman"/>
          <w:color w:val="000000"/>
          <w:kern w:val="0"/>
          <w:sz w:val="32"/>
          <w:szCs w:val="32"/>
        </w:rPr>
        <w:t>项目支出：指在基本支出之外为完成特定行政任务和事业发展目标所发生的支出。</w:t>
      </w:r>
    </w:p>
    <w:p w14:paraId="1D51A529">
      <w:pPr>
        <w:pStyle w:val="14"/>
        <w:spacing w:line="600" w:lineRule="exact"/>
        <w:ind w:firstLine="640" w:firstLineChars="200"/>
        <w:jc w:val="both"/>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val="en-US" w:eastAsia="zh-CN"/>
        </w:rPr>
        <w:t>十三、</w:t>
      </w:r>
      <w:r>
        <w:rPr>
          <w:rFonts w:hint="eastAsia" w:ascii="Times New Roman" w:hAnsi="Times New Roman" w:eastAsia="仿宋_GB2312" w:cs="Times New Roman"/>
          <w:color w:val="000000"/>
          <w:kern w:val="0"/>
          <w:sz w:val="32"/>
          <w:szCs w:val="32"/>
        </w:rPr>
        <w:t>经营支出：指事业单位在专业业务活动及其辅助活动之外开展非独立核算经营活动所发生的支出。</w:t>
      </w:r>
    </w:p>
    <w:p w14:paraId="3B9C3C19">
      <w:pPr>
        <w:pStyle w:val="14"/>
        <w:spacing w:line="600" w:lineRule="exact"/>
        <w:ind w:firstLine="640" w:firstLineChars="200"/>
        <w:jc w:val="both"/>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十四、</w:t>
      </w:r>
      <w:r>
        <w:rPr>
          <w:rFonts w:hint="eastAsia" w:ascii="Times New Roman" w:hAnsi="Times New Roman" w:eastAsia="仿宋_GB2312" w:cs="Times New Roman"/>
          <w:color w:val="000000"/>
          <w:kern w:val="0"/>
          <w:sz w:val="32"/>
          <w:szCs w:val="32"/>
        </w:rPr>
        <w:t>“三公”经费：按照党中央、国务院有关文件及部门预算管理有关规定，“三公”经费包括因公出国（境）费、公务</w:t>
      </w:r>
      <w:r>
        <w:rPr>
          <w:rFonts w:hint="eastAsia" w:ascii="Times New Roman" w:hAnsi="Times New Roman" w:eastAsia="仿宋_GB2312" w:cs="Times New Roman"/>
          <w:color w:val="000000"/>
          <w:kern w:val="0"/>
          <w:sz w:val="32"/>
          <w:szCs w:val="32"/>
          <w:lang w:val="en-US" w:eastAsia="zh-CN"/>
        </w:rPr>
        <w:t>用</w:t>
      </w:r>
      <w:r>
        <w:rPr>
          <w:rFonts w:hint="eastAsia" w:ascii="Times New Roman" w:hAnsi="Times New Roman" w:eastAsia="仿宋_GB2312" w:cs="Times New Roman"/>
          <w:color w:val="000000"/>
          <w:kern w:val="0"/>
          <w:sz w:val="32"/>
          <w:szCs w:val="32"/>
          <w:lang w:eastAsia="zh-CN"/>
        </w:rPr>
        <w:t>车购置</w:t>
      </w:r>
      <w:r>
        <w:rPr>
          <w:rFonts w:hint="eastAsia" w:ascii="Times New Roman" w:hAnsi="Times New Roman" w:eastAsia="仿宋_GB2312" w:cs="Times New Roman"/>
          <w:color w:val="000000"/>
          <w:kern w:val="0"/>
          <w:sz w:val="32"/>
          <w:szCs w:val="32"/>
        </w:rPr>
        <w:t>及运行费和公务接待费。（1）因公出国（境）费，</w:t>
      </w:r>
    </w:p>
    <w:p w14:paraId="7F5A718D">
      <w:pPr>
        <w:pStyle w:val="14"/>
        <w:spacing w:line="600" w:lineRule="exact"/>
        <w:jc w:val="both"/>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rPr>
        <w:t>指单位工作人员公务出国（境）的住宿费、旅费、伙食补助费、杂费、培训费等支出。（2）公务用车</w:t>
      </w:r>
      <w:r>
        <w:rPr>
          <w:rFonts w:hint="eastAsia" w:ascii="Times New Roman" w:hAnsi="Times New Roman" w:eastAsia="仿宋_GB2312" w:cs="Times New Roman"/>
          <w:color w:val="000000"/>
          <w:kern w:val="0"/>
          <w:sz w:val="32"/>
          <w:szCs w:val="32"/>
          <w:lang w:eastAsia="zh-CN"/>
        </w:rPr>
        <w:t>购置</w:t>
      </w:r>
      <w:r>
        <w:rPr>
          <w:rFonts w:hint="eastAsia" w:ascii="Times New Roman" w:hAnsi="Times New Roman" w:eastAsia="仿宋_GB2312" w:cs="Times New Roman"/>
          <w:color w:val="000000"/>
          <w:kern w:val="0"/>
          <w:sz w:val="32"/>
          <w:szCs w:val="32"/>
        </w:rPr>
        <w:t>及运行费，指单位公务用车</w:t>
      </w:r>
      <w:r>
        <w:rPr>
          <w:rFonts w:hint="eastAsia" w:ascii="Times New Roman" w:hAnsi="Times New Roman" w:eastAsia="仿宋_GB2312" w:cs="Times New Roman"/>
          <w:color w:val="000000"/>
          <w:kern w:val="0"/>
          <w:sz w:val="32"/>
          <w:szCs w:val="32"/>
          <w:lang w:eastAsia="zh-CN"/>
        </w:rPr>
        <w:t>购置费</w:t>
      </w:r>
      <w:r>
        <w:rPr>
          <w:rFonts w:hint="eastAsia" w:ascii="Times New Roman" w:hAnsi="Times New Roman" w:eastAsia="仿宋_GB2312" w:cs="Times New Roman"/>
          <w:color w:val="000000"/>
          <w:kern w:val="0"/>
          <w:sz w:val="32"/>
          <w:szCs w:val="32"/>
        </w:rPr>
        <w:t>（含车辆</w:t>
      </w:r>
      <w:r>
        <w:rPr>
          <w:rFonts w:hint="eastAsia" w:ascii="Times New Roman" w:hAnsi="Times New Roman" w:eastAsia="仿宋_GB2312" w:cs="Times New Roman"/>
          <w:color w:val="000000"/>
          <w:kern w:val="0"/>
          <w:sz w:val="32"/>
          <w:szCs w:val="32"/>
          <w:lang w:eastAsia="zh-CN"/>
        </w:rPr>
        <w:t>购置</w:t>
      </w:r>
      <w:r>
        <w:rPr>
          <w:rFonts w:hint="eastAsia" w:ascii="Times New Roman" w:hAnsi="Times New Roman" w:eastAsia="仿宋_GB2312" w:cs="Times New Roman"/>
          <w:color w:val="000000"/>
          <w:kern w:val="0"/>
          <w:sz w:val="32"/>
          <w:szCs w:val="32"/>
        </w:rPr>
        <w:t>税）及租用费、燃料费、维修费、过路过桥费、保险费等支出。（3）公务接待费，指单位按规定开支的各类公务接待（含外宾接待）支出。</w:t>
      </w:r>
    </w:p>
    <w:p w14:paraId="164D8228">
      <w:pPr>
        <w:pStyle w:val="14"/>
        <w:spacing w:line="600" w:lineRule="exact"/>
        <w:ind w:firstLine="640" w:firstLineChars="200"/>
        <w:jc w:val="both"/>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十五、</w:t>
      </w:r>
      <w:r>
        <w:rPr>
          <w:rFonts w:hint="eastAsia" w:ascii="Times New Roman" w:hAnsi="Times New Roman" w:eastAsia="仿宋_GB2312" w:cs="Times New Roman"/>
          <w:color w:val="000000"/>
          <w:kern w:val="0"/>
          <w:sz w:val="32"/>
          <w:szCs w:val="32"/>
        </w:rPr>
        <w:t>机关运行经费：指为保障行政单位（含参照公务员法管理的事业单位）运行用于购买货物和服务的各项资金，包括办公及印刷费、邮电费、差旅费、会议费、福利费、日常维</w:t>
      </w:r>
    </w:p>
    <w:p w14:paraId="75515944">
      <w:pPr>
        <w:pStyle w:val="14"/>
        <w:jc w:val="both"/>
        <w:rPr>
          <w:rFonts w:ascii="Times New Roman" w:hAnsi="Times New Roman" w:cs="Times New Roman"/>
          <w:sz w:val="72"/>
          <w:szCs w:val="72"/>
        </w:rPr>
      </w:pPr>
      <w:r>
        <w:rPr>
          <w:rFonts w:hint="eastAsia" w:ascii="Times New Roman" w:hAnsi="Times New Roman" w:eastAsia="仿宋_GB2312" w:cs="Times New Roman"/>
          <w:color w:val="000000"/>
          <w:kern w:val="0"/>
          <w:sz w:val="32"/>
          <w:szCs w:val="32"/>
        </w:rPr>
        <w:t>修费、专项材料及一般设备</w:t>
      </w:r>
      <w:r>
        <w:rPr>
          <w:rFonts w:hint="eastAsia" w:ascii="Times New Roman" w:hAnsi="Times New Roman" w:eastAsia="仿宋_GB2312" w:cs="Times New Roman"/>
          <w:color w:val="000000"/>
          <w:kern w:val="0"/>
          <w:sz w:val="32"/>
          <w:szCs w:val="32"/>
          <w:lang w:eastAsia="zh-CN"/>
        </w:rPr>
        <w:t>购置费</w:t>
      </w:r>
      <w:r>
        <w:rPr>
          <w:rFonts w:hint="eastAsia" w:ascii="Times New Roman" w:hAnsi="Times New Roman" w:eastAsia="仿宋_GB2312" w:cs="Times New Roman"/>
          <w:color w:val="000000"/>
          <w:kern w:val="0"/>
          <w:sz w:val="32"/>
          <w:szCs w:val="32"/>
        </w:rPr>
        <w:t>、办公用房水电费、取暖费、物业管理费、公务用车运行维护费以及其他费用。</w:t>
      </w:r>
    </w:p>
    <w:p w14:paraId="71089617">
      <w:pPr>
        <w:pStyle w:val="14"/>
        <w:jc w:val="both"/>
        <w:rPr>
          <w:rFonts w:ascii="Times New Roman" w:hAnsi="Times New Roman" w:cs="Times New Roman"/>
          <w:sz w:val="72"/>
          <w:szCs w:val="72"/>
        </w:rPr>
      </w:pPr>
    </w:p>
    <w:p w14:paraId="561EDE1C">
      <w:pPr>
        <w:pStyle w:val="14"/>
        <w:jc w:val="both"/>
        <w:rPr>
          <w:rFonts w:ascii="Times New Roman" w:hAnsi="Times New Roman" w:cs="Times New Roman"/>
          <w:sz w:val="72"/>
          <w:szCs w:val="72"/>
        </w:rPr>
      </w:pPr>
    </w:p>
    <w:p w14:paraId="13FF19D6">
      <w:pPr>
        <w:pStyle w:val="14"/>
        <w:jc w:val="both"/>
        <w:rPr>
          <w:rFonts w:ascii="Times New Roman" w:hAnsi="Times New Roman" w:cs="Times New Roman"/>
          <w:sz w:val="72"/>
          <w:szCs w:val="72"/>
        </w:rPr>
      </w:pPr>
    </w:p>
    <w:p w14:paraId="059BD315">
      <w:pPr>
        <w:pStyle w:val="14"/>
        <w:jc w:val="both"/>
        <w:rPr>
          <w:rFonts w:ascii="Times New Roman" w:hAnsi="Times New Roman" w:cs="Times New Roman"/>
          <w:sz w:val="72"/>
          <w:szCs w:val="72"/>
        </w:rPr>
      </w:pPr>
    </w:p>
    <w:p w14:paraId="601FC04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第五部分附件</w:t>
      </w:r>
    </w:p>
    <w:p w14:paraId="3F0306C1">
      <w:pPr>
        <w:rPr>
          <w:rFonts w:ascii="Times New Roman" w:hAnsi="Times New Roman" w:cs="Times New Roman"/>
          <w:sz w:val="72"/>
          <w:szCs w:val="72"/>
        </w:rPr>
      </w:pPr>
    </w:p>
    <w:p w14:paraId="5023FF44">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单位</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整体支出绩效自评报告。</w:t>
      </w:r>
    </w:p>
    <w:p w14:paraId="57707BE2">
      <w:pPr>
        <w:pStyle w:val="14"/>
        <w:ind w:firstLine="1280" w:firstLineChars="4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p>
    <w:p w14:paraId="0D54C6DB">
      <w:pPr>
        <w:pStyle w:val="14"/>
        <w:spacing w:line="600" w:lineRule="exact"/>
        <w:ind w:firstLine="640" w:firstLineChars="200"/>
        <w:rPr>
          <w:rFonts w:ascii="Times New Roman" w:hAnsi="Times New Roman" w:eastAsia="仿宋_GB2312" w:cs="Times New Roman"/>
          <w:sz w:val="32"/>
          <w:szCs w:val="32"/>
        </w:rPr>
      </w:pPr>
    </w:p>
    <w:p w14:paraId="4AA64582">
      <w:pPr>
        <w:pStyle w:val="14"/>
        <w:jc w:val="center"/>
        <w:rPr>
          <w:rFonts w:ascii="Times New Roman" w:hAnsi="Times New Roman" w:cs="Times New Roman"/>
          <w:sz w:val="72"/>
          <w:szCs w:val="72"/>
        </w:rPr>
      </w:pPr>
    </w:p>
    <w:p w14:paraId="140553CC">
      <w:pPr>
        <w:pStyle w:val="14"/>
        <w:jc w:val="center"/>
        <w:rPr>
          <w:rFonts w:ascii="Times New Roman" w:hAnsi="Times New Roman" w:cs="Times New Roman"/>
          <w:sz w:val="72"/>
          <w:szCs w:val="72"/>
        </w:rPr>
      </w:pPr>
    </w:p>
    <w:p w14:paraId="624779C4">
      <w:pPr>
        <w:jc w:val="left"/>
        <w:rPr>
          <w:rFonts w:ascii="Times New Roman" w:hAnsi="Times New Roman" w:cs="Times New Roman"/>
          <w:color w:val="000000"/>
          <w:kern w:val="0"/>
          <w:sz w:val="32"/>
          <w:szCs w:val="32"/>
        </w:rPr>
      </w:pPr>
    </w:p>
    <w:p w14:paraId="13509302">
      <w:pPr>
        <w:jc w:val="left"/>
        <w:rPr>
          <w:rFonts w:ascii="Times New Roman" w:hAnsi="Times New Roman" w:cs="Times New Roman"/>
          <w:color w:val="000000"/>
          <w:kern w:val="0"/>
          <w:sz w:val="32"/>
          <w:szCs w:val="32"/>
        </w:rPr>
      </w:pPr>
    </w:p>
    <w:p w14:paraId="42540D58">
      <w:pPr>
        <w:jc w:val="left"/>
        <w:rPr>
          <w:rFonts w:ascii="Times New Roman" w:hAnsi="Times New Roman" w:cs="Times New Roman"/>
          <w:color w:val="000000"/>
          <w:kern w:val="0"/>
          <w:sz w:val="32"/>
          <w:szCs w:val="32"/>
        </w:rPr>
      </w:pPr>
    </w:p>
    <w:p w14:paraId="1166F718">
      <w:pPr>
        <w:jc w:val="left"/>
        <w:rPr>
          <w:rFonts w:ascii="Times New Roman" w:hAnsi="Times New Roman" w:cs="Times New Roman"/>
          <w:color w:val="000000"/>
          <w:kern w:val="0"/>
          <w:sz w:val="32"/>
          <w:szCs w:val="32"/>
        </w:rPr>
      </w:pPr>
    </w:p>
    <w:p w14:paraId="35F9579B">
      <w:pPr>
        <w:jc w:val="left"/>
        <w:rPr>
          <w:rFonts w:ascii="Times New Roman" w:hAnsi="Times New Roman" w:cs="Times New Roman"/>
          <w:color w:val="000000"/>
          <w:kern w:val="0"/>
          <w:sz w:val="32"/>
          <w:szCs w:val="32"/>
        </w:rPr>
      </w:pPr>
    </w:p>
    <w:p w14:paraId="53F5A3D9">
      <w:pPr>
        <w:jc w:val="left"/>
        <w:rPr>
          <w:rFonts w:ascii="Times New Roman" w:hAnsi="Times New Roman" w:cs="Times New Roman"/>
          <w:color w:val="000000"/>
          <w:kern w:val="0"/>
          <w:sz w:val="32"/>
          <w:szCs w:val="32"/>
        </w:rPr>
      </w:pPr>
    </w:p>
    <w:p w14:paraId="1FC4A2BF">
      <w:pPr>
        <w:jc w:val="left"/>
        <w:rPr>
          <w:rFonts w:ascii="Times New Roman" w:hAnsi="Times New Roman" w:cs="Times New Roman"/>
          <w:color w:val="000000"/>
          <w:kern w:val="0"/>
          <w:sz w:val="32"/>
          <w:szCs w:val="32"/>
        </w:rPr>
      </w:pPr>
    </w:p>
    <w:p w14:paraId="1B4D15F0">
      <w:pPr>
        <w:keepNext w:val="0"/>
        <w:keepLines w:val="0"/>
        <w:widowControl w:val="0"/>
        <w:suppressLineNumbers w:val="0"/>
        <w:spacing w:before="0" w:beforeAutospacing="0" w:after="0" w:afterAutospacing="0" w:line="640" w:lineRule="exact"/>
        <w:ind w:left="0" w:right="0"/>
        <w:jc w:val="center"/>
        <w:rPr>
          <w:rFonts w:hint="default" w:ascii="Times New Roman" w:hAnsi="Times New Roman" w:eastAsia="方正小标宋_GBK" w:cs="Times New Roman"/>
          <w:kern w:val="0"/>
          <w:sz w:val="44"/>
          <w:szCs w:val="44"/>
        </w:rPr>
      </w:pPr>
      <w:r>
        <w:rPr>
          <w:rFonts w:hint="default" w:ascii="Times New Roman" w:hAnsi="Times New Roman" w:eastAsia="方正小标宋_GBK" w:cs="Times New Roman"/>
          <w:kern w:val="0"/>
          <w:sz w:val="44"/>
          <w:szCs w:val="44"/>
          <w:lang w:val="en-US" w:eastAsia="zh-CN" w:bidi="ar"/>
        </w:rPr>
        <w:t>2025</w:t>
      </w:r>
      <w:r>
        <w:rPr>
          <w:rFonts w:hint="default" w:ascii="方正小标宋_GBK" w:hAnsi="方正小标宋_GBK" w:eastAsia="方正小标宋_GBK" w:cs="方正小标宋_GBK"/>
          <w:kern w:val="0"/>
          <w:sz w:val="44"/>
          <w:szCs w:val="44"/>
          <w:lang w:val="en-US" w:eastAsia="zh-CN" w:bidi="ar"/>
        </w:rPr>
        <w:t>年度湖南省农业科学院整体支出</w:t>
      </w:r>
    </w:p>
    <w:p w14:paraId="542B5768">
      <w:pPr>
        <w:keepNext w:val="0"/>
        <w:keepLines w:val="0"/>
        <w:widowControl/>
        <w:suppressLineNumbers w:val="0"/>
        <w:spacing w:before="0" w:beforeAutospacing="0" w:after="0" w:afterAutospacing="0" w:line="640" w:lineRule="exact"/>
        <w:ind w:left="0" w:right="0"/>
        <w:jc w:val="center"/>
        <w:rPr>
          <w:rFonts w:hint="default" w:ascii="Times New Roman" w:hAnsi="Times New Roman" w:eastAsia="方正小标宋_GBK" w:cs="Times New Roman"/>
          <w:kern w:val="0"/>
          <w:sz w:val="44"/>
          <w:szCs w:val="44"/>
        </w:rPr>
      </w:pPr>
      <w:r>
        <w:rPr>
          <w:rFonts w:hint="default" w:ascii="方正小标宋_GBK" w:hAnsi="方正小标宋_GBK" w:eastAsia="方正小标宋_GBK" w:cs="方正小标宋_GBK"/>
          <w:kern w:val="0"/>
          <w:sz w:val="44"/>
          <w:szCs w:val="44"/>
          <w:lang w:val="en-US" w:eastAsia="zh-CN" w:bidi="ar"/>
        </w:rPr>
        <w:t>绩效自评报告</w:t>
      </w:r>
    </w:p>
    <w:p w14:paraId="3CA1AAA6">
      <w:pPr>
        <w:pStyle w:val="9"/>
        <w:keepNext w:val="0"/>
        <w:keepLines w:val="0"/>
        <w:widowControl w:val="0"/>
        <w:suppressLineNumbers w:val="0"/>
        <w:snapToGrid w:val="0"/>
        <w:spacing w:before="0" w:beforeAutospacing="0" w:after="0" w:afterAutospacing="0"/>
        <w:ind w:left="0" w:right="0"/>
        <w:jc w:val="left"/>
        <w:rPr>
          <w:rFonts w:hint="default" w:ascii="Times New Roman" w:hAnsi="Times New Roman" w:eastAsia="仿宋_GB2312" w:cs="Times New Roman"/>
          <w:kern w:val="2"/>
          <w:sz w:val="18"/>
          <w:szCs w:val="18"/>
        </w:rPr>
      </w:pPr>
      <w:r>
        <w:rPr>
          <w:rFonts w:hint="default" w:ascii="Times New Roman" w:hAnsi="Times New Roman" w:eastAsia="仿宋_GB2312" w:cs="Times New Roman"/>
          <w:kern w:val="2"/>
          <w:sz w:val="18"/>
          <w:szCs w:val="18"/>
          <w:lang w:val="en-US" w:eastAsia="zh-CN" w:bidi="ar"/>
        </w:rPr>
        <w:t xml:space="preserve"> </w:t>
      </w:r>
    </w:p>
    <w:p w14:paraId="1F6AE8F3">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为进一步规范财政资金管理，强化绩效和责任意识，切实提高财政资金使用效益，根据《中共中央国务院关于全面实施预算绩效管理的意见》（中发〔</w:t>
      </w:r>
      <w:r>
        <w:rPr>
          <w:rFonts w:hint="default" w:ascii="Times New Roman" w:hAnsi="Times New Roman" w:eastAsia="仿宋_GB2312" w:cs="Times New Roman"/>
          <w:kern w:val="0"/>
          <w:sz w:val="32"/>
          <w:szCs w:val="32"/>
          <w:lang w:val="en-US" w:eastAsia="zh-CN" w:bidi="ar"/>
        </w:rPr>
        <w:t>2018</w:t>
      </w: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34</w:t>
      </w:r>
      <w:r>
        <w:rPr>
          <w:rFonts w:hint="eastAsia" w:ascii="仿宋_GB2312" w:hAnsi="Times New Roman" w:eastAsia="仿宋_GB2312" w:cs="仿宋_GB2312"/>
          <w:kern w:val="0"/>
          <w:sz w:val="32"/>
          <w:szCs w:val="32"/>
          <w:lang w:val="en-US" w:eastAsia="zh-CN" w:bidi="ar"/>
        </w:rPr>
        <w:t>号）、《湖南省财政厅关于开展</w:t>
      </w: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年度省级预算部门绩效自评和部门评价的通知》（湘财绩〔</w:t>
      </w:r>
      <w:r>
        <w:rPr>
          <w:rFonts w:hint="default" w:ascii="Times New Roman" w:hAnsi="Times New Roman" w:eastAsia="仿宋_GB2312" w:cs="Times New Roman"/>
          <w:kern w:val="0"/>
          <w:sz w:val="32"/>
          <w:szCs w:val="32"/>
          <w:lang w:val="en-US" w:eastAsia="zh-CN" w:bidi="ar"/>
        </w:rPr>
        <w:t>2026</w:t>
      </w: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号）等文件精神，我院于</w:t>
      </w:r>
      <w:r>
        <w:rPr>
          <w:rFonts w:hint="default" w:ascii="Times New Roman" w:hAnsi="Times New Roman" w:eastAsia="仿宋_GB2312" w:cs="Times New Roman"/>
          <w:kern w:val="0"/>
          <w:sz w:val="32"/>
          <w:szCs w:val="32"/>
          <w:lang w:val="en-US" w:eastAsia="zh-CN" w:bidi="ar"/>
        </w:rPr>
        <w:t>2026</w:t>
      </w:r>
      <w:r>
        <w:rPr>
          <w:rFonts w:hint="eastAsia" w:ascii="仿宋_GB2312" w:hAnsi="Times New Roman" w:eastAsia="仿宋_GB2312" w:cs="仿宋_GB2312"/>
          <w:kern w:val="0"/>
          <w:sz w:val="32"/>
          <w:szCs w:val="32"/>
          <w:lang w:val="en-US" w:eastAsia="zh-CN" w:bidi="ar"/>
        </w:rPr>
        <w:t>年</w:t>
      </w:r>
      <w:r>
        <w:rPr>
          <w:rFonts w:hint="default" w:ascii="Times New Roman" w:hAnsi="Times New Roman" w:eastAsia="仿宋_GB2312" w:cs="Times New Roman"/>
          <w:kern w:val="0"/>
          <w:sz w:val="32"/>
          <w:szCs w:val="32"/>
          <w:lang w:val="en-US" w:eastAsia="zh-CN" w:bidi="ar"/>
        </w:rPr>
        <w:t>4</w:t>
      </w:r>
      <w:r>
        <w:rPr>
          <w:rFonts w:hint="eastAsia" w:ascii="仿宋_GB2312" w:hAnsi="Times New Roman" w:eastAsia="仿宋_GB2312" w:cs="仿宋_GB2312"/>
          <w:kern w:val="0"/>
          <w:sz w:val="32"/>
          <w:szCs w:val="32"/>
          <w:lang w:val="en-US" w:eastAsia="zh-CN" w:bidi="ar"/>
        </w:rPr>
        <w:t>月—</w:t>
      </w:r>
      <w:r>
        <w:rPr>
          <w:rFonts w:hint="default" w:ascii="Times New Roman" w:hAnsi="Times New Roman" w:eastAsia="仿宋_GB2312" w:cs="Times New Roman"/>
          <w:kern w:val="0"/>
          <w:sz w:val="32"/>
          <w:szCs w:val="32"/>
          <w:lang w:val="en-US" w:eastAsia="zh-CN" w:bidi="ar"/>
        </w:rPr>
        <w:t>5</w:t>
      </w:r>
      <w:r>
        <w:rPr>
          <w:rFonts w:hint="eastAsia" w:ascii="仿宋_GB2312" w:hAnsi="Times New Roman" w:eastAsia="仿宋_GB2312" w:cs="仿宋_GB2312"/>
          <w:kern w:val="0"/>
          <w:sz w:val="32"/>
          <w:szCs w:val="32"/>
          <w:lang w:val="en-US" w:eastAsia="zh-CN" w:bidi="ar"/>
        </w:rPr>
        <w:t>月组织院属各预算单位开展了</w:t>
      </w: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度部门整体支出绩效自评工作。我院高度重视部门整体支出绩效自评工作，成立了绩效评价工作小组，下发了绩效自评通知，制定了绩效自评方案，根据实际设定了四级指标；在绩效评价工作小组的指导下，开展全院绩效自评工作。根据院属各预算单位自评报告，审核、汇总形成湖南省农业科学院</w:t>
      </w: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年度整体支出绩效自评报告。</w:t>
      </w:r>
    </w:p>
    <w:p w14:paraId="38BE240E">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黑体" w:cs="Times New Roman"/>
          <w:kern w:val="0"/>
          <w:sz w:val="32"/>
          <w:szCs w:val="32"/>
        </w:rPr>
      </w:pPr>
      <w:r>
        <w:rPr>
          <w:rFonts w:hint="eastAsia" w:ascii="黑体" w:hAnsi="宋体" w:eastAsia="黑体" w:cs="黑体"/>
          <w:kern w:val="0"/>
          <w:sz w:val="32"/>
          <w:szCs w:val="32"/>
          <w:lang w:val="en-US" w:eastAsia="zh-CN" w:bidi="ar"/>
        </w:rPr>
        <w:t>一、部门（单位）基本情况</w:t>
      </w:r>
    </w:p>
    <w:p w14:paraId="3FAB2F7F">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湖南省农业科学院是隶属于湖南省人民政府的正厅级事业单位，是我省唯一的省级综合性农业科研机构。</w:t>
      </w:r>
    </w:p>
    <w:p w14:paraId="7741E9A4">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楷体_GB2312" w:cs="Times New Roman"/>
          <w:kern w:val="0"/>
          <w:sz w:val="32"/>
          <w:szCs w:val="32"/>
        </w:rPr>
      </w:pPr>
      <w:r>
        <w:rPr>
          <w:rFonts w:hint="default" w:ascii="楷体_GB2312" w:hAnsi="Times New Roman" w:eastAsia="楷体_GB2312" w:cs="楷体_GB2312"/>
          <w:b/>
          <w:bCs/>
          <w:kern w:val="0"/>
          <w:sz w:val="32"/>
          <w:szCs w:val="32"/>
          <w:lang w:val="en-US" w:eastAsia="zh-CN" w:bidi="ar"/>
        </w:rPr>
        <w:t>（一）职能职责</w:t>
      </w:r>
    </w:p>
    <w:p w14:paraId="6383074A">
      <w:pPr>
        <w:keepNext w:val="0"/>
        <w:keepLines w:val="0"/>
        <w:widowControl w:val="0"/>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组织开展农业科技研发工作，为国家粮食安全、全省经济社会发展提供科技支撑、技术推广和成果转化服务，为湖南农业现代化发展提供省级高端智库咨询。</w:t>
      </w:r>
    </w:p>
    <w:p w14:paraId="6BCF2350">
      <w:pPr>
        <w:keepNext w:val="0"/>
        <w:keepLines w:val="0"/>
        <w:widowControl w:val="0"/>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围绕全省农业农村经济和现代农业发展中的实践问题，组织开展农业领域公益性、基础性、战略性、综合性、前瞻性科技攻关。</w:t>
      </w:r>
    </w:p>
    <w:p w14:paraId="46946A20">
      <w:pPr>
        <w:keepNext w:val="0"/>
        <w:keepLines w:val="0"/>
        <w:widowControl w:val="0"/>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3.</w:t>
      </w:r>
      <w:r>
        <w:rPr>
          <w:rFonts w:hint="eastAsia" w:ascii="仿宋_GB2312" w:hAnsi="Times New Roman" w:eastAsia="仿宋_GB2312" w:cs="仿宋_GB2312"/>
          <w:kern w:val="0"/>
          <w:sz w:val="32"/>
          <w:szCs w:val="32"/>
          <w:lang w:val="en-US" w:eastAsia="zh-CN" w:bidi="ar"/>
        </w:rPr>
        <w:t>开展农业基础与应用基础研究，应用研究与高技术研究，承担国家和省下达及其他委托的科学研究任务。</w:t>
      </w:r>
    </w:p>
    <w:p w14:paraId="2EF9F22E">
      <w:pPr>
        <w:keepNext w:val="0"/>
        <w:keepLines w:val="0"/>
        <w:widowControl w:val="0"/>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4.</w:t>
      </w:r>
      <w:r>
        <w:rPr>
          <w:rFonts w:hint="eastAsia" w:ascii="仿宋_GB2312" w:hAnsi="Times New Roman" w:eastAsia="仿宋_GB2312" w:cs="仿宋_GB2312"/>
          <w:kern w:val="0"/>
          <w:sz w:val="32"/>
          <w:szCs w:val="32"/>
          <w:lang w:val="en-US" w:eastAsia="zh-CN" w:bidi="ar"/>
        </w:rPr>
        <w:t>开展科技创新和成果转化应用，引领支撑农业农村现代化，承担农业知识产权保护与利用和农业科学普及等工作。</w:t>
      </w:r>
    </w:p>
    <w:p w14:paraId="33F0BF67">
      <w:pPr>
        <w:keepNext w:val="0"/>
        <w:keepLines w:val="0"/>
        <w:widowControl w:val="0"/>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5.</w:t>
      </w:r>
      <w:r>
        <w:rPr>
          <w:rFonts w:hint="eastAsia" w:ascii="仿宋_GB2312" w:hAnsi="Times New Roman" w:eastAsia="仿宋_GB2312" w:cs="仿宋_GB2312"/>
          <w:kern w:val="0"/>
          <w:sz w:val="32"/>
          <w:szCs w:val="32"/>
          <w:lang w:val="en-US" w:eastAsia="zh-CN" w:bidi="ar"/>
        </w:rPr>
        <w:t>指导市县农业科研院所科技业务工作，组织全省农业科技力量协同攻关，开展科技创新活动，建设高水平农业科技示范基地，支撑服务地方支柱、特色农业产业发展。</w:t>
      </w:r>
    </w:p>
    <w:p w14:paraId="024C9404">
      <w:pPr>
        <w:keepNext w:val="0"/>
        <w:keepLines w:val="0"/>
        <w:widowControl w:val="0"/>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6.</w:t>
      </w:r>
      <w:r>
        <w:rPr>
          <w:rFonts w:hint="eastAsia" w:ascii="仿宋_GB2312" w:hAnsi="Times New Roman" w:eastAsia="仿宋_GB2312" w:cs="仿宋_GB2312"/>
          <w:kern w:val="0"/>
          <w:sz w:val="32"/>
          <w:szCs w:val="32"/>
          <w:lang w:val="en-US" w:eastAsia="zh-CN" w:bidi="ar"/>
        </w:rPr>
        <w:t>培养具有创新意识和创新能力的高素质农业科技人才，做好研究生培养工作，建设高层次、高水平农业科技人才队伍。</w:t>
      </w:r>
    </w:p>
    <w:p w14:paraId="61A213E1">
      <w:pPr>
        <w:keepNext w:val="0"/>
        <w:keepLines w:val="0"/>
        <w:widowControl w:val="0"/>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7.</w:t>
      </w:r>
      <w:r>
        <w:rPr>
          <w:rFonts w:hint="eastAsia" w:ascii="仿宋_GB2312" w:hAnsi="Times New Roman" w:eastAsia="仿宋_GB2312" w:cs="仿宋_GB2312"/>
          <w:kern w:val="0"/>
          <w:sz w:val="32"/>
          <w:szCs w:val="32"/>
          <w:lang w:val="en-US" w:eastAsia="zh-CN" w:bidi="ar"/>
        </w:rPr>
        <w:t>广泛开展国内外科技合作与学术交流，承担实施中国农业</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走出去</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战略与促进</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一带一路</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国家农业科技合作，积极融入全球创新网络。</w:t>
      </w:r>
    </w:p>
    <w:p w14:paraId="24C65263">
      <w:pPr>
        <w:keepNext w:val="0"/>
        <w:keepLines w:val="0"/>
        <w:widowControl w:val="0"/>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8.</w:t>
      </w:r>
      <w:r>
        <w:rPr>
          <w:rFonts w:hint="eastAsia" w:ascii="仿宋_GB2312" w:hAnsi="Times New Roman" w:eastAsia="仿宋_GB2312" w:cs="仿宋_GB2312"/>
          <w:kern w:val="0"/>
          <w:sz w:val="32"/>
          <w:szCs w:val="32"/>
          <w:lang w:val="en-US" w:eastAsia="zh-CN" w:bidi="ar"/>
        </w:rPr>
        <w:t>完成省委、省政府交办的其他任务。</w:t>
      </w:r>
    </w:p>
    <w:p w14:paraId="799AE63E">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楷体_GB2312" w:cs="Times New Roman"/>
          <w:kern w:val="0"/>
          <w:sz w:val="32"/>
          <w:szCs w:val="32"/>
        </w:rPr>
      </w:pPr>
      <w:r>
        <w:rPr>
          <w:rFonts w:hint="default" w:ascii="楷体_GB2312" w:hAnsi="Times New Roman" w:eastAsia="楷体_GB2312" w:cs="楷体_GB2312"/>
          <w:b/>
          <w:bCs/>
          <w:kern w:val="0"/>
          <w:sz w:val="32"/>
          <w:szCs w:val="32"/>
          <w:lang w:val="en-US" w:eastAsia="zh-CN" w:bidi="ar"/>
        </w:rPr>
        <w:t>（二）机构情况</w:t>
      </w:r>
    </w:p>
    <w:p w14:paraId="381177B5">
      <w:pPr>
        <w:keepNext w:val="0"/>
        <w:keepLines w:val="0"/>
        <w:widowControl/>
        <w:suppressLineNumbers w:val="0"/>
        <w:snapToGrid w:val="0"/>
        <w:spacing w:before="0" w:beforeAutospacing="0" w:after="0" w:afterAutospacing="0" w:line="600" w:lineRule="exact"/>
        <w:ind w:left="0" w:right="0" w:firstLine="640" w:firstLineChars="200"/>
        <w:contextualSpacing/>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年全院共</w:t>
      </w:r>
      <w:r>
        <w:rPr>
          <w:rFonts w:hint="default" w:ascii="Times New Roman" w:hAnsi="Times New Roman" w:eastAsia="仿宋_GB2312" w:cs="Times New Roman"/>
          <w:kern w:val="0"/>
          <w:sz w:val="32"/>
          <w:szCs w:val="32"/>
          <w:lang w:val="en-US" w:eastAsia="zh-CN" w:bidi="ar"/>
        </w:rPr>
        <w:t>17</w:t>
      </w:r>
      <w:r>
        <w:rPr>
          <w:rFonts w:hint="eastAsia" w:ascii="仿宋_GB2312" w:hAnsi="Times New Roman" w:eastAsia="仿宋_GB2312" w:cs="仿宋_GB2312"/>
          <w:kern w:val="0"/>
          <w:sz w:val="32"/>
          <w:szCs w:val="32"/>
          <w:lang w:val="en-US" w:eastAsia="zh-CN" w:bidi="ar"/>
        </w:rPr>
        <w:t>个预算单位，除院机关本级外，省农科院设置所属事业单位</w:t>
      </w:r>
      <w:r>
        <w:rPr>
          <w:rFonts w:hint="default" w:ascii="Times New Roman" w:hAnsi="Times New Roman" w:eastAsia="仿宋_GB2312" w:cs="Times New Roman"/>
          <w:kern w:val="0"/>
          <w:sz w:val="32"/>
          <w:szCs w:val="32"/>
          <w:lang w:val="en-US" w:eastAsia="zh-CN" w:bidi="ar"/>
        </w:rPr>
        <w:t>16</w:t>
      </w:r>
      <w:r>
        <w:rPr>
          <w:rFonts w:hint="eastAsia" w:ascii="仿宋_GB2312" w:hAnsi="Times New Roman" w:eastAsia="仿宋_GB2312" w:cs="仿宋_GB2312"/>
          <w:kern w:val="0"/>
          <w:sz w:val="32"/>
          <w:szCs w:val="32"/>
          <w:lang w:val="en-US" w:eastAsia="zh-CN" w:bidi="ar"/>
        </w:rPr>
        <w:t>个，其中，副厅级</w:t>
      </w: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个：湖南杂交水稻研究中心；正处级</w:t>
      </w:r>
      <w:r>
        <w:rPr>
          <w:rFonts w:hint="default" w:ascii="Times New Roman" w:hAnsi="Times New Roman" w:eastAsia="仿宋_GB2312" w:cs="Times New Roman"/>
          <w:kern w:val="0"/>
          <w:sz w:val="32"/>
          <w:szCs w:val="32"/>
          <w:lang w:val="en-US" w:eastAsia="zh-CN" w:bidi="ar"/>
        </w:rPr>
        <w:t>15</w:t>
      </w:r>
      <w:r>
        <w:rPr>
          <w:rFonts w:hint="eastAsia" w:ascii="仿宋_GB2312" w:hAnsi="Times New Roman" w:eastAsia="仿宋_GB2312" w:cs="仿宋_GB2312"/>
          <w:kern w:val="0"/>
          <w:sz w:val="32"/>
          <w:szCs w:val="32"/>
          <w:lang w:val="en-US" w:eastAsia="zh-CN" w:bidi="ar"/>
        </w:rPr>
        <w:t>个：湖南省茶叶研究所、湖南省园艺研究所、湖南省蔬菜研究所、湖南省作物研究所、湖南省农业装备研究所、湖南省植物保护研究所、湖南省微生物研究所、湖南省畜牧兽医研究所、湖南省农产品加工与质量安全研究所、湖南省耕地与农业环境生态研究所、湖南省水产研究所（湖南省水产原种场）、湖南省棉花与蚕桑研究所、湖南省农业经济与信息研究所、湖南省核农业与中药材研究所、湖南省农业科学院科技服务中心。省农科院设置内设机构有：办公室、组织人事部（人才工作办公室）、计划财务部、科学技术部、成果转化部、发展建设部、国际合作部、研究生院、种质资源部、离退休工作部及机关党委和纪检监察室。</w:t>
      </w:r>
    </w:p>
    <w:p w14:paraId="33A8B37A">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黑体" w:cs="Times New Roman"/>
          <w:kern w:val="0"/>
          <w:sz w:val="32"/>
          <w:szCs w:val="32"/>
        </w:rPr>
      </w:pPr>
      <w:r>
        <w:rPr>
          <w:rFonts w:hint="eastAsia" w:ascii="黑体" w:hAnsi="宋体" w:eastAsia="黑体" w:cs="黑体"/>
          <w:kern w:val="0"/>
          <w:sz w:val="32"/>
          <w:szCs w:val="32"/>
          <w:lang w:val="en-US" w:eastAsia="zh-CN" w:bidi="ar"/>
        </w:rPr>
        <w:t>二、一般公共预算支出情况</w:t>
      </w:r>
    </w:p>
    <w:p w14:paraId="2A056F0E">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我院</w:t>
      </w: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年度一般公共预算支出年初预算</w:t>
      </w:r>
      <w:r>
        <w:rPr>
          <w:rFonts w:hint="default" w:ascii="Times New Roman" w:hAnsi="Times New Roman" w:eastAsia="仿宋_GB2312" w:cs="Times New Roman"/>
          <w:kern w:val="0"/>
          <w:sz w:val="32"/>
          <w:szCs w:val="32"/>
          <w:lang w:val="en-US" w:eastAsia="zh-CN" w:bidi="ar"/>
        </w:rPr>
        <w:t>73,007.21</w:t>
      </w:r>
      <w:r>
        <w:rPr>
          <w:rFonts w:hint="eastAsia" w:ascii="仿宋_GB2312" w:hAnsi="Times New Roman" w:eastAsia="仿宋_GB2312" w:cs="仿宋_GB2312"/>
          <w:kern w:val="0"/>
          <w:sz w:val="32"/>
          <w:szCs w:val="32"/>
          <w:lang w:val="en-US" w:eastAsia="zh-CN" w:bidi="ar"/>
        </w:rPr>
        <w:t>万元，全年预算数</w:t>
      </w:r>
      <w:r>
        <w:rPr>
          <w:rFonts w:hint="default" w:ascii="Times New Roman" w:hAnsi="Times New Roman" w:eastAsia="仿宋_GB2312" w:cs="Times New Roman"/>
          <w:kern w:val="0"/>
          <w:sz w:val="32"/>
          <w:szCs w:val="32"/>
          <w:lang w:val="en-US" w:eastAsia="zh-CN" w:bidi="ar"/>
        </w:rPr>
        <w:t>156,855.05</w:t>
      </w:r>
      <w:r>
        <w:rPr>
          <w:rFonts w:hint="eastAsia" w:ascii="仿宋_GB2312" w:hAnsi="Times New Roman" w:eastAsia="仿宋_GB2312" w:cs="仿宋_GB2312"/>
          <w:kern w:val="0"/>
          <w:sz w:val="32"/>
          <w:szCs w:val="32"/>
          <w:lang w:val="en-US" w:eastAsia="zh-CN" w:bidi="ar"/>
        </w:rPr>
        <w:t>万元，增加的主要为当年追加的科研项目经费</w:t>
      </w:r>
      <w:r>
        <w:rPr>
          <w:rFonts w:hint="eastAsia" w:ascii="仿宋_GB2312" w:hAnsi="Times New Roman" w:eastAsia="仿宋_GB2312" w:cs="仿宋_GB2312"/>
          <w:kern w:val="2"/>
          <w:sz w:val="32"/>
          <w:szCs w:val="32"/>
          <w:lang w:val="en-US" w:eastAsia="zh-CN" w:bidi="ar"/>
        </w:rPr>
        <w:t>和增加岳麓山实验室建设项目资金等</w:t>
      </w:r>
      <w:r>
        <w:rPr>
          <w:rFonts w:hint="eastAsia" w:ascii="仿宋_GB2312" w:hAnsi="Times New Roman" w:eastAsia="仿宋_GB2312" w:cs="仿宋_GB2312"/>
          <w:kern w:val="0"/>
          <w:sz w:val="32"/>
          <w:szCs w:val="32"/>
          <w:lang w:val="en-US" w:eastAsia="zh-CN" w:bidi="ar"/>
        </w:rPr>
        <w:t>。</w:t>
      </w:r>
    </w:p>
    <w:p w14:paraId="7C525027">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年度全院一般公共预算财政拨款收入</w:t>
      </w:r>
      <w:r>
        <w:rPr>
          <w:rFonts w:hint="default" w:ascii="Times New Roman" w:hAnsi="Times New Roman" w:eastAsia="仿宋_GB2312" w:cs="Times New Roman"/>
          <w:kern w:val="0"/>
          <w:sz w:val="32"/>
          <w:szCs w:val="32"/>
          <w:lang w:val="en-US" w:eastAsia="zh-CN" w:bidi="ar"/>
        </w:rPr>
        <w:t>127591.62</w:t>
      </w:r>
      <w:r>
        <w:rPr>
          <w:rFonts w:hint="eastAsia" w:ascii="仿宋_GB2312" w:hAnsi="Times New Roman" w:eastAsia="仿宋_GB2312" w:cs="仿宋_GB2312"/>
          <w:kern w:val="0"/>
          <w:sz w:val="32"/>
          <w:szCs w:val="32"/>
          <w:lang w:val="en-US" w:eastAsia="zh-CN" w:bidi="ar"/>
        </w:rPr>
        <w:t>万元，一般公共预算财政拨款支出</w:t>
      </w:r>
      <w:r>
        <w:rPr>
          <w:rFonts w:hint="default" w:ascii="Times New Roman" w:hAnsi="Times New Roman" w:eastAsia="仿宋_GB2312" w:cs="Times New Roman"/>
          <w:kern w:val="0"/>
          <w:sz w:val="32"/>
          <w:szCs w:val="32"/>
          <w:lang w:val="en-US" w:eastAsia="zh-CN" w:bidi="ar"/>
        </w:rPr>
        <w:t>133265.96</w:t>
      </w:r>
      <w:r>
        <w:rPr>
          <w:rFonts w:hint="eastAsia" w:ascii="仿宋_GB2312" w:hAnsi="Times New Roman" w:eastAsia="仿宋_GB2312" w:cs="仿宋_GB2312"/>
          <w:kern w:val="0"/>
          <w:sz w:val="32"/>
          <w:szCs w:val="32"/>
          <w:lang w:val="en-US" w:eastAsia="zh-CN" w:bidi="ar"/>
        </w:rPr>
        <w:t>万元。</w:t>
      </w:r>
    </w:p>
    <w:p w14:paraId="08147C9B">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从功能科目来看，全院收入预算主要涉及</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一般公共服务支出”“教育支出”“文化旅游体育与传媒支出”“科学技术支出”“社会保障和就业支出”“卫生健康支出”“农林水支出</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以及</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住房保障支出</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等功能科目。我院为农业科研事业单位，收入预算以</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农林水支出</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与</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科学技术支出</w:t>
      </w:r>
      <w:r>
        <w:rPr>
          <w:rFonts w:hint="default" w:ascii="Times New Roman" w:hAnsi="Times New Roman" w:eastAsia="仿宋_GB2312" w:cs="Times New Roman"/>
          <w:kern w:val="0"/>
          <w:sz w:val="32"/>
          <w:szCs w:val="32"/>
          <w:lang w:val="en-US" w:eastAsia="zh-CN" w:bidi="ar"/>
        </w:rPr>
        <w:t>”</w:t>
      </w:r>
      <w:r>
        <w:rPr>
          <w:rFonts w:hint="eastAsia" w:ascii="仿宋_GB2312" w:hAnsi="Times New Roman" w:eastAsia="仿宋_GB2312" w:cs="仿宋_GB2312"/>
          <w:kern w:val="0"/>
          <w:sz w:val="32"/>
          <w:szCs w:val="32"/>
          <w:lang w:val="en-US" w:eastAsia="zh-CN" w:bidi="ar"/>
        </w:rPr>
        <w:t>为主。</w:t>
      </w:r>
    </w:p>
    <w:p w14:paraId="27F4914A">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楷体_GB2312" w:cs="Times New Roman"/>
          <w:kern w:val="0"/>
          <w:sz w:val="32"/>
          <w:szCs w:val="32"/>
        </w:rPr>
      </w:pPr>
      <w:r>
        <w:rPr>
          <w:rFonts w:hint="default" w:ascii="楷体_GB2312" w:hAnsi="Times New Roman" w:eastAsia="楷体_GB2312" w:cs="楷体_GB2312"/>
          <w:b/>
          <w:bCs/>
          <w:kern w:val="0"/>
          <w:sz w:val="32"/>
          <w:szCs w:val="32"/>
          <w:lang w:val="en-US" w:eastAsia="zh-CN" w:bidi="ar"/>
        </w:rPr>
        <w:t>（一）基本支出情况</w:t>
      </w:r>
    </w:p>
    <w:p w14:paraId="1B12E84E">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年度一般公共预算支出中基本支出全年预算数为</w:t>
      </w:r>
      <w:r>
        <w:rPr>
          <w:rFonts w:hint="default" w:ascii="Times New Roman" w:hAnsi="Times New Roman" w:eastAsia="仿宋_GB2312" w:cs="Times New Roman"/>
          <w:kern w:val="0"/>
          <w:sz w:val="32"/>
          <w:szCs w:val="32"/>
          <w:lang w:val="en-US" w:eastAsia="zh-CN" w:bidi="ar"/>
        </w:rPr>
        <w:t>45961.33</w:t>
      </w:r>
      <w:r>
        <w:rPr>
          <w:rFonts w:hint="eastAsia" w:ascii="仿宋_GB2312" w:hAnsi="Times New Roman" w:eastAsia="仿宋_GB2312" w:cs="仿宋_GB2312"/>
          <w:kern w:val="0"/>
          <w:sz w:val="32"/>
          <w:szCs w:val="32"/>
          <w:lang w:val="en-US" w:eastAsia="zh-CN" w:bidi="ar"/>
        </w:rPr>
        <w:t>万元，其中人员经费</w:t>
      </w:r>
      <w:r>
        <w:rPr>
          <w:rFonts w:hint="default" w:ascii="Times New Roman" w:hAnsi="Times New Roman" w:eastAsia="仿宋_GB2312" w:cs="Times New Roman"/>
          <w:kern w:val="0"/>
          <w:sz w:val="32"/>
          <w:szCs w:val="32"/>
          <w:lang w:val="en-US" w:eastAsia="zh-CN" w:bidi="ar"/>
        </w:rPr>
        <w:t>43988.36</w:t>
      </w:r>
      <w:r>
        <w:rPr>
          <w:rFonts w:hint="eastAsia" w:ascii="仿宋_GB2312" w:hAnsi="Times New Roman" w:eastAsia="仿宋_GB2312" w:cs="仿宋_GB2312"/>
          <w:kern w:val="0"/>
          <w:sz w:val="32"/>
          <w:szCs w:val="32"/>
          <w:lang w:val="en-US" w:eastAsia="zh-CN" w:bidi="ar"/>
        </w:rPr>
        <w:t>万元，日常公用经费</w:t>
      </w:r>
      <w:r>
        <w:rPr>
          <w:rFonts w:hint="default" w:ascii="Times New Roman" w:hAnsi="Times New Roman" w:eastAsia="仿宋_GB2312" w:cs="Times New Roman"/>
          <w:kern w:val="0"/>
          <w:sz w:val="32"/>
          <w:szCs w:val="32"/>
          <w:lang w:val="en-US" w:eastAsia="zh-CN" w:bidi="ar"/>
        </w:rPr>
        <w:t>1972.97</w:t>
      </w:r>
      <w:r>
        <w:rPr>
          <w:rFonts w:hint="eastAsia" w:ascii="仿宋_GB2312" w:hAnsi="Times New Roman" w:eastAsia="仿宋_GB2312" w:cs="仿宋_GB2312"/>
          <w:kern w:val="0"/>
          <w:sz w:val="32"/>
          <w:szCs w:val="32"/>
          <w:lang w:val="en-US" w:eastAsia="zh-CN" w:bidi="ar"/>
        </w:rPr>
        <w:t>万元；一般公共预算支出基本支出决算数为</w:t>
      </w:r>
      <w:r>
        <w:rPr>
          <w:rFonts w:hint="default" w:ascii="Times New Roman" w:hAnsi="Times New Roman" w:eastAsia="仿宋_GB2312" w:cs="Times New Roman"/>
          <w:kern w:val="0"/>
          <w:sz w:val="32"/>
          <w:szCs w:val="32"/>
          <w:lang w:val="en-US" w:eastAsia="zh-CN" w:bidi="ar"/>
        </w:rPr>
        <w:t>45860.97</w:t>
      </w:r>
      <w:r>
        <w:rPr>
          <w:rFonts w:hint="eastAsia" w:ascii="仿宋_GB2312" w:hAnsi="Times New Roman" w:eastAsia="仿宋_GB2312" w:cs="仿宋_GB2312"/>
          <w:kern w:val="0"/>
          <w:sz w:val="32"/>
          <w:szCs w:val="32"/>
          <w:lang w:val="en-US" w:eastAsia="zh-CN" w:bidi="ar"/>
        </w:rPr>
        <w:t>万元，其中人员经费</w:t>
      </w:r>
      <w:r>
        <w:rPr>
          <w:rFonts w:hint="default" w:ascii="Times New Roman" w:hAnsi="Times New Roman" w:eastAsia="仿宋_GB2312" w:cs="Times New Roman"/>
          <w:kern w:val="0"/>
          <w:sz w:val="32"/>
          <w:szCs w:val="32"/>
          <w:lang w:val="en-US" w:eastAsia="zh-CN" w:bidi="ar"/>
        </w:rPr>
        <w:t>43891.43</w:t>
      </w:r>
      <w:r>
        <w:rPr>
          <w:rFonts w:hint="eastAsia" w:ascii="仿宋_GB2312" w:hAnsi="Times New Roman" w:eastAsia="仿宋_GB2312" w:cs="仿宋_GB2312"/>
          <w:kern w:val="0"/>
          <w:sz w:val="32"/>
          <w:szCs w:val="32"/>
          <w:lang w:val="en-US" w:eastAsia="zh-CN" w:bidi="ar"/>
        </w:rPr>
        <w:t>万元，占比</w:t>
      </w:r>
      <w:r>
        <w:rPr>
          <w:rFonts w:hint="default" w:ascii="Times New Roman" w:hAnsi="Times New Roman" w:eastAsia="仿宋_GB2312" w:cs="Times New Roman"/>
          <w:kern w:val="0"/>
          <w:sz w:val="32"/>
          <w:szCs w:val="32"/>
          <w:lang w:val="en-US" w:eastAsia="zh-CN" w:bidi="ar"/>
        </w:rPr>
        <w:t>95.71%</w:t>
      </w:r>
      <w:r>
        <w:rPr>
          <w:rFonts w:hint="eastAsia" w:ascii="仿宋_GB2312" w:hAnsi="Times New Roman" w:eastAsia="仿宋_GB2312" w:cs="仿宋_GB2312"/>
          <w:kern w:val="0"/>
          <w:sz w:val="32"/>
          <w:szCs w:val="32"/>
          <w:lang w:val="en-US" w:eastAsia="zh-CN" w:bidi="ar"/>
        </w:rPr>
        <w:t>；日常公用经费</w:t>
      </w:r>
      <w:r>
        <w:rPr>
          <w:rFonts w:hint="default" w:ascii="Times New Roman" w:hAnsi="Times New Roman" w:eastAsia="仿宋_GB2312" w:cs="Times New Roman"/>
          <w:kern w:val="0"/>
          <w:sz w:val="32"/>
          <w:szCs w:val="32"/>
          <w:lang w:val="en-US" w:eastAsia="zh-CN" w:bidi="ar"/>
        </w:rPr>
        <w:t>1969.54</w:t>
      </w:r>
      <w:r>
        <w:rPr>
          <w:rFonts w:hint="eastAsia" w:ascii="仿宋_GB2312" w:hAnsi="Times New Roman" w:eastAsia="仿宋_GB2312" w:cs="仿宋_GB2312"/>
          <w:kern w:val="0"/>
          <w:sz w:val="32"/>
          <w:szCs w:val="32"/>
          <w:lang w:val="en-US" w:eastAsia="zh-CN" w:bidi="ar"/>
        </w:rPr>
        <w:t>万元，占比</w:t>
      </w:r>
      <w:r>
        <w:rPr>
          <w:rFonts w:hint="default" w:ascii="Times New Roman" w:hAnsi="Times New Roman" w:eastAsia="仿宋_GB2312" w:cs="Times New Roman"/>
          <w:kern w:val="0"/>
          <w:sz w:val="32"/>
          <w:szCs w:val="32"/>
          <w:lang w:val="en-US" w:eastAsia="zh-CN" w:bidi="ar"/>
        </w:rPr>
        <w:t>4.29%</w:t>
      </w:r>
      <w:r>
        <w:rPr>
          <w:rFonts w:hint="eastAsia" w:ascii="仿宋_GB2312" w:hAnsi="Times New Roman" w:eastAsia="仿宋_GB2312" w:cs="仿宋_GB2312"/>
          <w:kern w:val="0"/>
          <w:sz w:val="32"/>
          <w:szCs w:val="32"/>
          <w:lang w:val="en-US" w:eastAsia="zh-CN" w:bidi="ar"/>
        </w:rPr>
        <w:t>；基本支出预算执行率</w:t>
      </w:r>
      <w:r>
        <w:rPr>
          <w:rFonts w:hint="default" w:ascii="Times New Roman" w:hAnsi="Times New Roman" w:eastAsia="仿宋_GB2312" w:cs="Times New Roman"/>
          <w:kern w:val="0"/>
          <w:sz w:val="32"/>
          <w:szCs w:val="32"/>
          <w:lang w:val="en-US" w:eastAsia="zh-CN" w:bidi="ar"/>
        </w:rPr>
        <w:t>99.78%</w:t>
      </w:r>
      <w:r>
        <w:rPr>
          <w:rFonts w:hint="eastAsia" w:ascii="仿宋_GB2312" w:hAnsi="Times New Roman" w:eastAsia="仿宋_GB2312" w:cs="仿宋_GB2312"/>
          <w:kern w:val="0"/>
          <w:sz w:val="32"/>
          <w:szCs w:val="32"/>
          <w:lang w:val="en-US" w:eastAsia="zh-CN" w:bidi="ar"/>
        </w:rPr>
        <w:t>。</w:t>
      </w:r>
    </w:p>
    <w:p w14:paraId="76CCF0FA">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楷体_GB2312" w:cs="Times New Roman"/>
          <w:kern w:val="0"/>
          <w:sz w:val="32"/>
          <w:szCs w:val="32"/>
        </w:rPr>
      </w:pPr>
      <w:r>
        <w:rPr>
          <w:rFonts w:hint="default" w:ascii="楷体_GB2312" w:hAnsi="Times New Roman" w:eastAsia="楷体_GB2312" w:cs="楷体_GB2312"/>
          <w:b/>
          <w:bCs/>
          <w:kern w:val="0"/>
          <w:sz w:val="32"/>
          <w:szCs w:val="32"/>
          <w:lang w:val="en-US" w:eastAsia="zh-CN" w:bidi="ar"/>
        </w:rPr>
        <w:t>（二）项目支出情况</w:t>
      </w:r>
    </w:p>
    <w:p w14:paraId="377D498F">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年度一般公共预算支出中项目支出年初预算数</w:t>
      </w:r>
      <w:r>
        <w:rPr>
          <w:rFonts w:hint="default" w:ascii="Times New Roman" w:hAnsi="Times New Roman" w:eastAsia="仿宋_GB2312" w:cs="Times New Roman"/>
          <w:kern w:val="0"/>
          <w:sz w:val="32"/>
          <w:szCs w:val="32"/>
          <w:lang w:val="en-US" w:eastAsia="zh-CN" w:bidi="ar"/>
        </w:rPr>
        <w:t>30303.14</w:t>
      </w:r>
      <w:r>
        <w:rPr>
          <w:rFonts w:hint="eastAsia" w:ascii="仿宋_GB2312" w:hAnsi="Times New Roman" w:eastAsia="仿宋_GB2312" w:cs="仿宋_GB2312"/>
          <w:kern w:val="0"/>
          <w:sz w:val="32"/>
          <w:szCs w:val="32"/>
          <w:lang w:val="en-US" w:eastAsia="zh-CN" w:bidi="ar"/>
        </w:rPr>
        <w:t>万元，其中业务工作经费</w:t>
      </w:r>
      <w:r>
        <w:rPr>
          <w:rFonts w:hint="default" w:ascii="Times New Roman" w:hAnsi="Times New Roman" w:eastAsia="仿宋_GB2312" w:cs="Times New Roman"/>
          <w:kern w:val="0"/>
          <w:sz w:val="32"/>
          <w:szCs w:val="32"/>
          <w:lang w:val="en-US" w:eastAsia="zh-CN" w:bidi="ar"/>
        </w:rPr>
        <w:t>423.88</w:t>
      </w:r>
      <w:r>
        <w:rPr>
          <w:rFonts w:hint="eastAsia" w:ascii="仿宋_GB2312" w:hAnsi="Times New Roman" w:eastAsia="仿宋_GB2312" w:cs="仿宋_GB2312"/>
          <w:kern w:val="0"/>
          <w:sz w:val="32"/>
          <w:szCs w:val="32"/>
          <w:lang w:val="en-US" w:eastAsia="zh-CN" w:bidi="ar"/>
        </w:rPr>
        <w:t>万元，运行维护专项</w:t>
      </w:r>
      <w:r>
        <w:rPr>
          <w:rFonts w:hint="default" w:ascii="Times New Roman" w:hAnsi="Times New Roman" w:eastAsia="仿宋_GB2312" w:cs="Times New Roman"/>
          <w:kern w:val="0"/>
          <w:sz w:val="32"/>
          <w:szCs w:val="32"/>
          <w:lang w:val="en-US" w:eastAsia="zh-CN" w:bidi="ar"/>
        </w:rPr>
        <w:t>542.73</w:t>
      </w:r>
      <w:r>
        <w:rPr>
          <w:rFonts w:hint="eastAsia" w:ascii="仿宋_GB2312" w:hAnsi="Times New Roman" w:eastAsia="仿宋_GB2312" w:cs="仿宋_GB2312"/>
          <w:kern w:val="0"/>
          <w:sz w:val="32"/>
          <w:szCs w:val="32"/>
          <w:lang w:val="en-US" w:eastAsia="zh-CN" w:bidi="ar"/>
        </w:rPr>
        <w:t>万元。全年预算</w:t>
      </w:r>
      <w:r>
        <w:rPr>
          <w:rFonts w:hint="default" w:ascii="Times New Roman" w:hAnsi="Times New Roman" w:eastAsia="仿宋_GB2312" w:cs="Times New Roman"/>
          <w:kern w:val="0"/>
          <w:sz w:val="32"/>
          <w:szCs w:val="32"/>
          <w:lang w:val="en-US" w:eastAsia="zh-CN" w:bidi="ar"/>
        </w:rPr>
        <w:t>110,893.71</w:t>
      </w:r>
      <w:r>
        <w:rPr>
          <w:rFonts w:hint="eastAsia" w:ascii="仿宋_GB2312" w:hAnsi="Times New Roman" w:eastAsia="仿宋_GB2312" w:cs="仿宋_GB2312"/>
          <w:kern w:val="0"/>
          <w:sz w:val="32"/>
          <w:szCs w:val="32"/>
          <w:lang w:val="en-US" w:eastAsia="zh-CN" w:bidi="ar"/>
        </w:rPr>
        <w:t>万元，其中业务工作经费</w:t>
      </w:r>
      <w:r>
        <w:rPr>
          <w:rFonts w:hint="default" w:ascii="Times New Roman" w:hAnsi="Times New Roman" w:eastAsia="仿宋_GB2312" w:cs="Times New Roman"/>
          <w:kern w:val="0"/>
          <w:sz w:val="32"/>
          <w:szCs w:val="32"/>
          <w:lang w:val="en-US" w:eastAsia="zh-CN" w:bidi="ar"/>
        </w:rPr>
        <w:t>423.88</w:t>
      </w:r>
      <w:r>
        <w:rPr>
          <w:rFonts w:hint="eastAsia" w:ascii="仿宋_GB2312" w:hAnsi="Times New Roman" w:eastAsia="仿宋_GB2312" w:cs="仿宋_GB2312"/>
          <w:kern w:val="0"/>
          <w:sz w:val="32"/>
          <w:szCs w:val="32"/>
          <w:lang w:val="en-US" w:eastAsia="zh-CN" w:bidi="ar"/>
        </w:rPr>
        <w:t>万元，运行维护专项</w:t>
      </w:r>
      <w:r>
        <w:rPr>
          <w:rFonts w:hint="default" w:ascii="Times New Roman" w:hAnsi="Times New Roman" w:eastAsia="仿宋_GB2312" w:cs="Times New Roman"/>
          <w:kern w:val="0"/>
          <w:sz w:val="32"/>
          <w:szCs w:val="32"/>
          <w:lang w:val="en-US" w:eastAsia="zh-CN" w:bidi="ar"/>
        </w:rPr>
        <w:t>542.73</w:t>
      </w:r>
      <w:r>
        <w:rPr>
          <w:rFonts w:hint="eastAsia" w:ascii="仿宋_GB2312" w:hAnsi="Times New Roman" w:eastAsia="仿宋_GB2312" w:cs="仿宋_GB2312"/>
          <w:kern w:val="0"/>
          <w:sz w:val="32"/>
          <w:szCs w:val="32"/>
          <w:lang w:val="en-US" w:eastAsia="zh-CN" w:bidi="ar"/>
        </w:rPr>
        <w:t>万元。项目支出决算数为</w:t>
      </w:r>
      <w:r>
        <w:rPr>
          <w:rFonts w:hint="default" w:ascii="Times New Roman" w:hAnsi="Times New Roman" w:eastAsia="仿宋_GB2312" w:cs="Times New Roman"/>
          <w:kern w:val="0"/>
          <w:sz w:val="32"/>
          <w:szCs w:val="32"/>
          <w:lang w:val="en-US" w:eastAsia="zh-CN" w:bidi="ar"/>
        </w:rPr>
        <w:t>87404.99</w:t>
      </w:r>
      <w:r>
        <w:rPr>
          <w:rFonts w:hint="eastAsia" w:ascii="仿宋_GB2312" w:hAnsi="Times New Roman" w:eastAsia="仿宋_GB2312" w:cs="仿宋_GB2312"/>
          <w:kern w:val="0"/>
          <w:sz w:val="32"/>
          <w:szCs w:val="32"/>
          <w:lang w:val="en-US" w:eastAsia="zh-CN" w:bidi="ar"/>
        </w:rPr>
        <w:t>万元，其中业务工作经费</w:t>
      </w:r>
      <w:r>
        <w:rPr>
          <w:rFonts w:hint="default" w:ascii="Times New Roman" w:hAnsi="Times New Roman" w:eastAsia="仿宋_GB2312" w:cs="Times New Roman"/>
          <w:kern w:val="0"/>
          <w:sz w:val="32"/>
          <w:szCs w:val="32"/>
          <w:lang w:val="en-US" w:eastAsia="zh-CN" w:bidi="ar"/>
        </w:rPr>
        <w:t>421.48</w:t>
      </w:r>
      <w:r>
        <w:rPr>
          <w:rFonts w:hint="eastAsia" w:ascii="仿宋_GB2312" w:hAnsi="Times New Roman" w:eastAsia="仿宋_GB2312" w:cs="仿宋_GB2312"/>
          <w:kern w:val="0"/>
          <w:sz w:val="32"/>
          <w:szCs w:val="32"/>
          <w:lang w:val="en-US" w:eastAsia="zh-CN" w:bidi="ar"/>
        </w:rPr>
        <w:t>万元，运行维护专项</w:t>
      </w:r>
      <w:r>
        <w:rPr>
          <w:rFonts w:hint="default" w:ascii="Times New Roman" w:hAnsi="Times New Roman" w:eastAsia="仿宋_GB2312" w:cs="Times New Roman"/>
          <w:kern w:val="0"/>
          <w:sz w:val="32"/>
          <w:szCs w:val="32"/>
          <w:lang w:val="en-US" w:eastAsia="zh-CN" w:bidi="ar"/>
        </w:rPr>
        <w:t>542.73</w:t>
      </w:r>
      <w:r>
        <w:rPr>
          <w:rFonts w:hint="eastAsia" w:ascii="仿宋_GB2312" w:hAnsi="Times New Roman" w:eastAsia="仿宋_GB2312" w:cs="仿宋_GB2312"/>
          <w:kern w:val="0"/>
          <w:sz w:val="32"/>
          <w:szCs w:val="32"/>
          <w:lang w:val="en-US" w:eastAsia="zh-CN" w:bidi="ar"/>
        </w:rPr>
        <w:t>万元。</w:t>
      </w:r>
    </w:p>
    <w:p w14:paraId="1B90724C">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黑体" w:cs="Times New Roman"/>
          <w:kern w:val="0"/>
          <w:sz w:val="32"/>
          <w:szCs w:val="32"/>
        </w:rPr>
      </w:pPr>
      <w:r>
        <w:rPr>
          <w:rFonts w:hint="eastAsia" w:ascii="黑体" w:hAnsi="宋体" w:eastAsia="黑体" w:cs="黑体"/>
          <w:kern w:val="0"/>
          <w:sz w:val="32"/>
          <w:szCs w:val="32"/>
          <w:lang w:val="en-US" w:eastAsia="zh-CN" w:bidi="ar"/>
        </w:rPr>
        <w:t>三、政府性基金预算支出情况</w:t>
      </w:r>
    </w:p>
    <w:p w14:paraId="03397589">
      <w:pPr>
        <w:keepNext w:val="0"/>
        <w:keepLines w:val="0"/>
        <w:widowControl w:val="0"/>
        <w:suppressLineNumbers w:val="0"/>
        <w:spacing w:before="0" w:beforeAutospacing="0" w:after="0" w:afterAutospacing="0" w:line="600" w:lineRule="exact"/>
        <w:ind w:left="0" w:right="0" w:firstLine="640" w:firstLineChars="200"/>
        <w:jc w:val="left"/>
        <w:rPr>
          <w:rFonts w:hint="default" w:ascii="Times New Roman" w:hAnsi="Times New Roman" w:eastAsia="宋体" w:cs="Times New Roman"/>
          <w:color w:val="000000"/>
          <w:kern w:val="0"/>
          <w:sz w:val="22"/>
          <w:szCs w:val="22"/>
        </w:rPr>
      </w:pP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年我院政府性基金预算收入</w:t>
      </w:r>
      <w:r>
        <w:rPr>
          <w:rFonts w:hint="default" w:ascii="Times New Roman" w:hAnsi="Times New Roman" w:eastAsia="仿宋_GB2312" w:cs="Times New Roman"/>
          <w:kern w:val="0"/>
          <w:sz w:val="32"/>
          <w:szCs w:val="32"/>
          <w:lang w:val="en-US" w:eastAsia="zh-CN" w:bidi="ar"/>
        </w:rPr>
        <w:t>2045</w:t>
      </w:r>
      <w:r>
        <w:rPr>
          <w:rFonts w:hint="eastAsia" w:ascii="仿宋_GB2312" w:hAnsi="Times New Roman" w:eastAsia="仿宋_GB2312" w:cs="仿宋_GB2312"/>
          <w:kern w:val="0"/>
          <w:sz w:val="32"/>
          <w:szCs w:val="32"/>
          <w:lang w:val="en-US" w:eastAsia="zh-CN" w:bidi="ar"/>
        </w:rPr>
        <w:t>万元，政府性基金预算支出</w:t>
      </w:r>
      <w:r>
        <w:rPr>
          <w:rFonts w:hint="default" w:ascii="Times New Roman" w:hAnsi="Times New Roman" w:eastAsia="仿宋_GB2312" w:cs="Times New Roman"/>
          <w:kern w:val="0"/>
          <w:sz w:val="32"/>
          <w:szCs w:val="32"/>
          <w:lang w:val="en-US" w:eastAsia="zh-CN" w:bidi="ar"/>
        </w:rPr>
        <w:t>0</w:t>
      </w:r>
      <w:r>
        <w:rPr>
          <w:rFonts w:hint="eastAsia" w:ascii="仿宋_GB2312" w:hAnsi="Times New Roman" w:eastAsia="仿宋_GB2312" w:cs="仿宋_GB2312"/>
          <w:kern w:val="0"/>
          <w:sz w:val="32"/>
          <w:szCs w:val="32"/>
          <w:lang w:val="en-US" w:eastAsia="zh-CN" w:bidi="ar"/>
        </w:rPr>
        <w:t>万元。</w:t>
      </w:r>
    </w:p>
    <w:p w14:paraId="3412EF81">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黑体" w:cs="Times New Roman"/>
          <w:kern w:val="0"/>
          <w:sz w:val="32"/>
          <w:szCs w:val="32"/>
        </w:rPr>
      </w:pPr>
      <w:r>
        <w:rPr>
          <w:rFonts w:hint="eastAsia" w:ascii="黑体" w:hAnsi="宋体" w:eastAsia="黑体" w:cs="黑体"/>
          <w:kern w:val="0"/>
          <w:sz w:val="32"/>
          <w:szCs w:val="32"/>
          <w:lang w:val="en-US" w:eastAsia="zh-CN" w:bidi="ar"/>
        </w:rPr>
        <w:t>四、国有资本经营预算支出情况</w:t>
      </w:r>
    </w:p>
    <w:p w14:paraId="1A4906D6">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年我院无国有资本经营预算收入，也无国有资本经营预算支出。</w:t>
      </w:r>
    </w:p>
    <w:p w14:paraId="2079B2B5">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黑体" w:cs="Times New Roman"/>
          <w:kern w:val="0"/>
          <w:sz w:val="32"/>
          <w:szCs w:val="32"/>
        </w:rPr>
      </w:pPr>
      <w:r>
        <w:rPr>
          <w:rFonts w:hint="eastAsia" w:ascii="黑体" w:hAnsi="宋体" w:eastAsia="黑体" w:cs="黑体"/>
          <w:kern w:val="0"/>
          <w:sz w:val="32"/>
          <w:szCs w:val="32"/>
          <w:lang w:val="en-US" w:eastAsia="zh-CN" w:bidi="ar"/>
        </w:rPr>
        <w:t>五、社会保险基金预算支出情况</w:t>
      </w:r>
    </w:p>
    <w:p w14:paraId="5FB835EB">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年我院无社会保险基金预算收入，也无社会保险基金预算支出。</w:t>
      </w:r>
    </w:p>
    <w:p w14:paraId="6A8C1DA3">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黑体" w:cs="Times New Roman"/>
          <w:kern w:val="0"/>
          <w:sz w:val="32"/>
          <w:szCs w:val="32"/>
        </w:rPr>
      </w:pPr>
      <w:r>
        <w:rPr>
          <w:rFonts w:hint="eastAsia" w:ascii="黑体" w:hAnsi="宋体" w:eastAsia="黑体" w:cs="黑体"/>
          <w:kern w:val="0"/>
          <w:sz w:val="32"/>
          <w:szCs w:val="32"/>
          <w:lang w:val="en-US" w:eastAsia="zh-CN" w:bidi="ar"/>
        </w:rPr>
        <w:t>六、部门整体支出绩效情况</w:t>
      </w:r>
    </w:p>
    <w:p w14:paraId="052ABCD9">
      <w:pPr>
        <w:keepNext w:val="0"/>
        <w:keepLines w:val="0"/>
        <w:widowControl/>
        <w:suppressLineNumbers w:val="0"/>
        <w:snapToGrid w:val="0"/>
        <w:spacing w:before="0" w:beforeAutospacing="0" w:after="0" w:afterAutospacing="0" w:line="600" w:lineRule="exact"/>
        <w:ind w:left="0" w:right="0" w:firstLine="640" w:firstLineChars="200"/>
        <w:contextualSpacing/>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w:t>
      </w:r>
      <w:r>
        <w:rPr>
          <w:rFonts w:hint="eastAsia" w:ascii="仿宋_GB2312" w:hAnsi="Times New Roman" w:eastAsia="仿宋_GB2312" w:cs="仿宋_GB2312"/>
          <w:bCs/>
          <w:kern w:val="21"/>
          <w:sz w:val="32"/>
          <w:szCs w:val="32"/>
          <w:shd w:val="clear" w:fill="FFFFFF"/>
          <w:lang w:val="en-US" w:eastAsia="zh-CN" w:bidi="ar"/>
        </w:rPr>
        <w:t>在省委省政府坚强领导下，在分管省领导及农业农村厅的精心指导下，我院坚决扛牢科技支撑国家粮食安全政治责任，切实推进农业强省建设，取得了显著成绩。</w:t>
      </w:r>
    </w:p>
    <w:p w14:paraId="4D5A3D1F">
      <w:pPr>
        <w:keepNext w:val="0"/>
        <w:keepLines w:val="0"/>
        <w:widowControl w:val="0"/>
        <w:suppressLineNumbers w:val="0"/>
        <w:overflowPunct w:val="0"/>
        <w:autoSpaceDE w:val="0"/>
        <w:autoSpaceDN/>
        <w:spacing w:before="0" w:beforeAutospacing="0" w:after="0" w:afterAutospacing="0" w:line="579" w:lineRule="exact"/>
        <w:ind w:left="0" w:right="0" w:firstLine="640" w:firstLineChars="200"/>
        <w:jc w:val="both"/>
        <w:rPr>
          <w:rFonts w:hint="default" w:ascii="Times New Roman" w:hAnsi="Times New Roman" w:eastAsia="楷体_GB2312" w:cs="楷体_GB2312"/>
          <w:b/>
          <w:bCs/>
          <w:kern w:val="0"/>
          <w:sz w:val="32"/>
          <w:szCs w:val="32"/>
        </w:rPr>
      </w:pPr>
      <w:r>
        <w:rPr>
          <w:rFonts w:hint="default" w:ascii="楷体_GB2312" w:hAnsi="Times New Roman" w:eastAsia="楷体_GB2312" w:cs="楷体_GB2312"/>
          <w:b/>
          <w:bCs/>
          <w:kern w:val="0"/>
          <w:sz w:val="32"/>
          <w:szCs w:val="32"/>
          <w:lang w:val="en-US" w:eastAsia="zh-CN" w:bidi="ar"/>
        </w:rPr>
        <w:t>（一）聚焦科研攻关，筑牢产业发展根基</w:t>
      </w:r>
    </w:p>
    <w:p w14:paraId="05B00278">
      <w:pPr>
        <w:keepNext w:val="0"/>
        <w:keepLines w:val="0"/>
        <w:widowControl w:val="0"/>
        <w:suppressLineNumbers w:val="0"/>
        <w:overflowPunct w:val="0"/>
        <w:autoSpaceDE w:val="0"/>
        <w:autoSpaceDN/>
        <w:spacing w:before="0" w:beforeAutospacing="0" w:after="0" w:afterAutospacing="0" w:line="579" w:lineRule="exact"/>
        <w:ind w:left="0" w:right="0" w:firstLine="640" w:firstLineChars="200"/>
        <w:jc w:val="both"/>
        <w:rPr>
          <w:rFonts w:hint="eastAsia" w:ascii="Times New Roman" w:hAnsi="Times New Roman" w:eastAsia="仿宋_GB2312" w:cs="仿宋_GB2312"/>
          <w:b w:val="0"/>
          <w:bCs w:val="0"/>
          <w:spacing w:val="0"/>
          <w:kern w:val="0"/>
          <w:sz w:val="32"/>
          <w:szCs w:val="32"/>
        </w:rPr>
      </w:pPr>
      <w:r>
        <w:rPr>
          <w:rFonts w:hint="default" w:ascii="Times New Roman" w:hAnsi="Times New Roman" w:eastAsia="仿宋_GB2312" w:cs="Times New Roman"/>
          <w:b/>
          <w:bCs/>
          <w:kern w:val="2"/>
          <w:sz w:val="32"/>
          <w:szCs w:val="32"/>
          <w:lang w:val="en-US" w:eastAsia="zh-CN" w:bidi="ar"/>
        </w:rPr>
        <w:t>1.</w:t>
      </w:r>
      <w:r>
        <w:rPr>
          <w:rFonts w:hint="eastAsia" w:ascii="仿宋_GB2312" w:hAnsi="Times New Roman" w:eastAsia="仿宋_GB2312" w:cs="仿宋_GB2312"/>
          <w:b/>
          <w:bCs/>
          <w:kern w:val="2"/>
          <w:sz w:val="32"/>
          <w:szCs w:val="32"/>
          <w:lang w:val="en-US" w:eastAsia="zh-CN" w:bidi="ar"/>
        </w:rPr>
        <w:t>杂交水稻创新持续领跑，突破性品种选育与创制成效显著。</w:t>
      </w:r>
      <w:r>
        <w:rPr>
          <w:rFonts w:hint="eastAsia" w:ascii="仿宋_GB2312" w:hAnsi="Times New Roman" w:eastAsia="仿宋_GB2312" w:cs="仿宋_GB2312"/>
          <w:kern w:val="0"/>
          <w:sz w:val="32"/>
          <w:szCs w:val="32"/>
          <w:lang w:val="en-US" w:eastAsia="zh-CN" w:bidi="ar"/>
        </w:rPr>
        <w:t>全年自主选育审定水稻品种</w:t>
      </w:r>
      <w:r>
        <w:rPr>
          <w:rFonts w:hint="default" w:ascii="Times New Roman" w:hAnsi="Times New Roman" w:eastAsia="仿宋_GB2312" w:cs="Times New Roman"/>
          <w:kern w:val="0"/>
          <w:sz w:val="32"/>
          <w:szCs w:val="32"/>
          <w:lang w:val="en-US" w:eastAsia="zh-CN" w:bidi="ar"/>
        </w:rPr>
        <w:t>11</w:t>
      </w:r>
      <w:r>
        <w:rPr>
          <w:rFonts w:hint="eastAsia" w:ascii="仿宋_GB2312" w:hAnsi="Times New Roman" w:eastAsia="仿宋_GB2312" w:cs="仿宋_GB2312"/>
          <w:kern w:val="0"/>
          <w:sz w:val="32"/>
          <w:szCs w:val="32"/>
          <w:lang w:val="en-US" w:eastAsia="zh-CN" w:bidi="ar"/>
        </w:rPr>
        <w:t>个。筛选鉴定强耐盐不育系、恢复系及组合等优质资源</w:t>
      </w:r>
      <w:r>
        <w:rPr>
          <w:rFonts w:hint="default" w:ascii="Times New Roman" w:hAnsi="Times New Roman" w:eastAsia="仿宋_GB2312" w:cs="Times New Roman"/>
          <w:kern w:val="0"/>
          <w:sz w:val="32"/>
          <w:szCs w:val="32"/>
          <w:lang w:val="en-US" w:eastAsia="zh-CN" w:bidi="ar"/>
        </w:rPr>
        <w:t>60</w:t>
      </w:r>
      <w:r>
        <w:rPr>
          <w:rFonts w:hint="eastAsia" w:ascii="仿宋_GB2312" w:hAnsi="Times New Roman" w:eastAsia="仿宋_GB2312" w:cs="仿宋_GB2312"/>
          <w:kern w:val="0"/>
          <w:sz w:val="32"/>
          <w:szCs w:val="32"/>
          <w:lang w:val="en-US" w:eastAsia="zh-CN" w:bidi="ar"/>
        </w:rPr>
        <w:t>余份；构建</w:t>
      </w:r>
      <w:r>
        <w:rPr>
          <w:rFonts w:hint="default" w:ascii="Times New Roman" w:hAnsi="Times New Roman" w:eastAsia="仿宋_GB2312" w:cs="Times New Roman"/>
          <w:kern w:val="0"/>
          <w:sz w:val="32"/>
          <w:szCs w:val="32"/>
          <w:lang w:val="en-US" w:eastAsia="zh-CN" w:bidi="ar"/>
        </w:rPr>
        <w:t>BT+IT</w:t>
      </w:r>
      <w:r>
        <w:rPr>
          <w:rFonts w:hint="eastAsia" w:ascii="仿宋_GB2312" w:hAnsi="Times New Roman" w:eastAsia="仿宋_GB2312" w:cs="仿宋_GB2312"/>
          <w:kern w:val="0"/>
          <w:sz w:val="32"/>
          <w:szCs w:val="32"/>
          <w:lang w:val="en-US" w:eastAsia="zh-CN" w:bidi="ar"/>
        </w:rPr>
        <w:t>融合设计育种技术体系，创建第三代杂交水稻不育系</w:t>
      </w:r>
      <w:r>
        <w:rPr>
          <w:rFonts w:hint="default" w:ascii="Times New Roman" w:hAnsi="Times New Roman" w:eastAsia="仿宋_GB2312" w:cs="Times New Roman"/>
          <w:kern w:val="0"/>
          <w:sz w:val="32"/>
          <w:szCs w:val="32"/>
          <w:lang w:val="en-US" w:eastAsia="zh-CN" w:bidi="ar"/>
        </w:rPr>
        <w:t>10</w:t>
      </w:r>
      <w:r>
        <w:rPr>
          <w:rFonts w:hint="eastAsia" w:ascii="仿宋_GB2312" w:hAnsi="Times New Roman" w:eastAsia="仿宋_GB2312" w:cs="仿宋_GB2312"/>
          <w:kern w:val="0"/>
          <w:sz w:val="32"/>
          <w:szCs w:val="32"/>
          <w:lang w:val="en-US" w:eastAsia="zh-CN" w:bidi="ar"/>
        </w:rPr>
        <w:t>个、恢复系</w:t>
      </w:r>
      <w:r>
        <w:rPr>
          <w:rFonts w:hint="default" w:ascii="Times New Roman" w:hAnsi="Times New Roman" w:eastAsia="仿宋_GB2312" w:cs="Times New Roman"/>
          <w:kern w:val="0"/>
          <w:sz w:val="32"/>
          <w:szCs w:val="32"/>
          <w:lang w:val="en-US" w:eastAsia="zh-CN" w:bidi="ar"/>
        </w:rPr>
        <w:t>32</w:t>
      </w:r>
      <w:r>
        <w:rPr>
          <w:rFonts w:hint="eastAsia" w:ascii="仿宋_GB2312" w:hAnsi="Times New Roman" w:eastAsia="仿宋_GB2312" w:cs="仿宋_GB2312"/>
          <w:kern w:val="0"/>
          <w:sz w:val="32"/>
          <w:szCs w:val="32"/>
          <w:lang w:val="en-US" w:eastAsia="zh-CN" w:bidi="ar"/>
        </w:rPr>
        <w:t>个，</w:t>
      </w:r>
      <w:r>
        <w:rPr>
          <w:rFonts w:hint="default" w:ascii="Times New Roman" w:hAnsi="Times New Roman" w:eastAsia="仿宋_GB2312" w:cs="Times New Roman"/>
          <w:kern w:val="0"/>
          <w:sz w:val="32"/>
          <w:szCs w:val="32"/>
          <w:lang w:val="en-US" w:eastAsia="zh-CN" w:bidi="ar"/>
        </w:rPr>
        <w:t>3</w:t>
      </w:r>
      <w:r>
        <w:rPr>
          <w:rFonts w:hint="eastAsia" w:ascii="仿宋_GB2312" w:hAnsi="Times New Roman" w:eastAsia="仿宋_GB2312" w:cs="仿宋_GB2312"/>
          <w:kern w:val="0"/>
          <w:sz w:val="32"/>
          <w:szCs w:val="32"/>
          <w:lang w:val="en-US" w:eastAsia="zh-CN" w:bidi="ar"/>
        </w:rPr>
        <w:t>个普通核不育系通过湘粤两省鉴定（系我省首批）；获得再生稻优异突变资源</w:t>
      </w: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份，“爽两优</w:t>
      </w:r>
      <w:r>
        <w:rPr>
          <w:rFonts w:hint="default" w:ascii="Times New Roman" w:hAnsi="Times New Roman" w:eastAsia="仿宋_GB2312" w:cs="Times New Roman"/>
          <w:kern w:val="0"/>
          <w:sz w:val="32"/>
          <w:szCs w:val="32"/>
          <w:lang w:val="en-US" w:eastAsia="zh-CN" w:bidi="ar"/>
        </w:rPr>
        <w:t>138</w:t>
      </w:r>
      <w:r>
        <w:rPr>
          <w:rFonts w:hint="eastAsia" w:ascii="仿宋_GB2312" w:hAnsi="Times New Roman" w:eastAsia="仿宋_GB2312" w:cs="仿宋_GB2312"/>
          <w:kern w:val="0"/>
          <w:sz w:val="32"/>
          <w:szCs w:val="32"/>
          <w:lang w:val="en-US" w:eastAsia="zh-CN" w:bidi="ar"/>
        </w:rPr>
        <w:t>”周年亩产创</w:t>
      </w:r>
      <w:r>
        <w:rPr>
          <w:rFonts w:hint="default" w:ascii="Times New Roman" w:hAnsi="Times New Roman" w:eastAsia="仿宋_GB2312" w:cs="Times New Roman"/>
          <w:kern w:val="0"/>
          <w:sz w:val="32"/>
          <w:szCs w:val="32"/>
          <w:lang w:val="en-US" w:eastAsia="zh-CN" w:bidi="ar"/>
        </w:rPr>
        <w:t>1430</w:t>
      </w:r>
      <w:r>
        <w:rPr>
          <w:rFonts w:hint="eastAsia" w:ascii="仿宋_GB2312" w:hAnsi="Times New Roman" w:eastAsia="仿宋_GB2312" w:cs="仿宋_GB2312"/>
          <w:kern w:val="0"/>
          <w:sz w:val="32"/>
          <w:szCs w:val="32"/>
          <w:lang w:val="en-US" w:eastAsia="zh-CN" w:bidi="ar"/>
        </w:rPr>
        <w:t>公斤再生稻高产新纪录。</w:t>
      </w:r>
    </w:p>
    <w:p w14:paraId="6948FF14">
      <w:pPr>
        <w:keepNext w:val="0"/>
        <w:keepLines w:val="0"/>
        <w:widowControl w:val="0"/>
        <w:suppressLineNumbers w:val="0"/>
        <w:overflowPunct w:val="0"/>
        <w:autoSpaceDE w:val="0"/>
        <w:autoSpaceDN/>
        <w:spacing w:before="0" w:beforeAutospacing="0" w:after="0" w:afterAutospacing="0" w:line="579" w:lineRule="exact"/>
        <w:ind w:left="0" w:right="0" w:firstLine="640" w:firstLineChars="200"/>
        <w:jc w:val="both"/>
        <w:rPr>
          <w:rFonts w:hint="eastAsia" w:ascii="Times New Roman" w:hAnsi="Times New Roman" w:eastAsia="仿宋_GB2312" w:cs="仿宋_GB2312"/>
          <w:spacing w:val="0"/>
          <w:kern w:val="2"/>
          <w:sz w:val="32"/>
          <w:szCs w:val="32"/>
        </w:rPr>
      </w:pPr>
      <w:r>
        <w:rPr>
          <w:rFonts w:hint="default" w:ascii="Times New Roman" w:hAnsi="Times New Roman" w:eastAsia="仿宋_GB2312" w:cs="Times New Roman"/>
          <w:b/>
          <w:bCs/>
          <w:kern w:val="2"/>
          <w:sz w:val="32"/>
          <w:szCs w:val="32"/>
          <w:lang w:val="en-US" w:eastAsia="zh-CN" w:bidi="ar"/>
        </w:rPr>
        <w:t>2.</w:t>
      </w:r>
      <w:r>
        <w:rPr>
          <w:rFonts w:hint="eastAsia" w:ascii="仿宋_GB2312" w:hAnsi="Times New Roman" w:eastAsia="仿宋_GB2312" w:cs="仿宋_GB2312"/>
          <w:b/>
          <w:bCs/>
          <w:kern w:val="2"/>
          <w:sz w:val="32"/>
          <w:szCs w:val="32"/>
          <w:lang w:val="en-US" w:eastAsia="zh-CN" w:bidi="ar"/>
        </w:rPr>
        <w:t>粮油作物、畜禽水产等特色品种选育取得突破。</w:t>
      </w:r>
      <w:r>
        <w:rPr>
          <w:rFonts w:hint="eastAsia" w:ascii="仿宋_GB2312" w:hAnsi="Times New Roman" w:eastAsia="仿宋_GB2312" w:cs="仿宋_GB2312"/>
          <w:b w:val="0"/>
          <w:bCs w:val="0"/>
          <w:spacing w:val="0"/>
          <w:kern w:val="0"/>
          <w:sz w:val="32"/>
          <w:szCs w:val="32"/>
          <w:lang w:val="en-US" w:eastAsia="zh-CN" w:bidi="ar"/>
        </w:rPr>
        <w:t>育成</w:t>
      </w:r>
      <w:r>
        <w:rPr>
          <w:rFonts w:hint="eastAsia" w:ascii="仿宋_GB2312" w:hAnsi="Times New Roman" w:eastAsia="仿宋_GB2312" w:cs="仿宋_GB2312"/>
          <w:spacing w:val="0"/>
          <w:kern w:val="2"/>
          <w:sz w:val="32"/>
          <w:szCs w:val="32"/>
          <w:lang w:val="en-US" w:eastAsia="zh-CN" w:bidi="ar"/>
        </w:rPr>
        <w:t>我省首个国审鲜食玉米品种“沣甜糯</w:t>
      </w:r>
      <w:r>
        <w:rPr>
          <w:rFonts w:hint="default" w:ascii="Times New Roman" w:hAnsi="Times New Roman" w:eastAsia="仿宋_GB2312" w:cs="Times New Roman"/>
          <w:spacing w:val="0"/>
          <w:kern w:val="2"/>
          <w:sz w:val="32"/>
          <w:szCs w:val="32"/>
          <w:lang w:val="en-US" w:eastAsia="zh-CN" w:bidi="ar"/>
        </w:rPr>
        <w:t>2</w:t>
      </w:r>
      <w:r>
        <w:rPr>
          <w:rFonts w:hint="eastAsia" w:ascii="仿宋_GB2312" w:hAnsi="Times New Roman" w:eastAsia="仿宋_GB2312" w:cs="仿宋_GB2312"/>
          <w:spacing w:val="0"/>
          <w:kern w:val="2"/>
          <w:sz w:val="32"/>
          <w:szCs w:val="32"/>
          <w:lang w:val="en-US" w:eastAsia="zh-CN" w:bidi="ar"/>
        </w:rPr>
        <w:t>号”；耐高温红菜薹“红芯</w:t>
      </w:r>
      <w:r>
        <w:rPr>
          <w:rFonts w:hint="default" w:ascii="Times New Roman" w:hAnsi="Times New Roman" w:eastAsia="仿宋_GB2312" w:cs="Times New Roman"/>
          <w:spacing w:val="0"/>
          <w:kern w:val="2"/>
          <w:sz w:val="32"/>
          <w:szCs w:val="32"/>
          <w:lang w:val="en-US" w:eastAsia="zh-CN" w:bidi="ar"/>
        </w:rPr>
        <w:t>1</w:t>
      </w:r>
      <w:r>
        <w:rPr>
          <w:rFonts w:hint="eastAsia" w:ascii="仿宋_GB2312" w:hAnsi="Times New Roman" w:eastAsia="仿宋_GB2312" w:cs="仿宋_GB2312"/>
          <w:spacing w:val="0"/>
          <w:kern w:val="2"/>
          <w:sz w:val="32"/>
          <w:szCs w:val="32"/>
          <w:lang w:val="en-US" w:eastAsia="zh-CN" w:bidi="ar"/>
        </w:rPr>
        <w:t>号”打破菜薹夏秋供应屏障，实现全年可供；羊肚菌“湘微羊</w:t>
      </w:r>
      <w:r>
        <w:rPr>
          <w:rFonts w:hint="default" w:ascii="Times New Roman" w:hAnsi="Times New Roman" w:eastAsia="仿宋_GB2312" w:cs="Times New Roman"/>
          <w:spacing w:val="0"/>
          <w:kern w:val="2"/>
          <w:sz w:val="32"/>
          <w:szCs w:val="32"/>
          <w:lang w:val="en-US" w:eastAsia="zh-CN" w:bidi="ar"/>
        </w:rPr>
        <w:t>74</w:t>
      </w:r>
      <w:r>
        <w:rPr>
          <w:rFonts w:hint="eastAsia" w:ascii="仿宋_GB2312" w:hAnsi="Times New Roman" w:eastAsia="仿宋_GB2312" w:cs="仿宋_GB2312"/>
          <w:spacing w:val="0"/>
          <w:kern w:val="2"/>
          <w:sz w:val="32"/>
          <w:szCs w:val="32"/>
          <w:lang w:val="en-US" w:eastAsia="zh-CN" w:bidi="ar"/>
        </w:rPr>
        <w:t>”耐高温性能提高</w:t>
      </w:r>
      <w:r>
        <w:rPr>
          <w:rFonts w:hint="default" w:ascii="Times New Roman" w:hAnsi="Times New Roman" w:eastAsia="仿宋_GB2312" w:cs="Times New Roman"/>
          <w:spacing w:val="0"/>
          <w:kern w:val="2"/>
          <w:sz w:val="32"/>
          <w:szCs w:val="32"/>
          <w:lang w:val="en-US" w:eastAsia="zh-CN" w:bidi="ar"/>
        </w:rPr>
        <w:t>3</w:t>
      </w:r>
      <w:r>
        <w:rPr>
          <w:rFonts w:hint="eastAsia" w:ascii="仿宋_GB2312" w:hAnsi="Times New Roman" w:eastAsia="仿宋_GB2312" w:cs="仿宋_GB2312"/>
          <w:spacing w:val="0"/>
          <w:kern w:val="2"/>
          <w:sz w:val="32"/>
          <w:szCs w:val="32"/>
          <w:lang w:val="en-US" w:eastAsia="zh-CN" w:bidi="ar"/>
        </w:rPr>
        <w:t>℃以上，亩产增长</w:t>
      </w:r>
      <w:r>
        <w:rPr>
          <w:rFonts w:hint="default" w:ascii="Times New Roman" w:hAnsi="Times New Roman" w:eastAsia="仿宋_GB2312" w:cs="Times New Roman"/>
          <w:spacing w:val="0"/>
          <w:kern w:val="2"/>
          <w:sz w:val="32"/>
          <w:szCs w:val="32"/>
          <w:lang w:val="en-US" w:eastAsia="zh-CN" w:bidi="ar"/>
        </w:rPr>
        <w:t>20%</w:t>
      </w:r>
      <w:r>
        <w:rPr>
          <w:rFonts w:hint="eastAsia" w:ascii="仿宋_GB2312" w:hAnsi="Times New Roman" w:eastAsia="仿宋_GB2312" w:cs="仿宋_GB2312"/>
          <w:spacing w:val="0"/>
          <w:kern w:val="2"/>
          <w:sz w:val="32"/>
          <w:szCs w:val="32"/>
          <w:lang w:val="en-US" w:eastAsia="zh-CN" w:bidi="ar"/>
        </w:rPr>
        <w:t>；</w:t>
      </w:r>
      <w:r>
        <w:rPr>
          <w:rFonts w:hint="eastAsia" w:ascii="仿宋_GB2312" w:hAnsi="Times New Roman" w:eastAsia="仿宋_GB2312" w:cs="仿宋_GB2312"/>
          <w:kern w:val="2"/>
          <w:sz w:val="32"/>
          <w:szCs w:val="32"/>
          <w:lang w:val="en-US" w:eastAsia="zh-CN" w:bidi="ar"/>
        </w:rPr>
        <w:t>“湘南牛”列入《国家畜禽遗传资源名录》，填补我省独有黄牛品种空白；“湘华鲮保护”入选全国十佳生物多样性保护典型案例，首次实现小口白甲鱼全人工繁殖；</w:t>
      </w:r>
      <w:r>
        <w:rPr>
          <w:rFonts w:hint="eastAsia" w:ascii="仿宋_GB2312" w:hAnsi="Times New Roman" w:eastAsia="仿宋_GB2312" w:cs="仿宋_GB2312"/>
          <w:spacing w:val="0"/>
          <w:kern w:val="2"/>
          <w:sz w:val="32"/>
          <w:szCs w:val="32"/>
          <w:lang w:val="en-US" w:eastAsia="zh-CN" w:bidi="ar"/>
        </w:rPr>
        <w:t>蚁蚕“</w:t>
      </w:r>
      <w:r>
        <w:rPr>
          <w:rFonts w:hint="default" w:ascii="Times New Roman" w:hAnsi="Times New Roman" w:eastAsia="仿宋_GB2312" w:cs="Times New Roman"/>
          <w:spacing w:val="0"/>
          <w:kern w:val="2"/>
          <w:sz w:val="32"/>
          <w:szCs w:val="32"/>
          <w:lang w:val="en-US" w:eastAsia="zh-CN" w:bidi="ar"/>
        </w:rPr>
        <w:t>C9KT</w:t>
      </w:r>
      <w:r>
        <w:rPr>
          <w:rFonts w:hint="eastAsia" w:ascii="仿宋_GB2312" w:hAnsi="Times New Roman" w:eastAsia="仿宋_GB2312" w:cs="仿宋_GB2312"/>
          <w:spacing w:val="0"/>
          <w:kern w:val="2"/>
          <w:sz w:val="32"/>
          <w:szCs w:val="32"/>
          <w:lang w:val="en-US" w:eastAsia="zh-CN" w:bidi="ar"/>
        </w:rPr>
        <w:t>”广食性显著提高。</w:t>
      </w:r>
    </w:p>
    <w:p w14:paraId="1FCDA8EA">
      <w:pPr>
        <w:keepNext w:val="0"/>
        <w:keepLines w:val="0"/>
        <w:widowControl w:val="0"/>
        <w:suppressLineNumbers w:val="0"/>
        <w:overflowPunct w:val="0"/>
        <w:autoSpaceDE w:val="0"/>
        <w:autoSpaceDN/>
        <w:spacing w:before="0" w:beforeAutospacing="0" w:after="0" w:afterAutospacing="0" w:line="579" w:lineRule="exact"/>
        <w:ind w:left="0" w:right="0" w:firstLine="640" w:firstLineChars="200"/>
        <w:jc w:val="both"/>
        <w:rPr>
          <w:rFonts w:hint="eastAsia" w:ascii="Times New Roman" w:hAnsi="Times New Roman" w:eastAsia="仿宋_GB2312" w:cs="Times New Roman"/>
          <w:b w:val="0"/>
          <w:bCs w:val="0"/>
          <w:kern w:val="21"/>
          <w:sz w:val="32"/>
          <w:szCs w:val="32"/>
        </w:rPr>
      </w:pPr>
      <w:r>
        <w:rPr>
          <w:rFonts w:hint="default" w:ascii="Times New Roman" w:hAnsi="Times New Roman" w:eastAsia="仿宋_GB2312" w:cs="Times New Roman"/>
          <w:b/>
          <w:bCs/>
          <w:kern w:val="2"/>
          <w:sz w:val="32"/>
          <w:szCs w:val="32"/>
          <w:lang w:val="en-US" w:eastAsia="zh-CN" w:bidi="ar"/>
        </w:rPr>
        <w:t>3.</w:t>
      </w:r>
      <w:r>
        <w:rPr>
          <w:rFonts w:hint="eastAsia" w:ascii="仿宋_GB2312" w:hAnsi="Times New Roman" w:eastAsia="仿宋_GB2312" w:cs="仿宋_GB2312"/>
          <w:b/>
          <w:bCs/>
          <w:kern w:val="2"/>
          <w:sz w:val="32"/>
          <w:szCs w:val="32"/>
          <w:lang w:val="en-US" w:eastAsia="zh-CN" w:bidi="ar"/>
        </w:rPr>
        <w:t>基础研究与创新应用齐头并进。</w:t>
      </w:r>
      <w:r>
        <w:rPr>
          <w:rFonts w:hint="eastAsia" w:ascii="仿宋_GB2312" w:hAnsi="Times New Roman" w:eastAsia="仿宋_GB2312" w:cs="仿宋_GB2312"/>
          <w:bCs/>
          <w:kern w:val="21"/>
          <w:sz w:val="32"/>
          <w:szCs w:val="32"/>
          <w:lang w:val="en-US" w:eastAsia="zh-CN" w:bidi="ar"/>
        </w:rPr>
        <w:t>研创农药纳米递送系统、以酿酒酵母为底盘细胞的合成技术，</w:t>
      </w:r>
      <w:r>
        <w:rPr>
          <w:rFonts w:hint="eastAsia" w:ascii="仿宋_GB2312" w:hAnsi="Times New Roman" w:eastAsia="仿宋_GB2312" w:cs="仿宋_GB2312"/>
          <w:kern w:val="2"/>
          <w:sz w:val="32"/>
          <w:szCs w:val="32"/>
          <w:lang w:val="en-US" w:eastAsia="zh-CN" w:bidi="ar"/>
        </w:rPr>
        <w:t>攻克辣椒遗传转化体系关键技术和</w:t>
      </w:r>
      <w:r>
        <w:rPr>
          <w:rFonts w:hint="default" w:ascii="Times New Roman" w:hAnsi="Times New Roman" w:eastAsia="仿宋_GB2312" w:cs="Times New Roman"/>
          <w:kern w:val="2"/>
          <w:sz w:val="32"/>
          <w:szCs w:val="32"/>
          <w:lang w:val="en-US" w:eastAsia="zh-CN" w:bidi="ar"/>
        </w:rPr>
        <w:t>M</w:t>
      </w:r>
      <w:r>
        <w:rPr>
          <w:rFonts w:hint="eastAsia" w:ascii="仿宋_GB2312" w:hAnsi="Times New Roman" w:eastAsia="仿宋_GB2312" w:cs="仿宋_GB2312"/>
          <w:kern w:val="2"/>
          <w:sz w:val="32"/>
          <w:szCs w:val="32"/>
          <w:lang w:val="en-US" w:eastAsia="zh-CN" w:bidi="ar"/>
        </w:rPr>
        <w:t>基因作物新品种定向培育技术。微生物源酸性土壤改良技术稳定提升土壤</w:t>
      </w:r>
      <w:r>
        <w:rPr>
          <w:rFonts w:hint="default" w:ascii="Times New Roman" w:hAnsi="Times New Roman" w:eastAsia="仿宋_GB2312" w:cs="Times New Roman"/>
          <w:kern w:val="2"/>
          <w:sz w:val="32"/>
          <w:szCs w:val="32"/>
          <w:lang w:val="en-US" w:eastAsia="zh-CN" w:bidi="ar"/>
        </w:rPr>
        <w:t>pH</w:t>
      </w:r>
      <w:r>
        <w:rPr>
          <w:rFonts w:hint="eastAsia" w:ascii="仿宋_GB2312" w:hAnsi="Times New Roman" w:eastAsia="仿宋_GB2312" w:cs="仿宋_GB2312"/>
          <w:kern w:val="2"/>
          <w:sz w:val="32"/>
          <w:szCs w:val="32"/>
          <w:lang w:val="en-US" w:eastAsia="zh-CN" w:bidi="ar"/>
        </w:rPr>
        <w:t>值，家禽育种冻精冷配技术效率大幅提升，</w:t>
      </w:r>
      <w:r>
        <w:rPr>
          <w:rFonts w:hint="eastAsia" w:ascii="仿宋_GB2312" w:hAnsi="Times New Roman" w:eastAsia="仿宋_GB2312" w:cs="仿宋_GB2312"/>
          <w:spacing w:val="-6"/>
          <w:kern w:val="2"/>
          <w:sz w:val="32"/>
          <w:szCs w:val="32"/>
          <w:lang w:val="en-US" w:eastAsia="zh-CN" w:bidi="ar"/>
        </w:rPr>
        <w:t>研发的</w:t>
      </w:r>
      <w:r>
        <w:rPr>
          <w:rFonts w:hint="eastAsia" w:ascii="仿宋_GB2312" w:hAnsi="Times New Roman" w:eastAsia="仿宋_GB2312" w:cs="仿宋_GB2312"/>
          <w:kern w:val="2"/>
          <w:sz w:val="32"/>
          <w:szCs w:val="32"/>
          <w:lang w:val="en-US" w:eastAsia="zh-CN" w:bidi="ar"/>
        </w:rPr>
        <w:t>新型农用抗生素伊短菌素、水稻制种</w:t>
      </w:r>
      <w:r>
        <w:rPr>
          <w:rFonts w:hint="eastAsia" w:ascii="仿宋_GB2312" w:hAnsi="Times New Roman" w:eastAsia="仿宋_GB2312" w:cs="仿宋_GB2312"/>
          <w:b w:val="0"/>
          <w:bCs w:val="0"/>
          <w:kern w:val="21"/>
          <w:sz w:val="32"/>
          <w:szCs w:val="32"/>
          <w:lang w:val="en-US" w:eastAsia="zh-CN" w:bidi="ar"/>
        </w:rPr>
        <w:t>保湿增效剂、蔬菜（辣椒、茄子、冬瓜、南瓜）液相育种芯片、控释微胶囊土壤除草剂和农药缓控释剂等应用前景广阔。</w:t>
      </w:r>
    </w:p>
    <w:p w14:paraId="6B82EC86">
      <w:pPr>
        <w:keepNext w:val="0"/>
        <w:keepLines w:val="0"/>
        <w:widowControl w:val="0"/>
        <w:suppressLineNumbers w:val="0"/>
        <w:overflowPunct w:val="0"/>
        <w:autoSpaceDE w:val="0"/>
        <w:autoSpaceDN/>
        <w:spacing w:before="0" w:beforeAutospacing="0" w:after="0" w:afterAutospacing="0" w:line="579" w:lineRule="exact"/>
        <w:ind w:left="0" w:right="0" w:firstLine="640" w:firstLineChars="200"/>
        <w:jc w:val="both"/>
        <w:rPr>
          <w:rFonts w:hint="eastAsia" w:ascii="Times New Roman" w:hAnsi="Times New Roman" w:eastAsia="仿宋_GB2312" w:cs="Times New Roman"/>
          <w:spacing w:val="0"/>
          <w:kern w:val="2"/>
          <w:sz w:val="32"/>
          <w:szCs w:val="32"/>
        </w:rPr>
      </w:pPr>
      <w:r>
        <w:rPr>
          <w:rFonts w:hint="default" w:ascii="Times New Roman" w:hAnsi="Times New Roman" w:eastAsia="仿宋_GB2312" w:cs="Times New Roman"/>
          <w:b/>
          <w:bCs/>
          <w:kern w:val="2"/>
          <w:sz w:val="32"/>
          <w:szCs w:val="32"/>
          <w:lang w:val="en-US" w:eastAsia="zh-CN" w:bidi="ar"/>
        </w:rPr>
        <w:t>4.</w:t>
      </w:r>
      <w:r>
        <w:rPr>
          <w:rFonts w:hint="eastAsia" w:ascii="仿宋_GB2312" w:hAnsi="Times New Roman" w:eastAsia="仿宋_GB2312" w:cs="仿宋_GB2312"/>
          <w:b/>
          <w:bCs/>
          <w:kern w:val="2"/>
          <w:sz w:val="32"/>
          <w:szCs w:val="32"/>
          <w:lang w:val="en-US" w:eastAsia="zh-CN" w:bidi="ar"/>
        </w:rPr>
        <w:t>农业装备研究迈出坚实步伐。</w:t>
      </w:r>
      <w:r>
        <w:rPr>
          <w:rFonts w:hint="eastAsia" w:ascii="仿宋_GB2312" w:hAnsi="Times New Roman" w:eastAsia="仿宋_GB2312" w:cs="仿宋_GB2312"/>
          <w:b w:val="0"/>
          <w:bCs w:val="0"/>
          <w:spacing w:val="0"/>
          <w:kern w:val="0"/>
          <w:sz w:val="32"/>
          <w:szCs w:val="32"/>
          <w:lang w:val="en-US" w:eastAsia="zh-CN" w:bidi="ar"/>
        </w:rPr>
        <w:t>研制出全球首台种子活力无损检测分选仪，检测准确率超</w:t>
      </w:r>
      <w:r>
        <w:rPr>
          <w:rFonts w:hint="default" w:ascii="Times New Roman" w:hAnsi="Times New Roman" w:eastAsia="仿宋_GB2312" w:cs="Times New Roman"/>
          <w:b w:val="0"/>
          <w:bCs w:val="0"/>
          <w:spacing w:val="0"/>
          <w:kern w:val="0"/>
          <w:sz w:val="32"/>
          <w:szCs w:val="32"/>
          <w:lang w:val="en-US" w:eastAsia="zh-CN" w:bidi="ar"/>
        </w:rPr>
        <w:t>98%</w:t>
      </w:r>
      <w:r>
        <w:rPr>
          <w:rFonts w:hint="eastAsia" w:ascii="仿宋_GB2312" w:hAnsi="Times New Roman" w:eastAsia="仿宋_GB2312" w:cs="仿宋_GB2312"/>
          <w:b w:val="0"/>
          <w:bCs w:val="0"/>
          <w:spacing w:val="0"/>
          <w:kern w:val="0"/>
          <w:sz w:val="32"/>
          <w:szCs w:val="32"/>
          <w:lang w:val="en-US" w:eastAsia="zh-CN" w:bidi="ar"/>
        </w:rPr>
        <w:t>，实现“掐尖”选种。</w:t>
      </w:r>
      <w:r>
        <w:rPr>
          <w:rFonts w:hint="eastAsia" w:ascii="仿宋_GB2312" w:hAnsi="Times New Roman" w:eastAsia="仿宋_GB2312" w:cs="仿宋_GB2312"/>
          <w:spacing w:val="0"/>
          <w:kern w:val="2"/>
          <w:sz w:val="32"/>
          <w:szCs w:val="32"/>
          <w:lang w:val="en-US" w:eastAsia="zh-CN" w:bidi="ar"/>
        </w:rPr>
        <w:t>研创</w:t>
      </w:r>
      <w:r>
        <w:rPr>
          <w:rFonts w:hint="eastAsia" w:ascii="仿宋_GB2312" w:hAnsi="Times New Roman" w:eastAsia="仿宋_GB2312" w:cs="仿宋_GB2312"/>
          <w:b w:val="0"/>
          <w:bCs w:val="0"/>
          <w:spacing w:val="0"/>
          <w:kern w:val="21"/>
          <w:sz w:val="32"/>
          <w:szCs w:val="32"/>
          <w:lang w:val="en-US" w:eastAsia="zh-CN" w:bidi="ar"/>
        </w:rPr>
        <w:t>电动无人驾驶拖拉机（省内首台）、</w:t>
      </w:r>
      <w:r>
        <w:rPr>
          <w:rFonts w:hint="eastAsia" w:ascii="仿宋_GB2312" w:hAnsi="Times New Roman" w:eastAsia="仿宋_GB2312" w:cs="仿宋_GB2312"/>
          <w:spacing w:val="0"/>
          <w:kern w:val="2"/>
          <w:sz w:val="32"/>
          <w:szCs w:val="32"/>
          <w:lang w:val="en-US" w:eastAsia="zh-CN" w:bidi="ar"/>
        </w:rPr>
        <w:t>水稻自序抛秧机等一批智能农机。自</w:t>
      </w:r>
      <w:r>
        <w:rPr>
          <w:rFonts w:hint="eastAsia" w:ascii="仿宋_GB2312" w:hAnsi="Times New Roman" w:eastAsia="仿宋_GB2312" w:cs="仿宋_GB2312"/>
          <w:b w:val="0"/>
          <w:bCs w:val="0"/>
          <w:spacing w:val="0"/>
          <w:kern w:val="21"/>
          <w:sz w:val="32"/>
          <w:szCs w:val="32"/>
          <w:lang w:val="en-US" w:eastAsia="zh-CN" w:bidi="ar"/>
        </w:rPr>
        <w:t>序抛秧机实现单机单日作业超</w:t>
      </w:r>
      <w:r>
        <w:rPr>
          <w:rFonts w:hint="default" w:ascii="Times New Roman" w:hAnsi="Times New Roman" w:eastAsia="仿宋_GB2312" w:cs="Times New Roman"/>
          <w:b w:val="0"/>
          <w:bCs w:val="0"/>
          <w:spacing w:val="0"/>
          <w:kern w:val="21"/>
          <w:sz w:val="32"/>
          <w:szCs w:val="32"/>
          <w:lang w:val="en-US" w:eastAsia="zh-CN" w:bidi="ar"/>
        </w:rPr>
        <w:t>150</w:t>
      </w:r>
      <w:r>
        <w:rPr>
          <w:rFonts w:hint="eastAsia" w:ascii="仿宋_GB2312" w:hAnsi="Times New Roman" w:eastAsia="仿宋_GB2312" w:cs="仿宋_GB2312"/>
          <w:b w:val="0"/>
          <w:bCs w:val="0"/>
          <w:spacing w:val="0"/>
          <w:kern w:val="21"/>
          <w:sz w:val="32"/>
          <w:szCs w:val="32"/>
          <w:lang w:val="en-US" w:eastAsia="zh-CN" w:bidi="ar"/>
        </w:rPr>
        <w:t>亩，有效缓解双季稻茬口难题。同时，</w:t>
      </w:r>
      <w:r>
        <w:rPr>
          <w:rFonts w:hint="eastAsia" w:ascii="仿宋_GB2312" w:hAnsi="Times New Roman" w:eastAsia="仿宋_GB2312" w:cs="仿宋_GB2312"/>
          <w:spacing w:val="0"/>
          <w:kern w:val="2"/>
          <w:sz w:val="32"/>
          <w:szCs w:val="32"/>
          <w:lang w:val="en-US" w:eastAsia="zh-CN" w:bidi="ar"/>
        </w:rPr>
        <w:t>在可穿戴传感器、动力电池、触土材料等研究领域取得初步成效。</w:t>
      </w:r>
    </w:p>
    <w:p w14:paraId="7B66AFC0">
      <w:pPr>
        <w:keepNext w:val="0"/>
        <w:keepLines w:val="0"/>
        <w:widowControl w:val="0"/>
        <w:suppressLineNumbers w:val="0"/>
        <w:overflowPunct w:val="0"/>
        <w:autoSpaceDE w:val="0"/>
        <w:autoSpaceDN/>
        <w:spacing w:before="0" w:beforeAutospacing="0" w:after="0" w:afterAutospacing="0" w:line="579" w:lineRule="exact"/>
        <w:ind w:left="0" w:right="0" w:firstLine="640" w:firstLineChars="200"/>
        <w:jc w:val="both"/>
        <w:rPr>
          <w:rFonts w:hint="default" w:ascii="Times New Roman" w:hAnsi="Times New Roman" w:eastAsia="楷体_GB2312" w:cs="楷体_GB2312"/>
          <w:b/>
          <w:bCs/>
          <w:kern w:val="21"/>
          <w:sz w:val="32"/>
          <w:szCs w:val="32"/>
        </w:rPr>
      </w:pPr>
      <w:r>
        <w:rPr>
          <w:rFonts w:hint="default" w:ascii="楷体_GB2312" w:hAnsi="Times New Roman" w:eastAsia="楷体_GB2312" w:cs="楷体_GB2312"/>
          <w:b/>
          <w:bCs/>
          <w:kern w:val="21"/>
          <w:sz w:val="32"/>
          <w:szCs w:val="32"/>
          <w:lang w:val="en-US" w:eastAsia="zh-CN" w:bidi="ar"/>
        </w:rPr>
        <w:t>（二）强化科技赋能，彰显服务“三农”担当</w:t>
      </w:r>
    </w:p>
    <w:p w14:paraId="1F32355C">
      <w:pPr>
        <w:keepNext w:val="0"/>
        <w:keepLines w:val="0"/>
        <w:widowControl w:val="0"/>
        <w:suppressLineNumbers w:val="0"/>
        <w:overflowPunct w:val="0"/>
        <w:autoSpaceDE w:val="0"/>
        <w:autoSpaceDN/>
        <w:spacing w:before="0" w:beforeAutospacing="0" w:after="0" w:afterAutospacing="0" w:line="579" w:lineRule="exact"/>
        <w:ind w:left="0" w:right="0" w:firstLine="640" w:firstLineChars="200"/>
        <w:jc w:val="both"/>
        <w:rPr>
          <w:rFonts w:hint="eastAsia" w:ascii="Times New Roman" w:hAnsi="Times New Roman" w:eastAsia="宋体" w:cs="宋体"/>
          <w:kern w:val="2"/>
          <w:sz w:val="32"/>
          <w:szCs w:val="32"/>
        </w:rPr>
      </w:pPr>
      <w:r>
        <w:rPr>
          <w:rFonts w:hint="eastAsia" w:ascii="仿宋_GB2312" w:hAnsi="Times New Roman" w:eastAsia="仿宋_GB2312" w:cs="仿宋_GB2312"/>
          <w:spacing w:val="0"/>
          <w:kern w:val="2"/>
          <w:sz w:val="32"/>
          <w:szCs w:val="32"/>
          <w:lang w:val="en-US" w:eastAsia="zh-CN" w:bidi="ar"/>
        </w:rPr>
        <w:t>坚决扛牢保障国家粮食安全重任，带动农民增收，为全省“三农”工作提供可复制推广的先进经验。</w:t>
      </w:r>
    </w:p>
    <w:p w14:paraId="10868E81">
      <w:pPr>
        <w:keepNext w:val="0"/>
        <w:keepLines w:val="0"/>
        <w:widowControl w:val="0"/>
        <w:suppressLineNumbers w:val="0"/>
        <w:overflowPunct w:val="0"/>
        <w:autoSpaceDE w:val="0"/>
        <w:autoSpaceDN/>
        <w:spacing w:before="0" w:beforeAutospacing="0" w:after="0" w:afterAutospacing="0" w:line="579" w:lineRule="exact"/>
        <w:ind w:left="0" w:right="0" w:firstLine="640" w:firstLineChars="200"/>
        <w:jc w:val="both"/>
        <w:rPr>
          <w:rFonts w:hint="eastAsia" w:ascii="Times New Roman" w:hAnsi="Times New Roman" w:eastAsia="宋体" w:cs="宋体"/>
          <w:kern w:val="2"/>
          <w:sz w:val="32"/>
          <w:szCs w:val="32"/>
        </w:rPr>
      </w:pPr>
      <w:r>
        <w:rPr>
          <w:rFonts w:hint="default" w:ascii="Times New Roman" w:hAnsi="Times New Roman" w:eastAsia="仿宋_GB2312" w:cs="Times New Roman"/>
          <w:b/>
          <w:bCs/>
          <w:kern w:val="2"/>
          <w:sz w:val="32"/>
          <w:szCs w:val="32"/>
          <w:lang w:val="en-US" w:eastAsia="zh-CN" w:bidi="ar"/>
        </w:rPr>
        <w:t>1.</w:t>
      </w:r>
      <w:r>
        <w:rPr>
          <w:rFonts w:hint="eastAsia" w:ascii="仿宋_GB2312" w:hAnsi="Times New Roman" w:eastAsia="仿宋_GB2312" w:cs="仿宋_GB2312"/>
          <w:b/>
          <w:bCs/>
          <w:kern w:val="2"/>
          <w:sz w:val="32"/>
          <w:szCs w:val="32"/>
          <w:lang w:val="en-US" w:eastAsia="zh-CN" w:bidi="ar"/>
        </w:rPr>
        <w:t>集成示范与推广应用成效显著。</w:t>
      </w:r>
      <w:r>
        <w:rPr>
          <w:rFonts w:hint="eastAsia" w:ascii="仿宋_GB2312" w:hAnsi="Times New Roman" w:eastAsia="仿宋_GB2312" w:cs="仿宋_GB2312"/>
          <w:b/>
          <w:bCs/>
          <w:kern w:val="21"/>
          <w:sz w:val="32"/>
          <w:szCs w:val="32"/>
          <w:lang w:val="en-US" w:eastAsia="zh-CN" w:bidi="ar"/>
        </w:rPr>
        <w:t>一是</w:t>
      </w:r>
      <w:r>
        <w:rPr>
          <w:rFonts w:hint="eastAsia" w:ascii="仿宋_GB2312" w:hAnsi="Times New Roman" w:eastAsia="仿宋_GB2312" w:cs="仿宋_GB2312"/>
          <w:b w:val="0"/>
          <w:bCs w:val="0"/>
          <w:kern w:val="21"/>
          <w:sz w:val="32"/>
          <w:szCs w:val="32"/>
          <w:lang w:val="en-US" w:eastAsia="zh-CN" w:bidi="ar"/>
        </w:rPr>
        <w:t>高质量完成全省</w:t>
      </w:r>
      <w:r>
        <w:rPr>
          <w:rFonts w:hint="default" w:ascii="Times New Roman" w:hAnsi="Times New Roman" w:eastAsia="仿宋_GB2312" w:cs="Times New Roman"/>
          <w:b w:val="0"/>
          <w:bCs w:val="0"/>
          <w:kern w:val="21"/>
          <w:sz w:val="32"/>
          <w:szCs w:val="32"/>
          <w:lang w:val="en-US" w:eastAsia="zh-CN" w:bidi="ar"/>
        </w:rPr>
        <w:t>316</w:t>
      </w:r>
      <w:r>
        <w:rPr>
          <w:rFonts w:hint="eastAsia" w:ascii="仿宋_GB2312" w:hAnsi="Times New Roman" w:eastAsia="仿宋_GB2312" w:cs="仿宋_GB2312"/>
          <w:b w:val="0"/>
          <w:bCs w:val="0"/>
          <w:kern w:val="21"/>
          <w:sz w:val="32"/>
          <w:szCs w:val="32"/>
          <w:lang w:val="en-US" w:eastAsia="zh-CN" w:bidi="ar"/>
        </w:rPr>
        <w:t>万亩镉低积累水稻技术指导，</w:t>
      </w:r>
      <w:r>
        <w:rPr>
          <w:rFonts w:hint="eastAsia" w:ascii="仿宋_GB2312" w:hAnsi="Times New Roman" w:eastAsia="仿宋_GB2312" w:cs="仿宋_GB2312"/>
          <w:b w:val="0"/>
          <w:bCs w:val="0"/>
          <w:kern w:val="2"/>
          <w:sz w:val="32"/>
          <w:szCs w:val="32"/>
          <w:lang w:val="en-US" w:eastAsia="zh-CN" w:bidi="ar"/>
        </w:rPr>
        <w:t>以</w:t>
      </w:r>
      <w:r>
        <w:rPr>
          <w:rFonts w:hint="eastAsia" w:ascii="仿宋_GB2312" w:hAnsi="Times New Roman" w:eastAsia="仿宋_GB2312" w:cs="仿宋_GB2312"/>
          <w:kern w:val="21"/>
          <w:sz w:val="32"/>
          <w:szCs w:val="32"/>
          <w:lang w:val="en-US" w:eastAsia="zh-CN" w:bidi="ar"/>
        </w:rPr>
        <w:t>院士挂帅等机制组建指导组和督导组</w:t>
      </w:r>
      <w:r>
        <w:rPr>
          <w:rFonts w:hint="eastAsia" w:ascii="仿宋_GB2312" w:hAnsi="Times New Roman" w:eastAsia="仿宋_GB2312" w:cs="仿宋_GB2312"/>
          <w:kern w:val="2"/>
          <w:sz w:val="32"/>
          <w:szCs w:val="32"/>
          <w:lang w:val="en-US" w:eastAsia="zh-CN" w:bidi="ar"/>
        </w:rPr>
        <w:t>，早、中、晚稻平均亩产可观，</w:t>
      </w:r>
      <w:r>
        <w:rPr>
          <w:rFonts w:hint="eastAsia" w:ascii="仿宋_GB2312" w:hAnsi="Times New Roman" w:eastAsia="仿宋_GB2312" w:cs="仿宋_GB2312"/>
          <w:spacing w:val="-6"/>
          <w:kern w:val="21"/>
          <w:sz w:val="32"/>
          <w:szCs w:val="32"/>
          <w:lang w:val="en-US" w:eastAsia="zh-CN" w:bidi="ar"/>
        </w:rPr>
        <w:t>为全国“镉大米”治理提供湖南模式和技术</w:t>
      </w:r>
      <w:r>
        <w:rPr>
          <w:rFonts w:hint="eastAsia" w:ascii="仿宋_GB2312" w:hAnsi="Times New Roman" w:eastAsia="仿宋_GB2312" w:cs="仿宋_GB2312"/>
          <w:spacing w:val="-6"/>
          <w:kern w:val="2"/>
          <w:sz w:val="32"/>
          <w:szCs w:val="32"/>
          <w:lang w:val="en-US" w:eastAsia="zh-CN" w:bidi="ar"/>
        </w:rPr>
        <w:t>。</w:t>
      </w:r>
      <w:r>
        <w:rPr>
          <w:rFonts w:hint="eastAsia" w:ascii="仿宋_GB2312" w:hAnsi="Times New Roman" w:eastAsia="仿宋_GB2312" w:cs="仿宋_GB2312"/>
          <w:b/>
          <w:bCs/>
          <w:kern w:val="21"/>
          <w:sz w:val="32"/>
          <w:szCs w:val="32"/>
          <w:lang w:val="en-US" w:eastAsia="zh-CN" w:bidi="ar"/>
        </w:rPr>
        <w:t>二是</w:t>
      </w:r>
      <w:r>
        <w:rPr>
          <w:rFonts w:hint="eastAsia" w:ascii="仿宋_GB2312" w:hAnsi="Times New Roman" w:eastAsia="仿宋_GB2312" w:cs="仿宋_GB2312"/>
          <w:b w:val="0"/>
          <w:bCs w:val="0"/>
          <w:kern w:val="21"/>
          <w:sz w:val="32"/>
          <w:szCs w:val="32"/>
          <w:lang w:val="en-US" w:eastAsia="zh-CN" w:bidi="ar"/>
        </w:rPr>
        <w:t>持续提升屈原管理区全域水稻单产，早、晚稻亩产增长超</w:t>
      </w:r>
      <w:r>
        <w:rPr>
          <w:rFonts w:hint="default" w:ascii="Times New Roman" w:hAnsi="Times New Roman" w:eastAsia="仿宋_GB2312" w:cs="Times New Roman"/>
          <w:b w:val="0"/>
          <w:bCs w:val="0"/>
          <w:kern w:val="21"/>
          <w:sz w:val="32"/>
          <w:szCs w:val="32"/>
          <w:lang w:val="en-US" w:eastAsia="zh-CN" w:bidi="ar"/>
        </w:rPr>
        <w:t>100</w:t>
      </w:r>
      <w:r>
        <w:rPr>
          <w:rFonts w:hint="eastAsia" w:ascii="仿宋_GB2312" w:hAnsi="Times New Roman" w:eastAsia="仿宋_GB2312" w:cs="仿宋_GB2312"/>
          <w:b w:val="0"/>
          <w:bCs w:val="0"/>
          <w:kern w:val="21"/>
          <w:sz w:val="32"/>
          <w:szCs w:val="32"/>
          <w:lang w:val="en-US" w:eastAsia="zh-CN" w:bidi="ar"/>
        </w:rPr>
        <w:t>公斤，带动农户增收，</w:t>
      </w:r>
      <w:r>
        <w:rPr>
          <w:rFonts w:hint="eastAsia" w:ascii="仿宋_GB2312" w:hAnsi="Times New Roman" w:eastAsia="仿宋_GB2312" w:cs="仿宋_GB2312"/>
          <w:kern w:val="21"/>
          <w:sz w:val="32"/>
          <w:szCs w:val="32"/>
          <w:lang w:val="en-US" w:eastAsia="zh-CN" w:bidi="ar"/>
        </w:rPr>
        <w:t>“六增两控”技术和全域推广模式获农业农村部推介。</w:t>
      </w:r>
      <w:r>
        <w:rPr>
          <w:rFonts w:hint="eastAsia" w:ascii="仿宋_GB2312" w:hAnsi="Times New Roman" w:eastAsia="仿宋_GB2312" w:cs="仿宋_GB2312"/>
          <w:b/>
          <w:bCs/>
          <w:kern w:val="2"/>
          <w:sz w:val="32"/>
          <w:szCs w:val="32"/>
          <w:lang w:val="en-US" w:eastAsia="zh-CN" w:bidi="ar"/>
        </w:rPr>
        <w:t>三是</w:t>
      </w:r>
      <w:r>
        <w:rPr>
          <w:rFonts w:hint="eastAsia" w:ascii="仿宋_GB2312" w:hAnsi="Times New Roman" w:eastAsia="仿宋_GB2312" w:cs="仿宋_GB2312"/>
          <w:b w:val="0"/>
          <w:bCs w:val="0"/>
          <w:kern w:val="2"/>
          <w:sz w:val="32"/>
          <w:szCs w:val="32"/>
          <w:lang w:val="en-US" w:eastAsia="zh-CN" w:bidi="ar"/>
        </w:rPr>
        <w:t>绿色种养与复合种植模式丰产增效，</w:t>
      </w:r>
      <w:r>
        <w:rPr>
          <w:rFonts w:hint="eastAsia" w:ascii="仿宋_GB2312" w:hAnsi="Times New Roman" w:eastAsia="仿宋_GB2312" w:cs="仿宋_GB2312"/>
          <w:kern w:val="2"/>
          <w:sz w:val="32"/>
          <w:szCs w:val="32"/>
          <w:lang w:val="en-US" w:eastAsia="zh-CN" w:bidi="ar"/>
        </w:rPr>
        <w:t>“三一工程”达标，院士团队</w:t>
      </w:r>
      <w:r>
        <w:rPr>
          <w:rFonts w:hint="eastAsia" w:ascii="仿宋_GB2312" w:hAnsi="Times New Roman" w:eastAsia="仿宋_GB2312" w:cs="仿宋_GB2312"/>
          <w:kern w:val="21"/>
          <w:sz w:val="32"/>
          <w:szCs w:val="32"/>
          <w:lang w:val="en-US" w:eastAsia="zh-CN" w:bidi="ar"/>
        </w:rPr>
        <w:t>助力双季稻</w:t>
      </w:r>
      <w:r>
        <w:rPr>
          <w:rFonts w:hint="eastAsia" w:ascii="仿宋_GB2312" w:hAnsi="Times New Roman" w:eastAsia="仿宋_GB2312" w:cs="仿宋_GB2312"/>
          <w:b w:val="0"/>
          <w:bCs w:val="0"/>
          <w:spacing w:val="0"/>
          <w:kern w:val="2"/>
          <w:sz w:val="32"/>
          <w:szCs w:val="32"/>
          <w:lang w:val="en-US" w:eastAsia="zh-CN" w:bidi="ar"/>
        </w:rPr>
        <w:t>高产，多地模式入选全国典型案例</w:t>
      </w:r>
      <w:r>
        <w:rPr>
          <w:rFonts w:hint="eastAsia" w:ascii="仿宋_GB2312" w:hAnsi="Times New Roman" w:eastAsia="仿宋_GB2312" w:cs="仿宋_GB2312"/>
          <w:spacing w:val="0"/>
          <w:kern w:val="2"/>
          <w:sz w:val="32"/>
          <w:szCs w:val="32"/>
          <w:lang w:val="en-US" w:eastAsia="zh-CN" w:bidi="ar"/>
        </w:rPr>
        <w:t>，</w:t>
      </w:r>
      <w:r>
        <w:rPr>
          <w:rFonts w:hint="eastAsia" w:ascii="仿宋_GB2312" w:hAnsi="Times New Roman" w:eastAsia="仿宋_GB2312" w:cs="仿宋_GB2312"/>
          <w:b w:val="0"/>
          <w:bCs w:val="0"/>
          <w:spacing w:val="0"/>
          <w:kern w:val="2"/>
          <w:sz w:val="32"/>
          <w:szCs w:val="32"/>
          <w:lang w:val="en-US" w:eastAsia="zh-CN" w:bidi="ar"/>
        </w:rPr>
        <w:t>复合种植模式示范成效好。</w:t>
      </w:r>
    </w:p>
    <w:p w14:paraId="2A8160F0">
      <w:pPr>
        <w:keepNext w:val="0"/>
        <w:keepLines w:val="0"/>
        <w:widowControl w:val="0"/>
        <w:suppressLineNumbers w:val="0"/>
        <w:overflowPunct w:val="0"/>
        <w:autoSpaceDE w:val="0"/>
        <w:autoSpaceDN/>
        <w:spacing w:before="0" w:beforeAutospacing="0" w:after="0" w:afterAutospacing="0" w:line="579" w:lineRule="exact"/>
        <w:ind w:left="0" w:right="0" w:firstLine="640" w:firstLineChars="200"/>
        <w:jc w:val="both"/>
        <w:rPr>
          <w:rFonts w:hint="eastAsia" w:ascii="Times New Roman" w:hAnsi="Times New Roman" w:eastAsia="宋体" w:cs="宋体"/>
          <w:kern w:val="2"/>
          <w:sz w:val="32"/>
          <w:szCs w:val="32"/>
        </w:rPr>
      </w:pPr>
      <w:r>
        <w:rPr>
          <w:rFonts w:hint="default" w:ascii="Times New Roman" w:hAnsi="Times New Roman" w:eastAsia="仿宋_GB2312" w:cs="Times New Roman"/>
          <w:b/>
          <w:bCs/>
          <w:kern w:val="2"/>
          <w:sz w:val="32"/>
          <w:szCs w:val="32"/>
          <w:lang w:val="en-US" w:eastAsia="zh-CN" w:bidi="ar"/>
        </w:rPr>
        <w:t>2.</w:t>
      </w:r>
      <w:r>
        <w:rPr>
          <w:rFonts w:hint="eastAsia" w:ascii="仿宋_GB2312" w:hAnsi="Times New Roman" w:eastAsia="仿宋_GB2312" w:cs="仿宋_GB2312"/>
          <w:b/>
          <w:bCs/>
          <w:kern w:val="2"/>
          <w:sz w:val="32"/>
          <w:szCs w:val="32"/>
          <w:lang w:val="en-US" w:eastAsia="zh-CN" w:bidi="ar"/>
        </w:rPr>
        <w:t>特色产业与乡村发展激发活力。</w:t>
      </w:r>
      <w:r>
        <w:rPr>
          <w:rFonts w:hint="eastAsia" w:ascii="仿宋_GB2312" w:hAnsi="Times New Roman" w:eastAsia="仿宋_GB2312" w:cs="仿宋_GB2312"/>
          <w:b w:val="0"/>
          <w:bCs w:val="0"/>
          <w:kern w:val="21"/>
          <w:sz w:val="32"/>
          <w:szCs w:val="32"/>
          <w:lang w:val="en-US" w:eastAsia="zh-CN" w:bidi="ar"/>
        </w:rPr>
        <w:t>全年派遣科技专家</w:t>
      </w:r>
      <w:r>
        <w:rPr>
          <w:rFonts w:hint="default" w:ascii="Times New Roman" w:hAnsi="Times New Roman" w:eastAsia="仿宋_GB2312" w:cs="Times New Roman"/>
          <w:b w:val="0"/>
          <w:bCs w:val="0"/>
          <w:kern w:val="21"/>
          <w:sz w:val="32"/>
          <w:szCs w:val="32"/>
          <w:lang w:val="en-US" w:eastAsia="zh-CN" w:bidi="ar"/>
        </w:rPr>
        <w:t>969</w:t>
      </w:r>
      <w:r>
        <w:rPr>
          <w:rFonts w:hint="eastAsia" w:ascii="仿宋_GB2312" w:hAnsi="Times New Roman" w:eastAsia="仿宋_GB2312" w:cs="仿宋_GB2312"/>
          <w:b w:val="0"/>
          <w:bCs w:val="0"/>
          <w:kern w:val="21"/>
          <w:sz w:val="32"/>
          <w:szCs w:val="32"/>
          <w:lang w:val="en-US" w:eastAsia="zh-CN" w:bidi="ar"/>
        </w:rPr>
        <w:t>名，</w:t>
      </w:r>
      <w:r>
        <w:rPr>
          <w:rFonts w:hint="eastAsia" w:ascii="仿宋_GB2312" w:hAnsi="Times New Roman" w:eastAsia="仿宋_GB2312" w:cs="仿宋_GB2312"/>
          <w:kern w:val="2"/>
          <w:sz w:val="32"/>
          <w:szCs w:val="32"/>
          <w:lang w:val="en-US" w:eastAsia="zh-CN" w:bidi="ar"/>
        </w:rPr>
        <w:t>服务</w:t>
      </w:r>
      <w:r>
        <w:rPr>
          <w:rFonts w:hint="eastAsia" w:ascii="仿宋_GB2312" w:hAnsi="Times New Roman" w:eastAsia="仿宋_GB2312" w:cs="仿宋_GB2312"/>
          <w:b w:val="0"/>
          <w:bCs w:val="0"/>
          <w:kern w:val="21"/>
          <w:sz w:val="32"/>
          <w:szCs w:val="32"/>
          <w:lang w:val="en-US" w:eastAsia="zh-CN" w:bidi="ar"/>
        </w:rPr>
        <w:t>新型经营主体，</w:t>
      </w:r>
      <w:r>
        <w:rPr>
          <w:rFonts w:hint="eastAsia" w:ascii="仿宋_GB2312" w:hAnsi="Times New Roman" w:eastAsia="仿宋_GB2312" w:cs="仿宋_GB2312"/>
          <w:kern w:val="2"/>
          <w:sz w:val="32"/>
          <w:szCs w:val="32"/>
          <w:lang w:val="en-US" w:eastAsia="zh-CN" w:bidi="ar"/>
        </w:rPr>
        <w:t>覆盖</w:t>
      </w:r>
      <w:r>
        <w:rPr>
          <w:rFonts w:hint="default" w:ascii="Times New Roman" w:hAnsi="Times New Roman" w:eastAsia="仿宋_GB2312" w:cs="Times New Roman"/>
          <w:b w:val="0"/>
          <w:bCs w:val="0"/>
          <w:kern w:val="21"/>
          <w:sz w:val="32"/>
          <w:szCs w:val="32"/>
          <w:lang w:val="en-US" w:eastAsia="zh-CN" w:bidi="ar"/>
        </w:rPr>
        <w:t>3.32</w:t>
      </w:r>
      <w:r>
        <w:rPr>
          <w:rFonts w:hint="eastAsia" w:ascii="仿宋_GB2312" w:hAnsi="Times New Roman" w:eastAsia="仿宋_GB2312" w:cs="仿宋_GB2312"/>
          <w:b w:val="0"/>
          <w:bCs w:val="0"/>
          <w:kern w:val="21"/>
          <w:sz w:val="32"/>
          <w:szCs w:val="32"/>
          <w:lang w:val="en-US" w:eastAsia="zh-CN" w:bidi="ar"/>
        </w:rPr>
        <w:t>万人次，线上培训</w:t>
      </w:r>
      <w:r>
        <w:rPr>
          <w:rFonts w:hint="eastAsia" w:ascii="仿宋_GB2312" w:hAnsi="Times New Roman" w:eastAsia="仿宋_GB2312" w:cs="仿宋_GB2312"/>
          <w:kern w:val="21"/>
          <w:sz w:val="32"/>
          <w:szCs w:val="32"/>
          <w:lang w:val="en-US" w:eastAsia="zh-CN" w:bidi="ar"/>
        </w:rPr>
        <w:t>浏览量破百万。</w:t>
      </w:r>
      <w:r>
        <w:rPr>
          <w:rFonts w:hint="eastAsia" w:ascii="仿宋_GB2312" w:hAnsi="Times New Roman" w:eastAsia="仿宋_GB2312" w:cs="仿宋_GB2312"/>
          <w:b/>
          <w:bCs/>
          <w:spacing w:val="0"/>
          <w:kern w:val="2"/>
          <w:sz w:val="32"/>
          <w:szCs w:val="32"/>
          <w:lang w:val="en-US" w:eastAsia="zh-CN" w:bidi="ar"/>
        </w:rPr>
        <w:t>一是</w:t>
      </w:r>
      <w:r>
        <w:rPr>
          <w:rFonts w:hint="eastAsia" w:ascii="仿宋_GB2312" w:hAnsi="Times New Roman" w:eastAsia="仿宋_GB2312" w:cs="仿宋_GB2312"/>
          <w:b w:val="0"/>
          <w:bCs w:val="0"/>
          <w:spacing w:val="0"/>
          <w:kern w:val="2"/>
          <w:sz w:val="32"/>
          <w:szCs w:val="32"/>
          <w:lang w:val="en-US" w:eastAsia="zh-CN" w:bidi="ar"/>
        </w:rPr>
        <w:t>打造团洲垸现代农业示范样板，</w:t>
      </w:r>
      <w:r>
        <w:rPr>
          <w:rFonts w:hint="eastAsia" w:ascii="仿宋_GB2312" w:hAnsi="Times New Roman" w:eastAsia="仿宋_GB2312" w:cs="仿宋_GB2312"/>
          <w:b w:val="0"/>
          <w:kern w:val="2"/>
          <w:sz w:val="32"/>
          <w:szCs w:val="32"/>
          <w:lang w:val="en-US" w:eastAsia="zh-CN" w:bidi="ar"/>
        </w:rPr>
        <w:t>完成耕地复绿复产，建成示范片</w:t>
      </w:r>
      <w:r>
        <w:rPr>
          <w:rFonts w:hint="eastAsia" w:ascii="仿宋_GB2312" w:hAnsi="Times New Roman" w:eastAsia="仿宋_GB2312" w:cs="仿宋_GB2312"/>
          <w:spacing w:val="0"/>
          <w:kern w:val="2"/>
          <w:sz w:val="32"/>
          <w:szCs w:val="32"/>
          <w:lang w:val="en-US" w:eastAsia="zh-CN" w:bidi="ar"/>
        </w:rPr>
        <w:t>，</w:t>
      </w:r>
      <w:r>
        <w:rPr>
          <w:rFonts w:hint="eastAsia" w:ascii="仿宋_GB2312" w:hAnsi="Times New Roman" w:eastAsia="仿宋_GB2312" w:cs="仿宋_GB2312"/>
          <w:kern w:val="21"/>
          <w:sz w:val="32"/>
          <w:szCs w:val="32"/>
          <w:lang w:val="en-US" w:eastAsia="zh-CN" w:bidi="ar"/>
        </w:rPr>
        <w:t>多种作物增产增效。</w:t>
      </w:r>
      <w:r>
        <w:rPr>
          <w:rFonts w:hint="eastAsia" w:ascii="仿宋_GB2312" w:hAnsi="Times New Roman" w:eastAsia="仿宋_GB2312" w:cs="仿宋_GB2312"/>
          <w:b/>
          <w:bCs/>
          <w:kern w:val="2"/>
          <w:sz w:val="32"/>
          <w:szCs w:val="32"/>
          <w:lang w:val="en-US" w:eastAsia="zh-CN" w:bidi="ar"/>
        </w:rPr>
        <w:t>二是</w:t>
      </w:r>
      <w:r>
        <w:rPr>
          <w:rFonts w:hint="eastAsia" w:ascii="仿宋_GB2312" w:hAnsi="Times New Roman" w:eastAsia="仿宋_GB2312" w:cs="仿宋_GB2312"/>
          <w:b w:val="0"/>
          <w:bCs w:val="0"/>
          <w:kern w:val="2"/>
          <w:sz w:val="32"/>
          <w:szCs w:val="32"/>
          <w:lang w:val="en-US" w:eastAsia="zh-CN" w:bidi="ar"/>
        </w:rPr>
        <w:t>推进乡村振兴驻村帮扶，完成沅城村帮扶，收入增长</w:t>
      </w:r>
      <w:r>
        <w:rPr>
          <w:rFonts w:hint="default" w:ascii="Times New Roman" w:hAnsi="Times New Roman" w:eastAsia="仿宋_GB2312" w:cs="Times New Roman"/>
          <w:b w:val="0"/>
          <w:bCs w:val="0"/>
          <w:kern w:val="2"/>
          <w:sz w:val="32"/>
          <w:szCs w:val="32"/>
          <w:lang w:val="en-US" w:eastAsia="zh-CN" w:bidi="ar"/>
        </w:rPr>
        <w:t>40</w:t>
      </w:r>
      <w:r>
        <w:rPr>
          <w:rFonts w:hint="eastAsia" w:ascii="仿宋_GB2312" w:hAnsi="Times New Roman" w:eastAsia="仿宋_GB2312" w:cs="仿宋_GB2312"/>
          <w:b w:val="0"/>
          <w:bCs w:val="0"/>
          <w:kern w:val="2"/>
          <w:sz w:val="32"/>
          <w:szCs w:val="32"/>
          <w:lang w:val="en-US" w:eastAsia="zh-CN" w:bidi="ar"/>
        </w:rPr>
        <w:t>倍，获多项荣誉，开启新一轮帮扶并</w:t>
      </w:r>
      <w:r>
        <w:rPr>
          <w:rFonts w:hint="eastAsia" w:ascii="仿宋_GB2312" w:hAnsi="Times New Roman" w:eastAsia="仿宋_GB2312" w:cs="仿宋_GB2312"/>
          <w:kern w:val="2"/>
          <w:sz w:val="32"/>
          <w:szCs w:val="32"/>
          <w:lang w:val="en-US" w:eastAsia="zh-CN" w:bidi="ar"/>
        </w:rPr>
        <w:t>完成</w:t>
      </w:r>
      <w:r>
        <w:rPr>
          <w:rFonts w:hint="eastAsia" w:ascii="仿宋_GB2312" w:hAnsi="Times New Roman" w:eastAsia="仿宋_GB2312" w:cs="仿宋_GB2312"/>
          <w:b w:val="0"/>
          <w:bCs w:val="0"/>
          <w:kern w:val="2"/>
          <w:sz w:val="32"/>
          <w:szCs w:val="32"/>
          <w:lang w:val="en-US" w:eastAsia="zh-CN" w:bidi="ar"/>
        </w:rPr>
        <w:t>规划编制</w:t>
      </w:r>
      <w:r>
        <w:rPr>
          <w:rFonts w:hint="eastAsia" w:ascii="仿宋_GB2312" w:hAnsi="Times New Roman" w:eastAsia="仿宋_GB2312" w:cs="仿宋_GB2312"/>
          <w:kern w:val="2"/>
          <w:sz w:val="32"/>
          <w:szCs w:val="32"/>
          <w:lang w:val="en-US" w:eastAsia="zh-CN" w:bidi="ar"/>
        </w:rPr>
        <w:t>。</w:t>
      </w:r>
      <w:r>
        <w:rPr>
          <w:rFonts w:hint="eastAsia" w:ascii="仿宋_GB2312" w:hAnsi="Times New Roman" w:eastAsia="仿宋_GB2312" w:cs="仿宋_GB2312"/>
          <w:b/>
          <w:bCs/>
          <w:kern w:val="21"/>
          <w:sz w:val="32"/>
          <w:szCs w:val="32"/>
          <w:lang w:val="en-US" w:eastAsia="zh-CN" w:bidi="ar"/>
        </w:rPr>
        <w:t>三是</w:t>
      </w:r>
      <w:r>
        <w:rPr>
          <w:rFonts w:hint="eastAsia" w:ascii="仿宋_GB2312" w:hAnsi="Times New Roman" w:eastAsia="仿宋_GB2312" w:cs="仿宋_GB2312"/>
          <w:b w:val="0"/>
          <w:bCs w:val="0"/>
          <w:kern w:val="21"/>
          <w:sz w:val="32"/>
          <w:szCs w:val="32"/>
          <w:lang w:val="en-US" w:eastAsia="zh-CN" w:bidi="ar"/>
        </w:rPr>
        <w:t>圆满完成三普全程质控工作</w:t>
      </w:r>
      <w:r>
        <w:rPr>
          <w:rFonts w:hint="eastAsia" w:ascii="仿宋_GB2312" w:hAnsi="Times New Roman" w:eastAsia="仿宋_GB2312" w:cs="仿宋_GB2312"/>
          <w:spacing w:val="0"/>
          <w:kern w:val="2"/>
          <w:sz w:val="32"/>
          <w:szCs w:val="32"/>
          <w:lang w:val="en-US" w:eastAsia="zh-CN" w:bidi="ar"/>
        </w:rPr>
        <w:t>，通过国家验收，数据质量优秀，助力我省连续</w:t>
      </w:r>
      <w:r>
        <w:rPr>
          <w:rFonts w:hint="default" w:ascii="Times New Roman" w:hAnsi="Times New Roman" w:eastAsia="仿宋_GB2312" w:cs="Times New Roman"/>
          <w:spacing w:val="0"/>
          <w:kern w:val="2"/>
          <w:sz w:val="32"/>
          <w:szCs w:val="32"/>
          <w:lang w:val="en-US" w:eastAsia="zh-CN" w:bidi="ar"/>
        </w:rPr>
        <w:t>2</w:t>
      </w:r>
      <w:r>
        <w:rPr>
          <w:rFonts w:hint="eastAsia" w:ascii="仿宋_GB2312" w:hAnsi="Times New Roman" w:eastAsia="仿宋_GB2312" w:cs="仿宋_GB2312"/>
          <w:spacing w:val="0"/>
          <w:kern w:val="2"/>
          <w:sz w:val="32"/>
          <w:szCs w:val="32"/>
          <w:lang w:val="en-US" w:eastAsia="zh-CN" w:bidi="ar"/>
        </w:rPr>
        <w:t>年考核获评优秀</w:t>
      </w:r>
      <w:r>
        <w:rPr>
          <w:rFonts w:hint="eastAsia" w:ascii="仿宋_GB2312" w:hAnsi="Times New Roman" w:eastAsia="仿宋_GB2312" w:cs="仿宋_GB2312"/>
          <w:spacing w:val="-11"/>
          <w:kern w:val="2"/>
          <w:sz w:val="32"/>
          <w:szCs w:val="32"/>
          <w:lang w:val="en-US" w:eastAsia="zh-CN" w:bidi="ar"/>
        </w:rPr>
        <w:t>。</w:t>
      </w:r>
      <w:r>
        <w:rPr>
          <w:rFonts w:hint="eastAsia" w:ascii="仿宋_GB2312" w:hAnsi="Times New Roman" w:eastAsia="仿宋_GB2312" w:cs="仿宋_GB2312"/>
          <w:b/>
          <w:bCs/>
          <w:kern w:val="21"/>
          <w:sz w:val="32"/>
          <w:szCs w:val="32"/>
          <w:lang w:val="en-US" w:eastAsia="zh-CN" w:bidi="ar"/>
        </w:rPr>
        <w:t>四是</w:t>
      </w:r>
      <w:r>
        <w:rPr>
          <w:rFonts w:hint="eastAsia" w:ascii="仿宋_GB2312" w:hAnsi="Times New Roman" w:eastAsia="仿宋_GB2312" w:cs="仿宋_GB2312"/>
          <w:b w:val="0"/>
          <w:bCs w:val="0"/>
          <w:kern w:val="21"/>
          <w:sz w:val="32"/>
          <w:szCs w:val="32"/>
          <w:lang w:val="en-US" w:eastAsia="zh-CN" w:bidi="ar"/>
        </w:rPr>
        <w:t>做好北纬</w:t>
      </w:r>
      <w:r>
        <w:rPr>
          <w:rFonts w:hint="default" w:ascii="Times New Roman" w:hAnsi="Times New Roman" w:eastAsia="仿宋_GB2312" w:cs="Times New Roman"/>
          <w:b w:val="0"/>
          <w:bCs w:val="0"/>
          <w:kern w:val="21"/>
          <w:sz w:val="32"/>
          <w:szCs w:val="32"/>
          <w:lang w:val="en-US" w:eastAsia="zh-CN" w:bidi="ar"/>
        </w:rPr>
        <w:t>28</w:t>
      </w:r>
      <w:r>
        <w:rPr>
          <w:rFonts w:hint="eastAsia" w:ascii="仿宋_GB2312" w:hAnsi="Times New Roman" w:eastAsia="仿宋_GB2312" w:cs="仿宋_GB2312"/>
          <w:b w:val="0"/>
          <w:bCs w:val="0"/>
          <w:kern w:val="21"/>
          <w:sz w:val="32"/>
          <w:szCs w:val="32"/>
          <w:lang w:val="en-US" w:eastAsia="zh-CN" w:bidi="ar"/>
        </w:rPr>
        <w:t>°水果产业带科技服务，</w:t>
      </w:r>
      <w:r>
        <w:rPr>
          <w:rFonts w:hint="eastAsia" w:ascii="仿宋_GB2312" w:hAnsi="Times New Roman" w:eastAsia="仿宋_GB2312" w:cs="仿宋_GB2312"/>
          <w:kern w:val="21"/>
          <w:sz w:val="32"/>
          <w:szCs w:val="32"/>
          <w:lang w:val="en-US" w:eastAsia="zh-CN" w:bidi="ar"/>
        </w:rPr>
        <w:t>引进品种</w:t>
      </w:r>
      <w:r>
        <w:rPr>
          <w:rFonts w:hint="default" w:ascii="Times New Roman" w:hAnsi="Times New Roman" w:eastAsia="仿宋_GB2312" w:cs="Times New Roman"/>
          <w:kern w:val="21"/>
          <w:sz w:val="32"/>
          <w:szCs w:val="32"/>
          <w:lang w:val="en-US" w:eastAsia="zh-CN" w:bidi="ar"/>
        </w:rPr>
        <w:t>304</w:t>
      </w:r>
      <w:r>
        <w:rPr>
          <w:rFonts w:hint="eastAsia" w:ascii="仿宋_GB2312" w:hAnsi="Times New Roman" w:eastAsia="仿宋_GB2312" w:cs="仿宋_GB2312"/>
          <w:kern w:val="21"/>
          <w:sz w:val="32"/>
          <w:szCs w:val="32"/>
          <w:lang w:val="en-US" w:eastAsia="zh-CN" w:bidi="ar"/>
        </w:rPr>
        <w:t>个，评价</w:t>
      </w:r>
      <w:r>
        <w:rPr>
          <w:rFonts w:hint="default" w:ascii="Times New Roman" w:hAnsi="Times New Roman" w:eastAsia="仿宋_GB2312" w:cs="Times New Roman"/>
          <w:kern w:val="21"/>
          <w:sz w:val="32"/>
          <w:szCs w:val="32"/>
          <w:lang w:val="en-US" w:eastAsia="zh-CN" w:bidi="ar"/>
        </w:rPr>
        <w:t>62</w:t>
      </w:r>
      <w:r>
        <w:rPr>
          <w:rFonts w:hint="eastAsia" w:ascii="仿宋_GB2312" w:hAnsi="Times New Roman" w:eastAsia="仿宋_GB2312" w:cs="仿宋_GB2312"/>
          <w:kern w:val="21"/>
          <w:sz w:val="32"/>
          <w:szCs w:val="32"/>
          <w:lang w:val="en-US" w:eastAsia="zh-CN" w:bidi="ar"/>
        </w:rPr>
        <w:t>个，筛选登记</w:t>
      </w:r>
      <w:r>
        <w:rPr>
          <w:rFonts w:hint="default" w:ascii="Times New Roman" w:hAnsi="Times New Roman" w:eastAsia="仿宋_GB2312" w:cs="Times New Roman"/>
          <w:kern w:val="21"/>
          <w:sz w:val="32"/>
          <w:szCs w:val="32"/>
          <w:lang w:val="en-US" w:eastAsia="zh-CN" w:bidi="ar"/>
        </w:rPr>
        <w:t>12</w:t>
      </w:r>
      <w:r>
        <w:rPr>
          <w:rFonts w:hint="eastAsia" w:ascii="仿宋_GB2312" w:hAnsi="Times New Roman" w:eastAsia="仿宋_GB2312" w:cs="仿宋_GB2312"/>
          <w:kern w:val="21"/>
          <w:sz w:val="32"/>
          <w:szCs w:val="32"/>
          <w:lang w:val="en-US" w:eastAsia="zh-CN" w:bidi="ar"/>
        </w:rPr>
        <w:t>个，组建专家团队开展精准指导。</w:t>
      </w:r>
    </w:p>
    <w:p w14:paraId="446546E3">
      <w:pPr>
        <w:keepNext w:val="0"/>
        <w:keepLines w:val="0"/>
        <w:widowControl w:val="0"/>
        <w:suppressLineNumbers w:val="0"/>
        <w:overflowPunct w:val="0"/>
        <w:autoSpaceDE w:val="0"/>
        <w:autoSpaceDN/>
        <w:spacing w:before="0" w:beforeAutospacing="0" w:after="0" w:afterAutospacing="0" w:line="579" w:lineRule="exact"/>
        <w:ind w:left="0" w:right="0" w:firstLine="640" w:firstLineChars="200"/>
        <w:jc w:val="both"/>
        <w:rPr>
          <w:rFonts w:hint="default" w:ascii="Times New Roman" w:hAnsi="Times New Roman" w:eastAsia="楷体_GB2312" w:cs="楷体_GB2312"/>
          <w:b/>
          <w:bCs/>
          <w:kern w:val="21"/>
          <w:sz w:val="32"/>
          <w:szCs w:val="32"/>
        </w:rPr>
      </w:pPr>
      <w:r>
        <w:rPr>
          <w:rFonts w:hint="default" w:ascii="楷体_GB2312" w:hAnsi="Times New Roman" w:eastAsia="楷体_GB2312" w:cs="楷体_GB2312"/>
          <w:b/>
          <w:bCs/>
          <w:kern w:val="21"/>
          <w:sz w:val="32"/>
          <w:szCs w:val="32"/>
          <w:lang w:val="en-US" w:eastAsia="zh-CN" w:bidi="ar"/>
        </w:rPr>
        <w:t>（三）深化能力建设，打造高水平创新体系</w:t>
      </w:r>
    </w:p>
    <w:p w14:paraId="44B694B6">
      <w:pPr>
        <w:keepNext w:val="0"/>
        <w:keepLines w:val="0"/>
        <w:widowControl w:val="0"/>
        <w:suppressLineNumbers w:val="0"/>
        <w:overflowPunct w:val="0"/>
        <w:autoSpaceDE w:val="0"/>
        <w:autoSpaceDN/>
        <w:spacing w:before="0" w:beforeAutospacing="0" w:after="0" w:afterAutospacing="0" w:line="579" w:lineRule="exact"/>
        <w:ind w:left="0" w:right="0" w:firstLine="640" w:firstLineChars="200"/>
        <w:jc w:val="both"/>
        <w:rPr>
          <w:rFonts w:hint="eastAsia"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1.</w:t>
      </w:r>
      <w:r>
        <w:rPr>
          <w:rFonts w:hint="eastAsia" w:ascii="仿宋_GB2312" w:hAnsi="Times New Roman" w:eastAsia="仿宋_GB2312" w:cs="仿宋_GB2312"/>
          <w:b/>
          <w:bCs/>
          <w:kern w:val="2"/>
          <w:sz w:val="32"/>
          <w:szCs w:val="32"/>
          <w:lang w:val="en-US" w:eastAsia="zh-CN" w:bidi="ar"/>
        </w:rPr>
        <w:t>融入国家创新体系加快巩固。</w:t>
      </w:r>
      <w:r>
        <w:rPr>
          <w:rFonts w:hint="eastAsia" w:ascii="仿宋_GB2312" w:hAnsi="Times New Roman" w:eastAsia="仿宋_GB2312" w:cs="仿宋_GB2312"/>
          <w:kern w:val="21"/>
          <w:sz w:val="32"/>
          <w:szCs w:val="32"/>
          <w:lang w:val="en-US" w:eastAsia="zh-CN" w:bidi="ar"/>
        </w:rPr>
        <w:t>承担建设的杂交水稻全国重点实验室获得</w:t>
      </w:r>
      <w:r>
        <w:rPr>
          <w:rFonts w:hint="eastAsia" w:ascii="仿宋_GB2312" w:hAnsi="Times New Roman" w:eastAsia="仿宋_GB2312" w:cs="仿宋_GB2312"/>
          <w:b w:val="0"/>
          <w:bCs w:val="0"/>
          <w:kern w:val="2"/>
          <w:sz w:val="32"/>
          <w:szCs w:val="32"/>
          <w:lang w:val="en-US" w:eastAsia="zh-CN" w:bidi="ar"/>
        </w:rPr>
        <w:t>国家“两重”项目支持</w:t>
      </w:r>
      <w:r>
        <w:rPr>
          <w:rFonts w:hint="eastAsia" w:ascii="仿宋_GB2312" w:hAnsi="Times New Roman" w:eastAsia="仿宋_GB2312" w:cs="仿宋_GB2312"/>
          <w:kern w:val="2"/>
          <w:sz w:val="32"/>
          <w:szCs w:val="32"/>
          <w:lang w:val="en-US" w:eastAsia="zh-CN" w:bidi="ar"/>
        </w:rPr>
        <w:t>，科研条件大幅改善。国家耐盐碱水稻技术创新中心通过建设期评估，构建“基础研究—技术突破”一体化耐盐碱水稻研发体系。中国—马达加斯加杂交水稻“一带一路”联合实验室启动运行。</w:t>
      </w:r>
    </w:p>
    <w:p w14:paraId="323828B4">
      <w:pPr>
        <w:keepNext w:val="0"/>
        <w:keepLines w:val="0"/>
        <w:widowControl w:val="0"/>
        <w:suppressLineNumbers w:val="0"/>
        <w:overflowPunct w:val="0"/>
        <w:autoSpaceDE w:val="0"/>
        <w:autoSpaceDN/>
        <w:spacing w:before="0" w:beforeAutospacing="0" w:after="0" w:afterAutospacing="0" w:line="579" w:lineRule="exact"/>
        <w:ind w:left="0" w:right="0" w:firstLine="640" w:firstLineChars="200"/>
        <w:jc w:val="both"/>
        <w:rPr>
          <w:rFonts w:hint="eastAsia" w:ascii="Times New Roman" w:hAnsi="Times New Roman" w:eastAsia="仿宋_GB2312" w:cs="仿宋_GB2312"/>
          <w:kern w:val="2"/>
          <w:sz w:val="32"/>
          <w:szCs w:val="32"/>
        </w:rPr>
      </w:pPr>
      <w:r>
        <w:rPr>
          <w:rFonts w:hint="default" w:ascii="Times New Roman" w:hAnsi="Times New Roman" w:eastAsia="仿宋_GB2312" w:cs="Times New Roman"/>
          <w:b/>
          <w:bCs/>
          <w:kern w:val="2"/>
          <w:sz w:val="32"/>
          <w:szCs w:val="32"/>
          <w:lang w:val="en-US" w:eastAsia="zh-CN" w:bidi="ar"/>
        </w:rPr>
        <w:t>2.</w:t>
      </w:r>
      <w:r>
        <w:rPr>
          <w:rFonts w:hint="eastAsia" w:ascii="仿宋_GB2312" w:hAnsi="Times New Roman" w:eastAsia="仿宋_GB2312" w:cs="仿宋_GB2312"/>
          <w:b/>
          <w:bCs/>
          <w:kern w:val="2"/>
          <w:sz w:val="32"/>
          <w:szCs w:val="32"/>
          <w:lang w:val="en-US" w:eastAsia="zh-CN" w:bidi="ar"/>
        </w:rPr>
        <w:t>创新平台体系加快健全。</w:t>
      </w:r>
      <w:r>
        <w:rPr>
          <w:rFonts w:hint="eastAsia" w:ascii="仿宋_GB2312" w:hAnsi="Times New Roman" w:eastAsia="仿宋_GB2312" w:cs="仿宋_GB2312"/>
          <w:b w:val="0"/>
          <w:bCs w:val="0"/>
          <w:kern w:val="2"/>
          <w:sz w:val="32"/>
          <w:szCs w:val="32"/>
          <w:lang w:val="en-US" w:eastAsia="zh-CN" w:bidi="ar"/>
        </w:rPr>
        <w:t>国家中药材种质资源库保存库建设稳步推进。建设</w:t>
      </w:r>
      <w:r>
        <w:rPr>
          <w:rFonts w:hint="eastAsia" w:ascii="仿宋_GB2312" w:hAnsi="Times New Roman" w:eastAsia="仿宋_GB2312" w:cs="仿宋_GB2312"/>
          <w:kern w:val="2"/>
          <w:sz w:val="32"/>
          <w:szCs w:val="32"/>
          <w:lang w:val="en-US" w:eastAsia="zh-CN" w:bidi="ar"/>
        </w:rPr>
        <w:t>全国</w:t>
      </w:r>
      <w:r>
        <w:rPr>
          <w:rFonts w:hint="eastAsia" w:ascii="仿宋_GB2312" w:hAnsi="Times New Roman" w:eastAsia="仿宋_GB2312" w:cs="仿宋_GB2312"/>
          <w:b w:val="0"/>
          <w:bCs w:val="0"/>
          <w:kern w:val="2"/>
          <w:sz w:val="32"/>
          <w:szCs w:val="32"/>
          <w:lang w:val="en-US" w:eastAsia="zh-CN" w:bidi="ar"/>
        </w:rPr>
        <w:t>首个国家级植物内生微生物资源专业库并投入使用。农业农村部微生物天敌绿色防控产品繁育中心、农业农村部农药评价重点实验室、国家中小叶茶树种质资源圃（长沙）竣工验收。</w:t>
      </w:r>
      <w:r>
        <w:rPr>
          <w:rFonts w:hint="eastAsia" w:ascii="仿宋_GB2312" w:hAnsi="Times New Roman" w:eastAsia="仿宋_GB2312" w:cs="仿宋_GB2312"/>
          <w:kern w:val="2"/>
          <w:sz w:val="32"/>
          <w:szCs w:val="32"/>
          <w:lang w:val="en-US" w:eastAsia="zh-CN" w:bidi="ar"/>
        </w:rPr>
        <w:t>电子加速器育种平台累计运行近</w:t>
      </w:r>
      <w:r>
        <w:rPr>
          <w:rFonts w:hint="default" w:ascii="Times New Roman" w:hAnsi="Times New Roman" w:eastAsia="仿宋_GB2312" w:cs="Times New Roman"/>
          <w:kern w:val="2"/>
          <w:sz w:val="32"/>
          <w:szCs w:val="32"/>
          <w:lang w:val="en-US" w:eastAsia="zh-CN" w:bidi="ar"/>
        </w:rPr>
        <w:t>3000</w:t>
      </w:r>
      <w:r>
        <w:rPr>
          <w:rFonts w:hint="eastAsia" w:ascii="仿宋_GB2312" w:hAnsi="Times New Roman" w:eastAsia="仿宋_GB2312" w:cs="仿宋_GB2312"/>
          <w:kern w:val="2"/>
          <w:sz w:val="32"/>
          <w:szCs w:val="32"/>
          <w:lang w:val="en-US" w:eastAsia="zh-CN" w:bidi="ar"/>
        </w:rPr>
        <w:t>小时。</w:t>
      </w:r>
      <w:r>
        <w:rPr>
          <w:rFonts w:hint="eastAsia" w:ascii="仿宋_GB2312" w:hAnsi="Times New Roman" w:eastAsia="仿宋_GB2312" w:cs="仿宋_GB2312"/>
          <w:b w:val="0"/>
          <w:bCs w:val="0"/>
          <w:kern w:val="2"/>
          <w:sz w:val="32"/>
          <w:szCs w:val="32"/>
          <w:lang w:val="en-US" w:eastAsia="zh-CN" w:bidi="ar"/>
        </w:rPr>
        <w:t>茶叶检测中心获</w:t>
      </w:r>
      <w:r>
        <w:rPr>
          <w:rFonts w:hint="default" w:ascii="Times New Roman" w:hAnsi="Times New Roman" w:eastAsia="仿宋_GB2312" w:cs="Times New Roman"/>
          <w:b w:val="0"/>
          <w:bCs w:val="0"/>
          <w:kern w:val="2"/>
          <w:sz w:val="32"/>
          <w:szCs w:val="32"/>
          <w:lang w:val="en-US" w:eastAsia="zh-CN" w:bidi="ar"/>
        </w:rPr>
        <w:t>CMA</w:t>
      </w:r>
      <w:r>
        <w:rPr>
          <w:rFonts w:hint="eastAsia" w:ascii="仿宋_GB2312" w:hAnsi="Times New Roman" w:eastAsia="仿宋_GB2312" w:cs="仿宋_GB2312"/>
          <w:b w:val="0"/>
          <w:bCs w:val="0"/>
          <w:kern w:val="2"/>
          <w:sz w:val="32"/>
          <w:szCs w:val="32"/>
          <w:lang w:val="en-US" w:eastAsia="zh-CN" w:bidi="ar"/>
        </w:rPr>
        <w:t>认证。</w:t>
      </w:r>
    </w:p>
    <w:p w14:paraId="35938627">
      <w:pPr>
        <w:keepNext w:val="0"/>
        <w:keepLines w:val="0"/>
        <w:widowControl w:val="0"/>
        <w:suppressLineNumbers w:val="0"/>
        <w:overflowPunct w:val="0"/>
        <w:autoSpaceDE w:val="0"/>
        <w:autoSpaceDN/>
        <w:spacing w:before="0" w:beforeAutospacing="0" w:after="0" w:afterAutospacing="0" w:line="579" w:lineRule="exact"/>
        <w:ind w:left="0" w:right="0" w:firstLine="640" w:firstLineChars="200"/>
        <w:jc w:val="both"/>
        <w:rPr>
          <w:rFonts w:hint="default" w:ascii="Times New Roman" w:hAnsi="Times New Roman" w:eastAsia="仿宋_GB2312" w:cs="Times New Roman"/>
          <w:b/>
          <w:bCs/>
          <w:spacing w:val="-6"/>
          <w:kern w:val="2"/>
          <w:sz w:val="32"/>
          <w:szCs w:val="32"/>
        </w:rPr>
      </w:pPr>
      <w:r>
        <w:rPr>
          <w:rFonts w:hint="default" w:ascii="Times New Roman" w:hAnsi="Times New Roman" w:eastAsia="仿宋_GB2312" w:cs="Times New Roman"/>
          <w:b/>
          <w:bCs/>
          <w:kern w:val="2"/>
          <w:sz w:val="32"/>
          <w:szCs w:val="32"/>
          <w:lang w:val="en-US" w:eastAsia="zh-CN" w:bidi="ar"/>
        </w:rPr>
        <w:t>3.</w:t>
      </w:r>
      <w:r>
        <w:rPr>
          <w:rFonts w:hint="eastAsia" w:ascii="仿宋_GB2312" w:hAnsi="Times New Roman" w:eastAsia="仿宋_GB2312" w:cs="仿宋_GB2312"/>
          <w:b/>
          <w:bCs/>
          <w:kern w:val="2"/>
          <w:sz w:val="32"/>
          <w:szCs w:val="32"/>
          <w:lang w:val="en-US" w:eastAsia="zh-CN" w:bidi="ar"/>
        </w:rPr>
        <w:t>平台集聚效应加快显现。</w:t>
      </w:r>
      <w:r>
        <w:rPr>
          <w:rFonts w:hint="eastAsia" w:ascii="仿宋_GB2312" w:hAnsi="Times New Roman" w:eastAsia="仿宋_GB2312" w:cs="仿宋_GB2312"/>
          <w:b w:val="0"/>
          <w:bCs w:val="0"/>
          <w:kern w:val="2"/>
          <w:sz w:val="32"/>
          <w:szCs w:val="32"/>
          <w:lang w:val="en-US" w:eastAsia="zh-CN" w:bidi="ar"/>
        </w:rPr>
        <w:t>岳麓山实验室农科院片区完成整体建设，获评长沙市“橘洲杯”优质工程、湖南省芙蓉优质建设工程奖。全院</w:t>
      </w:r>
      <w:r>
        <w:rPr>
          <w:rFonts w:hint="default" w:ascii="Times New Roman" w:hAnsi="Times New Roman" w:eastAsia="仿宋_GB2312" w:cs="Times New Roman"/>
          <w:b w:val="0"/>
          <w:bCs w:val="0"/>
          <w:spacing w:val="-6"/>
          <w:kern w:val="0"/>
          <w:sz w:val="32"/>
          <w:szCs w:val="32"/>
          <w:lang w:val="en-US" w:eastAsia="zh-CN" w:bidi="ar"/>
        </w:rPr>
        <w:t>117</w:t>
      </w:r>
      <w:r>
        <w:rPr>
          <w:rFonts w:hint="eastAsia" w:ascii="仿宋_GB2312" w:hAnsi="Times New Roman" w:eastAsia="仿宋_GB2312" w:cs="仿宋_GB2312"/>
          <w:b w:val="0"/>
          <w:bCs w:val="0"/>
          <w:spacing w:val="-6"/>
          <w:kern w:val="0"/>
          <w:sz w:val="32"/>
          <w:szCs w:val="32"/>
          <w:lang w:val="en-US" w:eastAsia="zh-CN" w:bidi="ar"/>
        </w:rPr>
        <w:t>个</w:t>
      </w:r>
      <w:r>
        <w:rPr>
          <w:rFonts w:hint="default" w:ascii="Times New Roman" w:hAnsi="Times New Roman" w:eastAsia="仿宋_GB2312" w:cs="Times New Roman"/>
          <w:b w:val="0"/>
          <w:bCs w:val="0"/>
          <w:spacing w:val="-6"/>
          <w:kern w:val="0"/>
          <w:sz w:val="32"/>
          <w:szCs w:val="32"/>
          <w:lang w:val="en-US" w:eastAsia="zh-CN" w:bidi="ar"/>
        </w:rPr>
        <w:t>PI</w:t>
      </w:r>
      <w:r>
        <w:rPr>
          <w:rFonts w:hint="eastAsia" w:ascii="仿宋_GB2312" w:hAnsi="Times New Roman" w:eastAsia="仿宋_GB2312" w:cs="仿宋_GB2312"/>
          <w:b w:val="0"/>
          <w:bCs w:val="0"/>
          <w:spacing w:val="-6"/>
          <w:kern w:val="0"/>
          <w:sz w:val="32"/>
          <w:szCs w:val="32"/>
          <w:lang w:val="en-US" w:eastAsia="zh-CN" w:bidi="ar"/>
        </w:rPr>
        <w:t>团队、</w:t>
      </w:r>
      <w:r>
        <w:rPr>
          <w:rFonts w:hint="default" w:ascii="Times New Roman" w:hAnsi="Times New Roman" w:eastAsia="仿宋_GB2312" w:cs="Times New Roman"/>
          <w:b w:val="0"/>
          <w:bCs w:val="0"/>
          <w:spacing w:val="-6"/>
          <w:kern w:val="0"/>
          <w:sz w:val="32"/>
          <w:szCs w:val="32"/>
          <w:lang w:val="en-US" w:eastAsia="zh-CN" w:bidi="ar"/>
        </w:rPr>
        <w:t>817</w:t>
      </w:r>
      <w:r>
        <w:rPr>
          <w:rFonts w:hint="eastAsia" w:ascii="仿宋_GB2312" w:hAnsi="Times New Roman" w:eastAsia="仿宋_GB2312" w:cs="仿宋_GB2312"/>
          <w:b w:val="0"/>
          <w:bCs w:val="0"/>
          <w:spacing w:val="-6"/>
          <w:kern w:val="0"/>
          <w:sz w:val="32"/>
          <w:szCs w:val="32"/>
          <w:lang w:val="en-US" w:eastAsia="zh-CN" w:bidi="ar"/>
        </w:rPr>
        <w:t>名科研人员和</w:t>
      </w:r>
      <w:r>
        <w:rPr>
          <w:rFonts w:hint="default" w:ascii="Times New Roman" w:hAnsi="Times New Roman" w:eastAsia="仿宋_GB2312" w:cs="Times New Roman"/>
          <w:b w:val="0"/>
          <w:bCs w:val="0"/>
          <w:spacing w:val="-6"/>
          <w:kern w:val="0"/>
          <w:sz w:val="32"/>
          <w:szCs w:val="32"/>
          <w:lang w:val="en-US" w:eastAsia="zh-CN" w:bidi="ar"/>
        </w:rPr>
        <w:t>300</w:t>
      </w:r>
      <w:r>
        <w:rPr>
          <w:rFonts w:hint="eastAsia" w:ascii="仿宋_GB2312" w:hAnsi="Times New Roman" w:eastAsia="仿宋_GB2312" w:cs="仿宋_GB2312"/>
          <w:b w:val="0"/>
          <w:bCs w:val="0"/>
          <w:spacing w:val="-6"/>
          <w:kern w:val="0"/>
          <w:sz w:val="32"/>
          <w:szCs w:val="32"/>
          <w:lang w:val="en-US" w:eastAsia="zh-CN" w:bidi="ar"/>
        </w:rPr>
        <w:t>名研究生全面入驻，学科覆盖种、养、加，动物、植物、微生物等诸多领域。</w:t>
      </w:r>
    </w:p>
    <w:p w14:paraId="291FC283">
      <w:pPr>
        <w:keepNext w:val="0"/>
        <w:keepLines w:val="0"/>
        <w:widowControl w:val="0"/>
        <w:suppressLineNumbers w:val="0"/>
        <w:overflowPunct w:val="0"/>
        <w:autoSpaceDE w:val="0"/>
        <w:autoSpaceDN/>
        <w:spacing w:before="0" w:beforeAutospacing="0" w:after="0" w:afterAutospacing="0" w:line="579" w:lineRule="exact"/>
        <w:ind w:left="0" w:right="0" w:firstLine="640" w:firstLineChars="200"/>
        <w:jc w:val="both"/>
        <w:rPr>
          <w:rFonts w:hint="default" w:ascii="Times New Roman" w:hAnsi="Times New Roman" w:eastAsia="楷体_GB2312" w:cs="楷体_GB2312"/>
          <w:b/>
          <w:bCs/>
          <w:kern w:val="21"/>
          <w:sz w:val="32"/>
          <w:szCs w:val="32"/>
        </w:rPr>
      </w:pPr>
      <w:r>
        <w:rPr>
          <w:rFonts w:hint="default" w:ascii="楷体_GB2312" w:hAnsi="Times New Roman" w:eastAsia="楷体_GB2312" w:cs="楷体_GB2312"/>
          <w:b/>
          <w:bCs/>
          <w:kern w:val="21"/>
          <w:sz w:val="32"/>
          <w:szCs w:val="32"/>
          <w:lang w:val="en-US" w:eastAsia="zh-CN" w:bidi="ar"/>
        </w:rPr>
        <w:t>（四）完善体制机制，提升科技</w:t>
      </w:r>
      <w:r>
        <w:rPr>
          <w:rFonts w:hint="default" w:ascii="楷体_GB2312" w:hAnsi="Times New Roman" w:eastAsia="楷体_GB2312" w:cs="楷体_GB2312"/>
          <w:b/>
          <w:bCs/>
          <w:spacing w:val="0"/>
          <w:kern w:val="21"/>
          <w:sz w:val="32"/>
          <w:szCs w:val="32"/>
          <w:lang w:val="en-US" w:eastAsia="zh-CN" w:bidi="ar"/>
        </w:rPr>
        <w:t>创新体系整体效能</w:t>
      </w:r>
    </w:p>
    <w:p w14:paraId="531E5D0C">
      <w:pPr>
        <w:keepNext w:val="0"/>
        <w:keepLines w:val="0"/>
        <w:widowControl w:val="0"/>
        <w:suppressLineNumbers w:val="0"/>
        <w:overflowPunct w:val="0"/>
        <w:autoSpaceDE w:val="0"/>
        <w:autoSpaceDN/>
        <w:spacing w:before="0" w:beforeAutospacing="0" w:after="0" w:afterAutospacing="0" w:line="579" w:lineRule="exact"/>
        <w:ind w:left="0" w:right="0" w:firstLine="640" w:firstLineChars="200"/>
        <w:jc w:val="both"/>
        <w:rPr>
          <w:rFonts w:hint="default" w:ascii="Times New Roman" w:hAnsi="Times New Roman" w:eastAsia="仿宋_GB2312" w:cs="仿宋_GB2312"/>
          <w:kern w:val="2"/>
          <w:sz w:val="32"/>
          <w:szCs w:val="32"/>
        </w:rPr>
      </w:pPr>
      <w:r>
        <w:rPr>
          <w:rFonts w:hint="default" w:ascii="Times New Roman" w:hAnsi="Times New Roman" w:eastAsia="仿宋_GB2312" w:cs="Times New Roman"/>
          <w:b/>
          <w:bCs/>
          <w:kern w:val="2"/>
          <w:sz w:val="32"/>
          <w:szCs w:val="32"/>
          <w:lang w:val="en-US" w:eastAsia="zh-CN" w:bidi="ar"/>
        </w:rPr>
        <w:t>1.</w:t>
      </w:r>
      <w:r>
        <w:rPr>
          <w:rFonts w:hint="eastAsia" w:ascii="仿宋_GB2312" w:hAnsi="Times New Roman" w:eastAsia="仿宋_GB2312" w:cs="仿宋_GB2312"/>
          <w:b/>
          <w:bCs/>
          <w:kern w:val="2"/>
          <w:sz w:val="32"/>
          <w:szCs w:val="32"/>
          <w:lang w:val="en-US" w:eastAsia="zh-CN" w:bidi="ar"/>
        </w:rPr>
        <w:t>纵深推进“大农科院”改革。</w:t>
      </w:r>
      <w:r>
        <w:rPr>
          <w:rFonts w:hint="eastAsia" w:ascii="仿宋_GB2312" w:hAnsi="Times New Roman" w:eastAsia="仿宋_GB2312" w:cs="仿宋_GB2312"/>
          <w:kern w:val="2"/>
          <w:sz w:val="32"/>
          <w:szCs w:val="32"/>
          <w:lang w:val="en-US" w:eastAsia="zh-CN" w:bidi="ar"/>
        </w:rPr>
        <w:t>全面完成全院</w:t>
      </w:r>
      <w:r>
        <w:rPr>
          <w:rFonts w:hint="default" w:ascii="Times New Roman" w:hAnsi="Times New Roman" w:eastAsia="仿宋_GB2312" w:cs="Times New Roman"/>
          <w:kern w:val="2"/>
          <w:sz w:val="32"/>
          <w:szCs w:val="32"/>
          <w:lang w:val="en-US" w:eastAsia="zh-CN" w:bidi="ar"/>
        </w:rPr>
        <w:t>17</w:t>
      </w:r>
      <w:r>
        <w:rPr>
          <w:rFonts w:hint="eastAsia" w:ascii="仿宋_GB2312" w:hAnsi="Times New Roman" w:eastAsia="仿宋_GB2312" w:cs="仿宋_GB2312"/>
          <w:kern w:val="2"/>
          <w:sz w:val="32"/>
          <w:szCs w:val="32"/>
          <w:lang w:val="en-US" w:eastAsia="zh-CN" w:bidi="ar"/>
        </w:rPr>
        <w:t>个法人单位“三定”及人、财、物相关工作，科研和管理团队全面优化。</w:t>
      </w:r>
      <w:r>
        <w:rPr>
          <w:rFonts w:hint="eastAsia" w:ascii="仿宋_GB2312" w:hAnsi="Times New Roman" w:eastAsia="仿宋_GB2312" w:cs="仿宋_GB2312"/>
          <w:b w:val="0"/>
          <w:bCs w:val="0"/>
          <w:kern w:val="2"/>
          <w:sz w:val="32"/>
          <w:szCs w:val="32"/>
          <w:lang w:val="en-US" w:eastAsia="zh-CN" w:bidi="ar"/>
        </w:rPr>
        <w:t>完成社会职能剥离，与芙蓉区政府签署院属医院、子弟学校（幼儿园）移交备忘录。</w:t>
      </w:r>
      <w:r>
        <w:rPr>
          <w:rFonts w:hint="eastAsia" w:ascii="仿宋_GB2312" w:hAnsi="Times New Roman" w:eastAsia="仿宋_GB2312" w:cs="仿宋_GB2312"/>
          <w:kern w:val="2"/>
          <w:sz w:val="32"/>
          <w:szCs w:val="32"/>
          <w:lang w:val="en-US" w:eastAsia="zh-CN" w:bidi="ar"/>
        </w:rPr>
        <w:t>切实扛牢省委、省政府赋予“大农科院”服务产业、服务机关职责职能，推动构建厅院常态化协同协商机制；统筹推进省市联动，新建张家界分院（市州分院已建</w:t>
      </w:r>
      <w:r>
        <w:rPr>
          <w:rFonts w:hint="default" w:ascii="Times New Roman" w:hAnsi="Times New Roman" w:eastAsia="仿宋_GB2312" w:cs="Times New Roman"/>
          <w:kern w:val="2"/>
          <w:sz w:val="32"/>
          <w:szCs w:val="32"/>
          <w:lang w:val="en-US" w:eastAsia="zh-CN" w:bidi="ar"/>
        </w:rPr>
        <w:t>9</w:t>
      </w:r>
      <w:r>
        <w:rPr>
          <w:rFonts w:hint="eastAsia" w:ascii="仿宋_GB2312" w:hAnsi="Times New Roman" w:eastAsia="仿宋_GB2312" w:cs="仿宋_GB2312"/>
          <w:kern w:val="2"/>
          <w:sz w:val="32"/>
          <w:szCs w:val="32"/>
          <w:lang w:val="en-US" w:eastAsia="zh-CN" w:bidi="ar"/>
        </w:rPr>
        <w:t>个）。强化对市州院所业务指导，推动市州分院参与部分项目建设，全省农业科研“一盘棋”初步显现；深化院企协同协作，与农业集团、海利集团建立长期战略科技合作关系，签订合作协议</w:t>
      </w:r>
      <w:r>
        <w:rPr>
          <w:rFonts w:hint="default" w:ascii="Times New Roman" w:hAnsi="Times New Roman" w:eastAsia="仿宋_GB2312" w:cs="Times New Roman"/>
          <w:kern w:val="2"/>
          <w:sz w:val="32"/>
          <w:szCs w:val="32"/>
          <w:lang w:val="en-US" w:eastAsia="zh-CN" w:bidi="ar"/>
        </w:rPr>
        <w:t>80</w:t>
      </w:r>
      <w:r>
        <w:rPr>
          <w:rFonts w:hint="eastAsia" w:ascii="仿宋_GB2312" w:hAnsi="Times New Roman" w:eastAsia="仿宋_GB2312" w:cs="仿宋_GB2312"/>
          <w:kern w:val="2"/>
          <w:sz w:val="32"/>
          <w:szCs w:val="32"/>
          <w:lang w:val="en-US" w:eastAsia="zh-CN" w:bidi="ar"/>
        </w:rPr>
        <w:t>余份。“大农科院”</w:t>
      </w:r>
      <w:r>
        <w:rPr>
          <w:rFonts w:hint="eastAsia" w:ascii="仿宋_GB2312" w:hAnsi="Times New Roman" w:eastAsia="仿宋_GB2312" w:cs="仿宋_GB2312"/>
          <w:b w:val="0"/>
          <w:bCs w:val="0"/>
          <w:kern w:val="2"/>
          <w:sz w:val="32"/>
          <w:szCs w:val="32"/>
          <w:lang w:val="en-US" w:eastAsia="zh-CN" w:bidi="ar"/>
        </w:rPr>
        <w:t>改革成效</w:t>
      </w:r>
      <w:r>
        <w:rPr>
          <w:rFonts w:hint="eastAsia" w:ascii="仿宋_GB2312" w:hAnsi="Times New Roman" w:eastAsia="仿宋_GB2312" w:cs="仿宋_GB2312"/>
          <w:kern w:val="2"/>
          <w:sz w:val="32"/>
          <w:szCs w:val="32"/>
          <w:lang w:val="en-US" w:eastAsia="zh-CN" w:bidi="ar"/>
        </w:rPr>
        <w:t>获</w:t>
      </w:r>
      <w:r>
        <w:rPr>
          <w:rFonts w:hint="eastAsia" w:ascii="仿宋_GB2312" w:hAnsi="Times New Roman" w:eastAsia="仿宋_GB2312" w:cs="仿宋_GB2312"/>
          <w:b w:val="0"/>
          <w:bCs w:val="0"/>
          <w:spacing w:val="0"/>
          <w:kern w:val="2"/>
          <w:sz w:val="32"/>
          <w:szCs w:val="32"/>
          <w:lang w:val="en-US" w:eastAsia="zh-CN" w:bidi="ar"/>
        </w:rPr>
        <w:t>中央电视台新闻联播、农民日报等媒体报道和</w:t>
      </w:r>
      <w:r>
        <w:rPr>
          <w:rFonts w:hint="eastAsia" w:ascii="仿宋_GB2312" w:hAnsi="Times New Roman" w:eastAsia="仿宋_GB2312" w:cs="仿宋_GB2312"/>
          <w:kern w:val="2"/>
          <w:sz w:val="32"/>
          <w:szCs w:val="32"/>
          <w:lang w:val="en-US" w:eastAsia="zh-CN" w:bidi="ar"/>
        </w:rPr>
        <w:t>农业农村部等部门高度肯定。</w:t>
      </w:r>
    </w:p>
    <w:p w14:paraId="5616928A">
      <w:pPr>
        <w:keepNext w:val="0"/>
        <w:keepLines w:val="0"/>
        <w:widowControl w:val="0"/>
        <w:suppressLineNumbers w:val="0"/>
        <w:overflowPunct w:val="0"/>
        <w:autoSpaceDE w:val="0"/>
        <w:autoSpaceDN/>
        <w:spacing w:before="0" w:beforeAutospacing="0" w:after="0" w:afterAutospacing="0" w:line="579" w:lineRule="exact"/>
        <w:ind w:left="0" w:right="0" w:firstLine="640" w:firstLineChars="200"/>
        <w:jc w:val="both"/>
        <w:rPr>
          <w:rFonts w:hint="eastAsia" w:ascii="Times New Roman" w:hAnsi="Times New Roman" w:eastAsia="仿宋_GB2312" w:cs="仿宋_GB2312"/>
          <w:b w:val="0"/>
          <w:bCs w:val="0"/>
          <w:kern w:val="2"/>
          <w:sz w:val="32"/>
          <w:szCs w:val="32"/>
        </w:rPr>
      </w:pPr>
      <w:r>
        <w:rPr>
          <w:rFonts w:hint="default" w:ascii="Times New Roman" w:hAnsi="Times New Roman" w:eastAsia="仿宋_GB2312" w:cs="Times New Roman"/>
          <w:b/>
          <w:bCs/>
          <w:kern w:val="2"/>
          <w:sz w:val="32"/>
          <w:szCs w:val="32"/>
          <w:lang w:val="en-US" w:eastAsia="zh-CN" w:bidi="ar"/>
        </w:rPr>
        <w:t>2.</w:t>
      </w:r>
      <w:r>
        <w:rPr>
          <w:rFonts w:hint="eastAsia" w:ascii="仿宋_GB2312" w:hAnsi="Times New Roman" w:eastAsia="仿宋_GB2312" w:cs="仿宋_GB2312"/>
          <w:b/>
          <w:bCs/>
          <w:kern w:val="2"/>
          <w:sz w:val="32"/>
          <w:szCs w:val="32"/>
          <w:lang w:val="en-US" w:eastAsia="zh-CN" w:bidi="ar"/>
        </w:rPr>
        <w:t>持续深化制度和信息化建设。</w:t>
      </w:r>
      <w:r>
        <w:rPr>
          <w:rFonts w:hint="eastAsia" w:ascii="仿宋_GB2312" w:hAnsi="Times New Roman" w:eastAsia="仿宋_GB2312" w:cs="仿宋_GB2312"/>
          <w:b w:val="0"/>
          <w:bCs w:val="0"/>
          <w:kern w:val="2"/>
          <w:sz w:val="32"/>
          <w:szCs w:val="32"/>
          <w:lang w:val="en-US" w:eastAsia="zh-CN" w:bidi="ar"/>
        </w:rPr>
        <w:t>全面梳理规章制度</w:t>
      </w:r>
      <w:r>
        <w:rPr>
          <w:rFonts w:hint="default" w:ascii="Times New Roman" w:hAnsi="Times New Roman" w:eastAsia="仿宋_GB2312" w:cs="Times New Roman"/>
          <w:kern w:val="2"/>
          <w:sz w:val="32"/>
          <w:szCs w:val="32"/>
          <w:lang w:val="en-US" w:eastAsia="zh-CN" w:bidi="ar"/>
        </w:rPr>
        <w:t>434</w:t>
      </w:r>
      <w:r>
        <w:rPr>
          <w:rFonts w:hint="eastAsia" w:ascii="仿宋_GB2312" w:hAnsi="Times New Roman" w:eastAsia="仿宋_GB2312" w:cs="仿宋_GB2312"/>
          <w:kern w:val="2"/>
          <w:sz w:val="32"/>
          <w:szCs w:val="32"/>
          <w:lang w:val="en-US" w:eastAsia="zh-CN" w:bidi="ar"/>
        </w:rPr>
        <w:t>条</w:t>
      </w:r>
      <w:r>
        <w:rPr>
          <w:rFonts w:hint="eastAsia" w:ascii="仿宋_GB2312" w:hAnsi="Times New Roman" w:eastAsia="仿宋_GB2312" w:cs="仿宋_GB2312"/>
          <w:b w:val="0"/>
          <w:bCs w:val="0"/>
          <w:kern w:val="2"/>
          <w:sz w:val="32"/>
          <w:szCs w:val="32"/>
          <w:lang w:val="en-US" w:eastAsia="zh-CN" w:bidi="ar"/>
        </w:rPr>
        <w:t>，制定（修订、完善）院党委“三重一大”议事规则、政府采购管理办法、科研经费报账细则等重点规章制度</w:t>
      </w:r>
      <w:r>
        <w:rPr>
          <w:rFonts w:hint="default" w:ascii="Times New Roman" w:hAnsi="Times New Roman" w:eastAsia="仿宋_GB2312" w:cs="Times New Roman"/>
          <w:b w:val="0"/>
          <w:bCs w:val="0"/>
          <w:kern w:val="2"/>
          <w:sz w:val="32"/>
          <w:szCs w:val="32"/>
          <w:lang w:val="en-US" w:eastAsia="zh-CN" w:bidi="ar"/>
        </w:rPr>
        <w:t>16</w:t>
      </w:r>
      <w:r>
        <w:rPr>
          <w:rFonts w:hint="eastAsia" w:ascii="仿宋_GB2312" w:hAnsi="Times New Roman" w:eastAsia="仿宋_GB2312" w:cs="仿宋_GB2312"/>
          <w:b w:val="0"/>
          <w:bCs w:val="0"/>
          <w:kern w:val="2"/>
          <w:sz w:val="32"/>
          <w:szCs w:val="32"/>
          <w:lang w:val="en-US" w:eastAsia="zh-CN" w:bidi="ar"/>
        </w:rPr>
        <w:t>项。“湘办通”智慧办公平台全院贯通，办公信息化实现从无到有，审批流程优化完善、办公效率明显提升。</w:t>
      </w:r>
    </w:p>
    <w:p w14:paraId="74E0423C">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按照省财政文件要求，结合我院实际，</w:t>
      </w:r>
      <w:r>
        <w:rPr>
          <w:rFonts w:hint="default" w:ascii="Times New Roman" w:hAnsi="Times New Roman" w:eastAsia="仿宋_GB2312" w:cs="Times New Roman"/>
          <w:kern w:val="0"/>
          <w:sz w:val="32"/>
          <w:szCs w:val="32"/>
          <w:lang w:val="en-US" w:eastAsia="zh-CN" w:bidi="ar"/>
        </w:rPr>
        <w:t xml:space="preserve"> 2025</w:t>
      </w:r>
      <w:r>
        <w:rPr>
          <w:rFonts w:hint="eastAsia" w:ascii="仿宋_GB2312" w:hAnsi="Times New Roman" w:eastAsia="仿宋_GB2312" w:cs="仿宋_GB2312"/>
          <w:kern w:val="0"/>
          <w:sz w:val="32"/>
          <w:szCs w:val="32"/>
          <w:lang w:val="en-US" w:eastAsia="zh-CN" w:bidi="ar"/>
        </w:rPr>
        <w:t>年度整体支出绩效评价从预算执行、产出、效益、满意度及成本等五方面设置了</w:t>
      </w:r>
      <w:r>
        <w:rPr>
          <w:rFonts w:hint="default" w:ascii="Times New Roman" w:hAnsi="Times New Roman" w:eastAsia="仿宋_GB2312" w:cs="Times New Roman"/>
          <w:kern w:val="0"/>
          <w:sz w:val="32"/>
          <w:szCs w:val="32"/>
          <w:lang w:val="en-US" w:eastAsia="zh-CN" w:bidi="ar"/>
        </w:rPr>
        <w:t>21</w:t>
      </w:r>
      <w:r>
        <w:rPr>
          <w:rFonts w:hint="eastAsia" w:ascii="仿宋_GB2312" w:hAnsi="Times New Roman" w:eastAsia="仿宋_GB2312" w:cs="仿宋_GB2312"/>
          <w:kern w:val="0"/>
          <w:sz w:val="32"/>
          <w:szCs w:val="32"/>
          <w:lang w:val="en-US" w:eastAsia="zh-CN" w:bidi="ar"/>
        </w:rPr>
        <w:t>个三级指标。</w:t>
      </w:r>
    </w:p>
    <w:p w14:paraId="6E2A90C2">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根据自评情况，我院</w:t>
      </w: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年度整体支出绩效自评得分</w:t>
      </w:r>
      <w:r>
        <w:rPr>
          <w:rFonts w:hint="default" w:ascii="Times New Roman" w:hAnsi="Times New Roman" w:eastAsia="仿宋_GB2312" w:cs="Times New Roman"/>
          <w:kern w:val="0"/>
          <w:sz w:val="32"/>
          <w:szCs w:val="32"/>
          <w:lang w:val="en-US" w:eastAsia="zh-CN" w:bidi="ar"/>
        </w:rPr>
        <w:t>96.31</w:t>
      </w:r>
      <w:r>
        <w:rPr>
          <w:rFonts w:hint="eastAsia" w:ascii="仿宋_GB2312" w:hAnsi="Times New Roman" w:eastAsia="仿宋_GB2312" w:cs="仿宋_GB2312"/>
          <w:kern w:val="0"/>
          <w:sz w:val="32"/>
          <w:szCs w:val="32"/>
          <w:lang w:val="en-US" w:eastAsia="zh-CN" w:bidi="ar"/>
        </w:rPr>
        <w:t>分。具体自评情况如下：</w:t>
      </w:r>
    </w:p>
    <w:p w14:paraId="11A7C981">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楷体_GB2312" w:cs="Times New Roman"/>
          <w:b/>
          <w:bCs/>
          <w:kern w:val="0"/>
          <w:sz w:val="32"/>
          <w:szCs w:val="32"/>
        </w:rPr>
      </w:pPr>
      <w:r>
        <w:rPr>
          <w:rFonts w:hint="default" w:ascii="楷体_GB2312" w:hAnsi="Times New Roman" w:eastAsia="楷体_GB2312" w:cs="楷体_GB2312"/>
          <w:b/>
          <w:bCs/>
          <w:kern w:val="0"/>
          <w:sz w:val="32"/>
          <w:szCs w:val="32"/>
          <w:lang w:val="en-US" w:eastAsia="zh-CN" w:bidi="ar"/>
        </w:rPr>
        <w:t>（一）预算执行情况评价</w:t>
      </w:r>
    </w:p>
    <w:p w14:paraId="0AFD0EFF">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我院</w:t>
      </w: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年度整体支出年初预算</w:t>
      </w:r>
      <w:r>
        <w:rPr>
          <w:rFonts w:hint="default" w:ascii="Times New Roman" w:hAnsi="Times New Roman" w:eastAsia="仿宋_GB2312" w:cs="Times New Roman"/>
          <w:kern w:val="0"/>
          <w:sz w:val="32"/>
          <w:szCs w:val="32"/>
          <w:lang w:val="en-US" w:eastAsia="zh-CN" w:bidi="ar"/>
        </w:rPr>
        <w:t>73007.21</w:t>
      </w:r>
      <w:r>
        <w:rPr>
          <w:rFonts w:hint="eastAsia" w:ascii="仿宋_GB2312" w:hAnsi="Times New Roman" w:eastAsia="仿宋_GB2312" w:cs="仿宋_GB2312"/>
          <w:kern w:val="0"/>
          <w:sz w:val="32"/>
          <w:szCs w:val="32"/>
          <w:lang w:val="en-US" w:eastAsia="zh-CN" w:bidi="ar"/>
        </w:rPr>
        <w:t>万元，全年预算数</w:t>
      </w:r>
      <w:r>
        <w:rPr>
          <w:rFonts w:hint="default" w:ascii="Times New Roman" w:hAnsi="Times New Roman" w:eastAsia="仿宋_GB2312" w:cs="Times New Roman"/>
          <w:kern w:val="0"/>
          <w:sz w:val="32"/>
          <w:szCs w:val="32"/>
          <w:lang w:val="en-US" w:eastAsia="zh-CN" w:bidi="ar"/>
        </w:rPr>
        <w:t>158900.05</w:t>
      </w:r>
      <w:r>
        <w:rPr>
          <w:rFonts w:hint="eastAsia" w:ascii="仿宋_GB2312" w:hAnsi="Times New Roman" w:eastAsia="仿宋_GB2312" w:cs="仿宋_GB2312"/>
          <w:kern w:val="0"/>
          <w:sz w:val="32"/>
          <w:szCs w:val="32"/>
          <w:lang w:val="en-US" w:eastAsia="zh-CN" w:bidi="ar"/>
        </w:rPr>
        <w:t>万元（含年初结转和结余及当年追加），决算数</w:t>
      </w:r>
      <w:r>
        <w:rPr>
          <w:rFonts w:hint="default" w:ascii="Times New Roman" w:hAnsi="Times New Roman" w:eastAsia="仿宋_GB2312" w:cs="Times New Roman"/>
          <w:kern w:val="0"/>
          <w:sz w:val="32"/>
          <w:szCs w:val="32"/>
          <w:lang w:val="en-US" w:eastAsia="zh-CN" w:bidi="ar"/>
        </w:rPr>
        <w:t>133265.96</w:t>
      </w:r>
      <w:r>
        <w:rPr>
          <w:rFonts w:hint="eastAsia" w:ascii="仿宋_GB2312" w:hAnsi="Times New Roman" w:eastAsia="仿宋_GB2312" w:cs="仿宋_GB2312"/>
          <w:kern w:val="0"/>
          <w:sz w:val="32"/>
          <w:szCs w:val="32"/>
          <w:lang w:val="en-US" w:eastAsia="zh-CN" w:bidi="ar"/>
        </w:rPr>
        <w:t>万元，预算执行率为</w:t>
      </w:r>
      <w:r>
        <w:rPr>
          <w:rFonts w:hint="default" w:ascii="Times New Roman" w:hAnsi="Times New Roman" w:eastAsia="仿宋_GB2312" w:cs="Times New Roman"/>
          <w:kern w:val="0"/>
          <w:sz w:val="32"/>
          <w:szCs w:val="32"/>
          <w:lang w:val="en-US" w:eastAsia="zh-CN" w:bidi="ar"/>
        </w:rPr>
        <w:t>83.86%</w:t>
      </w:r>
      <w:r>
        <w:rPr>
          <w:rFonts w:hint="eastAsia" w:ascii="仿宋_GB2312" w:hAnsi="Times New Roman" w:eastAsia="仿宋_GB2312" w:cs="仿宋_GB2312"/>
          <w:kern w:val="0"/>
          <w:sz w:val="32"/>
          <w:szCs w:val="32"/>
          <w:lang w:val="en-US" w:eastAsia="zh-CN" w:bidi="ar"/>
        </w:rPr>
        <w:t>。</w:t>
      </w:r>
    </w:p>
    <w:p w14:paraId="15495798">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该指标分值</w:t>
      </w:r>
      <w:r>
        <w:rPr>
          <w:rFonts w:hint="default" w:ascii="Times New Roman" w:hAnsi="Times New Roman" w:eastAsia="仿宋_GB2312" w:cs="Times New Roman"/>
          <w:kern w:val="0"/>
          <w:sz w:val="32"/>
          <w:szCs w:val="32"/>
          <w:lang w:val="en-US" w:eastAsia="zh-CN" w:bidi="ar"/>
        </w:rPr>
        <w:t>10</w:t>
      </w:r>
      <w:r>
        <w:rPr>
          <w:rFonts w:hint="eastAsia" w:ascii="仿宋_GB2312" w:hAnsi="Times New Roman" w:eastAsia="仿宋_GB2312" w:cs="仿宋_GB2312"/>
          <w:kern w:val="0"/>
          <w:sz w:val="32"/>
          <w:szCs w:val="32"/>
          <w:lang w:val="en-US" w:eastAsia="zh-CN" w:bidi="ar"/>
        </w:rPr>
        <w:t>分，自评得分</w:t>
      </w:r>
      <w:r>
        <w:rPr>
          <w:rFonts w:hint="default" w:ascii="Times New Roman" w:hAnsi="Times New Roman" w:eastAsia="仿宋_GB2312" w:cs="Times New Roman"/>
          <w:kern w:val="0"/>
          <w:sz w:val="32"/>
          <w:szCs w:val="32"/>
          <w:lang w:val="en-US" w:eastAsia="zh-CN" w:bidi="ar"/>
        </w:rPr>
        <w:t>8.39</w:t>
      </w:r>
      <w:r>
        <w:rPr>
          <w:rFonts w:hint="eastAsia" w:ascii="仿宋_GB2312" w:hAnsi="Times New Roman" w:eastAsia="仿宋_GB2312" w:cs="仿宋_GB2312"/>
          <w:kern w:val="0"/>
          <w:sz w:val="32"/>
          <w:szCs w:val="32"/>
          <w:lang w:val="en-US" w:eastAsia="zh-CN" w:bidi="ar"/>
        </w:rPr>
        <w:t>分。</w:t>
      </w:r>
    </w:p>
    <w:p w14:paraId="4F818F1E">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楷体_GB2312" w:cs="Times New Roman"/>
          <w:b/>
          <w:bCs/>
          <w:kern w:val="0"/>
          <w:sz w:val="32"/>
          <w:szCs w:val="32"/>
        </w:rPr>
      </w:pPr>
      <w:r>
        <w:rPr>
          <w:rFonts w:hint="default" w:ascii="楷体_GB2312" w:hAnsi="Times New Roman" w:eastAsia="楷体_GB2312" w:cs="楷体_GB2312"/>
          <w:b/>
          <w:bCs/>
          <w:kern w:val="0"/>
          <w:sz w:val="32"/>
          <w:szCs w:val="32"/>
          <w:lang w:val="en-US" w:eastAsia="zh-CN" w:bidi="ar"/>
        </w:rPr>
        <w:t>（二）产出指标</w:t>
      </w:r>
    </w:p>
    <w:p w14:paraId="43424101">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数量指标</w:t>
      </w:r>
    </w:p>
    <w:p w14:paraId="572ED61E">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该指标主要从科研成果的数量来考核科技奖励、科研成果的实现情况。</w:t>
      </w: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年绝大部分数量指标均超额完成，具体情况如下：</w:t>
      </w:r>
    </w:p>
    <w:p w14:paraId="1C030BC4">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）年初绩效目标</w:t>
      </w:r>
    </w:p>
    <w:p w14:paraId="7DAF8BC6">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青年科技人才培养</w:t>
      </w:r>
      <w:r>
        <w:rPr>
          <w:rFonts w:hint="default" w:ascii="Times New Roman" w:hAnsi="Times New Roman" w:eastAsia="仿宋_GB2312" w:cs="Times New Roman"/>
          <w:kern w:val="0"/>
          <w:sz w:val="32"/>
          <w:szCs w:val="32"/>
          <w:lang w:val="en-US" w:eastAsia="zh-CN" w:bidi="ar"/>
        </w:rPr>
        <w:t>30</w:t>
      </w:r>
      <w:r>
        <w:rPr>
          <w:rFonts w:hint="eastAsia" w:ascii="仿宋_GB2312" w:hAnsi="Times New Roman" w:eastAsia="仿宋_GB2312" w:cs="仿宋_GB2312"/>
          <w:kern w:val="0"/>
          <w:sz w:val="32"/>
          <w:szCs w:val="32"/>
          <w:lang w:val="en-US" w:eastAsia="zh-CN" w:bidi="ar"/>
        </w:rPr>
        <w:t>人；审定（登记）动植物新品种</w:t>
      </w:r>
      <w:r>
        <w:rPr>
          <w:rFonts w:hint="default" w:ascii="Times New Roman" w:hAnsi="Times New Roman" w:eastAsia="仿宋_GB2312" w:cs="Times New Roman"/>
          <w:kern w:val="0"/>
          <w:sz w:val="32"/>
          <w:szCs w:val="32"/>
          <w:lang w:val="en-US" w:eastAsia="zh-CN" w:bidi="ar"/>
        </w:rPr>
        <w:t>30</w:t>
      </w:r>
      <w:r>
        <w:rPr>
          <w:rFonts w:hint="eastAsia" w:ascii="仿宋_GB2312" w:hAnsi="Times New Roman" w:eastAsia="仿宋_GB2312" w:cs="仿宋_GB2312"/>
          <w:kern w:val="0"/>
          <w:sz w:val="32"/>
          <w:szCs w:val="32"/>
          <w:lang w:val="en-US" w:eastAsia="zh-CN" w:bidi="ar"/>
        </w:rPr>
        <w:t>个；低镉水稻中低污染区示范面积</w:t>
      </w:r>
      <w:r>
        <w:rPr>
          <w:rFonts w:hint="default" w:ascii="Times New Roman" w:hAnsi="Times New Roman" w:eastAsia="仿宋_GB2312" w:cs="Times New Roman"/>
          <w:kern w:val="0"/>
          <w:sz w:val="32"/>
          <w:szCs w:val="32"/>
          <w:lang w:val="en-US" w:eastAsia="zh-CN" w:bidi="ar"/>
        </w:rPr>
        <w:t>300</w:t>
      </w:r>
      <w:r>
        <w:rPr>
          <w:rFonts w:hint="eastAsia" w:ascii="仿宋_GB2312" w:hAnsi="Times New Roman" w:eastAsia="仿宋_GB2312" w:cs="仿宋_GB2312"/>
          <w:kern w:val="0"/>
          <w:sz w:val="32"/>
          <w:szCs w:val="32"/>
          <w:lang w:val="en-US" w:eastAsia="zh-CN" w:bidi="ar"/>
        </w:rPr>
        <w:t>万亩；县域特色富民产业培育科技创新计划</w:t>
      </w:r>
      <w:r>
        <w:rPr>
          <w:rFonts w:hint="default" w:ascii="Times New Roman" w:hAnsi="Times New Roman" w:eastAsia="仿宋_GB2312" w:cs="Times New Roman"/>
          <w:kern w:val="0"/>
          <w:sz w:val="32"/>
          <w:szCs w:val="32"/>
          <w:lang w:val="en-US" w:eastAsia="zh-CN" w:bidi="ar"/>
        </w:rPr>
        <w:t>15</w:t>
      </w:r>
      <w:r>
        <w:rPr>
          <w:rFonts w:hint="eastAsia" w:ascii="仿宋_GB2312" w:hAnsi="Times New Roman" w:eastAsia="仿宋_GB2312" w:cs="仿宋_GB2312"/>
          <w:kern w:val="0"/>
          <w:sz w:val="32"/>
          <w:szCs w:val="32"/>
          <w:lang w:val="en-US" w:eastAsia="zh-CN" w:bidi="ar"/>
        </w:rPr>
        <w:t>个；做强现代农业专业示范点</w:t>
      </w:r>
      <w:r>
        <w:rPr>
          <w:rFonts w:hint="default" w:ascii="Times New Roman" w:hAnsi="Times New Roman" w:eastAsia="仿宋_GB2312" w:cs="Times New Roman"/>
          <w:kern w:val="0"/>
          <w:sz w:val="32"/>
          <w:szCs w:val="32"/>
          <w:lang w:val="en-US" w:eastAsia="zh-CN" w:bidi="ar"/>
        </w:rPr>
        <w:t>145</w:t>
      </w:r>
      <w:r>
        <w:rPr>
          <w:rFonts w:hint="eastAsia" w:ascii="仿宋_GB2312" w:hAnsi="Times New Roman" w:eastAsia="仿宋_GB2312" w:cs="仿宋_GB2312"/>
          <w:kern w:val="0"/>
          <w:sz w:val="32"/>
          <w:szCs w:val="32"/>
          <w:lang w:val="en-US" w:eastAsia="zh-CN" w:bidi="ar"/>
        </w:rPr>
        <w:t>个；共建实验室建设</w:t>
      </w:r>
      <w:r>
        <w:rPr>
          <w:rFonts w:hint="default" w:ascii="Times New Roman" w:hAnsi="Times New Roman" w:eastAsia="仿宋_GB2312" w:cs="Times New Roman"/>
          <w:kern w:val="0"/>
          <w:sz w:val="32"/>
          <w:szCs w:val="32"/>
          <w:lang w:val="en-US" w:eastAsia="zh-CN" w:bidi="ar"/>
        </w:rPr>
        <w:t>200</w:t>
      </w:r>
      <w:r>
        <w:rPr>
          <w:rFonts w:hint="eastAsia" w:ascii="仿宋_GB2312" w:hAnsi="Times New Roman" w:eastAsia="仿宋_GB2312" w:cs="仿宋_GB2312"/>
          <w:kern w:val="0"/>
          <w:sz w:val="32"/>
          <w:szCs w:val="32"/>
          <w:lang w:val="en-US" w:eastAsia="zh-CN" w:bidi="ar"/>
        </w:rPr>
        <w:t>个；杂交水稻专业技术人才国际培训</w:t>
      </w:r>
      <w:r>
        <w:rPr>
          <w:rFonts w:hint="default" w:ascii="Times New Roman" w:hAnsi="Times New Roman" w:eastAsia="仿宋_GB2312" w:cs="Times New Roman"/>
          <w:kern w:val="0"/>
          <w:sz w:val="32"/>
          <w:szCs w:val="32"/>
          <w:lang w:val="en-US" w:eastAsia="zh-CN" w:bidi="ar"/>
        </w:rPr>
        <w:t>100</w:t>
      </w:r>
      <w:r>
        <w:rPr>
          <w:rFonts w:hint="eastAsia" w:ascii="仿宋_GB2312" w:hAnsi="Times New Roman" w:eastAsia="仿宋_GB2312" w:cs="仿宋_GB2312"/>
          <w:kern w:val="0"/>
          <w:sz w:val="32"/>
          <w:szCs w:val="32"/>
          <w:lang w:val="en-US" w:eastAsia="zh-CN" w:bidi="ar"/>
        </w:rPr>
        <w:t>人次。</w:t>
      </w:r>
    </w:p>
    <w:p w14:paraId="48F5A5F5">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）绩效目标实施情况</w:t>
      </w:r>
    </w:p>
    <w:p w14:paraId="7EC0FA11">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年度青年科技人才培养</w:t>
      </w:r>
      <w:r>
        <w:rPr>
          <w:rFonts w:hint="default" w:ascii="Times New Roman" w:hAnsi="Times New Roman" w:eastAsia="仿宋_GB2312" w:cs="Times New Roman"/>
          <w:kern w:val="0"/>
          <w:sz w:val="32"/>
          <w:szCs w:val="32"/>
          <w:lang w:val="en-US" w:eastAsia="zh-CN" w:bidi="ar"/>
        </w:rPr>
        <w:t>80</w:t>
      </w:r>
      <w:r>
        <w:rPr>
          <w:rFonts w:hint="eastAsia" w:ascii="仿宋_GB2312" w:hAnsi="Times New Roman" w:eastAsia="仿宋_GB2312" w:cs="仿宋_GB2312"/>
          <w:kern w:val="0"/>
          <w:sz w:val="32"/>
          <w:szCs w:val="32"/>
          <w:lang w:val="en-US" w:eastAsia="zh-CN" w:bidi="ar"/>
        </w:rPr>
        <w:t>人；审定（登记）动植物新品种</w:t>
      </w:r>
      <w:r>
        <w:rPr>
          <w:rFonts w:hint="default" w:ascii="Times New Roman" w:hAnsi="Times New Roman" w:eastAsia="仿宋_GB2312" w:cs="Times New Roman"/>
          <w:kern w:val="0"/>
          <w:sz w:val="32"/>
          <w:szCs w:val="32"/>
          <w:lang w:val="en-US" w:eastAsia="zh-CN" w:bidi="ar"/>
        </w:rPr>
        <w:t>68</w:t>
      </w:r>
      <w:r>
        <w:rPr>
          <w:rFonts w:hint="eastAsia" w:ascii="仿宋_GB2312" w:hAnsi="Times New Roman" w:eastAsia="仿宋_GB2312" w:cs="仿宋_GB2312"/>
          <w:kern w:val="0"/>
          <w:sz w:val="32"/>
          <w:szCs w:val="32"/>
          <w:lang w:val="en-US" w:eastAsia="zh-CN" w:bidi="ar"/>
        </w:rPr>
        <w:t>个；低镉水稻示范面积</w:t>
      </w:r>
      <w:r>
        <w:rPr>
          <w:rFonts w:hint="default" w:ascii="Times New Roman" w:hAnsi="Times New Roman" w:eastAsia="仿宋_GB2312" w:cs="Times New Roman"/>
          <w:kern w:val="0"/>
          <w:sz w:val="32"/>
          <w:szCs w:val="32"/>
          <w:lang w:val="en-US" w:eastAsia="zh-CN" w:bidi="ar"/>
        </w:rPr>
        <w:t>374</w:t>
      </w:r>
      <w:r>
        <w:rPr>
          <w:rFonts w:hint="eastAsia" w:ascii="仿宋_GB2312" w:hAnsi="Times New Roman" w:eastAsia="仿宋_GB2312" w:cs="仿宋_GB2312"/>
          <w:kern w:val="0"/>
          <w:sz w:val="32"/>
          <w:szCs w:val="32"/>
          <w:lang w:val="en-US" w:eastAsia="zh-CN" w:bidi="ar"/>
        </w:rPr>
        <w:t>万亩；县域特色富民产业培育科技创新计划</w:t>
      </w:r>
      <w:r>
        <w:rPr>
          <w:rFonts w:hint="default" w:ascii="Times New Roman" w:hAnsi="Times New Roman" w:eastAsia="仿宋_GB2312" w:cs="Times New Roman"/>
          <w:kern w:val="0"/>
          <w:sz w:val="32"/>
          <w:szCs w:val="32"/>
          <w:lang w:val="en-US" w:eastAsia="zh-CN" w:bidi="ar"/>
        </w:rPr>
        <w:t>15</w:t>
      </w:r>
      <w:r>
        <w:rPr>
          <w:rFonts w:hint="eastAsia" w:ascii="仿宋_GB2312" w:hAnsi="Times New Roman" w:eastAsia="仿宋_GB2312" w:cs="仿宋_GB2312"/>
          <w:kern w:val="0"/>
          <w:sz w:val="32"/>
          <w:szCs w:val="32"/>
          <w:lang w:val="en-US" w:eastAsia="zh-CN" w:bidi="ar"/>
        </w:rPr>
        <w:t>个；做强现代农业专业示范点</w:t>
      </w:r>
      <w:r>
        <w:rPr>
          <w:rFonts w:hint="default" w:ascii="Times New Roman" w:hAnsi="Times New Roman" w:eastAsia="仿宋_GB2312" w:cs="Times New Roman"/>
          <w:kern w:val="0"/>
          <w:sz w:val="32"/>
          <w:szCs w:val="32"/>
          <w:lang w:val="en-US" w:eastAsia="zh-CN" w:bidi="ar"/>
        </w:rPr>
        <w:t>145</w:t>
      </w:r>
      <w:r>
        <w:rPr>
          <w:rFonts w:hint="eastAsia" w:ascii="仿宋_GB2312" w:hAnsi="Times New Roman" w:eastAsia="仿宋_GB2312" w:cs="仿宋_GB2312"/>
          <w:kern w:val="0"/>
          <w:sz w:val="32"/>
          <w:szCs w:val="32"/>
          <w:lang w:val="en-US" w:eastAsia="zh-CN" w:bidi="ar"/>
        </w:rPr>
        <w:t>个；共建实验室建设</w:t>
      </w:r>
      <w:r>
        <w:rPr>
          <w:rFonts w:hint="default" w:ascii="Times New Roman" w:hAnsi="Times New Roman" w:eastAsia="仿宋_GB2312" w:cs="Times New Roman"/>
          <w:kern w:val="0"/>
          <w:sz w:val="32"/>
          <w:szCs w:val="32"/>
          <w:lang w:val="en-US" w:eastAsia="zh-CN" w:bidi="ar"/>
        </w:rPr>
        <w:t>1280</w:t>
      </w:r>
      <w:r>
        <w:rPr>
          <w:rFonts w:hint="eastAsia" w:ascii="仿宋_GB2312" w:hAnsi="Times New Roman" w:eastAsia="仿宋_GB2312" w:cs="仿宋_GB2312"/>
          <w:kern w:val="0"/>
          <w:sz w:val="32"/>
          <w:szCs w:val="32"/>
          <w:lang w:val="en-US" w:eastAsia="zh-CN" w:bidi="ar"/>
        </w:rPr>
        <w:t>个；杂交水稻专业技术人才国际培训</w:t>
      </w:r>
      <w:r>
        <w:rPr>
          <w:rFonts w:hint="default" w:ascii="Times New Roman" w:hAnsi="Times New Roman" w:eastAsia="仿宋_GB2312" w:cs="Times New Roman"/>
          <w:kern w:val="0"/>
          <w:sz w:val="32"/>
          <w:szCs w:val="32"/>
          <w:lang w:val="en-US" w:eastAsia="zh-CN" w:bidi="ar"/>
        </w:rPr>
        <w:t>438</w:t>
      </w:r>
      <w:r>
        <w:rPr>
          <w:rFonts w:hint="eastAsia" w:ascii="仿宋_GB2312" w:hAnsi="Times New Roman" w:eastAsia="仿宋_GB2312" w:cs="仿宋_GB2312"/>
          <w:kern w:val="0"/>
          <w:sz w:val="32"/>
          <w:szCs w:val="32"/>
          <w:lang w:val="en-US" w:eastAsia="zh-CN" w:bidi="ar"/>
        </w:rPr>
        <w:t>人次。</w:t>
      </w:r>
    </w:p>
    <w:p w14:paraId="7321C14B">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该指标分值</w:t>
      </w:r>
      <w:r>
        <w:rPr>
          <w:rFonts w:hint="default" w:ascii="Times New Roman" w:hAnsi="Times New Roman" w:eastAsia="仿宋_GB2312" w:cs="Times New Roman"/>
          <w:kern w:val="0"/>
          <w:sz w:val="32"/>
          <w:szCs w:val="32"/>
          <w:lang w:val="en-US" w:eastAsia="zh-CN" w:bidi="ar"/>
        </w:rPr>
        <w:t>30</w:t>
      </w:r>
      <w:r>
        <w:rPr>
          <w:rFonts w:hint="eastAsia" w:ascii="仿宋_GB2312" w:hAnsi="Times New Roman" w:eastAsia="仿宋_GB2312" w:cs="仿宋_GB2312"/>
          <w:kern w:val="0"/>
          <w:sz w:val="32"/>
          <w:szCs w:val="32"/>
          <w:lang w:val="en-US" w:eastAsia="zh-CN" w:bidi="ar"/>
        </w:rPr>
        <w:t>分，自评得分</w:t>
      </w:r>
      <w:r>
        <w:rPr>
          <w:rFonts w:hint="default" w:ascii="Times New Roman" w:hAnsi="Times New Roman" w:eastAsia="仿宋_GB2312" w:cs="Times New Roman"/>
          <w:kern w:val="0"/>
          <w:sz w:val="32"/>
          <w:szCs w:val="32"/>
          <w:lang w:val="en-US" w:eastAsia="zh-CN" w:bidi="ar"/>
        </w:rPr>
        <w:t>30</w:t>
      </w:r>
      <w:r>
        <w:rPr>
          <w:rFonts w:hint="eastAsia" w:ascii="仿宋_GB2312" w:hAnsi="Times New Roman" w:eastAsia="仿宋_GB2312" w:cs="仿宋_GB2312"/>
          <w:kern w:val="0"/>
          <w:sz w:val="32"/>
          <w:szCs w:val="32"/>
          <w:lang w:val="en-US" w:eastAsia="zh-CN" w:bidi="ar"/>
        </w:rPr>
        <w:t>分。</w:t>
      </w:r>
    </w:p>
    <w:p w14:paraId="387D5AF5">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质量指标</w:t>
      </w:r>
    </w:p>
    <w:p w14:paraId="5BAB3E82">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该指标主要从科研成果的质量、关键技术突破及重大改革成效等方面考核绩效目标实现情况。</w:t>
      </w:r>
    </w:p>
    <w:p w14:paraId="6882F5C1">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）年初绩效目标</w:t>
      </w:r>
    </w:p>
    <w:p w14:paraId="4C669590">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加快低镉水稻品种审定和推广应用，从品种上逐步解决湖南镉大米超标问题；加快推进“第三代杂交水稻技术体系优化和新品种选育”和“耐盐碱水稻的研究与示范”等重大创新研究，力争研创有自主知识产权的核心种质资源和重大创新品种；加快完成“大农科院”管理体制改革。</w:t>
      </w:r>
    </w:p>
    <w:p w14:paraId="7F031663">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）绩效目标实现情况</w:t>
      </w:r>
    </w:p>
    <w:p w14:paraId="59883ECD">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镉低积累水稻“西子</w:t>
      </w:r>
      <w:r>
        <w:rPr>
          <w:rFonts w:hint="default" w:ascii="Times New Roman" w:hAnsi="Times New Roman" w:eastAsia="仿宋_GB2312" w:cs="Times New Roman"/>
          <w:kern w:val="0"/>
          <w:sz w:val="32"/>
          <w:szCs w:val="32"/>
          <w:lang w:val="en-US" w:eastAsia="zh-CN" w:bidi="ar"/>
        </w:rPr>
        <w:t>3</w:t>
      </w:r>
      <w:r>
        <w:rPr>
          <w:rFonts w:hint="eastAsia" w:ascii="仿宋_GB2312" w:hAnsi="Times New Roman" w:eastAsia="仿宋_GB2312" w:cs="仿宋_GB2312"/>
          <w:kern w:val="0"/>
          <w:sz w:val="32"/>
          <w:szCs w:val="32"/>
          <w:lang w:val="en-US" w:eastAsia="zh-CN" w:bidi="ar"/>
        </w:rPr>
        <w:t>号”顺利首审、“臻两优</w:t>
      </w:r>
      <w:r>
        <w:rPr>
          <w:rFonts w:hint="default" w:ascii="Times New Roman" w:hAnsi="Times New Roman" w:eastAsia="仿宋_GB2312" w:cs="Times New Roman"/>
          <w:kern w:val="0"/>
          <w:sz w:val="32"/>
          <w:szCs w:val="32"/>
          <w:lang w:val="en-US" w:eastAsia="zh-CN" w:bidi="ar"/>
        </w:rPr>
        <w:t>8612</w:t>
      </w:r>
      <w:r>
        <w:rPr>
          <w:rFonts w:hint="eastAsia" w:ascii="仿宋_GB2312" w:hAnsi="Times New Roman" w:eastAsia="仿宋_GB2312" w:cs="仿宋_GB2312"/>
          <w:kern w:val="0"/>
          <w:sz w:val="32"/>
          <w:szCs w:val="32"/>
          <w:lang w:val="en-US" w:eastAsia="zh-CN" w:bidi="ar"/>
        </w:rPr>
        <w:t>”成功首推，累计培育国审镉低积累品种</w:t>
      </w:r>
      <w:r>
        <w:rPr>
          <w:rFonts w:hint="default" w:ascii="Times New Roman" w:hAnsi="Times New Roman" w:eastAsia="仿宋_GB2312" w:cs="Times New Roman"/>
          <w:kern w:val="0"/>
          <w:sz w:val="32"/>
          <w:szCs w:val="32"/>
          <w:lang w:val="en-US" w:eastAsia="zh-CN" w:bidi="ar"/>
        </w:rPr>
        <w:t>8</w:t>
      </w:r>
      <w:r>
        <w:rPr>
          <w:rFonts w:hint="eastAsia" w:ascii="仿宋_GB2312" w:hAnsi="Times New Roman" w:eastAsia="仿宋_GB2312" w:cs="仿宋_GB2312"/>
          <w:kern w:val="0"/>
          <w:sz w:val="32"/>
          <w:szCs w:val="32"/>
          <w:lang w:val="en-US" w:eastAsia="zh-CN" w:bidi="ar"/>
        </w:rPr>
        <w:t>个、国审公示品种</w:t>
      </w:r>
      <w:r>
        <w:rPr>
          <w:rFonts w:hint="default" w:ascii="Times New Roman" w:hAnsi="Times New Roman" w:eastAsia="仿宋_GB2312" w:cs="Times New Roman"/>
          <w:kern w:val="0"/>
          <w:sz w:val="32"/>
          <w:szCs w:val="32"/>
          <w:lang w:val="en-US" w:eastAsia="zh-CN" w:bidi="ar"/>
        </w:rPr>
        <w:t>16</w:t>
      </w:r>
      <w:r>
        <w:rPr>
          <w:rFonts w:hint="eastAsia" w:ascii="仿宋_GB2312" w:hAnsi="Times New Roman" w:eastAsia="仿宋_GB2312" w:cs="仿宋_GB2312"/>
          <w:kern w:val="0"/>
          <w:sz w:val="32"/>
          <w:szCs w:val="32"/>
          <w:lang w:val="en-US" w:eastAsia="zh-CN" w:bidi="ar"/>
        </w:rPr>
        <w:t>个，覆盖早、中、晚稻各类型。</w:t>
      </w: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w:t>
      </w:r>
      <w:r>
        <w:rPr>
          <w:rFonts w:hint="default" w:ascii="Times New Roman" w:hAnsi="Times New Roman" w:eastAsia="仿宋_GB2312" w:cs="Times New Roman"/>
          <w:kern w:val="0"/>
          <w:sz w:val="32"/>
          <w:szCs w:val="32"/>
          <w:lang w:val="en-US" w:eastAsia="zh-CN" w:bidi="ar"/>
        </w:rPr>
        <w:t>10</w:t>
      </w:r>
      <w:r>
        <w:rPr>
          <w:rFonts w:hint="eastAsia" w:ascii="仿宋_GB2312" w:hAnsi="Times New Roman" w:eastAsia="仿宋_GB2312" w:cs="仿宋_GB2312"/>
          <w:kern w:val="0"/>
          <w:sz w:val="32"/>
          <w:szCs w:val="32"/>
          <w:lang w:val="en-US" w:eastAsia="zh-CN" w:bidi="ar"/>
        </w:rPr>
        <w:t>个镉低积累品种在湖南推广</w:t>
      </w:r>
      <w:r>
        <w:rPr>
          <w:rFonts w:hint="default" w:ascii="Times New Roman" w:hAnsi="Times New Roman" w:eastAsia="仿宋_GB2312" w:cs="Times New Roman"/>
          <w:kern w:val="0"/>
          <w:sz w:val="32"/>
          <w:szCs w:val="32"/>
          <w:lang w:val="en-US" w:eastAsia="zh-CN" w:bidi="ar"/>
        </w:rPr>
        <w:t>316</w:t>
      </w:r>
      <w:r>
        <w:rPr>
          <w:rFonts w:hint="eastAsia" w:ascii="仿宋_GB2312" w:hAnsi="Times New Roman" w:eastAsia="仿宋_GB2312" w:cs="仿宋_GB2312"/>
          <w:kern w:val="0"/>
          <w:sz w:val="32"/>
          <w:szCs w:val="32"/>
          <w:lang w:val="en-US" w:eastAsia="zh-CN" w:bidi="ar"/>
        </w:rPr>
        <w:t>万亩，在江西、湖北等省推广</w:t>
      </w:r>
      <w:r>
        <w:rPr>
          <w:rFonts w:hint="default" w:ascii="Times New Roman" w:hAnsi="Times New Roman" w:eastAsia="仿宋_GB2312" w:cs="Times New Roman"/>
          <w:kern w:val="0"/>
          <w:sz w:val="32"/>
          <w:szCs w:val="32"/>
          <w:lang w:val="en-US" w:eastAsia="zh-CN" w:bidi="ar"/>
        </w:rPr>
        <w:t>58.8</w:t>
      </w:r>
      <w:r>
        <w:rPr>
          <w:rFonts w:hint="eastAsia" w:ascii="仿宋_GB2312" w:hAnsi="Times New Roman" w:eastAsia="仿宋_GB2312" w:cs="仿宋_GB2312"/>
          <w:kern w:val="0"/>
          <w:sz w:val="32"/>
          <w:szCs w:val="32"/>
          <w:lang w:val="en-US" w:eastAsia="zh-CN" w:bidi="ar"/>
        </w:rPr>
        <w:t>万亩，所有示范点稻谷镉含量均优于国家标准。</w:t>
      </w:r>
    </w:p>
    <w:p w14:paraId="523612E9">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第三代杂交水稻技术方面，构建了四元连锁繁殖系统，开发了细胞质雄性不育工程设计育种技术（</w:t>
      </w:r>
      <w:r>
        <w:rPr>
          <w:rFonts w:hint="default" w:ascii="Times New Roman" w:hAnsi="Times New Roman" w:eastAsia="仿宋_GB2312" w:cs="Times New Roman"/>
          <w:kern w:val="0"/>
          <w:sz w:val="32"/>
          <w:szCs w:val="32"/>
          <w:lang w:val="en-US" w:eastAsia="zh-CN" w:bidi="ar"/>
        </w:rPr>
        <w:t>CEBT</w:t>
      </w:r>
      <w:r>
        <w:rPr>
          <w:rFonts w:hint="eastAsia" w:ascii="仿宋_GB2312" w:hAnsi="Times New Roman" w:eastAsia="仿宋_GB2312" w:cs="仿宋_GB2312"/>
          <w:kern w:val="0"/>
          <w:sz w:val="32"/>
          <w:szCs w:val="32"/>
          <w:lang w:val="en-US" w:eastAsia="zh-CN" w:bidi="ar"/>
        </w:rPr>
        <w:t>），将不育系培育周期缩短</w:t>
      </w:r>
      <w:r>
        <w:rPr>
          <w:rFonts w:hint="default" w:ascii="Times New Roman" w:hAnsi="Times New Roman" w:eastAsia="仿宋_GB2312" w:cs="Times New Roman"/>
          <w:kern w:val="0"/>
          <w:sz w:val="32"/>
          <w:szCs w:val="32"/>
          <w:lang w:val="en-US" w:eastAsia="zh-CN" w:bidi="ar"/>
        </w:rPr>
        <w:t>30%</w:t>
      </w: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40%</w:t>
      </w:r>
      <w:r>
        <w:rPr>
          <w:rFonts w:hint="eastAsia" w:ascii="仿宋_GB2312" w:hAnsi="Times New Roman" w:eastAsia="仿宋_GB2312" w:cs="仿宋_GB2312"/>
          <w:kern w:val="0"/>
          <w:sz w:val="32"/>
          <w:szCs w:val="32"/>
          <w:lang w:val="en-US" w:eastAsia="zh-CN" w:bidi="ar"/>
        </w:rPr>
        <w:t>，结合基因组设计育种技术培育出</w:t>
      </w:r>
      <w:r>
        <w:rPr>
          <w:rFonts w:hint="default" w:ascii="Times New Roman" w:hAnsi="Times New Roman" w:eastAsia="仿宋_GB2312" w:cs="Times New Roman"/>
          <w:kern w:val="0"/>
          <w:sz w:val="32"/>
          <w:szCs w:val="32"/>
          <w:lang w:val="en-US" w:eastAsia="zh-CN" w:bidi="ar"/>
        </w:rPr>
        <w:t>10</w:t>
      </w:r>
      <w:r>
        <w:rPr>
          <w:rFonts w:hint="eastAsia" w:ascii="仿宋_GB2312" w:hAnsi="Times New Roman" w:eastAsia="仿宋_GB2312" w:cs="仿宋_GB2312"/>
          <w:kern w:val="0"/>
          <w:sz w:val="32"/>
          <w:szCs w:val="32"/>
          <w:lang w:val="en-US" w:eastAsia="zh-CN" w:bidi="ar"/>
        </w:rPr>
        <w:t>个智能不育系。</w:t>
      </w:r>
    </w:p>
    <w:p w14:paraId="46D97A17">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“大农科院”改革全面完成全院</w:t>
      </w:r>
      <w:r>
        <w:rPr>
          <w:rFonts w:hint="default" w:ascii="Times New Roman" w:hAnsi="Times New Roman" w:eastAsia="仿宋_GB2312" w:cs="Times New Roman"/>
          <w:kern w:val="0"/>
          <w:sz w:val="32"/>
          <w:szCs w:val="32"/>
          <w:lang w:val="en-US" w:eastAsia="zh-CN" w:bidi="ar"/>
        </w:rPr>
        <w:t>17</w:t>
      </w:r>
      <w:r>
        <w:rPr>
          <w:rFonts w:hint="eastAsia" w:ascii="仿宋_GB2312" w:hAnsi="Times New Roman" w:eastAsia="仿宋_GB2312" w:cs="仿宋_GB2312"/>
          <w:kern w:val="0"/>
          <w:sz w:val="32"/>
          <w:szCs w:val="32"/>
          <w:lang w:val="en-US" w:eastAsia="zh-CN" w:bidi="ar"/>
        </w:rPr>
        <w:t>个法人单位“三定”及人、财、物工作，完成社会职能剥离，新建张家界分院等</w:t>
      </w:r>
      <w:r>
        <w:rPr>
          <w:rFonts w:hint="default" w:ascii="Times New Roman" w:hAnsi="Times New Roman" w:eastAsia="仿宋_GB2312" w:cs="Times New Roman"/>
          <w:kern w:val="0"/>
          <w:sz w:val="32"/>
          <w:szCs w:val="32"/>
          <w:lang w:val="en-US" w:eastAsia="zh-CN" w:bidi="ar"/>
        </w:rPr>
        <w:t>9</w:t>
      </w:r>
      <w:r>
        <w:rPr>
          <w:rFonts w:hint="eastAsia" w:ascii="仿宋_GB2312" w:hAnsi="Times New Roman" w:eastAsia="仿宋_GB2312" w:cs="仿宋_GB2312"/>
          <w:kern w:val="0"/>
          <w:sz w:val="32"/>
          <w:szCs w:val="32"/>
          <w:lang w:val="en-US" w:eastAsia="zh-CN" w:bidi="ar"/>
        </w:rPr>
        <w:t>个市州分院，构建厅院协同机制，改革成效获中央电视台等媒体报道和农业农村部高度肯定。</w:t>
      </w:r>
    </w:p>
    <w:p w14:paraId="0DEAE031">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该指标分值</w:t>
      </w:r>
      <w:r>
        <w:rPr>
          <w:rFonts w:hint="default" w:ascii="Times New Roman" w:hAnsi="Times New Roman" w:eastAsia="仿宋_GB2312" w:cs="Times New Roman"/>
          <w:kern w:val="0"/>
          <w:sz w:val="32"/>
          <w:szCs w:val="32"/>
          <w:lang w:val="en-US" w:eastAsia="zh-CN" w:bidi="ar"/>
        </w:rPr>
        <w:t>14</w:t>
      </w:r>
      <w:r>
        <w:rPr>
          <w:rFonts w:hint="eastAsia" w:ascii="仿宋_GB2312" w:hAnsi="Times New Roman" w:eastAsia="仿宋_GB2312" w:cs="仿宋_GB2312"/>
          <w:kern w:val="0"/>
          <w:sz w:val="32"/>
          <w:szCs w:val="32"/>
          <w:lang w:val="en-US" w:eastAsia="zh-CN" w:bidi="ar"/>
        </w:rPr>
        <w:t>分，自评得分</w:t>
      </w:r>
      <w:r>
        <w:rPr>
          <w:rFonts w:hint="default" w:ascii="Times New Roman" w:hAnsi="Times New Roman" w:eastAsia="仿宋_GB2312" w:cs="Times New Roman"/>
          <w:kern w:val="0"/>
          <w:sz w:val="32"/>
          <w:szCs w:val="32"/>
          <w:lang w:val="en-US" w:eastAsia="zh-CN" w:bidi="ar"/>
        </w:rPr>
        <w:t>14</w:t>
      </w:r>
      <w:r>
        <w:rPr>
          <w:rFonts w:hint="eastAsia" w:ascii="仿宋_GB2312" w:hAnsi="Times New Roman" w:eastAsia="仿宋_GB2312" w:cs="仿宋_GB2312"/>
          <w:kern w:val="0"/>
          <w:sz w:val="32"/>
          <w:szCs w:val="32"/>
          <w:lang w:val="en-US" w:eastAsia="zh-CN" w:bidi="ar"/>
        </w:rPr>
        <w:t>分。</w:t>
      </w:r>
    </w:p>
    <w:p w14:paraId="09ED8D2F">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default" w:ascii="Times New Roman" w:hAnsi="Times New Roman" w:eastAsia="仿宋_GB2312" w:cs="Times New Roman"/>
          <w:kern w:val="0"/>
          <w:sz w:val="32"/>
          <w:szCs w:val="32"/>
          <w:lang w:val="en-US" w:eastAsia="zh-CN" w:bidi="ar"/>
        </w:rPr>
        <w:t>3.</w:t>
      </w:r>
      <w:r>
        <w:rPr>
          <w:rFonts w:hint="eastAsia" w:ascii="仿宋_GB2312" w:hAnsi="Times New Roman" w:eastAsia="仿宋_GB2312" w:cs="仿宋_GB2312"/>
          <w:kern w:val="0"/>
          <w:sz w:val="32"/>
          <w:szCs w:val="32"/>
          <w:lang w:val="en-US" w:eastAsia="zh-CN" w:bidi="ar"/>
        </w:rPr>
        <w:t>时效指标</w:t>
      </w:r>
    </w:p>
    <w:p w14:paraId="4324B465">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该指标主要从资金支出进度和任务完成时效性角度考核。</w:t>
      </w:r>
    </w:p>
    <w:p w14:paraId="68AFA6C3">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）年初绩效目标</w:t>
      </w:r>
    </w:p>
    <w:p w14:paraId="3D3EFF4C">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加快支出进度，提高资金效益，按期完成工作目标。</w:t>
      </w:r>
    </w:p>
    <w:p w14:paraId="3B43A64D">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）绩效目标实现情况</w:t>
      </w:r>
    </w:p>
    <w:p w14:paraId="201DC75A">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支出进度有所提高，但尚未完全达到预期目标，后续需进一步强化预算执行管理。</w:t>
      </w:r>
    </w:p>
    <w:p w14:paraId="36807262">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该指标分值</w:t>
      </w:r>
      <w:r>
        <w:rPr>
          <w:rFonts w:hint="default" w:ascii="Times New Roman" w:hAnsi="Times New Roman" w:eastAsia="仿宋_GB2312" w:cs="Times New Roman"/>
          <w:kern w:val="0"/>
          <w:sz w:val="32"/>
          <w:szCs w:val="32"/>
          <w:lang w:val="en-US" w:eastAsia="zh-CN" w:bidi="ar"/>
        </w:rPr>
        <w:t>4</w:t>
      </w:r>
      <w:r>
        <w:rPr>
          <w:rFonts w:hint="eastAsia" w:ascii="仿宋_GB2312" w:hAnsi="Times New Roman" w:eastAsia="仿宋_GB2312" w:cs="仿宋_GB2312"/>
          <w:kern w:val="0"/>
          <w:sz w:val="32"/>
          <w:szCs w:val="32"/>
          <w:lang w:val="en-US" w:eastAsia="zh-CN" w:bidi="ar"/>
        </w:rPr>
        <w:t>分，自评得分</w:t>
      </w:r>
      <w:r>
        <w:rPr>
          <w:rFonts w:hint="default" w:ascii="Times New Roman" w:hAnsi="Times New Roman" w:eastAsia="仿宋_GB2312" w:cs="Times New Roman"/>
          <w:kern w:val="0"/>
          <w:sz w:val="32"/>
          <w:szCs w:val="32"/>
          <w:lang w:val="en-US" w:eastAsia="zh-CN" w:bidi="ar"/>
        </w:rPr>
        <w:t>3</w:t>
      </w:r>
      <w:r>
        <w:rPr>
          <w:rFonts w:hint="eastAsia" w:ascii="仿宋_GB2312" w:hAnsi="Times New Roman" w:eastAsia="仿宋_GB2312" w:cs="仿宋_GB2312"/>
          <w:kern w:val="0"/>
          <w:sz w:val="32"/>
          <w:szCs w:val="32"/>
          <w:lang w:val="en-US" w:eastAsia="zh-CN" w:bidi="ar"/>
        </w:rPr>
        <w:t>分。</w:t>
      </w:r>
    </w:p>
    <w:p w14:paraId="45D6D4EE">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楷体_GB2312" w:cs="Times New Roman"/>
          <w:b/>
          <w:bCs/>
          <w:kern w:val="0"/>
          <w:sz w:val="32"/>
          <w:szCs w:val="32"/>
        </w:rPr>
      </w:pPr>
      <w:r>
        <w:rPr>
          <w:rFonts w:hint="default" w:ascii="楷体_GB2312" w:hAnsi="Times New Roman" w:eastAsia="楷体_GB2312" w:cs="楷体_GB2312"/>
          <w:b/>
          <w:bCs/>
          <w:kern w:val="0"/>
          <w:sz w:val="32"/>
          <w:szCs w:val="32"/>
          <w:lang w:val="en-US" w:eastAsia="zh-CN" w:bidi="ar"/>
        </w:rPr>
        <w:t>（三）效益指标</w:t>
      </w:r>
    </w:p>
    <w:p w14:paraId="6B4A3E05">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经济效益指标</w:t>
      </w:r>
    </w:p>
    <w:p w14:paraId="63A55061">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该指标主要从科技成果转化收入角度考核绩效目标的实现情况。</w:t>
      </w:r>
    </w:p>
    <w:p w14:paraId="6E5D0B35">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）年初绩效目标</w:t>
      </w:r>
    </w:p>
    <w:p w14:paraId="25C1FEB1">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科技成果转化收入</w:t>
      </w:r>
      <w:r>
        <w:rPr>
          <w:rFonts w:hint="default" w:ascii="Times New Roman" w:hAnsi="Times New Roman" w:eastAsia="仿宋_GB2312" w:cs="Times New Roman"/>
          <w:kern w:val="0"/>
          <w:sz w:val="32"/>
          <w:szCs w:val="32"/>
          <w:lang w:val="en-US" w:eastAsia="zh-CN" w:bidi="ar"/>
        </w:rPr>
        <w:t>2000</w:t>
      </w:r>
      <w:r>
        <w:rPr>
          <w:rFonts w:hint="eastAsia" w:ascii="仿宋_GB2312" w:hAnsi="Times New Roman" w:eastAsia="仿宋_GB2312" w:cs="仿宋_GB2312"/>
          <w:kern w:val="0"/>
          <w:sz w:val="32"/>
          <w:szCs w:val="32"/>
          <w:lang w:val="en-US" w:eastAsia="zh-CN" w:bidi="ar"/>
        </w:rPr>
        <w:t>万元。</w:t>
      </w:r>
    </w:p>
    <w:p w14:paraId="0848EB9A">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）绩效目标实现情况</w:t>
      </w:r>
    </w:p>
    <w:p w14:paraId="1B19ACCC">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年度科技成果转化收入完成预期目标。</w:t>
      </w:r>
    </w:p>
    <w:p w14:paraId="64DFA12D">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该指标分值</w:t>
      </w:r>
      <w:r>
        <w:rPr>
          <w:rFonts w:hint="default" w:ascii="Times New Roman" w:hAnsi="Times New Roman" w:eastAsia="仿宋_GB2312" w:cs="Times New Roman"/>
          <w:kern w:val="0"/>
          <w:sz w:val="32"/>
          <w:szCs w:val="32"/>
          <w:lang w:val="en-US" w:eastAsia="zh-CN" w:bidi="ar"/>
        </w:rPr>
        <w:t>8</w:t>
      </w:r>
      <w:r>
        <w:rPr>
          <w:rFonts w:hint="eastAsia" w:ascii="仿宋_GB2312" w:hAnsi="Times New Roman" w:eastAsia="仿宋_GB2312" w:cs="仿宋_GB2312"/>
          <w:kern w:val="0"/>
          <w:sz w:val="32"/>
          <w:szCs w:val="32"/>
          <w:lang w:val="en-US" w:eastAsia="zh-CN" w:bidi="ar"/>
        </w:rPr>
        <w:t>分，自评得分</w:t>
      </w:r>
      <w:r>
        <w:rPr>
          <w:rFonts w:hint="default" w:ascii="Times New Roman" w:hAnsi="Times New Roman" w:eastAsia="仿宋_GB2312" w:cs="Times New Roman"/>
          <w:kern w:val="0"/>
          <w:sz w:val="32"/>
          <w:szCs w:val="32"/>
          <w:lang w:val="en-US" w:eastAsia="zh-CN" w:bidi="ar"/>
        </w:rPr>
        <w:t>8</w:t>
      </w:r>
      <w:r>
        <w:rPr>
          <w:rFonts w:hint="eastAsia" w:ascii="仿宋_GB2312" w:hAnsi="Times New Roman" w:eastAsia="仿宋_GB2312" w:cs="仿宋_GB2312"/>
          <w:kern w:val="0"/>
          <w:sz w:val="32"/>
          <w:szCs w:val="32"/>
          <w:lang w:val="en-US" w:eastAsia="zh-CN" w:bidi="ar"/>
        </w:rPr>
        <w:t>分。</w:t>
      </w:r>
    </w:p>
    <w:p w14:paraId="21806D6C">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社会效益指标</w:t>
      </w:r>
    </w:p>
    <w:p w14:paraId="0CC193A6">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该指标主要从粮食安全科技支撑和“三高四新”战略服务角度考核。</w:t>
      </w:r>
    </w:p>
    <w:p w14:paraId="79000608">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）年初绩效目标</w:t>
      </w:r>
    </w:p>
    <w:p w14:paraId="016C02A7">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为粮食和主要农产品稳定安全供给提供科技支撑；大力推进生物种业、绿色生产、农产品加工等关键核心技术攻关，为全省农业高质量发展和农业强省建设提供科技支撑。同时，以农业科技创新促进全省“三高四新”美好蓝图实现和高质量发展。</w:t>
      </w:r>
    </w:p>
    <w:p w14:paraId="53CE0C51">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）绩效目标实现情况</w:t>
      </w:r>
    </w:p>
    <w:p w14:paraId="12B8B0D0">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超级杂交稻高产攻关百亩示范片亩产</w:t>
      </w:r>
      <w:r>
        <w:rPr>
          <w:rFonts w:hint="default" w:ascii="Times New Roman" w:hAnsi="Times New Roman" w:eastAsia="仿宋_GB2312" w:cs="Times New Roman"/>
          <w:kern w:val="0"/>
          <w:sz w:val="32"/>
          <w:szCs w:val="32"/>
          <w:lang w:val="en-US" w:eastAsia="zh-CN" w:bidi="ar"/>
        </w:rPr>
        <w:t>1152.3</w:t>
      </w:r>
      <w:r>
        <w:rPr>
          <w:rFonts w:hint="eastAsia" w:ascii="仿宋_GB2312" w:hAnsi="Times New Roman" w:eastAsia="仿宋_GB2312" w:cs="仿宋_GB2312"/>
          <w:kern w:val="0"/>
          <w:sz w:val="32"/>
          <w:szCs w:val="32"/>
          <w:lang w:val="en-US" w:eastAsia="zh-CN" w:bidi="ar"/>
        </w:rPr>
        <w:t>公斤，双季稻亩产</w:t>
      </w:r>
      <w:r>
        <w:rPr>
          <w:rFonts w:hint="default" w:ascii="Times New Roman" w:hAnsi="Times New Roman" w:eastAsia="仿宋_GB2312" w:cs="Times New Roman"/>
          <w:kern w:val="0"/>
          <w:sz w:val="32"/>
          <w:szCs w:val="32"/>
          <w:lang w:val="en-US" w:eastAsia="zh-CN" w:bidi="ar"/>
        </w:rPr>
        <w:t>1603.9</w:t>
      </w:r>
      <w:r>
        <w:rPr>
          <w:rFonts w:hint="eastAsia" w:ascii="仿宋_GB2312" w:hAnsi="Times New Roman" w:eastAsia="仿宋_GB2312" w:cs="仿宋_GB2312"/>
          <w:kern w:val="0"/>
          <w:sz w:val="32"/>
          <w:szCs w:val="32"/>
          <w:lang w:val="en-US" w:eastAsia="zh-CN" w:bidi="ar"/>
        </w:rPr>
        <w:t>公斤刷新世界纪录。选育第三代杂交水稻强优势组合，解决机械化制种瓶颈。镉低积累水稻选育取得重大突破，被农业农村部认定为生物育种领域重大标志性成果。耐盐碱水稻“箐两优</w:t>
      </w:r>
      <w:r>
        <w:rPr>
          <w:rFonts w:hint="default" w:ascii="Times New Roman" w:hAnsi="Times New Roman" w:eastAsia="仿宋_GB2312" w:cs="Times New Roman"/>
          <w:kern w:val="0"/>
          <w:sz w:val="32"/>
          <w:szCs w:val="32"/>
          <w:lang w:val="en-US" w:eastAsia="zh-CN" w:bidi="ar"/>
        </w:rPr>
        <w:t>3261</w:t>
      </w:r>
      <w:r>
        <w:rPr>
          <w:rFonts w:hint="eastAsia" w:ascii="仿宋_GB2312" w:hAnsi="Times New Roman" w:eastAsia="仿宋_GB2312" w:cs="仿宋_GB2312"/>
          <w:kern w:val="0"/>
          <w:sz w:val="32"/>
          <w:szCs w:val="32"/>
          <w:lang w:val="en-US" w:eastAsia="zh-CN" w:bidi="ar"/>
        </w:rPr>
        <w:t>”创每亩</w:t>
      </w:r>
      <w:r>
        <w:rPr>
          <w:rFonts w:hint="default" w:ascii="Times New Roman" w:hAnsi="Times New Roman" w:eastAsia="仿宋_GB2312" w:cs="Times New Roman"/>
          <w:kern w:val="0"/>
          <w:sz w:val="32"/>
          <w:szCs w:val="32"/>
          <w:lang w:val="en-US" w:eastAsia="zh-CN" w:bidi="ar"/>
        </w:rPr>
        <w:t>573.8</w:t>
      </w:r>
      <w:r>
        <w:rPr>
          <w:rFonts w:hint="eastAsia" w:ascii="仿宋_GB2312" w:hAnsi="Times New Roman" w:eastAsia="仿宋_GB2312" w:cs="仿宋_GB2312"/>
          <w:kern w:val="0"/>
          <w:sz w:val="32"/>
          <w:szCs w:val="32"/>
          <w:lang w:val="en-US" w:eastAsia="zh-CN" w:bidi="ar"/>
        </w:rPr>
        <w:t>公斤高产纪录，填补华南滨海盐碱区强耐盐杂交稻品种空白。</w:t>
      </w:r>
    </w:p>
    <w:p w14:paraId="045A5063">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同时，紧扣“三高四新”战略，在种业“卡脖子”技术攻关、学科优化、平台搭建、人才培育、成果转化及国际合作等方面精准发力，全力保障杂交水稻技术国际领先地位。</w:t>
      </w:r>
    </w:p>
    <w:p w14:paraId="59CA1C48">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该指标分值</w:t>
      </w:r>
      <w:r>
        <w:rPr>
          <w:rFonts w:hint="default" w:ascii="Times New Roman" w:hAnsi="Times New Roman" w:eastAsia="仿宋_GB2312" w:cs="Times New Roman"/>
          <w:kern w:val="0"/>
          <w:sz w:val="32"/>
          <w:szCs w:val="32"/>
          <w:lang w:val="en-US" w:eastAsia="zh-CN" w:bidi="ar"/>
        </w:rPr>
        <w:t>9</w:t>
      </w:r>
      <w:r>
        <w:rPr>
          <w:rFonts w:hint="eastAsia" w:ascii="仿宋_GB2312" w:hAnsi="Times New Roman" w:eastAsia="仿宋_GB2312" w:cs="仿宋_GB2312"/>
          <w:kern w:val="0"/>
          <w:sz w:val="32"/>
          <w:szCs w:val="32"/>
          <w:lang w:val="en-US" w:eastAsia="zh-CN" w:bidi="ar"/>
        </w:rPr>
        <w:t>分，自评得分</w:t>
      </w:r>
      <w:r>
        <w:rPr>
          <w:rFonts w:hint="default" w:ascii="Times New Roman" w:hAnsi="Times New Roman" w:eastAsia="仿宋_GB2312" w:cs="Times New Roman"/>
          <w:kern w:val="0"/>
          <w:sz w:val="32"/>
          <w:szCs w:val="32"/>
          <w:lang w:val="en-US" w:eastAsia="zh-CN" w:bidi="ar"/>
        </w:rPr>
        <w:t>9</w:t>
      </w:r>
      <w:r>
        <w:rPr>
          <w:rFonts w:hint="eastAsia" w:ascii="仿宋_GB2312" w:hAnsi="Times New Roman" w:eastAsia="仿宋_GB2312" w:cs="仿宋_GB2312"/>
          <w:kern w:val="0"/>
          <w:sz w:val="32"/>
          <w:szCs w:val="32"/>
          <w:lang w:val="en-US" w:eastAsia="zh-CN" w:bidi="ar"/>
        </w:rPr>
        <w:t>分。</w:t>
      </w:r>
    </w:p>
    <w:p w14:paraId="433C0045">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default" w:ascii="Times New Roman" w:hAnsi="Times New Roman" w:eastAsia="仿宋_GB2312" w:cs="Times New Roman"/>
          <w:kern w:val="0"/>
          <w:sz w:val="32"/>
          <w:szCs w:val="32"/>
          <w:lang w:val="en-US" w:eastAsia="zh-CN" w:bidi="ar"/>
        </w:rPr>
        <w:t>3.</w:t>
      </w:r>
      <w:r>
        <w:rPr>
          <w:rFonts w:hint="eastAsia" w:ascii="仿宋_GB2312" w:hAnsi="Times New Roman" w:eastAsia="仿宋_GB2312" w:cs="仿宋_GB2312"/>
          <w:kern w:val="0"/>
          <w:sz w:val="32"/>
          <w:szCs w:val="32"/>
          <w:lang w:val="en-US" w:eastAsia="zh-CN" w:bidi="ar"/>
        </w:rPr>
        <w:t>生态效益指标</w:t>
      </w:r>
    </w:p>
    <w:p w14:paraId="33B14409">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该指标主要从绿色农业技术创新与推广应用角度考核。</w:t>
      </w:r>
    </w:p>
    <w:p w14:paraId="4EF460BC">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）年初绩效目标</w:t>
      </w:r>
    </w:p>
    <w:p w14:paraId="054BFF37">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低毒环保农药研发应用、绿色防控技术研发应用、镉低积累农作物品种培育与应用。</w:t>
      </w:r>
    </w:p>
    <w:p w14:paraId="0B750A87">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）绩效目标实现情况</w:t>
      </w:r>
    </w:p>
    <w:p w14:paraId="1991FCD9">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分离获得病虫害生防微生物资源</w:t>
      </w:r>
      <w:r>
        <w:rPr>
          <w:rFonts w:hint="default" w:ascii="Times New Roman" w:hAnsi="Times New Roman" w:eastAsia="仿宋_GB2312" w:cs="Times New Roman"/>
          <w:kern w:val="0"/>
          <w:sz w:val="32"/>
          <w:szCs w:val="32"/>
          <w:lang w:val="en-US" w:eastAsia="zh-CN" w:bidi="ar"/>
        </w:rPr>
        <w:t>2000</w:t>
      </w:r>
      <w:r>
        <w:rPr>
          <w:rFonts w:hint="eastAsia" w:ascii="仿宋_GB2312" w:hAnsi="Times New Roman" w:eastAsia="仿宋_GB2312" w:cs="仿宋_GB2312"/>
          <w:kern w:val="0"/>
          <w:sz w:val="32"/>
          <w:szCs w:val="32"/>
          <w:lang w:val="en-US" w:eastAsia="zh-CN" w:bidi="ar"/>
        </w:rPr>
        <w:t>多株，</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个微生物农药新剂型正在登记中，筛选到具有除草活性的候选物质并构建纳米递送系统。在苎麻、蔬菜主产区集成绿色防控技术。累计培育国审镉低积累品种</w:t>
      </w:r>
      <w:r>
        <w:rPr>
          <w:rFonts w:hint="default" w:ascii="Times New Roman" w:hAnsi="Times New Roman" w:eastAsia="仿宋_GB2312" w:cs="Times New Roman"/>
          <w:kern w:val="0"/>
          <w:sz w:val="32"/>
          <w:szCs w:val="32"/>
          <w:lang w:val="en-US" w:eastAsia="zh-CN" w:bidi="ar"/>
        </w:rPr>
        <w:t>8</w:t>
      </w:r>
      <w:r>
        <w:rPr>
          <w:rFonts w:hint="eastAsia" w:ascii="仿宋_GB2312" w:hAnsi="Times New Roman" w:eastAsia="仿宋_GB2312" w:cs="仿宋_GB2312"/>
          <w:kern w:val="0"/>
          <w:sz w:val="32"/>
          <w:szCs w:val="32"/>
          <w:lang w:val="en-US" w:eastAsia="zh-CN" w:bidi="ar"/>
        </w:rPr>
        <w:t>个，</w:t>
      </w: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年推广</w:t>
      </w:r>
      <w:r>
        <w:rPr>
          <w:rFonts w:hint="default" w:ascii="Times New Roman" w:hAnsi="Times New Roman" w:eastAsia="仿宋_GB2312" w:cs="Times New Roman"/>
          <w:kern w:val="0"/>
          <w:sz w:val="32"/>
          <w:szCs w:val="32"/>
          <w:lang w:val="en-US" w:eastAsia="zh-CN" w:bidi="ar"/>
        </w:rPr>
        <w:t>374</w:t>
      </w:r>
      <w:r>
        <w:rPr>
          <w:rFonts w:hint="eastAsia" w:ascii="仿宋_GB2312" w:hAnsi="Times New Roman" w:eastAsia="仿宋_GB2312" w:cs="仿宋_GB2312"/>
          <w:kern w:val="0"/>
          <w:sz w:val="32"/>
          <w:szCs w:val="32"/>
          <w:lang w:val="en-US" w:eastAsia="zh-CN" w:bidi="ar"/>
        </w:rPr>
        <w:t>万亩，稻谷镉含量优于国家标准。</w:t>
      </w:r>
    </w:p>
    <w:p w14:paraId="013598ED">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该指标分值</w:t>
      </w:r>
      <w:r>
        <w:rPr>
          <w:rFonts w:hint="default" w:ascii="Times New Roman" w:hAnsi="Times New Roman" w:eastAsia="仿宋_GB2312" w:cs="Times New Roman"/>
          <w:kern w:val="0"/>
          <w:sz w:val="32"/>
          <w:szCs w:val="32"/>
          <w:lang w:val="en-US" w:eastAsia="zh-CN" w:bidi="ar"/>
        </w:rPr>
        <w:t>5</w:t>
      </w:r>
      <w:r>
        <w:rPr>
          <w:rFonts w:hint="eastAsia" w:ascii="仿宋_GB2312" w:hAnsi="Times New Roman" w:eastAsia="仿宋_GB2312" w:cs="仿宋_GB2312"/>
          <w:kern w:val="0"/>
          <w:sz w:val="32"/>
          <w:szCs w:val="32"/>
          <w:lang w:val="en-US" w:eastAsia="zh-CN" w:bidi="ar"/>
        </w:rPr>
        <w:t>分，自评得分</w:t>
      </w:r>
      <w:r>
        <w:rPr>
          <w:rFonts w:hint="default" w:ascii="Times New Roman" w:hAnsi="Times New Roman" w:eastAsia="仿宋_GB2312" w:cs="Times New Roman"/>
          <w:kern w:val="0"/>
          <w:sz w:val="32"/>
          <w:szCs w:val="32"/>
          <w:lang w:val="en-US" w:eastAsia="zh-CN" w:bidi="ar"/>
        </w:rPr>
        <w:t>5</w:t>
      </w:r>
      <w:r>
        <w:rPr>
          <w:rFonts w:hint="eastAsia" w:ascii="仿宋_GB2312" w:hAnsi="Times New Roman" w:eastAsia="仿宋_GB2312" w:cs="仿宋_GB2312"/>
          <w:kern w:val="0"/>
          <w:sz w:val="32"/>
          <w:szCs w:val="32"/>
          <w:lang w:val="en-US" w:eastAsia="zh-CN" w:bidi="ar"/>
        </w:rPr>
        <w:t>分。</w:t>
      </w:r>
    </w:p>
    <w:p w14:paraId="0B9DDFA3">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楷体_GB2312" w:cs="Times New Roman"/>
          <w:b/>
          <w:bCs/>
          <w:kern w:val="0"/>
          <w:sz w:val="32"/>
          <w:szCs w:val="32"/>
        </w:rPr>
      </w:pPr>
      <w:r>
        <w:rPr>
          <w:rFonts w:hint="default" w:ascii="楷体_GB2312" w:hAnsi="Times New Roman" w:eastAsia="楷体_GB2312" w:cs="楷体_GB2312"/>
          <w:b/>
          <w:bCs/>
          <w:kern w:val="0"/>
          <w:sz w:val="32"/>
          <w:szCs w:val="32"/>
          <w:lang w:val="en-US" w:eastAsia="zh-CN" w:bidi="ar"/>
        </w:rPr>
        <w:t>（四）成本指标</w:t>
      </w:r>
    </w:p>
    <w:p w14:paraId="34944FA1">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经济成本指标</w:t>
      </w:r>
    </w:p>
    <w:p w14:paraId="6E9E3015">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）年初绩效目标</w:t>
      </w:r>
    </w:p>
    <w:p w14:paraId="4FB4F00C">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实施农业科技自主创新</w:t>
      </w:r>
      <w:r>
        <w:rPr>
          <w:rFonts w:hint="default" w:ascii="Times New Roman" w:hAnsi="Times New Roman" w:eastAsia="仿宋_GB2312" w:cs="Times New Roman"/>
          <w:kern w:val="0"/>
          <w:sz w:val="32"/>
          <w:szCs w:val="32"/>
          <w:lang w:val="en-US" w:eastAsia="zh-CN" w:bidi="ar"/>
        </w:rPr>
        <w:t>4000</w:t>
      </w:r>
      <w:r>
        <w:rPr>
          <w:rFonts w:hint="eastAsia" w:ascii="仿宋_GB2312" w:hAnsi="Times New Roman" w:eastAsia="仿宋_GB2312" w:cs="仿宋_GB2312"/>
          <w:kern w:val="0"/>
          <w:sz w:val="32"/>
          <w:szCs w:val="32"/>
          <w:lang w:val="en-US" w:eastAsia="zh-CN" w:bidi="ar"/>
        </w:rPr>
        <w:t>万元；农业科研领军人才培养</w:t>
      </w:r>
      <w:r>
        <w:rPr>
          <w:rFonts w:hint="default" w:ascii="Times New Roman" w:hAnsi="Times New Roman" w:eastAsia="仿宋_GB2312" w:cs="Times New Roman"/>
          <w:kern w:val="0"/>
          <w:sz w:val="32"/>
          <w:szCs w:val="32"/>
          <w:lang w:val="en-US" w:eastAsia="zh-CN" w:bidi="ar"/>
        </w:rPr>
        <w:t>200</w:t>
      </w:r>
      <w:r>
        <w:rPr>
          <w:rFonts w:hint="eastAsia" w:ascii="仿宋_GB2312" w:hAnsi="Times New Roman" w:eastAsia="仿宋_GB2312" w:cs="仿宋_GB2312"/>
          <w:kern w:val="0"/>
          <w:sz w:val="32"/>
          <w:szCs w:val="32"/>
          <w:lang w:val="en-US" w:eastAsia="zh-CN" w:bidi="ar"/>
        </w:rPr>
        <w:t>万元。</w:t>
      </w:r>
    </w:p>
    <w:p w14:paraId="11287948">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）绩效目标实现情况</w:t>
      </w:r>
    </w:p>
    <w:p w14:paraId="423111EC">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实际完成农业科技自主创新</w:t>
      </w:r>
      <w:r>
        <w:rPr>
          <w:rFonts w:hint="default" w:ascii="Times New Roman" w:hAnsi="Times New Roman" w:eastAsia="仿宋_GB2312" w:cs="Times New Roman"/>
          <w:kern w:val="0"/>
          <w:sz w:val="32"/>
          <w:szCs w:val="32"/>
          <w:lang w:val="en-US" w:eastAsia="zh-CN" w:bidi="ar"/>
        </w:rPr>
        <w:t>4000</w:t>
      </w:r>
      <w:r>
        <w:rPr>
          <w:rFonts w:hint="eastAsia" w:ascii="仿宋_GB2312" w:hAnsi="Times New Roman" w:eastAsia="仿宋_GB2312" w:cs="仿宋_GB2312"/>
          <w:kern w:val="0"/>
          <w:sz w:val="32"/>
          <w:szCs w:val="32"/>
          <w:lang w:val="en-US" w:eastAsia="zh-CN" w:bidi="ar"/>
        </w:rPr>
        <w:t>万元；农业科研领军人才培养</w:t>
      </w:r>
      <w:r>
        <w:rPr>
          <w:rFonts w:hint="default" w:ascii="Times New Roman" w:hAnsi="Times New Roman" w:eastAsia="仿宋_GB2312" w:cs="Times New Roman"/>
          <w:kern w:val="0"/>
          <w:sz w:val="32"/>
          <w:szCs w:val="32"/>
          <w:lang w:val="en-US" w:eastAsia="zh-CN" w:bidi="ar"/>
        </w:rPr>
        <w:t>1120</w:t>
      </w:r>
      <w:r>
        <w:rPr>
          <w:rFonts w:hint="eastAsia" w:ascii="仿宋_GB2312" w:hAnsi="Times New Roman" w:eastAsia="仿宋_GB2312" w:cs="仿宋_GB2312"/>
          <w:kern w:val="0"/>
          <w:sz w:val="32"/>
          <w:szCs w:val="32"/>
          <w:lang w:val="en-US" w:eastAsia="zh-CN" w:bidi="ar"/>
        </w:rPr>
        <w:t>万元，大幅超出预期。</w:t>
      </w:r>
    </w:p>
    <w:p w14:paraId="2C61E7D4">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该指标分值</w:t>
      </w:r>
      <w:r>
        <w:rPr>
          <w:rFonts w:hint="default" w:ascii="Times New Roman" w:hAnsi="Times New Roman" w:eastAsia="仿宋_GB2312" w:cs="Times New Roman"/>
          <w:kern w:val="0"/>
          <w:sz w:val="32"/>
          <w:szCs w:val="32"/>
          <w:lang w:val="en-US" w:eastAsia="zh-CN" w:bidi="ar"/>
        </w:rPr>
        <w:t>10</w:t>
      </w:r>
      <w:r>
        <w:rPr>
          <w:rFonts w:hint="eastAsia" w:ascii="仿宋_GB2312" w:hAnsi="Times New Roman" w:eastAsia="仿宋_GB2312" w:cs="仿宋_GB2312"/>
          <w:kern w:val="0"/>
          <w:sz w:val="32"/>
          <w:szCs w:val="32"/>
          <w:lang w:val="en-US" w:eastAsia="zh-CN" w:bidi="ar"/>
        </w:rPr>
        <w:t>分，自评得分</w:t>
      </w:r>
      <w:r>
        <w:rPr>
          <w:rFonts w:hint="default" w:ascii="Times New Roman" w:hAnsi="Times New Roman" w:eastAsia="仿宋_GB2312" w:cs="Times New Roman"/>
          <w:kern w:val="0"/>
          <w:sz w:val="32"/>
          <w:szCs w:val="32"/>
          <w:lang w:val="en-US" w:eastAsia="zh-CN" w:bidi="ar"/>
        </w:rPr>
        <w:t>10</w:t>
      </w:r>
      <w:r>
        <w:rPr>
          <w:rFonts w:hint="eastAsia" w:ascii="仿宋_GB2312" w:hAnsi="Times New Roman" w:eastAsia="仿宋_GB2312" w:cs="仿宋_GB2312"/>
          <w:kern w:val="0"/>
          <w:sz w:val="32"/>
          <w:szCs w:val="32"/>
          <w:lang w:val="en-US" w:eastAsia="zh-CN" w:bidi="ar"/>
        </w:rPr>
        <w:t>分。</w:t>
      </w:r>
    </w:p>
    <w:p w14:paraId="6925D69A">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社会成本指标</w:t>
      </w:r>
    </w:p>
    <w:p w14:paraId="303AADB8">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）年初绩效目标</w:t>
      </w:r>
    </w:p>
    <w:p w14:paraId="1560C2BA">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资源消耗率降低（减少化学农药和化肥使用）。</w:t>
      </w:r>
    </w:p>
    <w:p w14:paraId="6F9E7AEF">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）绩效目标实现情况</w:t>
      </w:r>
    </w:p>
    <w:p w14:paraId="4C2B820C">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年降低化学农药使用</w:t>
      </w:r>
      <w:r>
        <w:rPr>
          <w:rFonts w:hint="default" w:ascii="Times New Roman" w:hAnsi="Times New Roman" w:eastAsia="仿宋_GB2312" w:cs="Times New Roman"/>
          <w:kern w:val="0"/>
          <w:sz w:val="32"/>
          <w:szCs w:val="32"/>
          <w:lang w:val="en-US" w:eastAsia="zh-CN" w:bidi="ar"/>
        </w:rPr>
        <w:t>8%</w:t>
      </w:r>
      <w:r>
        <w:rPr>
          <w:rFonts w:hint="eastAsia" w:ascii="仿宋_GB2312" w:hAnsi="Times New Roman" w:eastAsia="仿宋_GB2312" w:cs="仿宋_GB2312"/>
          <w:kern w:val="0"/>
          <w:sz w:val="32"/>
          <w:szCs w:val="32"/>
          <w:lang w:val="en-US" w:eastAsia="zh-CN" w:bidi="ar"/>
        </w:rPr>
        <w:t>，降低化肥使用</w:t>
      </w:r>
      <w:r>
        <w:rPr>
          <w:rFonts w:hint="default" w:ascii="Times New Roman" w:hAnsi="Times New Roman" w:eastAsia="仿宋_GB2312" w:cs="Times New Roman"/>
          <w:kern w:val="0"/>
          <w:sz w:val="32"/>
          <w:szCs w:val="32"/>
          <w:lang w:val="en-US" w:eastAsia="zh-CN" w:bidi="ar"/>
        </w:rPr>
        <w:t>10%</w:t>
      </w:r>
      <w:r>
        <w:rPr>
          <w:rFonts w:hint="eastAsia" w:ascii="仿宋_GB2312" w:hAnsi="Times New Roman" w:eastAsia="仿宋_GB2312" w:cs="仿宋_GB2312"/>
          <w:kern w:val="0"/>
          <w:sz w:val="32"/>
          <w:szCs w:val="32"/>
          <w:lang w:val="en-US" w:eastAsia="zh-CN" w:bidi="ar"/>
        </w:rPr>
        <w:t>。</w:t>
      </w:r>
    </w:p>
    <w:p w14:paraId="76C4AF16">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该指标分值</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分，自评得分</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分。</w:t>
      </w:r>
    </w:p>
    <w:p w14:paraId="47123AC0">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default" w:ascii="Times New Roman" w:hAnsi="Times New Roman" w:eastAsia="仿宋_GB2312" w:cs="Times New Roman"/>
          <w:kern w:val="0"/>
          <w:sz w:val="32"/>
          <w:szCs w:val="32"/>
          <w:lang w:val="en-US" w:eastAsia="zh-CN" w:bidi="ar"/>
        </w:rPr>
        <w:t>3.</w:t>
      </w:r>
      <w:r>
        <w:rPr>
          <w:rFonts w:hint="eastAsia" w:ascii="仿宋_GB2312" w:hAnsi="Times New Roman" w:eastAsia="仿宋_GB2312" w:cs="仿宋_GB2312"/>
          <w:kern w:val="0"/>
          <w:sz w:val="32"/>
          <w:szCs w:val="32"/>
          <w:lang w:val="en-US" w:eastAsia="zh-CN" w:bidi="ar"/>
        </w:rPr>
        <w:t>生态环境成本指标</w:t>
      </w:r>
    </w:p>
    <w:p w14:paraId="539A3712">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）年初绩效目标</w:t>
      </w:r>
    </w:p>
    <w:p w14:paraId="4E840A9D">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减少环境污染（温室气体排放）。</w:t>
      </w:r>
    </w:p>
    <w:p w14:paraId="2176481C">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）绩效目标实现情况</w:t>
      </w:r>
    </w:p>
    <w:p w14:paraId="007D962B">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减少温室气体排放</w:t>
      </w:r>
      <w:r>
        <w:rPr>
          <w:rFonts w:hint="default" w:ascii="Times New Roman" w:hAnsi="Times New Roman" w:eastAsia="仿宋_GB2312" w:cs="Times New Roman"/>
          <w:kern w:val="0"/>
          <w:sz w:val="32"/>
          <w:szCs w:val="32"/>
          <w:lang w:val="en-US" w:eastAsia="zh-CN" w:bidi="ar"/>
        </w:rPr>
        <w:t>10%</w:t>
      </w:r>
      <w:r>
        <w:rPr>
          <w:rFonts w:hint="eastAsia" w:ascii="仿宋_GB2312" w:hAnsi="Times New Roman" w:eastAsia="仿宋_GB2312" w:cs="仿宋_GB2312"/>
          <w:kern w:val="0"/>
          <w:sz w:val="32"/>
          <w:szCs w:val="32"/>
          <w:lang w:val="en-US" w:eastAsia="zh-CN" w:bidi="ar"/>
        </w:rPr>
        <w:t>。</w:t>
      </w:r>
    </w:p>
    <w:p w14:paraId="5CE7DCC4">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该指标分值</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分，自评得分</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分。</w:t>
      </w:r>
    </w:p>
    <w:p w14:paraId="65A5E772">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楷体_GB2312" w:cs="Times New Roman"/>
          <w:b/>
          <w:bCs/>
          <w:kern w:val="0"/>
          <w:sz w:val="32"/>
          <w:szCs w:val="32"/>
        </w:rPr>
      </w:pPr>
      <w:r>
        <w:rPr>
          <w:rFonts w:hint="default" w:ascii="楷体_GB2312" w:hAnsi="Times New Roman" w:eastAsia="楷体_GB2312" w:cs="楷体_GB2312"/>
          <w:b/>
          <w:bCs/>
          <w:kern w:val="0"/>
          <w:sz w:val="32"/>
          <w:szCs w:val="32"/>
          <w:lang w:val="en-US" w:eastAsia="zh-CN" w:bidi="ar"/>
        </w:rPr>
        <w:t>（五）满意度指标</w:t>
      </w:r>
    </w:p>
    <w:p w14:paraId="6D66C56F">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服务对象满意度指标</w:t>
      </w:r>
    </w:p>
    <w:p w14:paraId="2D1E80FC">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）年初绩效目标</w:t>
      </w:r>
    </w:p>
    <w:p w14:paraId="6D11AD61">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农业科技服务“三农”效果提升，选派科技副县长、科技特派员、三区人才开展技术服务。</w:t>
      </w:r>
    </w:p>
    <w:p w14:paraId="18DCA1A3">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）绩效目标实现情况</w:t>
      </w:r>
    </w:p>
    <w:p w14:paraId="536A4688">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完成了科技特派员、三区人才的选派并扎实开展技术服务。</w:t>
      </w:r>
    </w:p>
    <w:p w14:paraId="5CF24A7C">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该指标分值</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分，自评得分</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分。</w:t>
      </w:r>
    </w:p>
    <w:p w14:paraId="663EDCA1">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可持续影响指标</w:t>
      </w:r>
    </w:p>
    <w:p w14:paraId="71CA78EB">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w:t>
      </w:r>
      <w:r>
        <w:rPr>
          <w:rFonts w:hint="eastAsia" w:ascii="仿宋_GB2312" w:hAnsi="Times New Roman" w:eastAsia="仿宋_GB2312" w:cs="仿宋_GB2312"/>
          <w:kern w:val="0"/>
          <w:sz w:val="32"/>
          <w:szCs w:val="32"/>
          <w:lang w:val="en-US" w:eastAsia="zh-CN" w:bidi="ar"/>
        </w:rPr>
        <w:t>）年初绩效目标</w:t>
      </w:r>
    </w:p>
    <w:p w14:paraId="494585D1">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农业科技创新促进全省“三高四新”美好蓝图实现和高质量发展。</w:t>
      </w:r>
    </w:p>
    <w:p w14:paraId="3140F8C9">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2</w:t>
      </w:r>
      <w:r>
        <w:rPr>
          <w:rFonts w:hint="eastAsia" w:ascii="仿宋_GB2312" w:hAnsi="Times New Roman" w:eastAsia="仿宋_GB2312" w:cs="仿宋_GB2312"/>
          <w:kern w:val="0"/>
          <w:sz w:val="32"/>
          <w:szCs w:val="32"/>
          <w:lang w:val="en-US" w:eastAsia="zh-CN" w:bidi="ar"/>
        </w:rPr>
        <w:t>）绩效目标实现情况</w:t>
      </w:r>
    </w:p>
    <w:p w14:paraId="0F8A1C6A">
      <w:pPr>
        <w:keepNext w:val="0"/>
        <w:keepLines w:val="0"/>
        <w:widowControl/>
        <w:suppressLineNumbers w:val="0"/>
        <w:spacing w:before="0" w:beforeAutospacing="0" w:after="0" w:afterAutospacing="0" w:line="600" w:lineRule="exact"/>
        <w:ind w:left="0" w:right="0" w:firstLine="640" w:firstLineChars="200"/>
        <w:jc w:val="left"/>
        <w:rPr>
          <w:rFonts w:hint="eastAsia" w:ascii="Times New Roman" w:hAnsi="Times New Roman" w:eastAsia="仿宋_GB2312" w:cs="仿宋_GB2312"/>
          <w:kern w:val="0"/>
          <w:sz w:val="32"/>
          <w:szCs w:val="32"/>
        </w:rPr>
      </w:pPr>
      <w:r>
        <w:rPr>
          <w:rFonts w:hint="eastAsia" w:ascii="仿宋_GB2312" w:hAnsi="Times New Roman" w:eastAsia="仿宋_GB2312" w:cs="仿宋_GB2312"/>
          <w:kern w:val="0"/>
          <w:sz w:val="32"/>
          <w:szCs w:val="32"/>
          <w:lang w:val="en-US" w:eastAsia="zh-CN" w:bidi="ar"/>
        </w:rPr>
        <w:t>我院紧扣“三高四新”战略，在种业攻关、学科建设、平台搭建、人才培育、成果转化等方面精准发力，成效显著，为全省乡村振兴和农业现代化提供了有力支撑。</w:t>
      </w:r>
    </w:p>
    <w:p w14:paraId="627B6051">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该指标分值</w:t>
      </w:r>
      <w:r>
        <w:rPr>
          <w:rFonts w:hint="default" w:ascii="Times New Roman" w:hAnsi="Times New Roman" w:eastAsia="仿宋_GB2312" w:cs="Times New Roman"/>
          <w:kern w:val="0"/>
          <w:sz w:val="32"/>
          <w:szCs w:val="32"/>
          <w:lang w:val="en-US" w:eastAsia="zh-CN" w:bidi="ar"/>
        </w:rPr>
        <w:t>4</w:t>
      </w:r>
      <w:r>
        <w:rPr>
          <w:rFonts w:hint="eastAsia" w:ascii="仿宋_GB2312" w:hAnsi="Times New Roman" w:eastAsia="仿宋_GB2312" w:cs="仿宋_GB2312"/>
          <w:kern w:val="0"/>
          <w:sz w:val="32"/>
          <w:szCs w:val="32"/>
          <w:lang w:val="en-US" w:eastAsia="zh-CN" w:bidi="ar"/>
        </w:rPr>
        <w:t>分，自评得分</w:t>
      </w:r>
      <w:r>
        <w:rPr>
          <w:rFonts w:hint="default" w:ascii="Times New Roman" w:hAnsi="Times New Roman" w:eastAsia="仿宋_GB2312" w:cs="Times New Roman"/>
          <w:kern w:val="0"/>
          <w:sz w:val="32"/>
          <w:szCs w:val="32"/>
          <w:lang w:val="en-US" w:eastAsia="zh-CN" w:bidi="ar"/>
        </w:rPr>
        <w:t>4</w:t>
      </w:r>
      <w:r>
        <w:rPr>
          <w:rFonts w:hint="eastAsia" w:ascii="仿宋_GB2312" w:hAnsi="Times New Roman" w:eastAsia="仿宋_GB2312" w:cs="仿宋_GB2312"/>
          <w:kern w:val="0"/>
          <w:sz w:val="32"/>
          <w:szCs w:val="32"/>
          <w:lang w:val="en-US" w:eastAsia="zh-CN" w:bidi="ar"/>
        </w:rPr>
        <w:t>分。</w:t>
      </w:r>
    </w:p>
    <w:p w14:paraId="1888577C">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黑体" w:cs="Times New Roman"/>
          <w:kern w:val="0"/>
          <w:sz w:val="32"/>
          <w:szCs w:val="32"/>
        </w:rPr>
      </w:pPr>
      <w:r>
        <w:rPr>
          <w:rFonts w:hint="eastAsia" w:ascii="黑体" w:hAnsi="宋体" w:eastAsia="黑体" w:cs="黑体"/>
          <w:kern w:val="0"/>
          <w:sz w:val="32"/>
          <w:szCs w:val="32"/>
          <w:lang w:val="en-US" w:eastAsia="zh-CN" w:bidi="ar"/>
        </w:rPr>
        <w:t>七、存在的问题及原因分析</w:t>
      </w:r>
    </w:p>
    <w:p w14:paraId="5BA0932A">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项目预算执行有待提高。主要原因是我院年中预算追加的科研项目占比较高，一是农业科研受季节、气候和周期等因素影响较大，项目经常跨年实施，而项目经费通常是一次性下达，从而影响项目资金执行率。二是个别科研项目采取竞争立项方式，资金下达时间较迟，导致部分资金使用单位因项目前期费用缺乏，影响项目的正常开展，从而影响预算执行进度。</w:t>
      </w:r>
    </w:p>
    <w:p w14:paraId="0CA3C300">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黑体" w:cs="Times New Roman"/>
          <w:kern w:val="0"/>
          <w:sz w:val="32"/>
          <w:szCs w:val="32"/>
        </w:rPr>
      </w:pPr>
      <w:r>
        <w:rPr>
          <w:rFonts w:hint="eastAsia" w:ascii="黑体" w:hAnsi="宋体" w:eastAsia="黑体" w:cs="黑体"/>
          <w:kern w:val="0"/>
          <w:sz w:val="32"/>
          <w:szCs w:val="32"/>
          <w:lang w:val="en-US" w:eastAsia="zh-CN" w:bidi="ar"/>
        </w:rPr>
        <w:t>八、下一步改进措施与建议</w:t>
      </w:r>
    </w:p>
    <w:p w14:paraId="47CC7378">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（一）进一步加强预算执行管理，建立预算执行分析控制机制，严格预算执行进度考核，切实加快预算执行进度</w:t>
      </w:r>
    </w:p>
    <w:p w14:paraId="5DD9F142">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（二）结合农业科研单位特点，不断优化评价指标体系的设计，提高评价的客观性和独立性。</w:t>
      </w:r>
    </w:p>
    <w:p w14:paraId="28AE7C55">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（三）尊重农业科研规律，不断改进绩效评价方法。</w:t>
      </w:r>
    </w:p>
    <w:p w14:paraId="1B6F46C2">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（四）建议财政部门组织有关绩效评价的培训与交流，提高预算单位人员业务水平。</w:t>
      </w:r>
    </w:p>
    <w:p w14:paraId="16E19A1A">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黑体" w:cs="Times New Roman"/>
          <w:kern w:val="0"/>
          <w:sz w:val="32"/>
          <w:szCs w:val="32"/>
        </w:rPr>
      </w:pPr>
      <w:r>
        <w:rPr>
          <w:rFonts w:hint="eastAsia" w:ascii="黑体" w:hAnsi="宋体" w:eastAsia="黑体" w:cs="黑体"/>
          <w:kern w:val="0"/>
          <w:sz w:val="32"/>
          <w:szCs w:val="32"/>
          <w:lang w:val="en-US" w:eastAsia="zh-CN" w:bidi="ar"/>
        </w:rPr>
        <w:t>九、绩效自评结果拟应用和公开情况</w:t>
      </w:r>
    </w:p>
    <w:p w14:paraId="79912CE8">
      <w:pPr>
        <w:keepNext w:val="0"/>
        <w:keepLines w:val="0"/>
        <w:widowControl/>
        <w:suppressLineNumbers w:val="0"/>
        <w:spacing w:before="0" w:beforeAutospacing="0" w:after="0" w:afterAutospacing="0" w:line="600" w:lineRule="exact"/>
        <w:ind w:left="0" w:right="0" w:firstLine="640" w:firstLineChars="200"/>
        <w:jc w:val="left"/>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从部门绩效自评情况来看，我院项目支出年初预算数与项目支出执行数存在一定的差异。反映出编制预算时对项目的运行情况考虑得不够深入，特别是对于周期较长的项目，实时跟踪项目进展情况力度有待加强。对于本次绩效自评结果，我院拟在网站上及时公开，接受上级部门、社会公众和服务对象的监督。</w:t>
      </w:r>
    </w:p>
    <w:p w14:paraId="6792CC1C">
      <w:pPr>
        <w:keepNext w:val="0"/>
        <w:keepLines w:val="0"/>
        <w:widowControl/>
        <w:suppressLineNumbers w:val="0"/>
        <w:spacing w:before="0" w:beforeAutospacing="0" w:after="0" w:afterAutospacing="0" w:line="600" w:lineRule="exact"/>
        <w:ind w:left="0" w:right="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 xml:space="preserve"> </w:t>
      </w:r>
    </w:p>
    <w:p w14:paraId="247C52F7">
      <w:pPr>
        <w:keepNext w:val="0"/>
        <w:keepLines w:val="0"/>
        <w:widowControl/>
        <w:suppressLineNumbers w:val="0"/>
        <w:spacing w:before="0" w:beforeAutospacing="0" w:after="0" w:afterAutospacing="0" w:line="640" w:lineRule="exact"/>
        <w:ind w:left="0" w:right="0"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 xml:space="preserve"> </w:t>
      </w:r>
    </w:p>
    <w:p w14:paraId="5D1B6A18">
      <w:pPr>
        <w:pStyle w:val="7"/>
        <w:widowControl/>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 xml:space="preserve"> </w:t>
      </w:r>
    </w:p>
    <w:p w14:paraId="04381F54">
      <w:pPr>
        <w:jc w:val="left"/>
        <w:rPr>
          <w:rFonts w:ascii="Times New Roman" w:hAnsi="Times New Roman" w:cs="Times New Roman"/>
          <w:color w:val="000000"/>
          <w:kern w:val="0"/>
          <w:sz w:val="32"/>
          <w:szCs w:val="32"/>
        </w:rPr>
      </w:pPr>
      <w:r>
        <w:rPr>
          <w:rFonts w:hint="default" w:ascii="Times New Roman" w:hAnsi="Times New Roman" w:eastAsia="仿宋_GB2312" w:cs="Times New Roman"/>
          <w:kern w:val="2"/>
          <w:sz w:val="32"/>
          <w:szCs w:val="32"/>
          <w:lang w:val="en-US" w:eastAsia="zh-CN" w:bidi="ar"/>
        </w:rPr>
        <w:t xml:space="preserve"> </w:t>
      </w: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altName w:val="Droid Sans Fallbac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方正小标宋_GBK">
    <w:altName w:val="方正小标宋简体"/>
    <w:panose1 w:val="03000509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Noto Serif CJK SC"/>
    <w:panose1 w:val="02010600040101010101"/>
    <w:charset w:val="86"/>
    <w:family w:val="auto"/>
    <w:pitch w:val="default"/>
    <w:sig w:usb0="00000000" w:usb1="00000000" w:usb2="00000000" w:usb3="00000000" w:csb0="0004009F" w:csb1="DFD70000"/>
  </w:font>
  <w:font w:name="Noto Serif CJK SC">
    <w:panose1 w:val="02020400000000000000"/>
    <w:charset w:val="86"/>
    <w:family w:val="auto"/>
    <w:pitch w:val="default"/>
    <w:sig w:usb0="30000083" w:usb1="2BDF3C10" w:usb2="00000016" w:usb3="00000000" w:csb0="602E0107"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863F4">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74238">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1B3AC">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6EC8B">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A15D38">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BA15D38">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DE943E"/>
    <w:multiLevelType w:val="singleLevel"/>
    <w:tmpl w:val="27DE943E"/>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D97DEFF"/>
    <w:rsid w:val="1DFF72E5"/>
    <w:rsid w:val="1EFC6F07"/>
    <w:rsid w:val="20403929"/>
    <w:rsid w:val="2FDF85B8"/>
    <w:rsid w:val="2FFFEE04"/>
    <w:rsid w:val="34DF85B0"/>
    <w:rsid w:val="3B8F36BC"/>
    <w:rsid w:val="491FF225"/>
    <w:rsid w:val="493BA293"/>
    <w:rsid w:val="4FFD214C"/>
    <w:rsid w:val="5750520A"/>
    <w:rsid w:val="5777D4F5"/>
    <w:rsid w:val="59DD8326"/>
    <w:rsid w:val="5DEF592A"/>
    <w:rsid w:val="5FC6BB1E"/>
    <w:rsid w:val="5FF720F1"/>
    <w:rsid w:val="5FFF7CE0"/>
    <w:rsid w:val="67FF5C0B"/>
    <w:rsid w:val="6C143213"/>
    <w:rsid w:val="6DF52E74"/>
    <w:rsid w:val="6EFC0924"/>
    <w:rsid w:val="6FB74722"/>
    <w:rsid w:val="6FEF8B7E"/>
    <w:rsid w:val="71A6591B"/>
    <w:rsid w:val="737D59BA"/>
    <w:rsid w:val="76DB6653"/>
    <w:rsid w:val="77C37683"/>
    <w:rsid w:val="79D19834"/>
    <w:rsid w:val="79FF515B"/>
    <w:rsid w:val="7BE94A5A"/>
    <w:rsid w:val="7BF549BF"/>
    <w:rsid w:val="7DF47A8B"/>
    <w:rsid w:val="7E9E1962"/>
    <w:rsid w:val="7E9F11B4"/>
    <w:rsid w:val="7F37EC1E"/>
    <w:rsid w:val="7F3FEC52"/>
    <w:rsid w:val="7F7DCD9D"/>
    <w:rsid w:val="7F970A6F"/>
    <w:rsid w:val="7FC1FFF3"/>
    <w:rsid w:val="7FC69637"/>
    <w:rsid w:val="7FDBD164"/>
    <w:rsid w:val="7FDF8620"/>
    <w:rsid w:val="7FE8C8F7"/>
    <w:rsid w:val="7FEA77DD"/>
    <w:rsid w:val="7FFB242F"/>
    <w:rsid w:val="7FFDB408"/>
    <w:rsid w:val="7FFE4EEB"/>
    <w:rsid w:val="95FB2B98"/>
    <w:rsid w:val="9A639BC2"/>
    <w:rsid w:val="9BFA491D"/>
    <w:rsid w:val="9DE62CFE"/>
    <w:rsid w:val="9FF7D786"/>
    <w:rsid w:val="ABBFB23D"/>
    <w:rsid w:val="B6AFFE39"/>
    <w:rsid w:val="BEED6A49"/>
    <w:rsid w:val="C3B4DA5A"/>
    <w:rsid w:val="CBFF70E0"/>
    <w:rsid w:val="CFF50B82"/>
    <w:rsid w:val="CFFFAD89"/>
    <w:rsid w:val="D3FF29B8"/>
    <w:rsid w:val="DE37B330"/>
    <w:rsid w:val="DF7B4CCB"/>
    <w:rsid w:val="DFF7524C"/>
    <w:rsid w:val="DFFE359E"/>
    <w:rsid w:val="DFFE4FFD"/>
    <w:rsid w:val="EEABED75"/>
    <w:rsid w:val="F56FDF51"/>
    <w:rsid w:val="F6B69F17"/>
    <w:rsid w:val="F6FFE94C"/>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unhideWhenUsed/>
    <w:qFormat/>
    <w:uiPriority w:val="39"/>
    <w:pPr>
      <w:keepNext w:val="0"/>
      <w:keepLines w:val="0"/>
      <w:widowControl w:val="0"/>
      <w:suppressLineNumbers w:val="0"/>
      <w:spacing w:before="0" w:beforeAutospacing="0" w:after="0" w:afterAutospacing="0"/>
      <w:ind w:left="0" w:right="0"/>
      <w:jc w:val="both"/>
    </w:pPr>
    <w:rPr>
      <w:rFonts w:hint="default" w:ascii="Times New Roman" w:hAnsi="Times New Roman" w:eastAsia="仿宋_GB2312" w:cs="Times New Roman"/>
      <w:kern w:val="2"/>
      <w:sz w:val="32"/>
      <w:szCs w:val="32"/>
      <w:lang w:val="en-US" w:eastAsia="zh-CN" w:bidi="ar"/>
    </w:rPr>
  </w:style>
  <w:style w:type="paragraph" w:styleId="8">
    <w:name w:val="footnote text"/>
    <w:basedOn w:val="1"/>
    <w:semiHidden/>
    <w:qFormat/>
    <w:uiPriority w:val="0"/>
    <w:pPr>
      <w:snapToGrid w:val="0"/>
      <w:jc w:val="left"/>
    </w:pPr>
    <w:rPr>
      <w:sz w:val="18"/>
      <w:szCs w:val="18"/>
    </w:rPr>
  </w:style>
  <w:style w:type="paragraph" w:styleId="9">
    <w:name w:val="Normal (Web)"/>
    <w:basedOn w:val="1"/>
    <w:semiHidden/>
    <w:unhideWhenUsed/>
    <w:qFormat/>
    <w:uiPriority w:val="99"/>
    <w:rPr>
      <w:sz w:val="24"/>
    </w:rPr>
  </w:style>
  <w:style w:type="character" w:customStyle="1" w:styleId="12">
    <w:name w:val="页眉 Char"/>
    <w:basedOn w:val="11"/>
    <w:link w:val="6"/>
    <w:qFormat/>
    <w:uiPriority w:val="99"/>
    <w:rPr>
      <w:sz w:val="18"/>
      <w:szCs w:val="18"/>
    </w:rPr>
  </w:style>
  <w:style w:type="character" w:customStyle="1" w:styleId="13">
    <w:name w:val="页脚 Char"/>
    <w:basedOn w:val="11"/>
    <w:link w:val="5"/>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4"/>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59</Pages>
  <Words>1795</Words>
  <Characters>1845</Characters>
  <Lines>1</Lines>
  <Paragraphs>1</Paragraphs>
  <TotalTime>27</TotalTime>
  <ScaleCrop>false</ScaleCrop>
  <LinksUpToDate>false</LinksUpToDate>
  <CharactersWithSpaces>2259</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2025-08-21T18:17:00Z</dcterms:created>
  <dc:creator>李航 null</dc:creator>
  <cp:lastModifiedBy>greatwall</cp:lastModifiedBy>
  <cp:lastPrinted>2024-08-12T02:20:00Z</cp:lastPrinted>
  <dcterms:modified xsi:type="dcterms:W3CDTF">2026-09-09T16:06:08Z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C63AA6D55FC0D1CAE2CBA06A1E34310E_43</vt:lpwstr>
  </property>
  <property fmtid="{D5CDD505-2E9C-101B-9397-08002B2CF9AE}" pid="4" name="KSOTemplateDocerSaveRecord">
    <vt:lpwstr>eyJoZGlkIjoiYWI4NzQyMDViNjg2OTM1Njg0NjRjOTQ1ZTcwZmUwNTciLCJ1c2VySWQiOiIyMTI3NDM5NDAifQ==</vt:lpwstr>
  </property>
</Properties>
</file>