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268E73">
      <w:pPr>
        <w:pStyle w:val="20"/>
        <w:jc w:val="center"/>
        <w:rPr>
          <w:rFonts w:ascii="Times New Roman" w:hAnsi="Times New Roman" w:cs="Times New Roman"/>
          <w:sz w:val="56"/>
          <w:szCs w:val="56"/>
        </w:rPr>
      </w:pPr>
    </w:p>
    <w:p w14:paraId="285F2A02">
      <w:pPr>
        <w:pStyle w:val="20"/>
        <w:jc w:val="center"/>
        <w:rPr>
          <w:rFonts w:ascii="Times New Roman" w:hAnsi="Times New Roman" w:cs="Times New Roman"/>
          <w:sz w:val="84"/>
          <w:szCs w:val="84"/>
        </w:rPr>
      </w:pPr>
    </w:p>
    <w:p w14:paraId="61E4B9DA">
      <w:pPr>
        <w:pStyle w:val="20"/>
        <w:jc w:val="center"/>
        <w:rPr>
          <w:rFonts w:ascii="Times New Roman" w:hAnsi="Times New Roman" w:cs="Times New Roman"/>
          <w:sz w:val="84"/>
          <w:szCs w:val="84"/>
        </w:rPr>
      </w:pPr>
    </w:p>
    <w:p w14:paraId="751F7FD4">
      <w:pPr>
        <w:pStyle w:val="20"/>
        <w:jc w:val="center"/>
        <w:rPr>
          <w:rFonts w:hint="eastAsia"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202</w:t>
      </w:r>
      <w:r>
        <w:rPr>
          <w:rFonts w:hint="eastAsia" w:ascii="方正小标宋简体" w:hAnsi="方正小标宋简体" w:eastAsia="方正小标宋简体" w:cs="方正小标宋简体"/>
          <w:sz w:val="72"/>
          <w:szCs w:val="72"/>
          <w:lang w:val="en-US" w:eastAsia="zh-CN"/>
        </w:rPr>
        <w:t>5</w:t>
      </w:r>
      <w:r>
        <w:rPr>
          <w:rFonts w:hint="eastAsia" w:ascii="方正小标宋简体" w:hAnsi="方正小标宋简体" w:eastAsia="方正小标宋简体" w:cs="方正小标宋简体"/>
          <w:sz w:val="72"/>
          <w:szCs w:val="72"/>
        </w:rPr>
        <w:t>年度</w:t>
      </w:r>
    </w:p>
    <w:p w14:paraId="02755734">
      <w:pPr>
        <w:pStyle w:val="20"/>
        <w:jc w:val="both"/>
        <w:rPr>
          <w:rFonts w:hint="eastAsia" w:ascii="方正小标宋简体" w:hAnsi="方正小标宋简体" w:eastAsia="方正小标宋简体" w:cs="方正小标宋简体"/>
          <w:sz w:val="72"/>
          <w:szCs w:val="72"/>
        </w:rPr>
        <w:sectPr>
          <w:headerReference r:id="rId5" w:type="first"/>
          <w:footerReference r:id="rId8" w:type="first"/>
          <w:headerReference r:id="rId3" w:type="default"/>
          <w:footerReference r:id="rId6" w:type="default"/>
          <w:headerReference r:id="rId4" w:type="even"/>
          <w:footerReference r:id="rId7" w:type="even"/>
          <w:pgSz w:w="11906" w:h="16838"/>
          <w:pgMar w:top="1417" w:right="1588" w:bottom="1417" w:left="1588" w:header="851" w:footer="992" w:gutter="0"/>
          <w:cols w:space="425" w:num="1"/>
          <w:docGrid w:type="lines" w:linePitch="312" w:charSpace="0"/>
        </w:sectPr>
      </w:pPr>
      <w:r>
        <w:rPr>
          <w:rFonts w:hint="eastAsia" w:ascii="方正小标宋简体" w:hAnsi="方正小标宋简体" w:eastAsia="方正小标宋简体" w:cs="方正小标宋简体"/>
          <w:sz w:val="72"/>
          <w:szCs w:val="72"/>
        </w:rPr>
        <w:t>湖南省文史研究馆部门决算</w:t>
      </w:r>
    </w:p>
    <w:p w14:paraId="5DC2D0D0">
      <w:pPr>
        <w:pStyle w:val="20"/>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目录</w:t>
      </w:r>
    </w:p>
    <w:p w14:paraId="558EC0E4">
      <w:pPr>
        <w:pStyle w:val="20"/>
        <w:spacing w:line="600" w:lineRule="exact"/>
        <w:jc w:val="center"/>
        <w:rPr>
          <w:rFonts w:ascii="Times New Roman" w:hAnsi="Times New Roman" w:cs="Times New Roman"/>
          <w:b/>
          <w:sz w:val="36"/>
          <w:szCs w:val="28"/>
        </w:rPr>
      </w:pPr>
    </w:p>
    <w:p w14:paraId="66678EFA">
      <w:pPr>
        <w:pStyle w:val="20"/>
        <w:spacing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rPr>
        <w:t>单位</w:t>
      </w:r>
      <w:r>
        <w:rPr>
          <w:rFonts w:ascii="Times New Roman" w:hAnsi="Times New Roman" w:cs="Times New Roman"/>
          <w:bCs/>
          <w:sz w:val="32"/>
          <w:szCs w:val="32"/>
        </w:rPr>
        <w:t>概况</w:t>
      </w:r>
    </w:p>
    <w:p w14:paraId="66E853C4">
      <w:pPr>
        <w:pStyle w:val="20"/>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4B9EEC53">
      <w:pPr>
        <w:pStyle w:val="20"/>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780B7A27">
      <w:pPr>
        <w:pStyle w:val="20"/>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第二部分部门决算表</w:t>
      </w:r>
    </w:p>
    <w:p w14:paraId="3DE496EE">
      <w:pPr>
        <w:pStyle w:val="20"/>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6E6841EE">
      <w:pPr>
        <w:pStyle w:val="20"/>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53C501C2">
      <w:pPr>
        <w:pStyle w:val="20"/>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21FFCFE9">
      <w:pPr>
        <w:pStyle w:val="20"/>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0E6424EF">
      <w:pPr>
        <w:pStyle w:val="20"/>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00E16AB2">
      <w:pPr>
        <w:pStyle w:val="20"/>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6BA61318">
      <w:pPr>
        <w:pStyle w:val="20"/>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28C77930">
      <w:pPr>
        <w:pStyle w:val="20"/>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01674353">
      <w:pPr>
        <w:pStyle w:val="20"/>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7D597533">
      <w:pPr>
        <w:pStyle w:val="20"/>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第三部分部门决算情况说明</w:t>
      </w:r>
    </w:p>
    <w:p w14:paraId="653E777A">
      <w:pPr>
        <w:pStyle w:val="20"/>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6C59BC5D">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0813555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3E78C03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0FED2D7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30B9450A">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9" w:type="default"/>
          <w:pgSz w:w="11906" w:h="16838"/>
          <w:pgMar w:top="1417" w:right="1588" w:bottom="1417" w:left="1588" w:header="851" w:footer="992" w:gutter="0"/>
          <w:pgNumType w:start="1"/>
          <w:cols w:space="425" w:num="1"/>
          <w:docGrid w:type="lines" w:linePitch="312" w:charSpace="0"/>
        </w:sectPr>
      </w:pPr>
    </w:p>
    <w:p w14:paraId="06307C4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5EA4841A">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2CC48B95">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02EB5D1D">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14:paraId="464DD33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14:paraId="2C331EF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14:paraId="39AF7CF8">
      <w:pPr>
        <w:pStyle w:val="20"/>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14:paraId="51B7A0B7">
      <w:pPr>
        <w:pStyle w:val="20"/>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w:t>
      </w:r>
      <w:r>
        <w:rPr>
          <w:rFonts w:hint="eastAsia" w:ascii="Times New Roman" w:hAnsi="Times New Roman" w:eastAsia="仿宋_GB2312" w:cs="Times New Roman"/>
          <w:sz w:val="32"/>
          <w:szCs w:val="32"/>
          <w:lang w:val="en-US" w:eastAsia="zh-CN"/>
        </w:rPr>
        <w:t>25</w:t>
      </w:r>
      <w:r>
        <w:rPr>
          <w:rFonts w:ascii="Times New Roman" w:hAnsi="Times New Roman" w:eastAsia="仿宋_GB2312" w:cs="Times New Roman"/>
          <w:sz w:val="32"/>
          <w:szCs w:val="32"/>
        </w:rPr>
        <w:t>年度预算绩效管理情况的说明</w:t>
      </w:r>
    </w:p>
    <w:p w14:paraId="2B59D2AF">
      <w:pPr>
        <w:pStyle w:val="20"/>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第四部分名词解释</w:t>
      </w:r>
    </w:p>
    <w:p w14:paraId="0D441945">
      <w:pPr>
        <w:pStyle w:val="20"/>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第五部分附件</w:t>
      </w:r>
    </w:p>
    <w:p w14:paraId="0FE44F27">
      <w:pPr>
        <w:pStyle w:val="20"/>
        <w:spacing w:line="600" w:lineRule="exact"/>
        <w:rPr>
          <w:rFonts w:ascii="Times New Roman" w:hAnsi="Times New Roman" w:cs="Times New Roman"/>
          <w:bCs/>
          <w:sz w:val="28"/>
          <w:szCs w:val="28"/>
        </w:rPr>
      </w:pPr>
    </w:p>
    <w:p w14:paraId="60702781">
      <w:pPr>
        <w:pStyle w:val="15"/>
        <w:rPr>
          <w:rFonts w:ascii="Times New Roman" w:hAnsi="Times New Roman" w:cs="Times New Roman"/>
        </w:rPr>
        <w:sectPr>
          <w:footerReference r:id="rId10" w:type="default"/>
          <w:pgSz w:w="11906" w:h="16838"/>
          <w:pgMar w:top="1417" w:right="1588" w:bottom="1417" w:left="1588" w:header="851" w:footer="992" w:gutter="0"/>
          <w:pgNumType w:start="1"/>
          <w:cols w:space="425" w:num="1"/>
          <w:docGrid w:type="lines" w:linePitch="312" w:charSpace="0"/>
        </w:sectPr>
      </w:pPr>
    </w:p>
    <w:p w14:paraId="56B4F2DE">
      <w:pPr>
        <w:rPr>
          <w:rFonts w:ascii="Times New Roman" w:hAnsi="Times New Roman" w:eastAsia="方正小标宋_GBK" w:cs="Times New Roman"/>
          <w:sz w:val="72"/>
          <w:szCs w:val="72"/>
        </w:rPr>
      </w:pPr>
    </w:p>
    <w:p w14:paraId="711166E7">
      <w:pPr>
        <w:pStyle w:val="20"/>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33333248">
      <w:pPr>
        <w:pStyle w:val="20"/>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rPr>
        <w:t>湖南省</w:t>
      </w:r>
      <w:r>
        <w:rPr>
          <w:rFonts w:ascii="Times New Roman" w:hAnsi="Times New Roman" w:eastAsia="方正小标宋_GBK" w:cs="Times New Roman"/>
          <w:sz w:val="52"/>
          <w:szCs w:val="52"/>
        </w:rPr>
        <w:t>文史研究馆单位概况</w:t>
      </w:r>
    </w:p>
    <w:p w14:paraId="0FDF4545">
      <w:pPr>
        <w:pStyle w:val="5"/>
        <w:ind w:left="0" w:leftChars="0" w:firstLine="0" w:firstLineChars="0"/>
        <w:rPr>
          <w:rFonts w:ascii="Times New Roman" w:hAnsi="Times New Roman" w:cs="Times New Roman"/>
        </w:rPr>
      </w:pPr>
    </w:p>
    <w:p w14:paraId="0BD5FC3B">
      <w:pPr>
        <w:pStyle w:val="21"/>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052B05D0">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根据《湖南省文史研究馆职能配置、内设机构和人员编制规定》，省文史研究馆的主要职责如下:</w:t>
      </w:r>
    </w:p>
    <w:p w14:paraId="29A6D10D">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1、组织和支持省文史研究馆馆员参加爱国统一战线工作,开展统战联谊活动。</w:t>
      </w:r>
    </w:p>
    <w:p w14:paraId="2FEB025B">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2、承担馆员的选聘和服务工作,为馆员提供必要的工作和生活条件,落实有关待遇。</w:t>
      </w:r>
    </w:p>
    <w:p w14:paraId="034E1B37">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3、组织和支持馆员开展文史研究、艺术创作和文化交流活动。</w:t>
      </w:r>
    </w:p>
    <w:p w14:paraId="4AD0D7AB">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4、组织和支持馆员围绕文化建设和社会发展中的重要问题,深入研究、建言献策。</w:t>
      </w:r>
    </w:p>
    <w:p w14:paraId="7BA65E29">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5、承担省委、省政府交办的其他事项。</w:t>
      </w:r>
    </w:p>
    <w:p w14:paraId="42DFC149">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4C390F32">
      <w:pPr>
        <w:widowControl/>
        <w:spacing w:line="600" w:lineRule="exac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（一）内设机构设置。</w:t>
      </w:r>
    </w:p>
    <w:p w14:paraId="012991A5">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湖南省文史研究馆</w:t>
      </w:r>
      <w:r>
        <w:rPr>
          <w:rFonts w:hint="eastAsia" w:ascii="仿宋_GB2312" w:hAnsi="仿宋_GB2312" w:eastAsia="仿宋_GB2312" w:cs="仿宋_GB2312"/>
          <w:sz w:val="32"/>
          <w:szCs w:val="32"/>
          <w:lang w:eastAsia="zh-CN"/>
        </w:rPr>
        <w:t>内</w:t>
      </w:r>
      <w:r>
        <w:rPr>
          <w:rFonts w:hint="eastAsia" w:ascii="仿宋_GB2312" w:hAnsi="仿宋_GB2312" w:eastAsia="仿宋_GB2312" w:cs="仿宋_GB2312"/>
          <w:sz w:val="32"/>
          <w:szCs w:val="32"/>
        </w:rPr>
        <w:t>设</w:t>
      </w:r>
      <w:r>
        <w:rPr>
          <w:rFonts w:hint="eastAsia" w:ascii="仿宋_GB2312" w:hAnsi="仿宋_GB2312" w:eastAsia="仿宋_GB2312" w:cs="仿宋_GB2312"/>
          <w:sz w:val="32"/>
          <w:szCs w:val="32"/>
          <w:lang w:eastAsia="zh-CN"/>
        </w:rPr>
        <w:t>机构</w:t>
      </w:r>
      <w:r>
        <w:rPr>
          <w:rFonts w:hint="eastAsia" w:ascii="仿宋_GB2312" w:hAnsi="仿宋_GB2312" w:eastAsia="仿宋_GB2312" w:cs="仿宋_GB2312"/>
          <w:sz w:val="32"/>
          <w:szCs w:val="32"/>
        </w:rPr>
        <w:t>有综合部、文史研究室、艺术研究室、后勤服务中心。</w:t>
      </w:r>
    </w:p>
    <w:p w14:paraId="03D7D15C">
      <w:pPr>
        <w:widowControl/>
        <w:spacing w:line="600" w:lineRule="exac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（二）决算单位构成。</w:t>
      </w:r>
    </w:p>
    <w:p w14:paraId="487FA9FA">
      <w:pPr>
        <w:widowControl/>
        <w:spacing w:line="600" w:lineRule="exact"/>
        <w:ind w:firstLine="640" w:firstLineChars="200"/>
        <w:rPr>
          <w:rFonts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rPr>
        <w:t>湖南</w:t>
      </w:r>
      <w:r>
        <w:rPr>
          <w:rFonts w:ascii="Times New Roman" w:hAnsi="Times New Roman" w:eastAsia="仿宋_GB2312" w:cs="Times New Roman"/>
          <w:bCs/>
          <w:kern w:val="0"/>
          <w:sz w:val="32"/>
          <w:szCs w:val="32"/>
        </w:rPr>
        <w:t>省文史研究馆</w:t>
      </w:r>
      <w:r>
        <w:rPr>
          <w:rFonts w:hint="eastAsia" w:ascii="Times New Roman" w:hAnsi="Times New Roman" w:eastAsia="仿宋_GB2312" w:cs="Times New Roman"/>
          <w:bCs/>
          <w:kern w:val="0"/>
          <w:sz w:val="32"/>
          <w:szCs w:val="32"/>
          <w:lang w:eastAsia="zh-CN"/>
        </w:rPr>
        <w:t>为省一级预算单位，一个财务集中核算。没有二级单位。故</w:t>
      </w:r>
      <w:r>
        <w:rPr>
          <w:rFonts w:ascii="Times New Roman" w:hAnsi="Times New Roman" w:eastAsia="仿宋_GB2312" w:cs="Times New Roman"/>
          <w:bCs/>
          <w:kern w:val="0"/>
          <w:sz w:val="32"/>
          <w:szCs w:val="32"/>
        </w:rPr>
        <w:t>202</w:t>
      </w:r>
      <w:r>
        <w:rPr>
          <w:rFonts w:hint="eastAsia" w:ascii="Times New Roman" w:hAnsi="Times New Roman" w:eastAsia="仿宋_GB2312" w:cs="Times New Roman"/>
          <w:bCs/>
          <w:kern w:val="0"/>
          <w:sz w:val="32"/>
          <w:szCs w:val="32"/>
          <w:lang w:val="en-US" w:eastAsia="zh-CN"/>
        </w:rPr>
        <w:t>5</w:t>
      </w:r>
      <w:r>
        <w:rPr>
          <w:rFonts w:ascii="Times New Roman" w:hAnsi="Times New Roman" w:eastAsia="仿宋_GB2312" w:cs="Times New Roman"/>
          <w:bCs/>
          <w:kern w:val="0"/>
          <w:sz w:val="32"/>
          <w:szCs w:val="32"/>
        </w:rPr>
        <w:t>年部门决算汇总公开</w:t>
      </w:r>
      <w:r>
        <w:rPr>
          <w:rFonts w:hint="eastAsia" w:ascii="Times New Roman" w:hAnsi="Times New Roman" w:eastAsia="仿宋_GB2312" w:cs="Times New Roman"/>
          <w:bCs/>
          <w:kern w:val="0"/>
          <w:sz w:val="32"/>
          <w:szCs w:val="32"/>
          <w:lang w:eastAsia="zh-CN"/>
        </w:rPr>
        <w:t>只有湖南省文史研究馆</w:t>
      </w:r>
      <w:r>
        <w:rPr>
          <w:rFonts w:ascii="Times New Roman" w:hAnsi="Times New Roman" w:eastAsia="仿宋_GB2312" w:cs="Times New Roman"/>
          <w:bCs/>
          <w:kern w:val="0"/>
          <w:sz w:val="32"/>
          <w:szCs w:val="32"/>
        </w:rPr>
        <w:t>位本级</w:t>
      </w:r>
      <w:r>
        <w:rPr>
          <w:rFonts w:hint="eastAsia" w:ascii="Times New Roman" w:hAnsi="Times New Roman" w:eastAsia="仿宋_GB2312" w:cs="Times New Roman"/>
          <w:bCs/>
          <w:kern w:val="0"/>
          <w:sz w:val="32"/>
          <w:szCs w:val="32"/>
        </w:rPr>
        <w:t>。</w:t>
      </w:r>
    </w:p>
    <w:p w14:paraId="5FA10846">
      <w:pPr>
        <w:jc w:val="left"/>
        <w:rPr>
          <w:rFonts w:ascii="Times New Roman" w:hAnsi="Times New Roman" w:eastAsia="仿宋_GB2312" w:cs="Times New Roman"/>
          <w:sz w:val="28"/>
          <w:szCs w:val="32"/>
        </w:rPr>
      </w:pPr>
    </w:p>
    <w:p w14:paraId="0C23F4A8">
      <w:pPr>
        <w:jc w:val="center"/>
        <w:rPr>
          <w:rFonts w:ascii="Times New Roman" w:hAnsi="Times New Roman" w:eastAsia="黑体" w:cs="Times New Roman"/>
          <w:sz w:val="28"/>
          <w:szCs w:val="28"/>
        </w:rPr>
      </w:pPr>
    </w:p>
    <w:p w14:paraId="14DA8C78">
      <w:pPr>
        <w:jc w:val="center"/>
        <w:rPr>
          <w:rFonts w:ascii="Times New Roman" w:hAnsi="Times New Roman" w:eastAsia="黑体" w:cs="Times New Roman"/>
          <w:sz w:val="28"/>
          <w:szCs w:val="28"/>
        </w:rPr>
      </w:pPr>
    </w:p>
    <w:p w14:paraId="063EA68E">
      <w:pPr>
        <w:jc w:val="center"/>
        <w:rPr>
          <w:rFonts w:ascii="Times New Roman" w:hAnsi="Times New Roman" w:eastAsia="黑体" w:cs="Times New Roman"/>
          <w:sz w:val="28"/>
          <w:szCs w:val="28"/>
        </w:rPr>
      </w:pPr>
    </w:p>
    <w:p w14:paraId="36518FB4">
      <w:pPr>
        <w:jc w:val="center"/>
        <w:rPr>
          <w:rFonts w:ascii="Times New Roman" w:hAnsi="Times New Roman" w:eastAsia="黑体" w:cs="Times New Roman"/>
          <w:sz w:val="28"/>
          <w:szCs w:val="28"/>
        </w:rPr>
      </w:pPr>
    </w:p>
    <w:p w14:paraId="176F569F">
      <w:pPr>
        <w:jc w:val="center"/>
        <w:rPr>
          <w:rFonts w:ascii="Times New Roman" w:hAnsi="Times New Roman" w:eastAsia="黑体" w:cs="Times New Roman"/>
          <w:sz w:val="28"/>
          <w:szCs w:val="28"/>
        </w:rPr>
      </w:pPr>
    </w:p>
    <w:p w14:paraId="58D6CAD5">
      <w:pPr>
        <w:pStyle w:val="15"/>
        <w:rPr>
          <w:rFonts w:ascii="Times New Roman" w:hAnsi="Times New Roman" w:cs="Times New Roman"/>
        </w:rPr>
        <w:sectPr>
          <w:footerReference r:id="rId11" w:type="default"/>
          <w:pgSz w:w="11906" w:h="16838"/>
          <w:pgMar w:top="1417" w:right="1588" w:bottom="1417" w:left="1588" w:header="851" w:footer="992" w:gutter="0"/>
          <w:pgNumType w:start="1"/>
          <w:cols w:space="425" w:num="1"/>
          <w:docGrid w:type="lines" w:linePitch="312" w:charSpace="0"/>
        </w:sectPr>
      </w:pPr>
    </w:p>
    <w:p w14:paraId="31D535BB">
      <w:pPr>
        <w:pStyle w:val="20"/>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第二部分部门决算表</w:t>
      </w:r>
    </w:p>
    <w:p w14:paraId="2D75586B">
      <w:pPr>
        <w:widowControl/>
        <w:spacing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rPr>
        <w:t>收入支出决算总表</w:t>
      </w:r>
    </w:p>
    <w:p w14:paraId="25D7540B">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公开01表</w:t>
      </w:r>
    </w:p>
    <w:p w14:paraId="1CBC52E3">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单位：万元</w:t>
      </w:r>
    </w:p>
    <w:tbl>
      <w:tblPr>
        <w:tblStyle w:val="13"/>
        <w:tblW w:w="14896" w:type="dxa"/>
        <w:jc w:val="center"/>
        <w:tblInd w:w="0" w:type="dxa"/>
        <w:tblLayout w:type="fixed"/>
        <w:tblCellMar>
          <w:top w:w="0" w:type="dxa"/>
          <w:left w:w="108" w:type="dxa"/>
          <w:bottom w:w="0" w:type="dxa"/>
          <w:right w:w="108" w:type="dxa"/>
        </w:tblCellMar>
      </w:tblPr>
      <w:tblGrid>
        <w:gridCol w:w="5873"/>
        <w:gridCol w:w="968"/>
        <w:gridCol w:w="1471"/>
        <w:gridCol w:w="4144"/>
        <w:gridCol w:w="968"/>
        <w:gridCol w:w="1472"/>
      </w:tblGrid>
      <w:tr w14:paraId="0B2871FB">
        <w:tblPrEx>
          <w:tblLayout w:type="fixed"/>
        </w:tblPrEx>
        <w:trPr>
          <w:trHeight w:val="340" w:hRule="exact"/>
          <w:jc w:val="center"/>
        </w:trPr>
        <w:tc>
          <w:tcPr>
            <w:tcW w:w="831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850E0C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收入</w:t>
            </w:r>
          </w:p>
        </w:tc>
        <w:tc>
          <w:tcPr>
            <w:tcW w:w="658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8932F6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支出</w:t>
            </w:r>
          </w:p>
        </w:tc>
      </w:tr>
      <w:tr w14:paraId="3602720A">
        <w:tblPrEx>
          <w:tblLayout w:type="fixed"/>
        </w:tblPrEx>
        <w:trPr>
          <w:trHeight w:val="340" w:hRule="exact"/>
          <w:jc w:val="center"/>
        </w:trPr>
        <w:tc>
          <w:tcPr>
            <w:tcW w:w="58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8BDC7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项目</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751390">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14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ED7EB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c>
          <w:tcPr>
            <w:tcW w:w="41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2070F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项目</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E3CEB1">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14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52E9C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r>
      <w:tr w14:paraId="00CBFC8E">
        <w:tblPrEx>
          <w:tblLayout w:type="fixed"/>
        </w:tblPrEx>
        <w:trPr>
          <w:trHeight w:val="340" w:hRule="exact"/>
          <w:jc w:val="center"/>
        </w:trPr>
        <w:tc>
          <w:tcPr>
            <w:tcW w:w="58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006E6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59569A">
            <w:pPr>
              <w:jc w:val="center"/>
              <w:rPr>
                <w:rFonts w:ascii="Times New Roman" w:hAnsi="Times New Roman" w:eastAsia="仿宋_GB2312" w:cs="Times New Roman"/>
                <w:color w:val="000000"/>
                <w:sz w:val="24"/>
                <w:szCs w:val="24"/>
              </w:rPr>
            </w:pPr>
          </w:p>
        </w:tc>
        <w:tc>
          <w:tcPr>
            <w:tcW w:w="14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C9DCC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41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BBB96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2B31D5">
            <w:pPr>
              <w:jc w:val="center"/>
              <w:rPr>
                <w:rFonts w:ascii="Times New Roman" w:hAnsi="Times New Roman" w:eastAsia="仿宋_GB2312" w:cs="Times New Roman"/>
                <w:color w:val="000000"/>
                <w:sz w:val="24"/>
                <w:szCs w:val="24"/>
              </w:rPr>
            </w:pPr>
          </w:p>
        </w:tc>
        <w:tc>
          <w:tcPr>
            <w:tcW w:w="14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C9E40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r>
      <w:tr w14:paraId="3C7E500C">
        <w:tblPrEx>
          <w:tblLayout w:type="fixed"/>
        </w:tblPrEx>
        <w:trPr>
          <w:trHeight w:val="340" w:hRule="exact"/>
          <w:jc w:val="center"/>
        </w:trPr>
        <w:tc>
          <w:tcPr>
            <w:tcW w:w="5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91FC6">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一、一般公共预算财政拨款收入</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1E4B7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FB130">
            <w:pPr>
              <w:jc w:val="right"/>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1823.38</w:t>
            </w:r>
          </w:p>
        </w:tc>
        <w:tc>
          <w:tcPr>
            <w:tcW w:w="41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12253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一、一般公共服务支出</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4AC60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14</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5FD38">
            <w:pPr>
              <w:jc w:val="right"/>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1437.75</w:t>
            </w:r>
          </w:p>
          <w:p w14:paraId="0DC1F584">
            <w:pPr>
              <w:jc w:val="right"/>
              <w:rPr>
                <w:rFonts w:ascii="Times New Roman" w:hAnsi="Times New Roman" w:eastAsia="仿宋_GB2312" w:cs="Times New Roman"/>
                <w:color w:val="000000"/>
                <w:kern w:val="0"/>
                <w:sz w:val="22"/>
              </w:rPr>
            </w:pPr>
          </w:p>
        </w:tc>
      </w:tr>
      <w:tr w14:paraId="197E681B">
        <w:tblPrEx>
          <w:tblLayout w:type="fixed"/>
        </w:tblPrEx>
        <w:trPr>
          <w:trHeight w:val="340" w:hRule="exact"/>
          <w:jc w:val="center"/>
        </w:trPr>
        <w:tc>
          <w:tcPr>
            <w:tcW w:w="58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714B9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二、政府性基金预算财政拨款收入</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431A4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C0939">
            <w:pPr>
              <w:jc w:val="right"/>
              <w:rPr>
                <w:rFonts w:ascii="Times New Roman" w:hAnsi="Times New Roman" w:eastAsia="仿宋_GB2312" w:cs="Times New Roman"/>
                <w:color w:val="000000"/>
                <w:kern w:val="0"/>
                <w:sz w:val="22"/>
              </w:rPr>
            </w:pPr>
          </w:p>
        </w:tc>
        <w:tc>
          <w:tcPr>
            <w:tcW w:w="41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947C4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二、外交支出</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3E8E5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15</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F1C49">
            <w:pPr>
              <w:jc w:val="right"/>
              <w:rPr>
                <w:rFonts w:ascii="Times New Roman" w:hAnsi="Times New Roman" w:eastAsia="仿宋_GB2312" w:cs="Times New Roman"/>
                <w:color w:val="000000"/>
                <w:kern w:val="0"/>
                <w:sz w:val="22"/>
              </w:rPr>
            </w:pPr>
          </w:p>
        </w:tc>
      </w:tr>
      <w:tr w14:paraId="3D51C80C">
        <w:tblPrEx>
          <w:tblLayout w:type="fixed"/>
        </w:tblPrEx>
        <w:trPr>
          <w:trHeight w:val="340" w:hRule="exact"/>
          <w:jc w:val="center"/>
        </w:trPr>
        <w:tc>
          <w:tcPr>
            <w:tcW w:w="5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E6F3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三、国有资本经营预算财政拨款收入</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52C78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D7F47">
            <w:pPr>
              <w:jc w:val="right"/>
              <w:rPr>
                <w:rFonts w:ascii="Times New Roman" w:hAnsi="Times New Roman" w:eastAsia="仿宋_GB2312" w:cs="Times New Roman"/>
                <w:color w:val="000000"/>
                <w:kern w:val="0"/>
                <w:sz w:val="22"/>
              </w:rPr>
            </w:pPr>
          </w:p>
        </w:tc>
        <w:tc>
          <w:tcPr>
            <w:tcW w:w="41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32FC4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三、国防支出</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DF716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16</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E9A2A">
            <w:pPr>
              <w:jc w:val="right"/>
              <w:rPr>
                <w:rFonts w:ascii="Times New Roman" w:hAnsi="Times New Roman" w:eastAsia="仿宋_GB2312" w:cs="Times New Roman"/>
                <w:color w:val="000000"/>
                <w:kern w:val="0"/>
                <w:sz w:val="22"/>
              </w:rPr>
            </w:pPr>
          </w:p>
        </w:tc>
      </w:tr>
      <w:tr w14:paraId="754E2C35">
        <w:tblPrEx>
          <w:tblLayout w:type="fixed"/>
        </w:tblPrEx>
        <w:trPr>
          <w:trHeight w:val="340" w:hRule="exact"/>
          <w:jc w:val="center"/>
        </w:trPr>
        <w:tc>
          <w:tcPr>
            <w:tcW w:w="58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BBB51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四、上级补助收入</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F206B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B814B">
            <w:pPr>
              <w:jc w:val="right"/>
              <w:rPr>
                <w:rFonts w:ascii="Times New Roman" w:hAnsi="Times New Roman" w:eastAsia="仿宋_GB2312" w:cs="Times New Roman"/>
                <w:color w:val="000000"/>
                <w:kern w:val="0"/>
                <w:sz w:val="22"/>
              </w:rPr>
            </w:pPr>
          </w:p>
        </w:tc>
        <w:tc>
          <w:tcPr>
            <w:tcW w:w="41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45D986">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四、公共安全支出</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C0FC3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17</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ADB68">
            <w:pPr>
              <w:jc w:val="right"/>
              <w:rPr>
                <w:rFonts w:ascii="Times New Roman" w:hAnsi="Times New Roman" w:eastAsia="仿宋_GB2312" w:cs="Times New Roman"/>
                <w:color w:val="000000"/>
                <w:kern w:val="0"/>
                <w:sz w:val="22"/>
              </w:rPr>
            </w:pPr>
          </w:p>
        </w:tc>
      </w:tr>
      <w:tr w14:paraId="212B24E8">
        <w:tblPrEx>
          <w:tblLayout w:type="fixed"/>
        </w:tblPrEx>
        <w:trPr>
          <w:trHeight w:val="340" w:hRule="exact"/>
          <w:jc w:val="center"/>
        </w:trPr>
        <w:tc>
          <w:tcPr>
            <w:tcW w:w="58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6CD9E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五、事业收入</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64320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962F6">
            <w:pPr>
              <w:jc w:val="right"/>
              <w:rPr>
                <w:rFonts w:ascii="Times New Roman" w:hAnsi="Times New Roman" w:eastAsia="仿宋_GB2312" w:cs="Times New Roman"/>
                <w:color w:val="000000"/>
                <w:kern w:val="0"/>
                <w:sz w:val="22"/>
              </w:rPr>
            </w:pPr>
          </w:p>
        </w:tc>
        <w:tc>
          <w:tcPr>
            <w:tcW w:w="41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1F5C7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五、教育支出</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A3724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18</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4D0D8">
            <w:pPr>
              <w:jc w:val="right"/>
              <w:rPr>
                <w:rFonts w:ascii="Times New Roman" w:hAnsi="Times New Roman" w:eastAsia="仿宋_GB2312" w:cs="Times New Roman"/>
                <w:color w:val="000000"/>
                <w:kern w:val="0"/>
                <w:sz w:val="22"/>
              </w:rPr>
            </w:pPr>
          </w:p>
        </w:tc>
      </w:tr>
      <w:tr w14:paraId="7EAE8305">
        <w:tblPrEx>
          <w:tblLayout w:type="fixed"/>
        </w:tblPrEx>
        <w:trPr>
          <w:trHeight w:val="340" w:hRule="exact"/>
          <w:jc w:val="center"/>
        </w:trPr>
        <w:tc>
          <w:tcPr>
            <w:tcW w:w="58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D0D3B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六、经营收入</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C186B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5D4FB">
            <w:pPr>
              <w:jc w:val="right"/>
              <w:rPr>
                <w:rFonts w:ascii="Times New Roman" w:hAnsi="Times New Roman" w:eastAsia="仿宋_GB2312" w:cs="Times New Roman"/>
                <w:color w:val="000000"/>
                <w:kern w:val="0"/>
                <w:sz w:val="22"/>
              </w:rPr>
            </w:pPr>
          </w:p>
        </w:tc>
        <w:tc>
          <w:tcPr>
            <w:tcW w:w="41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66C2A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六、科学技术支出</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7E97B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19</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1586E">
            <w:pPr>
              <w:jc w:val="right"/>
              <w:rPr>
                <w:rFonts w:ascii="Times New Roman" w:hAnsi="Times New Roman" w:eastAsia="仿宋_GB2312" w:cs="Times New Roman"/>
                <w:color w:val="000000"/>
                <w:kern w:val="0"/>
                <w:sz w:val="22"/>
              </w:rPr>
            </w:pPr>
          </w:p>
        </w:tc>
      </w:tr>
      <w:tr w14:paraId="675F9882">
        <w:tblPrEx>
          <w:tblLayout w:type="fixed"/>
        </w:tblPrEx>
        <w:trPr>
          <w:trHeight w:val="350" w:hRule="exact"/>
          <w:jc w:val="center"/>
        </w:trPr>
        <w:tc>
          <w:tcPr>
            <w:tcW w:w="58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57ED12">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七、附属单位上缴收入</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AA451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F4EEF">
            <w:pPr>
              <w:jc w:val="right"/>
              <w:rPr>
                <w:rFonts w:ascii="Times New Roman" w:hAnsi="Times New Roman" w:eastAsia="仿宋_GB2312" w:cs="Times New Roman"/>
                <w:color w:val="000000"/>
                <w:kern w:val="0"/>
                <w:sz w:val="22"/>
              </w:rPr>
            </w:pPr>
          </w:p>
        </w:tc>
        <w:tc>
          <w:tcPr>
            <w:tcW w:w="4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7F1C7">
            <w:pPr>
              <w:jc w:val="left"/>
              <w:rPr>
                <w:rFonts w:ascii="宋体" w:hAnsi="宋体" w:eastAsia="宋体" w:cs="宋体"/>
                <w:color w:val="000000"/>
                <w:sz w:val="22"/>
              </w:rPr>
            </w:pPr>
            <w:r>
              <w:rPr>
                <w:rFonts w:hint="eastAsia"/>
                <w:color w:val="000000"/>
                <w:sz w:val="22"/>
              </w:rPr>
              <w:t>八、社会保障和就业支出</w:t>
            </w:r>
          </w:p>
          <w:p w14:paraId="10C83A81">
            <w:pPr>
              <w:widowControl/>
              <w:jc w:val="left"/>
              <w:textAlignment w:val="center"/>
              <w:rPr>
                <w:rFonts w:ascii="Times New Roman" w:hAnsi="Times New Roman" w:eastAsia="仿宋_GB2312" w:cs="Times New Roman"/>
                <w:color w:val="000000"/>
                <w:sz w:val="24"/>
                <w:szCs w:val="24"/>
              </w:rPr>
            </w:pP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7133F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20</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CA588">
            <w:pPr>
              <w:jc w:val="right"/>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139.98</w:t>
            </w:r>
          </w:p>
        </w:tc>
      </w:tr>
      <w:tr w14:paraId="05B256D2">
        <w:tblPrEx>
          <w:tblLayout w:type="fixed"/>
        </w:tblPrEx>
        <w:trPr>
          <w:trHeight w:val="340" w:hRule="exact"/>
          <w:jc w:val="center"/>
        </w:trPr>
        <w:tc>
          <w:tcPr>
            <w:tcW w:w="58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AECA8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八、其他收入</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C0F72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2F01A">
            <w:pPr>
              <w:jc w:val="left"/>
              <w:rPr>
                <w:rFonts w:ascii="Times New Roman" w:hAnsi="Times New Roman" w:eastAsia="仿宋_GB2312" w:cs="Times New Roman"/>
                <w:color w:val="000000"/>
                <w:kern w:val="0"/>
                <w:sz w:val="22"/>
              </w:rPr>
            </w:pPr>
          </w:p>
        </w:tc>
        <w:tc>
          <w:tcPr>
            <w:tcW w:w="4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8B84D">
            <w:pPr>
              <w:jc w:val="left"/>
              <w:rPr>
                <w:rFonts w:ascii="宋体" w:hAnsi="宋体" w:eastAsia="宋体" w:cs="宋体"/>
                <w:color w:val="000000"/>
                <w:sz w:val="22"/>
              </w:rPr>
            </w:pPr>
            <w:r>
              <w:rPr>
                <w:rFonts w:hint="eastAsia"/>
                <w:color w:val="000000"/>
                <w:sz w:val="22"/>
              </w:rPr>
              <w:t>九、卫生健康支出</w:t>
            </w:r>
          </w:p>
          <w:p w14:paraId="4C656A6B">
            <w:pPr>
              <w:jc w:val="left"/>
              <w:rPr>
                <w:rFonts w:ascii="Times New Roman" w:hAnsi="Times New Roman" w:eastAsia="仿宋_GB2312" w:cs="Times New Roman"/>
                <w:color w:val="000000"/>
                <w:sz w:val="22"/>
              </w:rPr>
            </w:pP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D76D6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21</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EEAE8">
            <w:pPr>
              <w:jc w:val="right"/>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101.34</w:t>
            </w:r>
          </w:p>
        </w:tc>
      </w:tr>
      <w:tr w14:paraId="66FA3678">
        <w:tblPrEx>
          <w:tblLayout w:type="fixed"/>
        </w:tblPrEx>
        <w:trPr>
          <w:trHeight w:val="340" w:hRule="exact"/>
          <w:jc w:val="center"/>
        </w:trPr>
        <w:tc>
          <w:tcPr>
            <w:tcW w:w="5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6CE51">
            <w:pPr>
              <w:jc w:val="right"/>
              <w:rPr>
                <w:rFonts w:ascii="Times New Roman" w:hAnsi="Times New Roman" w:eastAsia="仿宋_GB2312" w:cs="Times New Roman"/>
                <w:color w:val="000000"/>
                <w:sz w:val="20"/>
                <w:szCs w:val="20"/>
              </w:rPr>
            </w:pP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70E5D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BC1A9">
            <w:pPr>
              <w:jc w:val="right"/>
              <w:rPr>
                <w:rFonts w:ascii="Times New Roman" w:hAnsi="Times New Roman" w:eastAsia="仿宋_GB2312" w:cs="Times New Roman"/>
                <w:color w:val="000000"/>
                <w:kern w:val="0"/>
                <w:sz w:val="22"/>
              </w:rPr>
            </w:pPr>
          </w:p>
        </w:tc>
        <w:tc>
          <w:tcPr>
            <w:tcW w:w="4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A34C0">
            <w:pPr>
              <w:jc w:val="right"/>
              <w:rPr>
                <w:rFonts w:ascii="宋体" w:hAnsi="宋体" w:eastAsia="宋体" w:cs="宋体"/>
                <w:color w:val="000000"/>
                <w:sz w:val="22"/>
              </w:rPr>
            </w:pPr>
            <w:r>
              <w:rPr>
                <w:rFonts w:hint="eastAsia"/>
                <w:color w:val="000000"/>
                <w:sz w:val="22"/>
              </w:rPr>
              <w:t>十九、住房保障支出</w:t>
            </w:r>
          </w:p>
          <w:p w14:paraId="3688AFF5">
            <w:pPr>
              <w:jc w:val="right"/>
              <w:rPr>
                <w:rFonts w:ascii="Times New Roman" w:hAnsi="Times New Roman" w:eastAsia="仿宋_GB2312" w:cs="Times New Roman"/>
                <w:color w:val="000000"/>
                <w:sz w:val="20"/>
                <w:szCs w:val="20"/>
              </w:rPr>
            </w:pP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1F192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22</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2344C">
            <w:pPr>
              <w:jc w:val="right"/>
              <w:rPr>
                <w:rFonts w:ascii="Times New Roman" w:hAnsi="Times New Roman" w:eastAsia="仿宋_GB2312" w:cs="Times New Roman"/>
                <w:color w:val="000000"/>
                <w:kern w:val="0"/>
                <w:sz w:val="22"/>
              </w:rPr>
            </w:pPr>
            <w:r>
              <w:rPr>
                <w:rFonts w:hint="eastAsia"/>
              </w:rPr>
              <w:t>78</w:t>
            </w:r>
          </w:p>
        </w:tc>
      </w:tr>
      <w:tr w14:paraId="1B7F8A09">
        <w:tblPrEx>
          <w:tblLayout w:type="fixed"/>
        </w:tblPrEx>
        <w:trPr>
          <w:trHeight w:val="340" w:hRule="exact"/>
          <w:jc w:val="center"/>
        </w:trPr>
        <w:tc>
          <w:tcPr>
            <w:tcW w:w="5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E05D2">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本年收入合计</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631B3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E9CD2">
            <w:pPr>
              <w:jc w:val="right"/>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1823.38</w:t>
            </w:r>
          </w:p>
        </w:tc>
        <w:tc>
          <w:tcPr>
            <w:tcW w:w="4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7E1F9">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本年支出合计</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3AA73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23</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0FAA8">
            <w:pPr>
              <w:jc w:val="right"/>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1757.06</w:t>
            </w:r>
          </w:p>
        </w:tc>
      </w:tr>
      <w:tr w14:paraId="72ACFDD7">
        <w:tblPrEx>
          <w:tblLayout w:type="fixed"/>
        </w:tblPrEx>
        <w:trPr>
          <w:trHeight w:val="340" w:hRule="exact"/>
          <w:jc w:val="center"/>
        </w:trPr>
        <w:tc>
          <w:tcPr>
            <w:tcW w:w="5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DADD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使用非财政拨款结余（含专用结余）</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1AA71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9555A">
            <w:pPr>
              <w:jc w:val="right"/>
              <w:rPr>
                <w:rFonts w:ascii="Times New Roman" w:hAnsi="Times New Roman" w:eastAsia="仿宋_GB2312" w:cs="Times New Roman"/>
                <w:color w:val="000000"/>
                <w:kern w:val="0"/>
                <w:sz w:val="22"/>
              </w:rPr>
            </w:pPr>
          </w:p>
        </w:tc>
        <w:tc>
          <w:tcPr>
            <w:tcW w:w="4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4681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结余分配</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000F5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24</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06A5F">
            <w:pPr>
              <w:jc w:val="right"/>
              <w:rPr>
                <w:rFonts w:ascii="Times New Roman" w:hAnsi="Times New Roman" w:eastAsia="仿宋_GB2312" w:cs="Times New Roman"/>
                <w:color w:val="000000"/>
                <w:kern w:val="0"/>
                <w:sz w:val="22"/>
              </w:rPr>
            </w:pPr>
          </w:p>
        </w:tc>
      </w:tr>
      <w:tr w14:paraId="5C8B724A">
        <w:tblPrEx>
          <w:tblLayout w:type="fixed"/>
        </w:tblPrEx>
        <w:trPr>
          <w:trHeight w:val="340" w:hRule="exact"/>
          <w:jc w:val="center"/>
        </w:trPr>
        <w:tc>
          <w:tcPr>
            <w:tcW w:w="5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CE0B6">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年初结转和结余</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D2DA0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81007">
            <w:pPr>
              <w:jc w:val="right"/>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78.29</w:t>
            </w:r>
          </w:p>
        </w:tc>
        <w:tc>
          <w:tcPr>
            <w:tcW w:w="4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8563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年末结转和结余</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447C3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25</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64C5A">
            <w:pPr>
              <w:jc w:val="right"/>
              <w:rPr>
                <w:rFonts w:ascii="Times New Roman" w:hAnsi="Times New Roman" w:eastAsia="仿宋_GB2312" w:cs="Times New Roman"/>
                <w:color w:val="000000"/>
                <w:kern w:val="0"/>
                <w:sz w:val="22"/>
              </w:rPr>
            </w:pPr>
            <w:r>
              <w:rPr>
                <w:rFonts w:hint="eastAsia"/>
              </w:rPr>
              <w:t>144.6</w:t>
            </w:r>
          </w:p>
        </w:tc>
      </w:tr>
      <w:tr w14:paraId="5A318E35">
        <w:tblPrEx>
          <w:tblLayout w:type="fixed"/>
        </w:tblPrEx>
        <w:trPr>
          <w:trHeight w:val="340" w:hRule="exact"/>
          <w:jc w:val="center"/>
        </w:trPr>
        <w:tc>
          <w:tcPr>
            <w:tcW w:w="58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278421">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069EC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13</w:t>
            </w: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5F452">
            <w:pPr>
              <w:jc w:val="right"/>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1901.67</w:t>
            </w:r>
          </w:p>
        </w:tc>
        <w:tc>
          <w:tcPr>
            <w:tcW w:w="41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07AF1A">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31DF6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26</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E220E">
            <w:pPr>
              <w:jc w:val="right"/>
              <w:rPr>
                <w:rFonts w:ascii="Times New Roman" w:hAnsi="Times New Roman" w:eastAsia="仿宋_GB2312" w:cs="Times New Roman"/>
                <w:color w:val="000000"/>
                <w:kern w:val="0"/>
                <w:sz w:val="22"/>
              </w:rPr>
            </w:pPr>
            <w:r>
              <w:rPr>
                <w:rFonts w:hint="eastAsia"/>
              </w:rPr>
              <w:t>1901.67</w:t>
            </w:r>
          </w:p>
        </w:tc>
      </w:tr>
    </w:tbl>
    <w:p w14:paraId="1732A9D4">
      <w:pPr>
        <w:widowControl/>
        <w:jc w:val="left"/>
        <w:textAlignment w:val="center"/>
        <w:rPr>
          <w:rFonts w:ascii="Times New Roman" w:hAnsi="Times New Roman" w:eastAsia="宋体" w:cs="Times New Roman"/>
          <w:color w:val="000000"/>
          <w:kern w:val="0"/>
          <w:sz w:val="24"/>
          <w:szCs w:val="24"/>
        </w:rPr>
      </w:pPr>
    </w:p>
    <w:p w14:paraId="2EB17DA5">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注：1.本表反映部门本年度的总收支和年末结转结余情况。</w:t>
      </w:r>
      <w:r>
        <w:rPr>
          <w:rFonts w:ascii="Times New Roman" w:hAnsi="Times New Roman" w:eastAsia="仿宋_GB2312" w:cs="Times New Roman"/>
          <w:color w:val="000000"/>
          <w:kern w:val="0"/>
          <w:sz w:val="24"/>
          <w:szCs w:val="24"/>
        </w:rPr>
        <w:br w:type="textWrapping"/>
      </w:r>
      <w:r>
        <w:rPr>
          <w:rFonts w:ascii="Times New Roman" w:hAnsi="Times New Roman" w:eastAsia="仿宋_GB2312" w:cs="Times New Roman"/>
          <w:color w:val="000000"/>
          <w:kern w:val="0"/>
          <w:sz w:val="24"/>
          <w:szCs w:val="24"/>
        </w:rPr>
        <w:t xml:space="preserve">    2.本套报表金额单位转换时可能存在尾数误差。</w:t>
      </w:r>
    </w:p>
    <w:p w14:paraId="366899EF">
      <w:pPr>
        <w:rPr>
          <w:rFonts w:ascii="Times New Roman" w:hAnsi="Times New Roman" w:eastAsia="华文中宋" w:cs="Times New Roman"/>
          <w:color w:val="000000"/>
          <w:sz w:val="32"/>
          <w:szCs w:val="32"/>
        </w:rPr>
      </w:pPr>
      <w:r>
        <w:br w:type="page"/>
      </w:r>
    </w:p>
    <w:p w14:paraId="630EFFBA">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收入决算表</w:t>
      </w:r>
    </w:p>
    <w:p w14:paraId="6D117747">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198D5FC3">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13"/>
        <w:tblW w:w="14666" w:type="dxa"/>
        <w:jc w:val="center"/>
        <w:tblInd w:w="0" w:type="dxa"/>
        <w:tblLayout w:type="fixed"/>
        <w:tblCellMar>
          <w:top w:w="0" w:type="dxa"/>
          <w:left w:w="0" w:type="dxa"/>
          <w:bottom w:w="0" w:type="dxa"/>
          <w:right w:w="0" w:type="dxa"/>
        </w:tblCellMar>
      </w:tblPr>
      <w:tblGrid>
        <w:gridCol w:w="1324"/>
        <w:gridCol w:w="3827"/>
        <w:gridCol w:w="1276"/>
        <w:gridCol w:w="1701"/>
        <w:gridCol w:w="1417"/>
        <w:gridCol w:w="1276"/>
        <w:gridCol w:w="1417"/>
        <w:gridCol w:w="1045"/>
        <w:gridCol w:w="1383"/>
      </w:tblGrid>
      <w:tr w14:paraId="3F8FC03E">
        <w:tblPrEx>
          <w:tblLayout w:type="fixed"/>
        </w:tblPrEx>
        <w:trPr>
          <w:trHeight w:val="450" w:hRule="atLeast"/>
          <w:jc w:val="center"/>
        </w:trPr>
        <w:tc>
          <w:tcPr>
            <w:tcW w:w="5151"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2ABA05C">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项目</w:t>
            </w:r>
          </w:p>
        </w:tc>
        <w:tc>
          <w:tcPr>
            <w:tcW w:w="127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6C7D0EA">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701"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2DEAE155">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41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F3DE185">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27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18E0653">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41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224ADDF">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04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009D8F7">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8849600">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35E8D035">
        <w:tblPrEx>
          <w:tblLayout w:type="fixed"/>
        </w:tblPrEx>
        <w:trPr>
          <w:trHeight w:val="334" w:hRule="exact"/>
          <w:jc w:val="center"/>
        </w:trPr>
        <w:tc>
          <w:tcPr>
            <w:tcW w:w="132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DD69C2A">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3827"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9BF07D2">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49291E49">
            <w:pPr>
              <w:rPr>
                <w:rFonts w:ascii="Times New Roman" w:hAnsi="Times New Roman" w:eastAsia="仿宋_GB2312" w:cs="Times New Roman"/>
                <w:sz w:val="24"/>
                <w:szCs w:val="24"/>
              </w:rPr>
            </w:pPr>
          </w:p>
        </w:tc>
        <w:tc>
          <w:tcPr>
            <w:tcW w:w="1701" w:type="dxa"/>
            <w:vMerge w:val="continue"/>
            <w:tcBorders>
              <w:top w:val="single" w:color="auto" w:sz="4" w:space="0"/>
              <w:left w:val="single" w:color="auto" w:sz="4" w:space="0"/>
              <w:bottom w:val="single" w:color="auto" w:sz="4" w:space="0"/>
              <w:right w:val="single" w:color="auto" w:sz="4" w:space="0"/>
            </w:tcBorders>
            <w:vAlign w:val="center"/>
          </w:tcPr>
          <w:p w14:paraId="4070054B">
            <w:pPr>
              <w:rPr>
                <w:rFonts w:ascii="Times New Roman" w:hAnsi="Times New Roman" w:eastAsia="仿宋_GB2312" w:cs="Times New Roman"/>
                <w:sz w:val="24"/>
                <w:szCs w:val="24"/>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67272086">
            <w:pPr>
              <w:rPr>
                <w:rFonts w:ascii="Times New Roman" w:hAnsi="Times New Roman" w:eastAsia="仿宋_GB2312" w:cs="Times New Roman"/>
                <w:sz w:val="24"/>
                <w:szCs w:val="24"/>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6F765A65">
            <w:pPr>
              <w:rPr>
                <w:rFonts w:ascii="Times New Roman" w:hAnsi="Times New Roman" w:eastAsia="仿宋_GB2312" w:cs="Times New Roman"/>
                <w:sz w:val="24"/>
                <w:szCs w:val="24"/>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1EA08848">
            <w:pPr>
              <w:rPr>
                <w:rFonts w:ascii="Times New Roman" w:hAnsi="Times New Roman" w:eastAsia="仿宋_GB2312" w:cs="Times New Roman"/>
                <w:sz w:val="24"/>
                <w:szCs w:val="24"/>
              </w:rPr>
            </w:pPr>
          </w:p>
        </w:tc>
        <w:tc>
          <w:tcPr>
            <w:tcW w:w="1045" w:type="dxa"/>
            <w:vMerge w:val="continue"/>
            <w:tcBorders>
              <w:top w:val="single" w:color="auto" w:sz="4" w:space="0"/>
              <w:left w:val="single" w:color="auto" w:sz="4" w:space="0"/>
              <w:bottom w:val="single" w:color="auto" w:sz="4" w:space="0"/>
              <w:right w:val="single" w:color="auto" w:sz="4" w:space="0"/>
            </w:tcBorders>
            <w:vAlign w:val="center"/>
          </w:tcPr>
          <w:p w14:paraId="29AA7098">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76BAE0DA">
            <w:pPr>
              <w:rPr>
                <w:rFonts w:ascii="Times New Roman" w:hAnsi="Times New Roman" w:eastAsia="仿宋_GB2312" w:cs="Times New Roman"/>
                <w:sz w:val="24"/>
                <w:szCs w:val="24"/>
              </w:rPr>
            </w:pPr>
          </w:p>
        </w:tc>
      </w:tr>
      <w:tr w14:paraId="080A8B62">
        <w:tblPrEx>
          <w:tblLayout w:type="fixed"/>
        </w:tblPrEx>
        <w:trPr>
          <w:trHeight w:val="312" w:hRule="atLeast"/>
          <w:jc w:val="center"/>
        </w:trPr>
        <w:tc>
          <w:tcPr>
            <w:tcW w:w="1324" w:type="dxa"/>
            <w:vMerge w:val="continue"/>
            <w:tcBorders>
              <w:top w:val="single" w:color="auto" w:sz="4" w:space="0"/>
              <w:left w:val="single" w:color="auto" w:sz="4" w:space="0"/>
              <w:bottom w:val="single" w:color="auto" w:sz="4" w:space="0"/>
              <w:right w:val="single" w:color="auto" w:sz="4" w:space="0"/>
            </w:tcBorders>
            <w:vAlign w:val="center"/>
          </w:tcPr>
          <w:p w14:paraId="7890F464">
            <w:pPr>
              <w:rPr>
                <w:rFonts w:ascii="Times New Roman" w:hAnsi="Times New Roman" w:eastAsia="仿宋_GB2312" w:cs="Times New Roman"/>
                <w:sz w:val="24"/>
                <w:szCs w:val="24"/>
              </w:rPr>
            </w:pPr>
          </w:p>
        </w:tc>
        <w:tc>
          <w:tcPr>
            <w:tcW w:w="3827" w:type="dxa"/>
            <w:vMerge w:val="continue"/>
            <w:tcBorders>
              <w:top w:val="nil"/>
              <w:left w:val="single" w:color="auto" w:sz="4" w:space="0"/>
              <w:bottom w:val="single" w:color="auto" w:sz="4" w:space="0"/>
              <w:right w:val="single" w:color="auto" w:sz="4" w:space="0"/>
            </w:tcBorders>
            <w:vAlign w:val="center"/>
          </w:tcPr>
          <w:p w14:paraId="1E3FF01E">
            <w:pPr>
              <w:rPr>
                <w:rFonts w:ascii="Times New Roman" w:hAnsi="Times New Roman" w:eastAsia="仿宋_GB2312" w:cs="Times New Roman"/>
                <w:sz w:val="24"/>
                <w:szCs w:val="24"/>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2C8BA318">
            <w:pPr>
              <w:rPr>
                <w:rFonts w:ascii="Times New Roman" w:hAnsi="Times New Roman" w:eastAsia="仿宋_GB2312" w:cs="Times New Roman"/>
                <w:sz w:val="24"/>
                <w:szCs w:val="24"/>
              </w:rPr>
            </w:pPr>
          </w:p>
        </w:tc>
        <w:tc>
          <w:tcPr>
            <w:tcW w:w="1701" w:type="dxa"/>
            <w:vMerge w:val="continue"/>
            <w:tcBorders>
              <w:top w:val="single" w:color="auto" w:sz="4" w:space="0"/>
              <w:left w:val="single" w:color="auto" w:sz="4" w:space="0"/>
              <w:bottom w:val="single" w:color="auto" w:sz="4" w:space="0"/>
              <w:right w:val="single" w:color="auto" w:sz="4" w:space="0"/>
            </w:tcBorders>
            <w:vAlign w:val="center"/>
          </w:tcPr>
          <w:p w14:paraId="0577BB27">
            <w:pPr>
              <w:rPr>
                <w:rFonts w:ascii="Times New Roman" w:hAnsi="Times New Roman" w:eastAsia="仿宋_GB2312" w:cs="Times New Roman"/>
                <w:sz w:val="24"/>
                <w:szCs w:val="24"/>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6398E2AE">
            <w:pPr>
              <w:rPr>
                <w:rFonts w:ascii="Times New Roman" w:hAnsi="Times New Roman" w:eastAsia="仿宋_GB2312" w:cs="Times New Roman"/>
                <w:sz w:val="24"/>
                <w:szCs w:val="24"/>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64A2EFBC">
            <w:pPr>
              <w:rPr>
                <w:rFonts w:ascii="Times New Roman" w:hAnsi="Times New Roman" w:eastAsia="仿宋_GB2312" w:cs="Times New Roman"/>
                <w:sz w:val="24"/>
                <w:szCs w:val="24"/>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2CDBA312">
            <w:pPr>
              <w:rPr>
                <w:rFonts w:ascii="Times New Roman" w:hAnsi="Times New Roman" w:eastAsia="仿宋_GB2312" w:cs="Times New Roman"/>
                <w:sz w:val="24"/>
                <w:szCs w:val="24"/>
              </w:rPr>
            </w:pPr>
          </w:p>
        </w:tc>
        <w:tc>
          <w:tcPr>
            <w:tcW w:w="1045" w:type="dxa"/>
            <w:vMerge w:val="continue"/>
            <w:tcBorders>
              <w:top w:val="single" w:color="auto" w:sz="4" w:space="0"/>
              <w:left w:val="single" w:color="auto" w:sz="4" w:space="0"/>
              <w:bottom w:val="single" w:color="auto" w:sz="4" w:space="0"/>
              <w:right w:val="single" w:color="auto" w:sz="4" w:space="0"/>
            </w:tcBorders>
            <w:vAlign w:val="center"/>
          </w:tcPr>
          <w:p w14:paraId="1230706B">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1AEDBDD9">
            <w:pPr>
              <w:rPr>
                <w:rFonts w:ascii="Times New Roman" w:hAnsi="Times New Roman" w:eastAsia="仿宋_GB2312" w:cs="Times New Roman"/>
                <w:sz w:val="24"/>
                <w:szCs w:val="24"/>
              </w:rPr>
            </w:pPr>
          </w:p>
        </w:tc>
      </w:tr>
      <w:tr w14:paraId="26D590A1">
        <w:tblPrEx>
          <w:tblLayout w:type="fixed"/>
        </w:tblPrEx>
        <w:trPr>
          <w:trHeight w:val="450" w:hRule="atLeast"/>
          <w:jc w:val="center"/>
        </w:trPr>
        <w:tc>
          <w:tcPr>
            <w:tcW w:w="5151"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25B471E">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276"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7441D3F1">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701"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4B7422F3">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417"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02836B57">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276"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169475C9">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417"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0A2021FC">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045"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2D653013">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0BAD9019">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6AE65D2E">
        <w:tblPrEx>
          <w:tblLayout w:type="fixed"/>
        </w:tblPrEx>
        <w:trPr>
          <w:trHeight w:val="450" w:hRule="atLeast"/>
          <w:jc w:val="center"/>
        </w:trPr>
        <w:tc>
          <w:tcPr>
            <w:tcW w:w="5151"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1B3DCC0">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957D2FB">
            <w:pPr>
              <w:jc w:val="right"/>
              <w:rPr>
                <w:rFonts w:ascii="宋体" w:hAnsi="宋体" w:eastAsia="宋体" w:cs="宋体"/>
                <w:b/>
                <w:bCs/>
                <w:color w:val="000000"/>
                <w:sz w:val="22"/>
              </w:rPr>
            </w:pPr>
            <w:r>
              <w:rPr>
                <w:rFonts w:hint="eastAsia"/>
                <w:b/>
                <w:bCs/>
                <w:color w:val="000000"/>
                <w:sz w:val="22"/>
              </w:rPr>
              <w:t>1823.38</w:t>
            </w:r>
          </w:p>
          <w:p w14:paraId="5DDD195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701"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5484D8F">
            <w:pPr>
              <w:jc w:val="right"/>
              <w:rPr>
                <w:rFonts w:ascii="宋体" w:hAnsi="宋体" w:eastAsia="宋体" w:cs="宋体"/>
                <w:b/>
                <w:bCs/>
                <w:color w:val="000000"/>
                <w:sz w:val="22"/>
              </w:rPr>
            </w:pPr>
            <w:r>
              <w:rPr>
                <w:rFonts w:hint="eastAsia"/>
                <w:b/>
                <w:bCs/>
                <w:color w:val="000000"/>
                <w:sz w:val="22"/>
              </w:rPr>
              <w:t>1823.38</w:t>
            </w:r>
          </w:p>
          <w:p w14:paraId="5FB9A0BC">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41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30B59A9">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B21EC8C">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41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C35158C">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04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BBBDAA7">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B2E2333">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38F0D240">
        <w:tblPrEx>
          <w:tblLayout w:type="fixed"/>
        </w:tblPrEx>
        <w:trPr>
          <w:trHeight w:val="594" w:hRule="atLeast"/>
          <w:jc w:val="center"/>
        </w:trPr>
        <w:tc>
          <w:tcPr>
            <w:tcW w:w="1324"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DF70D5B">
            <w:pPr>
              <w:jc w:val="center"/>
              <w:rPr>
                <w:rFonts w:hint="eastAsia" w:ascii="Times New Roman" w:hAnsi="Times New Roman" w:eastAsia="仿宋_GB2312" w:cs="Times New Roman"/>
                <w:lang w:eastAsia="zh-CN"/>
              </w:rPr>
            </w:pPr>
            <w:r>
              <w:rPr>
                <w:rFonts w:hint="eastAsia" w:ascii="Times New Roman" w:hAnsi="Times New Roman" w:eastAsia="仿宋_GB2312" w:cs="Times New Roman"/>
              </w:rPr>
              <w:t>201030</w:t>
            </w:r>
            <w:r>
              <w:rPr>
                <w:rFonts w:hint="eastAsia" w:ascii="Times New Roman" w:hAnsi="Times New Roman" w:eastAsia="仿宋_GB2312" w:cs="Times New Roman"/>
                <w:lang w:val="en-US" w:eastAsia="zh-CN"/>
              </w:rPr>
              <w:t>1</w:t>
            </w:r>
          </w:p>
        </w:tc>
        <w:tc>
          <w:tcPr>
            <w:tcW w:w="3827"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037CCC0F">
            <w:pPr>
              <w:jc w:val="left"/>
              <w:rPr>
                <w:rFonts w:ascii="Times New Roman" w:hAnsi="Times New Roman" w:eastAsia="仿宋_GB2312" w:cs="Times New Roman"/>
                <w:sz w:val="24"/>
                <w:szCs w:val="24"/>
              </w:rPr>
            </w:pPr>
            <w:r>
              <w:rPr>
                <w:rFonts w:hint="eastAsia"/>
              </w:rPr>
              <w:t>行政运行</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7AA5BBC">
            <w:pPr>
              <w:jc w:val="right"/>
              <w:rPr>
                <w:rFonts w:ascii="Times New Roman" w:hAnsi="Times New Roman" w:eastAsia="仿宋_GB2312" w:cs="Times New Roman"/>
                <w:sz w:val="24"/>
                <w:szCs w:val="24"/>
              </w:rPr>
            </w:pPr>
            <w:r>
              <w:rPr>
                <w:rFonts w:hint="eastAsia"/>
                <w:color w:val="000000"/>
                <w:sz w:val="22"/>
              </w:rPr>
              <w:t>1232.03</w:t>
            </w:r>
            <w:r>
              <w:rPr>
                <w:rFonts w:ascii="Times New Roman" w:hAnsi="Times New Roman" w:eastAsia="仿宋_GB2312" w:cs="Times New Roman"/>
              </w:rPr>
              <w:t>　</w:t>
            </w:r>
          </w:p>
        </w:tc>
        <w:tc>
          <w:tcPr>
            <w:tcW w:w="1701"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B862D2F">
            <w:pPr>
              <w:jc w:val="right"/>
              <w:rPr>
                <w:rFonts w:ascii="Times New Roman" w:hAnsi="Times New Roman" w:eastAsia="仿宋_GB2312" w:cs="Times New Roman"/>
                <w:sz w:val="24"/>
                <w:szCs w:val="24"/>
              </w:rPr>
            </w:pPr>
            <w:r>
              <w:rPr>
                <w:rFonts w:hint="eastAsia"/>
                <w:color w:val="000000"/>
                <w:sz w:val="22"/>
              </w:rPr>
              <w:t>1232.03</w:t>
            </w:r>
            <w:r>
              <w:rPr>
                <w:rFonts w:ascii="Times New Roman" w:hAnsi="Times New Roman" w:eastAsia="仿宋_GB2312" w:cs="Times New Roman"/>
              </w:rPr>
              <w:t>　</w:t>
            </w:r>
          </w:p>
        </w:tc>
        <w:tc>
          <w:tcPr>
            <w:tcW w:w="141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6D356A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030F61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41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70F03F9">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04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08844B0">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04FA576">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5FC4C00A">
        <w:tblPrEx>
          <w:tblLayout w:type="fixed"/>
        </w:tblPrEx>
        <w:trPr>
          <w:trHeight w:val="594" w:hRule="atLeast"/>
          <w:jc w:val="center"/>
        </w:trPr>
        <w:tc>
          <w:tcPr>
            <w:tcW w:w="1324"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DFCDBDB">
            <w:pPr>
              <w:jc w:val="center"/>
              <w:rPr>
                <w:rFonts w:hint="eastAsia" w:ascii="Times New Roman" w:hAnsi="Times New Roman" w:eastAsia="仿宋_GB2312" w:cs="Times New Roman"/>
              </w:rPr>
            </w:pPr>
            <w:r>
              <w:rPr>
                <w:rFonts w:hint="eastAsia" w:ascii="Times New Roman" w:hAnsi="Times New Roman" w:eastAsia="仿宋_GB2312" w:cs="Times New Roman"/>
              </w:rPr>
              <w:t>2010302</w:t>
            </w:r>
          </w:p>
        </w:tc>
        <w:tc>
          <w:tcPr>
            <w:tcW w:w="3827"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51783E06">
            <w:pPr>
              <w:jc w:val="left"/>
              <w:rPr>
                <w:rFonts w:hint="eastAsia"/>
              </w:rPr>
            </w:pPr>
            <w:r>
              <w:rPr>
                <w:rFonts w:hint="eastAsia"/>
              </w:rPr>
              <w:t>一般行政管理事务</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D20BC8F">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259</w:t>
            </w:r>
          </w:p>
        </w:tc>
        <w:tc>
          <w:tcPr>
            <w:tcW w:w="1701"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D895DDC">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259</w:t>
            </w:r>
          </w:p>
        </w:tc>
        <w:tc>
          <w:tcPr>
            <w:tcW w:w="141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09B3D29">
            <w:pPr>
              <w:jc w:val="right"/>
              <w:rPr>
                <w:rFonts w:ascii="Times New Roman" w:hAnsi="Times New Roman" w:eastAsia="仿宋_GB2312" w:cs="Times New Roman"/>
              </w:rPr>
            </w:pP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D1DCCA2">
            <w:pPr>
              <w:jc w:val="right"/>
              <w:rPr>
                <w:rFonts w:ascii="Times New Roman" w:hAnsi="Times New Roman" w:eastAsia="仿宋_GB2312" w:cs="Times New Roman"/>
              </w:rPr>
            </w:pPr>
          </w:p>
        </w:tc>
        <w:tc>
          <w:tcPr>
            <w:tcW w:w="141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5101B94">
            <w:pPr>
              <w:jc w:val="right"/>
              <w:rPr>
                <w:rFonts w:ascii="Times New Roman" w:hAnsi="Times New Roman" w:eastAsia="仿宋_GB2312" w:cs="Times New Roman"/>
              </w:rPr>
            </w:pPr>
          </w:p>
        </w:tc>
        <w:tc>
          <w:tcPr>
            <w:tcW w:w="104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40A25B7">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0092D20">
            <w:pPr>
              <w:jc w:val="right"/>
              <w:rPr>
                <w:rFonts w:ascii="Times New Roman" w:hAnsi="Times New Roman" w:eastAsia="仿宋_GB2312" w:cs="Times New Roman"/>
              </w:rPr>
            </w:pPr>
          </w:p>
        </w:tc>
      </w:tr>
      <w:tr w14:paraId="7828B41C">
        <w:tblPrEx>
          <w:tblLayout w:type="fixed"/>
        </w:tblPrEx>
        <w:trPr>
          <w:trHeight w:val="450" w:hRule="atLeast"/>
          <w:jc w:val="center"/>
        </w:trPr>
        <w:tc>
          <w:tcPr>
            <w:tcW w:w="1324"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8C17378">
            <w:pPr>
              <w:jc w:val="center"/>
              <w:rPr>
                <w:rFonts w:ascii="Times New Roman" w:hAnsi="Times New Roman" w:eastAsia="仿宋_GB2312" w:cs="Times New Roman"/>
                <w:sz w:val="24"/>
                <w:szCs w:val="24"/>
              </w:rPr>
            </w:pPr>
            <w:r>
              <w:rPr>
                <w:rFonts w:ascii="Times New Roman" w:hAnsi="Times New Roman" w:eastAsia="仿宋_GB2312" w:cs="Times New Roman"/>
              </w:rPr>
              <w:t>2080501</w:t>
            </w:r>
          </w:p>
        </w:tc>
        <w:tc>
          <w:tcPr>
            <w:tcW w:w="3827"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38DD2B3C">
            <w:pPr>
              <w:jc w:val="left"/>
              <w:rPr>
                <w:rFonts w:ascii="Times New Roman" w:hAnsi="Times New Roman" w:eastAsia="仿宋_GB2312" w:cs="Times New Roman"/>
                <w:sz w:val="24"/>
                <w:szCs w:val="24"/>
              </w:rPr>
            </w:pPr>
            <w:r>
              <w:rPr>
                <w:rFonts w:hint="eastAsia"/>
                <w:color w:val="000000"/>
                <w:sz w:val="22"/>
              </w:rPr>
              <w:t>行政单位离退休</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3BCBE85">
            <w:pPr>
              <w:jc w:val="right"/>
              <w:rPr>
                <w:rFonts w:ascii="Times New Roman" w:hAnsi="Times New Roman" w:eastAsia="仿宋_GB2312" w:cs="Times New Roman"/>
                <w:sz w:val="24"/>
                <w:szCs w:val="24"/>
              </w:rPr>
            </w:pPr>
            <w:r>
              <w:rPr>
                <w:rFonts w:hint="eastAsia"/>
                <w:color w:val="000000"/>
                <w:sz w:val="22"/>
              </w:rPr>
              <w:t>1.62</w:t>
            </w:r>
            <w:r>
              <w:rPr>
                <w:rFonts w:ascii="Times New Roman" w:hAnsi="Times New Roman" w:eastAsia="仿宋_GB2312" w:cs="Times New Roman"/>
              </w:rPr>
              <w:t>　</w:t>
            </w:r>
          </w:p>
        </w:tc>
        <w:tc>
          <w:tcPr>
            <w:tcW w:w="1701"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43BEDD4">
            <w:pPr>
              <w:jc w:val="right"/>
              <w:rPr>
                <w:rFonts w:ascii="Times New Roman" w:hAnsi="Times New Roman" w:eastAsia="仿宋_GB2312" w:cs="Times New Roman"/>
                <w:sz w:val="24"/>
                <w:szCs w:val="24"/>
              </w:rPr>
            </w:pPr>
            <w:r>
              <w:rPr>
                <w:rFonts w:hint="eastAsia"/>
                <w:color w:val="000000"/>
                <w:sz w:val="22"/>
              </w:rPr>
              <w:t>1.62</w:t>
            </w:r>
            <w:r>
              <w:rPr>
                <w:rFonts w:ascii="Times New Roman" w:hAnsi="Times New Roman" w:eastAsia="仿宋_GB2312" w:cs="Times New Roman"/>
              </w:rPr>
              <w:t>　</w:t>
            </w:r>
          </w:p>
        </w:tc>
        <w:tc>
          <w:tcPr>
            <w:tcW w:w="141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232DCA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E536559">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41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D990D9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04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FC8AF9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35B47DB">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55233402">
        <w:tblPrEx>
          <w:tblLayout w:type="fixed"/>
        </w:tblPrEx>
        <w:trPr>
          <w:trHeight w:val="450" w:hRule="atLeast"/>
          <w:jc w:val="center"/>
        </w:trPr>
        <w:tc>
          <w:tcPr>
            <w:tcW w:w="1324"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F264AAC">
            <w:pPr>
              <w:jc w:val="center"/>
              <w:rPr>
                <w:rFonts w:ascii="Times New Roman" w:hAnsi="Times New Roman" w:eastAsia="仿宋_GB2312" w:cs="Times New Roman"/>
                <w:sz w:val="24"/>
                <w:szCs w:val="24"/>
              </w:rPr>
            </w:pPr>
            <w:r>
              <w:rPr>
                <w:rFonts w:ascii="Times New Roman" w:hAnsi="Times New Roman" w:eastAsia="仿宋_GB2312" w:cs="Times New Roman"/>
              </w:rPr>
              <w:t>2080505</w:t>
            </w:r>
          </w:p>
        </w:tc>
        <w:tc>
          <w:tcPr>
            <w:tcW w:w="3827"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2AA30B8E">
            <w:pPr>
              <w:jc w:val="left"/>
              <w:rPr>
                <w:rFonts w:ascii="Times New Roman" w:hAnsi="Times New Roman" w:eastAsia="仿宋_GB2312" w:cs="Times New Roman"/>
                <w:sz w:val="24"/>
                <w:szCs w:val="24"/>
              </w:rPr>
            </w:pPr>
            <w:r>
              <w:rPr>
                <w:rFonts w:hint="eastAsia"/>
                <w:color w:val="000000"/>
                <w:sz w:val="22"/>
              </w:rPr>
              <w:t>机关事业单位基本养老保险缴费支出</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FBC5811">
            <w:pPr>
              <w:jc w:val="right"/>
              <w:rPr>
                <w:rFonts w:ascii="Times New Roman" w:hAnsi="Times New Roman" w:eastAsia="仿宋_GB2312" w:cs="Times New Roman"/>
                <w:sz w:val="24"/>
                <w:szCs w:val="24"/>
              </w:rPr>
            </w:pPr>
            <w:r>
              <w:rPr>
                <w:rFonts w:hint="eastAsia"/>
                <w:color w:val="000000"/>
                <w:sz w:val="22"/>
              </w:rPr>
              <w:t>127.56</w:t>
            </w:r>
            <w:r>
              <w:rPr>
                <w:rFonts w:ascii="Times New Roman" w:hAnsi="Times New Roman" w:eastAsia="仿宋_GB2312" w:cs="Times New Roman"/>
              </w:rPr>
              <w:t>　</w:t>
            </w:r>
          </w:p>
        </w:tc>
        <w:tc>
          <w:tcPr>
            <w:tcW w:w="1701"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830E59D">
            <w:pPr>
              <w:jc w:val="right"/>
              <w:rPr>
                <w:rFonts w:ascii="Times New Roman" w:hAnsi="Times New Roman" w:eastAsia="仿宋_GB2312" w:cs="Times New Roman"/>
                <w:sz w:val="24"/>
                <w:szCs w:val="24"/>
              </w:rPr>
            </w:pPr>
            <w:r>
              <w:rPr>
                <w:rFonts w:hint="eastAsia"/>
                <w:color w:val="000000"/>
                <w:sz w:val="22"/>
              </w:rPr>
              <w:t>127.56</w:t>
            </w:r>
            <w:r>
              <w:rPr>
                <w:rFonts w:ascii="Times New Roman" w:hAnsi="Times New Roman" w:eastAsia="仿宋_GB2312" w:cs="Times New Roman"/>
              </w:rPr>
              <w:t>　</w:t>
            </w:r>
          </w:p>
        </w:tc>
        <w:tc>
          <w:tcPr>
            <w:tcW w:w="141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8B43249">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85800B0">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41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6BC68F9">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04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23F5CAD">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426FF7D">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735B26E4">
        <w:tblPrEx>
          <w:tblLayout w:type="fixed"/>
        </w:tblPrEx>
        <w:trPr>
          <w:trHeight w:val="450" w:hRule="atLeast"/>
          <w:jc w:val="center"/>
        </w:trPr>
        <w:tc>
          <w:tcPr>
            <w:tcW w:w="1324"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8B8D1D9">
            <w:pPr>
              <w:jc w:val="center"/>
              <w:rPr>
                <w:rFonts w:ascii="Times New Roman" w:hAnsi="Times New Roman" w:eastAsia="仿宋_GB2312" w:cs="Times New Roman"/>
                <w:sz w:val="24"/>
                <w:szCs w:val="24"/>
              </w:rPr>
            </w:pPr>
            <w:r>
              <w:rPr>
                <w:rFonts w:ascii="Times New Roman" w:hAnsi="Times New Roman" w:eastAsia="仿宋_GB2312" w:cs="Times New Roman"/>
              </w:rPr>
              <w:t>2080506</w:t>
            </w:r>
          </w:p>
        </w:tc>
        <w:tc>
          <w:tcPr>
            <w:tcW w:w="3827"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2368830E">
            <w:pPr>
              <w:jc w:val="left"/>
              <w:rPr>
                <w:rFonts w:ascii="Times New Roman" w:hAnsi="Times New Roman" w:eastAsia="仿宋_GB2312" w:cs="Times New Roman"/>
                <w:sz w:val="24"/>
                <w:szCs w:val="24"/>
              </w:rPr>
            </w:pPr>
            <w:r>
              <w:rPr>
                <w:rFonts w:hint="eastAsia"/>
                <w:color w:val="000000"/>
                <w:sz w:val="22"/>
              </w:rPr>
              <w:t>机关事业单位职业年金缴费支出</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6CA63C8">
            <w:pPr>
              <w:jc w:val="right"/>
              <w:rPr>
                <w:rFonts w:ascii="Times New Roman" w:hAnsi="Times New Roman" w:eastAsia="仿宋_GB2312" w:cs="Times New Roman"/>
                <w:sz w:val="24"/>
                <w:szCs w:val="24"/>
              </w:rPr>
            </w:pPr>
            <w:r>
              <w:rPr>
                <w:rFonts w:hint="eastAsia"/>
                <w:color w:val="000000"/>
                <w:sz w:val="22"/>
              </w:rPr>
              <w:t>20.</w:t>
            </w:r>
            <w:r>
              <w:rPr>
                <w:rFonts w:hint="eastAsia" w:ascii="Times New Roman" w:hAnsi="Times New Roman" w:eastAsia="仿宋_GB2312" w:cs="Times New Roman"/>
              </w:rPr>
              <w:t>1</w:t>
            </w:r>
            <w:r>
              <w:rPr>
                <w:rFonts w:ascii="Times New Roman" w:hAnsi="Times New Roman" w:eastAsia="仿宋_GB2312" w:cs="Times New Roman"/>
              </w:rPr>
              <w:t>　</w:t>
            </w:r>
          </w:p>
        </w:tc>
        <w:tc>
          <w:tcPr>
            <w:tcW w:w="1701"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AEA4B00">
            <w:pPr>
              <w:jc w:val="right"/>
              <w:rPr>
                <w:rFonts w:ascii="Times New Roman" w:hAnsi="Times New Roman" w:eastAsia="仿宋_GB2312" w:cs="Times New Roman"/>
                <w:sz w:val="24"/>
                <w:szCs w:val="24"/>
              </w:rPr>
            </w:pPr>
            <w:r>
              <w:rPr>
                <w:rFonts w:hint="eastAsia"/>
                <w:color w:val="000000"/>
                <w:sz w:val="22"/>
              </w:rPr>
              <w:t>20.</w:t>
            </w:r>
            <w:r>
              <w:rPr>
                <w:rFonts w:hint="eastAsia" w:ascii="Times New Roman" w:hAnsi="Times New Roman" w:eastAsia="仿宋_GB2312" w:cs="Times New Roman"/>
              </w:rPr>
              <w:t>1</w:t>
            </w:r>
            <w:r>
              <w:rPr>
                <w:rFonts w:ascii="Times New Roman" w:hAnsi="Times New Roman" w:eastAsia="仿宋_GB2312" w:cs="Times New Roman"/>
              </w:rPr>
              <w:t>　</w:t>
            </w:r>
          </w:p>
        </w:tc>
        <w:tc>
          <w:tcPr>
            <w:tcW w:w="141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E211581">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A4C39C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41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A8C46B1">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04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6A5087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C68FD27">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34D2EF97">
        <w:tblPrEx>
          <w:tblLayout w:type="fixed"/>
        </w:tblPrEx>
        <w:trPr>
          <w:trHeight w:val="450" w:hRule="atLeast"/>
          <w:jc w:val="center"/>
        </w:trPr>
        <w:tc>
          <w:tcPr>
            <w:tcW w:w="1324"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7E1C017">
            <w:pPr>
              <w:jc w:val="center"/>
              <w:rPr>
                <w:rFonts w:ascii="宋体" w:hAnsi="宋体" w:eastAsia="宋体" w:cs="宋体"/>
                <w:color w:val="000000"/>
                <w:sz w:val="22"/>
              </w:rPr>
            </w:pPr>
            <w:r>
              <w:rPr>
                <w:rFonts w:hint="eastAsia"/>
                <w:color w:val="000000"/>
                <w:sz w:val="22"/>
              </w:rPr>
              <w:t>2101101</w:t>
            </w:r>
          </w:p>
        </w:tc>
        <w:tc>
          <w:tcPr>
            <w:tcW w:w="3827" w:type="dxa"/>
            <w:tcBorders>
              <w:top w:val="single" w:color="auto" w:sz="4" w:space="0"/>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1BC7BA93">
            <w:pPr>
              <w:jc w:val="left"/>
              <w:rPr>
                <w:rFonts w:ascii="宋体" w:hAnsi="宋体" w:eastAsia="宋体" w:cs="宋体"/>
                <w:color w:val="000000"/>
                <w:sz w:val="22"/>
              </w:rPr>
            </w:pPr>
            <w:r>
              <w:rPr>
                <w:rFonts w:hint="eastAsia"/>
                <w:color w:val="000000"/>
                <w:sz w:val="22"/>
              </w:rPr>
              <w:t>行政单位医疗</w:t>
            </w:r>
          </w:p>
        </w:tc>
        <w:tc>
          <w:tcPr>
            <w:tcW w:w="1276" w:type="dxa"/>
            <w:tcBorders>
              <w:top w:val="single" w:color="auto" w:sz="4" w:space="0"/>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3DA22A7">
            <w:pPr>
              <w:jc w:val="right"/>
              <w:rPr>
                <w:rFonts w:ascii="Times New Roman" w:hAnsi="Times New Roman" w:eastAsia="仿宋_GB2312" w:cs="Times New Roman"/>
              </w:rPr>
            </w:pPr>
            <w:r>
              <w:rPr>
                <w:rFonts w:hint="eastAsia"/>
                <w:color w:val="000000"/>
                <w:sz w:val="22"/>
              </w:rPr>
              <w:t>60.4</w:t>
            </w:r>
          </w:p>
        </w:tc>
        <w:tc>
          <w:tcPr>
            <w:tcW w:w="1701" w:type="dxa"/>
            <w:tcBorders>
              <w:top w:val="single" w:color="auto" w:sz="4" w:space="0"/>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348A98E">
            <w:pPr>
              <w:jc w:val="right"/>
              <w:rPr>
                <w:rFonts w:ascii="Times New Roman" w:hAnsi="Times New Roman" w:eastAsia="仿宋_GB2312" w:cs="Times New Roman"/>
              </w:rPr>
            </w:pPr>
            <w:r>
              <w:rPr>
                <w:rFonts w:hint="eastAsia"/>
                <w:color w:val="000000"/>
                <w:sz w:val="22"/>
              </w:rPr>
              <w:t>60.4</w:t>
            </w:r>
          </w:p>
        </w:tc>
        <w:tc>
          <w:tcPr>
            <w:tcW w:w="1417" w:type="dxa"/>
            <w:tcBorders>
              <w:top w:val="single" w:color="auto" w:sz="4" w:space="0"/>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39A6229">
            <w:pPr>
              <w:jc w:val="right"/>
              <w:rPr>
                <w:rFonts w:ascii="Times New Roman" w:hAnsi="Times New Roman" w:eastAsia="仿宋_GB2312" w:cs="Times New Roman"/>
              </w:rPr>
            </w:pPr>
          </w:p>
        </w:tc>
        <w:tc>
          <w:tcPr>
            <w:tcW w:w="1276" w:type="dxa"/>
            <w:tcBorders>
              <w:top w:val="single" w:color="auto" w:sz="4" w:space="0"/>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3FA88E0">
            <w:pPr>
              <w:jc w:val="right"/>
              <w:rPr>
                <w:rFonts w:ascii="Times New Roman" w:hAnsi="Times New Roman" w:eastAsia="仿宋_GB2312" w:cs="Times New Roman"/>
              </w:rPr>
            </w:pPr>
          </w:p>
        </w:tc>
        <w:tc>
          <w:tcPr>
            <w:tcW w:w="1417" w:type="dxa"/>
            <w:tcBorders>
              <w:top w:val="single" w:color="auto" w:sz="4" w:space="0"/>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E96C441">
            <w:pPr>
              <w:jc w:val="right"/>
              <w:rPr>
                <w:rFonts w:ascii="Times New Roman" w:hAnsi="Times New Roman" w:eastAsia="仿宋_GB2312" w:cs="Times New Roman"/>
              </w:rPr>
            </w:pPr>
          </w:p>
        </w:tc>
        <w:tc>
          <w:tcPr>
            <w:tcW w:w="1045" w:type="dxa"/>
            <w:tcBorders>
              <w:top w:val="single" w:color="auto" w:sz="4" w:space="0"/>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4E62021">
            <w:pPr>
              <w:jc w:val="right"/>
              <w:rPr>
                <w:rFonts w:ascii="Times New Roman" w:hAnsi="Times New Roman" w:eastAsia="仿宋_GB2312" w:cs="Times New Roman"/>
              </w:rPr>
            </w:pPr>
          </w:p>
        </w:tc>
        <w:tc>
          <w:tcPr>
            <w:tcW w:w="1383" w:type="dxa"/>
            <w:tcBorders>
              <w:top w:val="single" w:color="auto" w:sz="4" w:space="0"/>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1D61ADD">
            <w:pPr>
              <w:jc w:val="right"/>
              <w:rPr>
                <w:rFonts w:ascii="Times New Roman" w:hAnsi="Times New Roman" w:eastAsia="仿宋_GB2312" w:cs="Times New Roman"/>
              </w:rPr>
            </w:pPr>
          </w:p>
        </w:tc>
      </w:tr>
      <w:tr w14:paraId="55434F5B">
        <w:tblPrEx>
          <w:tblLayout w:type="fixed"/>
        </w:tblPrEx>
        <w:trPr>
          <w:trHeight w:val="450" w:hRule="atLeast"/>
          <w:jc w:val="center"/>
        </w:trPr>
        <w:tc>
          <w:tcPr>
            <w:tcW w:w="1324"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920C6A2">
            <w:pPr>
              <w:jc w:val="center"/>
              <w:rPr>
                <w:rFonts w:ascii="宋体" w:hAnsi="宋体" w:eastAsia="宋体" w:cs="宋体"/>
                <w:color w:val="000000"/>
                <w:sz w:val="22"/>
              </w:rPr>
            </w:pPr>
            <w:r>
              <w:rPr>
                <w:rFonts w:hint="eastAsia"/>
                <w:color w:val="000000"/>
                <w:sz w:val="22"/>
              </w:rPr>
              <w:t>2101103</w:t>
            </w:r>
          </w:p>
        </w:tc>
        <w:tc>
          <w:tcPr>
            <w:tcW w:w="3827" w:type="dxa"/>
            <w:tcBorders>
              <w:top w:val="single" w:color="auto" w:sz="4" w:space="0"/>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10C5D264">
            <w:pPr>
              <w:jc w:val="left"/>
              <w:rPr>
                <w:rFonts w:ascii="宋体" w:hAnsi="宋体" w:eastAsia="宋体" w:cs="宋体"/>
                <w:color w:val="000000"/>
                <w:sz w:val="22"/>
              </w:rPr>
            </w:pPr>
            <w:r>
              <w:rPr>
                <w:rFonts w:hint="eastAsia"/>
                <w:color w:val="000000"/>
                <w:sz w:val="22"/>
              </w:rPr>
              <w:t>公务员医疗补助</w:t>
            </w:r>
          </w:p>
        </w:tc>
        <w:tc>
          <w:tcPr>
            <w:tcW w:w="1276" w:type="dxa"/>
            <w:tcBorders>
              <w:top w:val="single" w:color="auto" w:sz="4" w:space="0"/>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7760B17">
            <w:pPr>
              <w:jc w:val="right"/>
              <w:rPr>
                <w:rFonts w:ascii="Times New Roman" w:hAnsi="Times New Roman" w:eastAsia="仿宋_GB2312" w:cs="Times New Roman"/>
              </w:rPr>
            </w:pPr>
            <w:r>
              <w:rPr>
                <w:rFonts w:hint="eastAsia"/>
                <w:color w:val="000000"/>
                <w:sz w:val="22"/>
              </w:rPr>
              <w:t>44.67</w:t>
            </w:r>
          </w:p>
        </w:tc>
        <w:tc>
          <w:tcPr>
            <w:tcW w:w="1701" w:type="dxa"/>
            <w:tcBorders>
              <w:top w:val="single" w:color="auto" w:sz="4" w:space="0"/>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272D9EB">
            <w:pPr>
              <w:jc w:val="right"/>
              <w:rPr>
                <w:rFonts w:ascii="Times New Roman" w:hAnsi="Times New Roman" w:eastAsia="仿宋_GB2312" w:cs="Times New Roman"/>
              </w:rPr>
            </w:pPr>
            <w:r>
              <w:rPr>
                <w:rFonts w:hint="eastAsia"/>
                <w:color w:val="000000"/>
                <w:sz w:val="22"/>
              </w:rPr>
              <w:t>44.67</w:t>
            </w:r>
          </w:p>
        </w:tc>
        <w:tc>
          <w:tcPr>
            <w:tcW w:w="1417" w:type="dxa"/>
            <w:tcBorders>
              <w:top w:val="single" w:color="auto" w:sz="4" w:space="0"/>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7551171">
            <w:pPr>
              <w:jc w:val="right"/>
              <w:rPr>
                <w:rFonts w:ascii="Times New Roman" w:hAnsi="Times New Roman" w:eastAsia="仿宋_GB2312" w:cs="Times New Roman"/>
              </w:rPr>
            </w:pPr>
          </w:p>
        </w:tc>
        <w:tc>
          <w:tcPr>
            <w:tcW w:w="1276" w:type="dxa"/>
            <w:tcBorders>
              <w:top w:val="single" w:color="auto" w:sz="4" w:space="0"/>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355CA43">
            <w:pPr>
              <w:jc w:val="right"/>
              <w:rPr>
                <w:rFonts w:ascii="Times New Roman" w:hAnsi="Times New Roman" w:eastAsia="仿宋_GB2312" w:cs="Times New Roman"/>
              </w:rPr>
            </w:pPr>
          </w:p>
        </w:tc>
        <w:tc>
          <w:tcPr>
            <w:tcW w:w="1417" w:type="dxa"/>
            <w:tcBorders>
              <w:top w:val="single" w:color="auto" w:sz="4" w:space="0"/>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F61F892">
            <w:pPr>
              <w:jc w:val="right"/>
              <w:rPr>
                <w:rFonts w:ascii="Times New Roman" w:hAnsi="Times New Roman" w:eastAsia="仿宋_GB2312" w:cs="Times New Roman"/>
              </w:rPr>
            </w:pPr>
          </w:p>
        </w:tc>
        <w:tc>
          <w:tcPr>
            <w:tcW w:w="1045" w:type="dxa"/>
            <w:tcBorders>
              <w:top w:val="single" w:color="auto" w:sz="4" w:space="0"/>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302F89E">
            <w:pPr>
              <w:jc w:val="right"/>
              <w:rPr>
                <w:rFonts w:ascii="Times New Roman" w:hAnsi="Times New Roman" w:eastAsia="仿宋_GB2312" w:cs="Times New Roman"/>
              </w:rPr>
            </w:pPr>
          </w:p>
        </w:tc>
        <w:tc>
          <w:tcPr>
            <w:tcW w:w="1383" w:type="dxa"/>
            <w:tcBorders>
              <w:top w:val="single" w:color="auto" w:sz="4" w:space="0"/>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4C9D559">
            <w:pPr>
              <w:jc w:val="right"/>
              <w:rPr>
                <w:rFonts w:ascii="Times New Roman" w:hAnsi="Times New Roman" w:eastAsia="仿宋_GB2312" w:cs="Times New Roman"/>
              </w:rPr>
            </w:pPr>
          </w:p>
        </w:tc>
      </w:tr>
      <w:tr w14:paraId="1F22F58E">
        <w:tblPrEx>
          <w:tblLayout w:type="fixed"/>
        </w:tblPrEx>
        <w:trPr>
          <w:trHeight w:val="450" w:hRule="atLeast"/>
          <w:jc w:val="center"/>
        </w:trPr>
        <w:tc>
          <w:tcPr>
            <w:tcW w:w="1324"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F2AABC6">
            <w:pPr>
              <w:jc w:val="center"/>
              <w:rPr>
                <w:rFonts w:ascii="宋体" w:hAnsi="宋体" w:eastAsia="宋体" w:cs="宋体"/>
                <w:color w:val="000000"/>
                <w:sz w:val="22"/>
              </w:rPr>
            </w:pPr>
            <w:r>
              <w:rPr>
                <w:rFonts w:hint="eastAsia"/>
                <w:color w:val="000000"/>
                <w:sz w:val="22"/>
              </w:rPr>
              <w:t>2210201</w:t>
            </w:r>
          </w:p>
        </w:tc>
        <w:tc>
          <w:tcPr>
            <w:tcW w:w="3827" w:type="dxa"/>
            <w:tcBorders>
              <w:top w:val="single" w:color="auto" w:sz="4" w:space="0"/>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6E4EADC1">
            <w:pPr>
              <w:jc w:val="left"/>
              <w:rPr>
                <w:rFonts w:ascii="宋体" w:hAnsi="宋体" w:eastAsia="宋体" w:cs="宋体"/>
                <w:color w:val="000000"/>
                <w:sz w:val="22"/>
              </w:rPr>
            </w:pPr>
            <w:r>
              <w:rPr>
                <w:rFonts w:hint="eastAsia"/>
                <w:color w:val="000000"/>
                <w:sz w:val="22"/>
              </w:rPr>
              <w:t>住房公积金</w:t>
            </w:r>
          </w:p>
        </w:tc>
        <w:tc>
          <w:tcPr>
            <w:tcW w:w="1276" w:type="dxa"/>
            <w:tcBorders>
              <w:top w:val="single" w:color="auto" w:sz="4" w:space="0"/>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5DC587C">
            <w:pPr>
              <w:jc w:val="right"/>
              <w:rPr>
                <w:rFonts w:ascii="宋体" w:hAnsi="宋体" w:eastAsia="宋体" w:cs="宋体"/>
                <w:color w:val="000000"/>
                <w:sz w:val="22"/>
              </w:rPr>
            </w:pPr>
            <w:r>
              <w:rPr>
                <w:rFonts w:hint="eastAsia"/>
                <w:color w:val="000000"/>
                <w:sz w:val="22"/>
              </w:rPr>
              <w:t>78</w:t>
            </w:r>
          </w:p>
          <w:p w14:paraId="1D6AB549">
            <w:pPr>
              <w:jc w:val="right"/>
              <w:rPr>
                <w:rFonts w:ascii="Times New Roman" w:hAnsi="Times New Roman" w:eastAsia="仿宋_GB2312" w:cs="Times New Roman"/>
              </w:rPr>
            </w:pPr>
          </w:p>
        </w:tc>
        <w:tc>
          <w:tcPr>
            <w:tcW w:w="1701" w:type="dxa"/>
            <w:tcBorders>
              <w:top w:val="single" w:color="auto" w:sz="4" w:space="0"/>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C5CCCCE">
            <w:pPr>
              <w:jc w:val="right"/>
              <w:rPr>
                <w:rFonts w:ascii="宋体" w:hAnsi="宋体" w:eastAsia="宋体" w:cs="宋体"/>
                <w:color w:val="000000"/>
                <w:sz w:val="22"/>
              </w:rPr>
            </w:pPr>
            <w:r>
              <w:rPr>
                <w:rFonts w:hint="eastAsia"/>
                <w:color w:val="000000"/>
                <w:sz w:val="22"/>
              </w:rPr>
              <w:t>78</w:t>
            </w:r>
          </w:p>
          <w:p w14:paraId="20B2E4A3">
            <w:pPr>
              <w:jc w:val="right"/>
              <w:rPr>
                <w:rFonts w:ascii="Times New Roman" w:hAnsi="Times New Roman" w:eastAsia="仿宋_GB2312" w:cs="Times New Roman"/>
              </w:rPr>
            </w:pPr>
          </w:p>
        </w:tc>
        <w:tc>
          <w:tcPr>
            <w:tcW w:w="1417" w:type="dxa"/>
            <w:tcBorders>
              <w:top w:val="single" w:color="auto" w:sz="4" w:space="0"/>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D1EB3CD">
            <w:pPr>
              <w:jc w:val="right"/>
              <w:rPr>
                <w:rFonts w:ascii="Times New Roman" w:hAnsi="Times New Roman" w:eastAsia="仿宋_GB2312" w:cs="Times New Roman"/>
              </w:rPr>
            </w:pPr>
          </w:p>
        </w:tc>
        <w:tc>
          <w:tcPr>
            <w:tcW w:w="1276" w:type="dxa"/>
            <w:tcBorders>
              <w:top w:val="single" w:color="auto" w:sz="4" w:space="0"/>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4C3BEB1">
            <w:pPr>
              <w:jc w:val="right"/>
              <w:rPr>
                <w:rFonts w:ascii="Times New Roman" w:hAnsi="Times New Roman" w:eastAsia="仿宋_GB2312" w:cs="Times New Roman"/>
              </w:rPr>
            </w:pPr>
          </w:p>
        </w:tc>
        <w:tc>
          <w:tcPr>
            <w:tcW w:w="1417" w:type="dxa"/>
            <w:tcBorders>
              <w:top w:val="single" w:color="auto" w:sz="4" w:space="0"/>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067C32C">
            <w:pPr>
              <w:jc w:val="right"/>
              <w:rPr>
                <w:rFonts w:ascii="Times New Roman" w:hAnsi="Times New Roman" w:eastAsia="仿宋_GB2312" w:cs="Times New Roman"/>
              </w:rPr>
            </w:pPr>
          </w:p>
        </w:tc>
        <w:tc>
          <w:tcPr>
            <w:tcW w:w="1045" w:type="dxa"/>
            <w:tcBorders>
              <w:top w:val="single" w:color="auto" w:sz="4" w:space="0"/>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A3224F8">
            <w:pPr>
              <w:jc w:val="right"/>
              <w:rPr>
                <w:rFonts w:ascii="Times New Roman" w:hAnsi="Times New Roman" w:eastAsia="仿宋_GB2312" w:cs="Times New Roman"/>
              </w:rPr>
            </w:pPr>
          </w:p>
        </w:tc>
        <w:tc>
          <w:tcPr>
            <w:tcW w:w="1383" w:type="dxa"/>
            <w:tcBorders>
              <w:top w:val="single" w:color="auto" w:sz="4" w:space="0"/>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2B8F05A">
            <w:pPr>
              <w:jc w:val="right"/>
              <w:rPr>
                <w:rFonts w:ascii="Times New Roman" w:hAnsi="Times New Roman" w:eastAsia="仿宋_GB2312" w:cs="Times New Roman"/>
              </w:rPr>
            </w:pPr>
          </w:p>
        </w:tc>
      </w:tr>
    </w:tbl>
    <w:p w14:paraId="4D31A2D4">
      <w:pPr>
        <w:spacing w:before="120"/>
        <w:rPr>
          <w:rFonts w:ascii="Times New Roman" w:hAnsi="Times New Roman" w:eastAsia="仿宋_GB2312" w:cs="Times New Roman"/>
        </w:rPr>
      </w:pPr>
      <w:r>
        <w:rPr>
          <w:rFonts w:ascii="Times New Roman" w:hAnsi="Times New Roman" w:eastAsia="仿宋_GB2312" w:cs="Times New Roman"/>
        </w:rPr>
        <w:t>注：本表反映部门本年度取得的各项收入情况。</w:t>
      </w:r>
    </w:p>
    <w:p w14:paraId="38353D33">
      <w:pPr>
        <w:pStyle w:val="15"/>
        <w:rPr>
          <w:rFonts w:ascii="Times New Roman" w:hAnsi="Times New Roman" w:eastAsia="仿宋_GB2312" w:cs="Times New Roman"/>
        </w:rPr>
      </w:pPr>
    </w:p>
    <w:p w14:paraId="1E394ECA">
      <w:pPr>
        <w:pStyle w:val="5"/>
      </w:pPr>
    </w:p>
    <w:tbl>
      <w:tblPr>
        <w:tblStyle w:val="13"/>
        <w:tblW w:w="14249" w:type="dxa"/>
        <w:tblInd w:w="97" w:type="dxa"/>
        <w:tblLayout w:type="fixed"/>
        <w:tblCellMar>
          <w:top w:w="0" w:type="dxa"/>
          <w:left w:w="108" w:type="dxa"/>
          <w:bottom w:w="0" w:type="dxa"/>
          <w:right w:w="108" w:type="dxa"/>
        </w:tblCellMar>
      </w:tblPr>
      <w:tblGrid>
        <w:gridCol w:w="329"/>
        <w:gridCol w:w="329"/>
        <w:gridCol w:w="329"/>
        <w:gridCol w:w="3542"/>
        <w:gridCol w:w="1620"/>
        <w:gridCol w:w="1620"/>
        <w:gridCol w:w="1620"/>
        <w:gridCol w:w="1620"/>
        <w:gridCol w:w="1620"/>
        <w:gridCol w:w="1620"/>
      </w:tblGrid>
      <w:tr w14:paraId="1476BA4E">
        <w:tblPrEx>
          <w:tblLayout w:type="fixed"/>
        </w:tblPrEx>
        <w:trPr>
          <w:trHeight w:val="288" w:hRule="atLeast"/>
        </w:trPr>
        <w:tc>
          <w:tcPr>
            <w:tcW w:w="329" w:type="dxa"/>
            <w:tcBorders>
              <w:top w:val="nil"/>
              <w:left w:val="nil"/>
              <w:bottom w:val="nil"/>
              <w:right w:val="nil"/>
            </w:tcBorders>
            <w:shd w:val="clear" w:color="auto" w:fill="auto"/>
            <w:vAlign w:val="center"/>
          </w:tcPr>
          <w:p w14:paraId="6C3852F9">
            <w:pPr>
              <w:widowControl/>
              <w:jc w:val="left"/>
              <w:rPr>
                <w:rFonts w:ascii="宋体" w:hAnsi="宋体" w:eastAsia="宋体" w:cs="宋体"/>
                <w:color w:val="000000"/>
                <w:kern w:val="0"/>
                <w:sz w:val="22"/>
              </w:rPr>
            </w:pPr>
            <w:bookmarkStart w:id="0" w:name="RANGE!A1:F16"/>
          </w:p>
          <w:p w14:paraId="0A8821C2">
            <w:pPr>
              <w:pStyle w:val="15"/>
            </w:pPr>
          </w:p>
          <w:p w14:paraId="2B33726A">
            <w:pPr>
              <w:pStyle w:val="5"/>
              <w:ind w:firstLine="480"/>
            </w:pPr>
          </w:p>
        </w:tc>
        <w:tc>
          <w:tcPr>
            <w:tcW w:w="329" w:type="dxa"/>
            <w:tcBorders>
              <w:top w:val="nil"/>
              <w:left w:val="nil"/>
              <w:bottom w:val="nil"/>
              <w:right w:val="nil"/>
            </w:tcBorders>
            <w:shd w:val="clear" w:color="auto" w:fill="auto"/>
            <w:vAlign w:val="center"/>
          </w:tcPr>
          <w:p w14:paraId="482FF72F">
            <w:pPr>
              <w:widowControl/>
              <w:jc w:val="left"/>
              <w:rPr>
                <w:rFonts w:ascii="宋体" w:hAnsi="宋体" w:eastAsia="宋体" w:cs="宋体"/>
                <w:color w:val="000000"/>
                <w:kern w:val="0"/>
                <w:sz w:val="22"/>
              </w:rPr>
            </w:pPr>
          </w:p>
        </w:tc>
        <w:tc>
          <w:tcPr>
            <w:tcW w:w="329" w:type="dxa"/>
            <w:tcBorders>
              <w:top w:val="nil"/>
              <w:left w:val="nil"/>
              <w:bottom w:val="nil"/>
              <w:right w:val="nil"/>
            </w:tcBorders>
            <w:shd w:val="clear" w:color="auto" w:fill="auto"/>
            <w:vAlign w:val="center"/>
          </w:tcPr>
          <w:p w14:paraId="27380E99">
            <w:pPr>
              <w:widowControl/>
              <w:jc w:val="left"/>
              <w:rPr>
                <w:rFonts w:ascii="宋体" w:hAnsi="宋体" w:eastAsia="宋体" w:cs="宋体"/>
                <w:color w:val="000000"/>
                <w:kern w:val="0"/>
                <w:sz w:val="22"/>
              </w:rPr>
            </w:pPr>
          </w:p>
        </w:tc>
        <w:tc>
          <w:tcPr>
            <w:tcW w:w="3542" w:type="dxa"/>
            <w:tcBorders>
              <w:top w:val="nil"/>
              <w:left w:val="nil"/>
              <w:bottom w:val="nil"/>
              <w:right w:val="nil"/>
            </w:tcBorders>
            <w:shd w:val="clear" w:color="auto" w:fill="auto"/>
            <w:vAlign w:val="center"/>
          </w:tcPr>
          <w:p w14:paraId="26797113">
            <w:pPr>
              <w:widowControl/>
              <w:jc w:val="left"/>
              <w:rPr>
                <w:rFonts w:ascii="宋体" w:hAnsi="宋体" w:eastAsia="宋体" w:cs="宋体"/>
                <w:color w:val="000000"/>
                <w:kern w:val="0"/>
                <w:sz w:val="22"/>
              </w:rPr>
            </w:pPr>
          </w:p>
        </w:tc>
        <w:tc>
          <w:tcPr>
            <w:tcW w:w="4860" w:type="dxa"/>
            <w:gridSpan w:val="3"/>
            <w:tcBorders>
              <w:top w:val="nil"/>
              <w:left w:val="nil"/>
              <w:bottom w:val="nil"/>
              <w:right w:val="nil"/>
            </w:tcBorders>
            <w:shd w:val="clear" w:color="auto" w:fill="auto"/>
            <w:vAlign w:val="center"/>
          </w:tcPr>
          <w:p w14:paraId="4AC2EB52">
            <w:pPr>
              <w:widowControl/>
              <w:jc w:val="center"/>
              <w:rPr>
                <w:rFonts w:ascii="宋体" w:hAnsi="宋体" w:eastAsia="宋体" w:cs="宋体"/>
                <w:color w:val="000000"/>
                <w:kern w:val="0"/>
                <w:sz w:val="22"/>
              </w:rPr>
            </w:pPr>
            <w:r>
              <w:rPr>
                <w:rFonts w:ascii="黑体" w:hAnsi="黑体" w:eastAsia="黑体" w:cs="宋体"/>
                <w:color w:val="000000"/>
                <w:kern w:val="0"/>
                <w:sz w:val="36"/>
                <w:szCs w:val="36"/>
              </w:rPr>
              <w:t>支出决算表</w:t>
            </w:r>
          </w:p>
        </w:tc>
        <w:tc>
          <w:tcPr>
            <w:tcW w:w="1620" w:type="dxa"/>
            <w:tcBorders>
              <w:top w:val="nil"/>
              <w:left w:val="nil"/>
              <w:bottom w:val="nil"/>
              <w:right w:val="nil"/>
            </w:tcBorders>
            <w:shd w:val="clear" w:color="auto" w:fill="auto"/>
            <w:vAlign w:val="center"/>
          </w:tcPr>
          <w:p w14:paraId="43BBD87C">
            <w:pPr>
              <w:widowControl/>
              <w:jc w:val="left"/>
              <w:rPr>
                <w:rFonts w:ascii="宋体" w:hAnsi="宋体" w:eastAsia="宋体" w:cs="宋体"/>
                <w:color w:val="000000"/>
                <w:kern w:val="0"/>
                <w:sz w:val="22"/>
              </w:rPr>
            </w:pPr>
          </w:p>
        </w:tc>
        <w:tc>
          <w:tcPr>
            <w:tcW w:w="1620" w:type="dxa"/>
            <w:tcBorders>
              <w:top w:val="nil"/>
              <w:left w:val="nil"/>
              <w:bottom w:val="nil"/>
              <w:right w:val="nil"/>
            </w:tcBorders>
            <w:shd w:val="clear" w:color="auto" w:fill="auto"/>
            <w:vAlign w:val="center"/>
          </w:tcPr>
          <w:p w14:paraId="4D0C2EB1">
            <w:pPr>
              <w:widowControl/>
              <w:jc w:val="left"/>
              <w:rPr>
                <w:rFonts w:ascii="宋体" w:hAnsi="宋体" w:eastAsia="宋体" w:cs="宋体"/>
                <w:color w:val="000000"/>
                <w:kern w:val="0"/>
                <w:sz w:val="22"/>
              </w:rPr>
            </w:pPr>
          </w:p>
        </w:tc>
        <w:tc>
          <w:tcPr>
            <w:tcW w:w="1620" w:type="dxa"/>
            <w:tcBorders>
              <w:top w:val="nil"/>
              <w:left w:val="nil"/>
              <w:bottom w:val="nil"/>
              <w:right w:val="nil"/>
            </w:tcBorders>
            <w:shd w:val="clear" w:color="auto" w:fill="auto"/>
            <w:vAlign w:val="bottom"/>
          </w:tcPr>
          <w:p w14:paraId="60497CFA">
            <w:pPr>
              <w:widowControl/>
              <w:jc w:val="left"/>
              <w:rPr>
                <w:rFonts w:ascii="宋体" w:hAnsi="宋体" w:eastAsia="宋体" w:cs="宋体"/>
                <w:kern w:val="0"/>
                <w:sz w:val="20"/>
                <w:szCs w:val="20"/>
              </w:rPr>
            </w:pPr>
            <w:r>
              <w:rPr>
                <w:rFonts w:hint="eastAsia" w:ascii="宋体" w:hAnsi="宋体" w:eastAsia="宋体" w:cs="宋体"/>
                <w:kern w:val="0"/>
                <w:sz w:val="20"/>
                <w:szCs w:val="20"/>
              </w:rPr>
              <w:t>公开03表</w:t>
            </w:r>
          </w:p>
        </w:tc>
      </w:tr>
      <w:tr w14:paraId="05123C45">
        <w:tblPrEx>
          <w:tblLayout w:type="fixed"/>
        </w:tblPrEx>
        <w:trPr>
          <w:trHeight w:val="288" w:hRule="atLeast"/>
        </w:trPr>
        <w:tc>
          <w:tcPr>
            <w:tcW w:w="4529" w:type="dxa"/>
            <w:gridSpan w:val="4"/>
            <w:tcBorders>
              <w:top w:val="nil"/>
              <w:left w:val="nil"/>
              <w:bottom w:val="single" w:color="auto" w:sz="4" w:space="0"/>
              <w:right w:val="nil"/>
            </w:tcBorders>
            <w:shd w:val="clear" w:color="auto" w:fill="auto"/>
            <w:vAlign w:val="bottom"/>
          </w:tcPr>
          <w:p w14:paraId="513BE4A3">
            <w:pPr>
              <w:widowControl/>
              <w:jc w:val="left"/>
              <w:rPr>
                <w:rFonts w:ascii="宋体" w:hAnsi="宋体" w:eastAsia="宋体" w:cs="宋体"/>
                <w:kern w:val="0"/>
                <w:sz w:val="20"/>
                <w:szCs w:val="20"/>
              </w:rPr>
            </w:pPr>
            <w:r>
              <w:rPr>
                <w:rFonts w:hint="eastAsia" w:ascii="宋体" w:hAnsi="宋体" w:eastAsia="宋体" w:cs="宋体"/>
                <w:kern w:val="0"/>
                <w:sz w:val="20"/>
                <w:szCs w:val="20"/>
              </w:rPr>
              <w:t>部门：湖南省文史研究馆</w:t>
            </w:r>
          </w:p>
        </w:tc>
        <w:tc>
          <w:tcPr>
            <w:tcW w:w="1620" w:type="dxa"/>
            <w:tcBorders>
              <w:top w:val="nil"/>
              <w:left w:val="nil"/>
              <w:bottom w:val="single" w:color="auto" w:sz="4" w:space="0"/>
              <w:right w:val="nil"/>
            </w:tcBorders>
            <w:shd w:val="clear" w:color="auto" w:fill="auto"/>
            <w:vAlign w:val="center"/>
          </w:tcPr>
          <w:p w14:paraId="6A77B0E2">
            <w:pPr>
              <w:widowControl/>
              <w:jc w:val="left"/>
              <w:rPr>
                <w:rFonts w:ascii="宋体" w:hAnsi="宋体" w:eastAsia="宋体" w:cs="宋体"/>
                <w:color w:val="000000"/>
                <w:kern w:val="0"/>
                <w:sz w:val="22"/>
              </w:rPr>
            </w:pPr>
          </w:p>
        </w:tc>
        <w:tc>
          <w:tcPr>
            <w:tcW w:w="1620" w:type="dxa"/>
            <w:tcBorders>
              <w:top w:val="nil"/>
              <w:left w:val="nil"/>
              <w:bottom w:val="single" w:color="auto" w:sz="4" w:space="0"/>
              <w:right w:val="nil"/>
            </w:tcBorders>
            <w:shd w:val="clear" w:color="auto" w:fill="auto"/>
            <w:vAlign w:val="center"/>
          </w:tcPr>
          <w:p w14:paraId="4F65E15B">
            <w:pPr>
              <w:widowControl/>
              <w:jc w:val="left"/>
              <w:rPr>
                <w:rFonts w:ascii="宋体" w:hAnsi="宋体" w:eastAsia="宋体" w:cs="宋体"/>
                <w:color w:val="000000"/>
                <w:kern w:val="0"/>
                <w:sz w:val="22"/>
              </w:rPr>
            </w:pPr>
          </w:p>
        </w:tc>
        <w:tc>
          <w:tcPr>
            <w:tcW w:w="1620" w:type="dxa"/>
            <w:tcBorders>
              <w:top w:val="nil"/>
              <w:left w:val="nil"/>
              <w:bottom w:val="single" w:color="auto" w:sz="4" w:space="0"/>
              <w:right w:val="nil"/>
            </w:tcBorders>
            <w:shd w:val="clear" w:color="auto" w:fill="auto"/>
            <w:vAlign w:val="center"/>
          </w:tcPr>
          <w:p w14:paraId="451464E6">
            <w:pPr>
              <w:widowControl/>
              <w:jc w:val="left"/>
              <w:rPr>
                <w:rFonts w:ascii="宋体" w:hAnsi="宋体" w:eastAsia="宋体" w:cs="宋体"/>
                <w:color w:val="000000"/>
                <w:kern w:val="0"/>
                <w:sz w:val="22"/>
              </w:rPr>
            </w:pPr>
          </w:p>
        </w:tc>
        <w:tc>
          <w:tcPr>
            <w:tcW w:w="1620" w:type="dxa"/>
            <w:tcBorders>
              <w:top w:val="nil"/>
              <w:left w:val="nil"/>
              <w:bottom w:val="single" w:color="auto" w:sz="4" w:space="0"/>
              <w:right w:val="nil"/>
            </w:tcBorders>
            <w:shd w:val="clear" w:color="auto" w:fill="auto"/>
            <w:vAlign w:val="center"/>
          </w:tcPr>
          <w:p w14:paraId="6D251ED7">
            <w:pPr>
              <w:widowControl/>
              <w:jc w:val="left"/>
              <w:rPr>
                <w:rFonts w:ascii="宋体" w:hAnsi="宋体" w:eastAsia="宋体" w:cs="宋体"/>
                <w:color w:val="000000"/>
                <w:kern w:val="0"/>
                <w:sz w:val="22"/>
              </w:rPr>
            </w:pPr>
          </w:p>
        </w:tc>
        <w:tc>
          <w:tcPr>
            <w:tcW w:w="1620" w:type="dxa"/>
            <w:tcBorders>
              <w:top w:val="nil"/>
              <w:left w:val="nil"/>
              <w:bottom w:val="single" w:color="auto" w:sz="4" w:space="0"/>
              <w:right w:val="nil"/>
            </w:tcBorders>
            <w:shd w:val="clear" w:color="auto" w:fill="auto"/>
            <w:vAlign w:val="center"/>
          </w:tcPr>
          <w:p w14:paraId="5FEC9B44">
            <w:pPr>
              <w:widowControl/>
              <w:jc w:val="left"/>
              <w:rPr>
                <w:rFonts w:ascii="宋体" w:hAnsi="宋体" w:eastAsia="宋体" w:cs="宋体"/>
                <w:color w:val="000000"/>
                <w:kern w:val="0"/>
                <w:sz w:val="22"/>
              </w:rPr>
            </w:pPr>
          </w:p>
        </w:tc>
        <w:tc>
          <w:tcPr>
            <w:tcW w:w="1620" w:type="dxa"/>
            <w:tcBorders>
              <w:top w:val="nil"/>
              <w:left w:val="nil"/>
              <w:bottom w:val="single" w:color="auto" w:sz="4" w:space="0"/>
              <w:right w:val="nil"/>
            </w:tcBorders>
            <w:shd w:val="clear" w:color="auto" w:fill="auto"/>
            <w:vAlign w:val="bottom"/>
          </w:tcPr>
          <w:p w14:paraId="37988E60">
            <w:pPr>
              <w:widowControl/>
              <w:jc w:val="left"/>
              <w:rPr>
                <w:rFonts w:ascii="宋体" w:hAnsi="宋体" w:eastAsia="宋体" w:cs="宋体"/>
                <w:kern w:val="0"/>
                <w:sz w:val="20"/>
                <w:szCs w:val="20"/>
              </w:rPr>
            </w:pPr>
            <w:r>
              <w:rPr>
                <w:rFonts w:hint="eastAsia" w:ascii="宋体" w:hAnsi="宋体" w:eastAsia="宋体" w:cs="宋体"/>
                <w:kern w:val="0"/>
                <w:sz w:val="20"/>
                <w:szCs w:val="20"/>
              </w:rPr>
              <w:t>金额单位：万元</w:t>
            </w:r>
          </w:p>
        </w:tc>
      </w:tr>
      <w:tr w14:paraId="10F1AE10">
        <w:tblPrEx>
          <w:tblLayout w:type="fixed"/>
        </w:tblPrEx>
        <w:trPr>
          <w:trHeight w:val="300" w:hRule="atLeast"/>
        </w:trPr>
        <w:tc>
          <w:tcPr>
            <w:tcW w:w="4529" w:type="dxa"/>
            <w:gridSpan w:val="4"/>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61EC828">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项目</w:t>
            </w:r>
          </w:p>
        </w:tc>
        <w:tc>
          <w:tcPr>
            <w:tcW w:w="1620" w:type="dxa"/>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C70AD8B">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本年支出合计</w:t>
            </w:r>
          </w:p>
        </w:tc>
        <w:tc>
          <w:tcPr>
            <w:tcW w:w="1620" w:type="dxa"/>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0D5F669">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基本支出</w:t>
            </w:r>
          </w:p>
        </w:tc>
        <w:tc>
          <w:tcPr>
            <w:tcW w:w="1620" w:type="dxa"/>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7730873">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项目支出</w:t>
            </w:r>
          </w:p>
        </w:tc>
        <w:tc>
          <w:tcPr>
            <w:tcW w:w="1620" w:type="dxa"/>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5CFEACA">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上缴上级支出</w:t>
            </w:r>
          </w:p>
        </w:tc>
        <w:tc>
          <w:tcPr>
            <w:tcW w:w="1620" w:type="dxa"/>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B62C907">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经营支出</w:t>
            </w:r>
          </w:p>
        </w:tc>
        <w:tc>
          <w:tcPr>
            <w:tcW w:w="1620" w:type="dxa"/>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5D113C2">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对附属单位补助支出</w:t>
            </w:r>
          </w:p>
        </w:tc>
      </w:tr>
      <w:tr w14:paraId="2CA51EA1">
        <w:tblPrEx>
          <w:tblLayout w:type="fixed"/>
        </w:tblPrEx>
        <w:trPr>
          <w:trHeight w:val="312" w:hRule="atLeast"/>
        </w:trPr>
        <w:tc>
          <w:tcPr>
            <w:tcW w:w="987" w:type="dxa"/>
            <w:gridSpan w:val="3"/>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341186A">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科目代码</w:t>
            </w:r>
          </w:p>
        </w:tc>
        <w:tc>
          <w:tcPr>
            <w:tcW w:w="3542" w:type="dxa"/>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6B40F3B">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科目名称</w:t>
            </w:r>
          </w:p>
        </w:tc>
        <w:tc>
          <w:tcPr>
            <w:tcW w:w="1620"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3F63D2A">
            <w:pPr>
              <w:widowControl/>
              <w:jc w:val="left"/>
              <w:rPr>
                <w:rFonts w:ascii="宋体" w:hAnsi="宋体" w:eastAsia="宋体" w:cs="宋体"/>
                <w:color w:val="000000"/>
                <w:kern w:val="0"/>
                <w:sz w:val="22"/>
              </w:rPr>
            </w:pPr>
          </w:p>
        </w:tc>
        <w:tc>
          <w:tcPr>
            <w:tcW w:w="1620"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0AD28B0">
            <w:pPr>
              <w:widowControl/>
              <w:jc w:val="left"/>
              <w:rPr>
                <w:rFonts w:ascii="宋体" w:hAnsi="宋体" w:eastAsia="宋体" w:cs="宋体"/>
                <w:color w:val="000000"/>
                <w:kern w:val="0"/>
                <w:sz w:val="22"/>
              </w:rPr>
            </w:pPr>
          </w:p>
        </w:tc>
        <w:tc>
          <w:tcPr>
            <w:tcW w:w="1620"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2E6A067">
            <w:pPr>
              <w:widowControl/>
              <w:jc w:val="left"/>
              <w:rPr>
                <w:rFonts w:ascii="宋体" w:hAnsi="宋体" w:eastAsia="宋体" w:cs="宋体"/>
                <w:color w:val="000000"/>
                <w:kern w:val="0"/>
                <w:sz w:val="22"/>
              </w:rPr>
            </w:pPr>
          </w:p>
        </w:tc>
        <w:tc>
          <w:tcPr>
            <w:tcW w:w="1620"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3143AA9">
            <w:pPr>
              <w:widowControl/>
              <w:jc w:val="left"/>
              <w:rPr>
                <w:rFonts w:ascii="宋体" w:hAnsi="宋体" w:eastAsia="宋体" w:cs="宋体"/>
                <w:color w:val="000000"/>
                <w:kern w:val="0"/>
                <w:sz w:val="22"/>
              </w:rPr>
            </w:pPr>
          </w:p>
        </w:tc>
        <w:tc>
          <w:tcPr>
            <w:tcW w:w="1620"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004394C">
            <w:pPr>
              <w:widowControl/>
              <w:jc w:val="left"/>
              <w:rPr>
                <w:rFonts w:ascii="宋体" w:hAnsi="宋体" w:eastAsia="宋体" w:cs="宋体"/>
                <w:color w:val="000000"/>
                <w:kern w:val="0"/>
                <w:sz w:val="22"/>
              </w:rPr>
            </w:pPr>
          </w:p>
        </w:tc>
        <w:tc>
          <w:tcPr>
            <w:tcW w:w="1620"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CCAE970">
            <w:pPr>
              <w:widowControl/>
              <w:jc w:val="left"/>
              <w:rPr>
                <w:rFonts w:ascii="宋体" w:hAnsi="宋体" w:eastAsia="宋体" w:cs="宋体"/>
                <w:color w:val="000000"/>
                <w:kern w:val="0"/>
                <w:sz w:val="22"/>
              </w:rPr>
            </w:pPr>
          </w:p>
        </w:tc>
      </w:tr>
      <w:tr w14:paraId="14BE98EB">
        <w:tblPrEx>
          <w:tblLayout w:type="fixed"/>
        </w:tblPrEx>
        <w:trPr>
          <w:trHeight w:val="312" w:hRule="atLeast"/>
        </w:trPr>
        <w:tc>
          <w:tcPr>
            <w:tcW w:w="987" w:type="dxa"/>
            <w:gridSpan w:val="3"/>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D041D18">
            <w:pPr>
              <w:widowControl/>
              <w:jc w:val="left"/>
              <w:rPr>
                <w:rFonts w:ascii="宋体" w:hAnsi="宋体" w:eastAsia="宋体" w:cs="宋体"/>
                <w:color w:val="000000"/>
                <w:kern w:val="0"/>
                <w:sz w:val="22"/>
              </w:rPr>
            </w:pPr>
          </w:p>
        </w:tc>
        <w:tc>
          <w:tcPr>
            <w:tcW w:w="3542"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28F486A">
            <w:pPr>
              <w:widowControl/>
              <w:jc w:val="left"/>
              <w:rPr>
                <w:rFonts w:ascii="宋体" w:hAnsi="宋体" w:eastAsia="宋体" w:cs="宋体"/>
                <w:color w:val="000000"/>
                <w:kern w:val="0"/>
                <w:sz w:val="22"/>
              </w:rPr>
            </w:pPr>
          </w:p>
        </w:tc>
        <w:tc>
          <w:tcPr>
            <w:tcW w:w="1620"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8825BB8">
            <w:pPr>
              <w:widowControl/>
              <w:jc w:val="left"/>
              <w:rPr>
                <w:rFonts w:ascii="宋体" w:hAnsi="宋体" w:eastAsia="宋体" w:cs="宋体"/>
                <w:color w:val="000000"/>
                <w:kern w:val="0"/>
                <w:sz w:val="22"/>
              </w:rPr>
            </w:pPr>
          </w:p>
        </w:tc>
        <w:tc>
          <w:tcPr>
            <w:tcW w:w="1620"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D47A243">
            <w:pPr>
              <w:widowControl/>
              <w:jc w:val="left"/>
              <w:rPr>
                <w:rFonts w:ascii="宋体" w:hAnsi="宋体" w:eastAsia="宋体" w:cs="宋体"/>
                <w:color w:val="000000"/>
                <w:kern w:val="0"/>
                <w:sz w:val="22"/>
              </w:rPr>
            </w:pPr>
          </w:p>
        </w:tc>
        <w:tc>
          <w:tcPr>
            <w:tcW w:w="1620"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A41C03C">
            <w:pPr>
              <w:widowControl/>
              <w:jc w:val="left"/>
              <w:rPr>
                <w:rFonts w:ascii="宋体" w:hAnsi="宋体" w:eastAsia="宋体" w:cs="宋体"/>
                <w:color w:val="000000"/>
                <w:kern w:val="0"/>
                <w:sz w:val="22"/>
              </w:rPr>
            </w:pPr>
          </w:p>
        </w:tc>
        <w:tc>
          <w:tcPr>
            <w:tcW w:w="1620"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A7856A0">
            <w:pPr>
              <w:widowControl/>
              <w:jc w:val="left"/>
              <w:rPr>
                <w:rFonts w:ascii="宋体" w:hAnsi="宋体" w:eastAsia="宋体" w:cs="宋体"/>
                <w:color w:val="000000"/>
                <w:kern w:val="0"/>
                <w:sz w:val="22"/>
              </w:rPr>
            </w:pPr>
          </w:p>
        </w:tc>
        <w:tc>
          <w:tcPr>
            <w:tcW w:w="1620"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A08D267">
            <w:pPr>
              <w:widowControl/>
              <w:jc w:val="left"/>
              <w:rPr>
                <w:rFonts w:ascii="宋体" w:hAnsi="宋体" w:eastAsia="宋体" w:cs="宋体"/>
                <w:color w:val="000000"/>
                <w:kern w:val="0"/>
                <w:sz w:val="22"/>
              </w:rPr>
            </w:pPr>
          </w:p>
        </w:tc>
        <w:tc>
          <w:tcPr>
            <w:tcW w:w="1620"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A2C0FA1">
            <w:pPr>
              <w:widowControl/>
              <w:jc w:val="left"/>
              <w:rPr>
                <w:rFonts w:ascii="宋体" w:hAnsi="宋体" w:eastAsia="宋体" w:cs="宋体"/>
                <w:color w:val="000000"/>
                <w:kern w:val="0"/>
                <w:sz w:val="22"/>
              </w:rPr>
            </w:pPr>
          </w:p>
        </w:tc>
      </w:tr>
      <w:tr w14:paraId="5F9BB81F">
        <w:tblPrEx>
          <w:tblLayout w:type="fixed"/>
        </w:tblPrEx>
        <w:trPr>
          <w:trHeight w:val="312" w:hRule="atLeast"/>
        </w:trPr>
        <w:tc>
          <w:tcPr>
            <w:tcW w:w="987" w:type="dxa"/>
            <w:gridSpan w:val="3"/>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9C4A95D">
            <w:pPr>
              <w:widowControl/>
              <w:jc w:val="left"/>
              <w:rPr>
                <w:rFonts w:ascii="宋体" w:hAnsi="宋体" w:eastAsia="宋体" w:cs="宋体"/>
                <w:color w:val="000000"/>
                <w:kern w:val="0"/>
                <w:sz w:val="22"/>
              </w:rPr>
            </w:pPr>
          </w:p>
        </w:tc>
        <w:tc>
          <w:tcPr>
            <w:tcW w:w="3542"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BCB9EC1">
            <w:pPr>
              <w:widowControl/>
              <w:jc w:val="left"/>
              <w:rPr>
                <w:rFonts w:ascii="宋体" w:hAnsi="宋体" w:eastAsia="宋体" w:cs="宋体"/>
                <w:color w:val="000000"/>
                <w:kern w:val="0"/>
                <w:sz w:val="22"/>
              </w:rPr>
            </w:pPr>
          </w:p>
        </w:tc>
        <w:tc>
          <w:tcPr>
            <w:tcW w:w="1620"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C6E4455">
            <w:pPr>
              <w:widowControl/>
              <w:jc w:val="left"/>
              <w:rPr>
                <w:rFonts w:ascii="宋体" w:hAnsi="宋体" w:eastAsia="宋体" w:cs="宋体"/>
                <w:color w:val="000000"/>
                <w:kern w:val="0"/>
                <w:sz w:val="22"/>
              </w:rPr>
            </w:pPr>
          </w:p>
        </w:tc>
        <w:tc>
          <w:tcPr>
            <w:tcW w:w="1620"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55D0332">
            <w:pPr>
              <w:widowControl/>
              <w:jc w:val="left"/>
              <w:rPr>
                <w:rFonts w:ascii="宋体" w:hAnsi="宋体" w:eastAsia="宋体" w:cs="宋体"/>
                <w:color w:val="000000"/>
                <w:kern w:val="0"/>
                <w:sz w:val="22"/>
              </w:rPr>
            </w:pPr>
          </w:p>
        </w:tc>
        <w:tc>
          <w:tcPr>
            <w:tcW w:w="1620"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545F0EA">
            <w:pPr>
              <w:widowControl/>
              <w:jc w:val="left"/>
              <w:rPr>
                <w:rFonts w:ascii="宋体" w:hAnsi="宋体" w:eastAsia="宋体" w:cs="宋体"/>
                <w:color w:val="000000"/>
                <w:kern w:val="0"/>
                <w:sz w:val="22"/>
              </w:rPr>
            </w:pPr>
          </w:p>
        </w:tc>
        <w:tc>
          <w:tcPr>
            <w:tcW w:w="1620"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CA72B2D">
            <w:pPr>
              <w:widowControl/>
              <w:jc w:val="left"/>
              <w:rPr>
                <w:rFonts w:ascii="宋体" w:hAnsi="宋体" w:eastAsia="宋体" w:cs="宋体"/>
                <w:color w:val="000000"/>
                <w:kern w:val="0"/>
                <w:sz w:val="22"/>
              </w:rPr>
            </w:pPr>
          </w:p>
        </w:tc>
        <w:tc>
          <w:tcPr>
            <w:tcW w:w="1620"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FBAE61B">
            <w:pPr>
              <w:widowControl/>
              <w:jc w:val="left"/>
              <w:rPr>
                <w:rFonts w:ascii="宋体" w:hAnsi="宋体" w:eastAsia="宋体" w:cs="宋体"/>
                <w:color w:val="000000"/>
                <w:kern w:val="0"/>
                <w:sz w:val="22"/>
              </w:rPr>
            </w:pPr>
          </w:p>
        </w:tc>
        <w:tc>
          <w:tcPr>
            <w:tcW w:w="1620"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B89D67D">
            <w:pPr>
              <w:widowControl/>
              <w:jc w:val="left"/>
              <w:rPr>
                <w:rFonts w:ascii="宋体" w:hAnsi="宋体" w:eastAsia="宋体" w:cs="宋体"/>
                <w:color w:val="000000"/>
                <w:kern w:val="0"/>
                <w:sz w:val="22"/>
              </w:rPr>
            </w:pPr>
          </w:p>
        </w:tc>
      </w:tr>
      <w:tr w14:paraId="0CF41B55">
        <w:tblPrEx>
          <w:tblLayout w:type="fixed"/>
        </w:tblPrEx>
        <w:trPr>
          <w:trHeight w:val="300" w:hRule="atLeast"/>
        </w:trPr>
        <w:tc>
          <w:tcPr>
            <w:tcW w:w="4529" w:type="dxa"/>
            <w:gridSpan w:val="4"/>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0390FAF">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栏次</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489039B">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4E36844">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D3BC4D9">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3</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6EE4B5F">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4</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7DAACE8">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5</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BBC41B3">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6</w:t>
            </w:r>
          </w:p>
        </w:tc>
      </w:tr>
      <w:tr w14:paraId="3E921951">
        <w:tblPrEx>
          <w:tblLayout w:type="fixed"/>
        </w:tblPrEx>
        <w:trPr>
          <w:trHeight w:val="637" w:hRule="atLeast"/>
        </w:trPr>
        <w:tc>
          <w:tcPr>
            <w:tcW w:w="4529" w:type="dxa"/>
            <w:gridSpan w:val="4"/>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4AA0729">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合计</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40AE3EC8">
            <w:pPr>
              <w:widowControl/>
              <w:jc w:val="right"/>
              <w:rPr>
                <w:rFonts w:ascii="宋体" w:hAnsi="宋体" w:eastAsia="宋体" w:cs="宋体"/>
                <w:b/>
                <w:bCs/>
                <w:color w:val="000000"/>
                <w:kern w:val="0"/>
                <w:sz w:val="22"/>
              </w:rPr>
            </w:pPr>
            <w:r>
              <w:rPr>
                <w:rFonts w:hint="eastAsia" w:ascii="宋体" w:hAnsi="宋体" w:eastAsia="宋体" w:cs="宋体"/>
                <w:b/>
                <w:bCs/>
                <w:color w:val="000000"/>
                <w:kern w:val="0"/>
                <w:sz w:val="22"/>
              </w:rPr>
              <w:t>1757.06</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1EC06ACC">
            <w:pPr>
              <w:widowControl/>
              <w:jc w:val="right"/>
              <w:rPr>
                <w:rFonts w:ascii="宋体" w:hAnsi="宋体" w:eastAsia="宋体" w:cs="宋体"/>
                <w:b/>
                <w:bCs/>
                <w:color w:val="000000"/>
                <w:kern w:val="0"/>
                <w:sz w:val="22"/>
              </w:rPr>
            </w:pPr>
            <w:r>
              <w:rPr>
                <w:rFonts w:hint="eastAsia" w:ascii="宋体" w:hAnsi="宋体" w:eastAsia="宋体" w:cs="宋体"/>
                <w:b/>
                <w:bCs/>
                <w:color w:val="000000"/>
                <w:kern w:val="0"/>
                <w:sz w:val="22"/>
              </w:rPr>
              <w:t>1456.18</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D5EC2D3">
            <w:pPr>
              <w:widowControl/>
              <w:jc w:val="right"/>
              <w:rPr>
                <w:rFonts w:ascii="宋体" w:hAnsi="宋体" w:eastAsia="宋体" w:cs="宋体"/>
                <w:b/>
                <w:bCs/>
                <w:color w:val="000000"/>
                <w:kern w:val="0"/>
                <w:sz w:val="22"/>
              </w:rPr>
            </w:pPr>
            <w:r>
              <w:rPr>
                <w:rFonts w:hint="eastAsia" w:ascii="宋体" w:hAnsi="宋体" w:eastAsia="宋体" w:cs="宋体"/>
                <w:b/>
                <w:bCs/>
                <w:color w:val="000000"/>
                <w:kern w:val="0"/>
                <w:sz w:val="22"/>
              </w:rPr>
              <w:t>300.89</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7AF525C">
            <w:pPr>
              <w:widowControl/>
              <w:jc w:val="right"/>
              <w:rPr>
                <w:rFonts w:ascii="宋体" w:hAnsi="宋体" w:eastAsia="宋体" w:cs="宋体"/>
                <w:b/>
                <w:bCs/>
                <w:color w:val="000000"/>
                <w:kern w:val="0"/>
                <w:sz w:val="22"/>
              </w:rPr>
            </w:pPr>
            <w:r>
              <w:rPr>
                <w:rFonts w:hint="eastAsia" w:ascii="宋体" w:hAnsi="宋体" w:eastAsia="宋体" w:cs="宋体"/>
                <w:b/>
                <w:bCs/>
                <w:color w:val="000000"/>
                <w:kern w:val="0"/>
                <w:sz w:val="22"/>
              </w:rPr>
              <w:t>　</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AC10BBA">
            <w:pPr>
              <w:widowControl/>
              <w:jc w:val="right"/>
              <w:rPr>
                <w:rFonts w:ascii="宋体" w:hAnsi="宋体" w:eastAsia="宋体" w:cs="宋体"/>
                <w:b/>
                <w:bCs/>
                <w:color w:val="000000"/>
                <w:kern w:val="0"/>
                <w:sz w:val="22"/>
              </w:rPr>
            </w:pPr>
            <w:r>
              <w:rPr>
                <w:rFonts w:hint="eastAsia" w:ascii="宋体" w:hAnsi="宋体" w:eastAsia="宋体" w:cs="宋体"/>
                <w:b/>
                <w:bCs/>
                <w:color w:val="000000"/>
                <w:kern w:val="0"/>
                <w:sz w:val="22"/>
              </w:rPr>
              <w:t>　</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964F1A9">
            <w:pPr>
              <w:widowControl/>
              <w:jc w:val="right"/>
              <w:rPr>
                <w:rFonts w:ascii="宋体" w:hAnsi="宋体" w:eastAsia="宋体" w:cs="宋体"/>
                <w:b/>
                <w:bCs/>
                <w:color w:val="000000"/>
                <w:kern w:val="0"/>
                <w:sz w:val="22"/>
              </w:rPr>
            </w:pPr>
            <w:r>
              <w:rPr>
                <w:rFonts w:hint="eastAsia" w:ascii="宋体" w:hAnsi="宋体" w:eastAsia="宋体" w:cs="宋体"/>
                <w:b/>
                <w:bCs/>
                <w:color w:val="000000"/>
                <w:kern w:val="0"/>
                <w:sz w:val="22"/>
              </w:rPr>
              <w:t>　</w:t>
            </w:r>
          </w:p>
        </w:tc>
      </w:tr>
      <w:tr w14:paraId="0A5F2264">
        <w:tblPrEx>
          <w:tblLayout w:type="fixed"/>
        </w:tblPrEx>
        <w:trPr>
          <w:trHeight w:val="300" w:hRule="atLeast"/>
        </w:trPr>
        <w:tc>
          <w:tcPr>
            <w:tcW w:w="987" w:type="dxa"/>
            <w:gridSpan w:val="3"/>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010E881">
            <w:pPr>
              <w:widowControl/>
              <w:jc w:val="left"/>
              <w:rPr>
                <w:rFonts w:hint="eastAsia" w:ascii="宋体" w:hAnsi="宋体" w:eastAsia="宋体" w:cs="宋体"/>
                <w:color w:val="000000"/>
                <w:kern w:val="0"/>
                <w:sz w:val="22"/>
                <w:lang w:eastAsia="zh-CN"/>
              </w:rPr>
            </w:pPr>
            <w:r>
              <w:rPr>
                <w:rFonts w:hint="eastAsia" w:ascii="宋体" w:hAnsi="宋体" w:eastAsia="宋体" w:cs="宋体"/>
                <w:color w:val="000000"/>
                <w:kern w:val="0"/>
                <w:sz w:val="22"/>
              </w:rPr>
              <w:t>201030</w:t>
            </w:r>
            <w:r>
              <w:rPr>
                <w:rFonts w:hint="eastAsia" w:ascii="宋体" w:hAnsi="宋体" w:eastAsia="宋体" w:cs="宋体"/>
                <w:color w:val="000000"/>
                <w:kern w:val="0"/>
                <w:sz w:val="22"/>
                <w:lang w:val="en-US" w:eastAsia="zh-CN"/>
              </w:rPr>
              <w:t>1</w:t>
            </w:r>
          </w:p>
        </w:tc>
        <w:tc>
          <w:tcPr>
            <w:tcW w:w="3542"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00DFBB7">
            <w:pPr>
              <w:keepNext w:val="0"/>
              <w:keepLines w:val="0"/>
              <w:widowControl/>
              <w:suppressLineNumbers w:val="0"/>
              <w:jc w:val="left"/>
              <w:textAlignment w:val="center"/>
              <w:rPr>
                <w:rFonts w:ascii="宋体" w:hAnsi="宋体" w:eastAsia="宋体" w:cs="宋体"/>
                <w:color w:val="000000"/>
                <w:kern w:val="0"/>
                <w:sz w:val="22"/>
              </w:rPr>
            </w:pPr>
            <w:r>
              <w:rPr>
                <w:rFonts w:hint="eastAsia" w:ascii="宋体" w:hAnsi="宋体" w:eastAsia="宋体" w:cs="宋体"/>
                <w:i w:val="0"/>
                <w:iCs w:val="0"/>
                <w:color w:val="000000"/>
                <w:kern w:val="0"/>
                <w:sz w:val="22"/>
                <w:szCs w:val="22"/>
                <w:u w:val="none"/>
                <w:lang w:val="en-US" w:eastAsia="zh-CN" w:bidi="ar"/>
              </w:rPr>
              <w:t>行政运行</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02E11F77">
            <w:pPr>
              <w:widowControl/>
              <w:jc w:val="right"/>
              <w:rPr>
                <w:rFonts w:ascii="宋体" w:hAnsi="宋体" w:eastAsia="宋体" w:cs="宋体"/>
                <w:color w:val="000000"/>
                <w:kern w:val="0"/>
                <w:sz w:val="22"/>
              </w:rPr>
            </w:pPr>
            <w:r>
              <w:rPr>
                <w:rFonts w:hint="eastAsia"/>
              </w:rPr>
              <w:t>1155.76</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18D6F16A">
            <w:pPr>
              <w:widowControl/>
              <w:jc w:val="right"/>
              <w:rPr>
                <w:rFonts w:ascii="宋体" w:hAnsi="宋体" w:eastAsia="宋体" w:cs="宋体"/>
                <w:color w:val="000000"/>
                <w:kern w:val="0"/>
                <w:sz w:val="22"/>
              </w:rPr>
            </w:pPr>
            <w:r>
              <w:rPr>
                <w:rFonts w:hint="eastAsia"/>
              </w:rPr>
              <w:t>1136.86</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A2F28B0">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18.9</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2B0741B">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1A7D265">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B9DE496">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0C76E4D3">
        <w:tblPrEx>
          <w:tblLayout w:type="fixed"/>
        </w:tblPrEx>
        <w:trPr>
          <w:trHeight w:val="300" w:hRule="atLeast"/>
        </w:trPr>
        <w:tc>
          <w:tcPr>
            <w:tcW w:w="987"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55F4765A">
            <w:pPr>
              <w:widowControl/>
              <w:jc w:val="left"/>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rPr>
              <w:t>20</w:t>
            </w:r>
            <w:r>
              <w:rPr>
                <w:rFonts w:hint="eastAsia" w:ascii="宋体" w:hAnsi="宋体" w:eastAsia="宋体" w:cs="宋体"/>
                <w:color w:val="000000"/>
                <w:kern w:val="0"/>
                <w:sz w:val="22"/>
                <w:lang w:val="en-US" w:eastAsia="zh-CN"/>
              </w:rPr>
              <w:t>10302</w:t>
            </w:r>
          </w:p>
        </w:tc>
        <w:tc>
          <w:tcPr>
            <w:tcW w:w="3542" w:type="dxa"/>
            <w:tcBorders>
              <w:top w:val="single" w:color="auto" w:sz="4" w:space="0"/>
              <w:left w:val="single" w:color="auto" w:sz="4" w:space="0"/>
              <w:bottom w:val="single" w:color="auto" w:sz="4" w:space="0"/>
              <w:right w:val="single" w:color="auto" w:sz="4" w:space="0"/>
            </w:tcBorders>
            <w:shd w:val="clear" w:color="000000" w:fill="FFFFFF"/>
            <w:vAlign w:val="center"/>
          </w:tcPr>
          <w:p w14:paraId="23E93D71">
            <w:pPr>
              <w:widowControl/>
              <w:jc w:val="left"/>
              <w:rPr>
                <w:rFonts w:ascii="宋体" w:hAnsi="宋体" w:eastAsia="宋体" w:cs="宋体"/>
                <w:color w:val="000000"/>
                <w:kern w:val="0"/>
                <w:sz w:val="22"/>
              </w:rPr>
            </w:pPr>
            <w:r>
              <w:rPr>
                <w:rFonts w:hint="eastAsia" w:ascii="宋体" w:hAnsi="宋体" w:eastAsia="宋体" w:cs="宋体"/>
                <w:color w:val="000000"/>
                <w:kern w:val="0"/>
                <w:sz w:val="22"/>
              </w:rPr>
              <w:t>一般行政管理事务</w:t>
            </w: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2C0F2AB3">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203.99</w:t>
            </w: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4969565E">
            <w:pPr>
              <w:widowControl/>
              <w:jc w:val="right"/>
              <w:rPr>
                <w:rFonts w:ascii="宋体" w:hAnsi="宋体" w:eastAsia="宋体" w:cs="宋体"/>
                <w:color w:val="000000"/>
                <w:kern w:val="0"/>
                <w:sz w:val="22"/>
              </w:rPr>
            </w:pP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34D4166B">
            <w:pPr>
              <w:widowControl/>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203.99</w:t>
            </w: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66BFC0ED">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7775E2EC">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562F26A0">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00A93925">
        <w:tblPrEx>
          <w:tblLayout w:type="fixed"/>
        </w:tblPrEx>
        <w:trPr>
          <w:trHeight w:val="300" w:hRule="atLeast"/>
        </w:trPr>
        <w:tc>
          <w:tcPr>
            <w:tcW w:w="987"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17A6A382">
            <w:pPr>
              <w:widowControl/>
              <w:jc w:val="left"/>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rPr>
              <w:t>20</w:t>
            </w:r>
            <w:r>
              <w:rPr>
                <w:rFonts w:hint="eastAsia" w:ascii="宋体" w:hAnsi="宋体" w:eastAsia="宋体" w:cs="宋体"/>
                <w:color w:val="000000"/>
                <w:kern w:val="0"/>
                <w:sz w:val="22"/>
                <w:lang w:val="en-US" w:eastAsia="zh-CN"/>
              </w:rPr>
              <w:t>10309</w:t>
            </w:r>
          </w:p>
        </w:tc>
        <w:tc>
          <w:tcPr>
            <w:tcW w:w="3542" w:type="dxa"/>
            <w:tcBorders>
              <w:top w:val="single" w:color="auto" w:sz="4" w:space="0"/>
              <w:left w:val="single" w:color="auto" w:sz="4" w:space="0"/>
              <w:bottom w:val="single" w:color="auto" w:sz="4" w:space="0"/>
              <w:right w:val="single" w:color="auto" w:sz="4" w:space="0"/>
            </w:tcBorders>
            <w:shd w:val="clear" w:color="000000" w:fill="FFFFFF"/>
            <w:vAlign w:val="center"/>
          </w:tcPr>
          <w:p w14:paraId="11882E3A">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参事事务</w:t>
            </w: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2342C78B">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78</w:t>
            </w: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791B290C">
            <w:pPr>
              <w:widowControl/>
              <w:jc w:val="right"/>
              <w:rPr>
                <w:rFonts w:ascii="宋体" w:hAnsi="宋体" w:eastAsia="宋体" w:cs="宋体"/>
                <w:color w:val="000000"/>
                <w:kern w:val="0"/>
                <w:sz w:val="22"/>
              </w:rPr>
            </w:pP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4CEE13E5">
            <w:pPr>
              <w:widowControl/>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78</w:t>
            </w: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2EC394C8">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46FEA441">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19FD2D5A">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6FF9482E">
        <w:tblPrEx>
          <w:tblLayout w:type="fixed"/>
        </w:tblPrEx>
        <w:trPr>
          <w:trHeight w:val="300" w:hRule="atLeast"/>
        </w:trPr>
        <w:tc>
          <w:tcPr>
            <w:tcW w:w="987"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338DF7B2">
            <w:pPr>
              <w:widowControl/>
              <w:jc w:val="left"/>
              <w:rPr>
                <w:rFonts w:ascii="宋体" w:hAnsi="宋体" w:eastAsia="宋体" w:cs="宋体"/>
                <w:color w:val="000000"/>
                <w:kern w:val="0"/>
                <w:sz w:val="22"/>
              </w:rPr>
            </w:pPr>
            <w:r>
              <w:rPr>
                <w:rFonts w:hint="eastAsia" w:ascii="宋体" w:hAnsi="宋体" w:eastAsia="宋体" w:cs="宋体"/>
                <w:color w:val="000000"/>
                <w:kern w:val="0"/>
                <w:sz w:val="22"/>
              </w:rPr>
              <w:t>2080501</w:t>
            </w:r>
          </w:p>
        </w:tc>
        <w:tc>
          <w:tcPr>
            <w:tcW w:w="3542" w:type="dxa"/>
            <w:tcBorders>
              <w:top w:val="single" w:color="auto" w:sz="4" w:space="0"/>
              <w:left w:val="single" w:color="auto" w:sz="4" w:space="0"/>
              <w:bottom w:val="single" w:color="auto" w:sz="4" w:space="0"/>
              <w:right w:val="single" w:color="auto" w:sz="4" w:space="0"/>
            </w:tcBorders>
            <w:shd w:val="clear" w:color="000000" w:fill="FFFFFF"/>
            <w:vAlign w:val="center"/>
          </w:tcPr>
          <w:p w14:paraId="4011B3A6">
            <w:pPr>
              <w:widowControl/>
              <w:jc w:val="left"/>
              <w:rPr>
                <w:rFonts w:ascii="宋体" w:hAnsi="宋体" w:eastAsia="宋体" w:cs="宋体"/>
                <w:color w:val="000000"/>
                <w:kern w:val="0"/>
                <w:sz w:val="22"/>
              </w:rPr>
            </w:pPr>
            <w:r>
              <w:rPr>
                <w:rFonts w:hint="eastAsia" w:ascii="宋体" w:hAnsi="宋体" w:eastAsia="宋体" w:cs="宋体"/>
                <w:color w:val="000000"/>
                <w:kern w:val="0"/>
                <w:sz w:val="22"/>
              </w:rPr>
              <w:t>行政单位离退休</w:t>
            </w: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434C0686">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1.62</w:t>
            </w: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69E02058">
            <w:pPr>
              <w:widowControl/>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1.62</w:t>
            </w: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7565BA9D">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58DCF7D3">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62B98753">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6A52F73C">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61BE1B37">
        <w:tblPrEx>
          <w:tblLayout w:type="fixed"/>
        </w:tblPrEx>
        <w:trPr>
          <w:trHeight w:val="300" w:hRule="atLeast"/>
        </w:trPr>
        <w:tc>
          <w:tcPr>
            <w:tcW w:w="987"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30C95545">
            <w:pPr>
              <w:widowControl/>
              <w:jc w:val="left"/>
              <w:rPr>
                <w:rFonts w:ascii="宋体" w:hAnsi="宋体" w:eastAsia="宋体" w:cs="宋体"/>
                <w:color w:val="000000"/>
                <w:kern w:val="0"/>
                <w:sz w:val="22"/>
              </w:rPr>
            </w:pPr>
            <w:r>
              <w:rPr>
                <w:rFonts w:hint="eastAsia" w:ascii="宋体" w:hAnsi="宋体" w:eastAsia="宋体" w:cs="宋体"/>
                <w:color w:val="000000"/>
                <w:kern w:val="0"/>
                <w:sz w:val="22"/>
              </w:rPr>
              <w:t>2080505</w:t>
            </w:r>
          </w:p>
        </w:tc>
        <w:tc>
          <w:tcPr>
            <w:tcW w:w="3542" w:type="dxa"/>
            <w:tcBorders>
              <w:top w:val="single" w:color="auto" w:sz="4" w:space="0"/>
              <w:left w:val="single" w:color="auto" w:sz="4" w:space="0"/>
              <w:bottom w:val="single" w:color="auto" w:sz="4" w:space="0"/>
              <w:right w:val="single" w:color="auto" w:sz="4" w:space="0"/>
            </w:tcBorders>
            <w:shd w:val="clear" w:color="000000" w:fill="FFFFFF"/>
            <w:vAlign w:val="center"/>
          </w:tcPr>
          <w:p w14:paraId="5C33C6B6">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机关事业单位基本养老保险缴费支出</w:t>
            </w: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55B6E56B">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118.26</w:t>
            </w: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3CAA4791">
            <w:pPr>
              <w:widowControl/>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118.26</w:t>
            </w: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03F0FFE3">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21C6C6C3">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23F601EA">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04E9D5DE">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6E7DEA4A">
        <w:tblPrEx>
          <w:tblLayout w:type="fixed"/>
        </w:tblPrEx>
        <w:trPr>
          <w:trHeight w:val="300" w:hRule="atLeast"/>
        </w:trPr>
        <w:tc>
          <w:tcPr>
            <w:tcW w:w="987"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6A29BEFC">
            <w:pPr>
              <w:widowControl/>
              <w:jc w:val="left"/>
              <w:rPr>
                <w:rFonts w:ascii="宋体" w:hAnsi="宋体" w:eastAsia="宋体" w:cs="宋体"/>
                <w:color w:val="000000"/>
                <w:kern w:val="0"/>
                <w:sz w:val="22"/>
              </w:rPr>
            </w:pPr>
            <w:r>
              <w:rPr>
                <w:rFonts w:hint="eastAsia" w:ascii="宋体" w:hAnsi="宋体" w:eastAsia="宋体" w:cs="宋体"/>
                <w:color w:val="000000"/>
                <w:kern w:val="0"/>
                <w:sz w:val="22"/>
              </w:rPr>
              <w:t>2080506</w:t>
            </w:r>
          </w:p>
        </w:tc>
        <w:tc>
          <w:tcPr>
            <w:tcW w:w="3542" w:type="dxa"/>
            <w:tcBorders>
              <w:top w:val="single" w:color="auto" w:sz="4" w:space="0"/>
              <w:left w:val="single" w:color="auto" w:sz="4" w:space="0"/>
              <w:bottom w:val="single" w:color="auto" w:sz="4" w:space="0"/>
              <w:right w:val="single" w:color="auto" w:sz="4" w:space="0"/>
            </w:tcBorders>
            <w:shd w:val="clear" w:color="000000" w:fill="FFFFFF"/>
            <w:vAlign w:val="center"/>
          </w:tcPr>
          <w:p w14:paraId="721576C2">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机关事业单位职业年金缴费支出</w:t>
            </w: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13455890">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20.1</w:t>
            </w: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398653EF">
            <w:pPr>
              <w:widowControl/>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20.1</w:t>
            </w: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3E236459">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42F23E90">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606C7FDB">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320C1C74">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05EE73DF">
        <w:tblPrEx>
          <w:tblLayout w:type="fixed"/>
        </w:tblPrEx>
        <w:trPr>
          <w:trHeight w:val="300" w:hRule="atLeast"/>
        </w:trPr>
        <w:tc>
          <w:tcPr>
            <w:tcW w:w="987"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7BA61840">
            <w:pPr>
              <w:widowControl/>
              <w:jc w:val="left"/>
              <w:rPr>
                <w:rFonts w:ascii="宋体" w:hAnsi="宋体" w:eastAsia="宋体" w:cs="宋体"/>
                <w:color w:val="000000"/>
                <w:kern w:val="0"/>
                <w:sz w:val="22"/>
              </w:rPr>
            </w:pPr>
            <w:r>
              <w:rPr>
                <w:rFonts w:hint="eastAsia" w:ascii="宋体" w:hAnsi="宋体" w:eastAsia="宋体" w:cs="宋体"/>
                <w:color w:val="000000"/>
                <w:kern w:val="0"/>
                <w:sz w:val="22"/>
              </w:rPr>
              <w:t>2101101</w:t>
            </w:r>
          </w:p>
        </w:tc>
        <w:tc>
          <w:tcPr>
            <w:tcW w:w="3542" w:type="dxa"/>
            <w:tcBorders>
              <w:top w:val="single" w:color="auto" w:sz="4" w:space="0"/>
              <w:left w:val="single" w:color="auto" w:sz="4" w:space="0"/>
              <w:bottom w:val="single" w:color="auto" w:sz="4" w:space="0"/>
              <w:right w:val="single" w:color="auto" w:sz="4" w:space="0"/>
            </w:tcBorders>
            <w:shd w:val="clear" w:color="000000" w:fill="FFFFFF"/>
            <w:vAlign w:val="center"/>
          </w:tcPr>
          <w:p w14:paraId="250E256F">
            <w:pPr>
              <w:widowControl/>
              <w:jc w:val="left"/>
              <w:rPr>
                <w:rFonts w:ascii="宋体" w:hAnsi="宋体" w:eastAsia="宋体" w:cs="宋体"/>
                <w:color w:val="000000"/>
                <w:kern w:val="0"/>
                <w:sz w:val="22"/>
              </w:rPr>
            </w:pPr>
            <w:r>
              <w:rPr>
                <w:rFonts w:hint="eastAsia" w:ascii="宋体" w:hAnsi="宋体" w:eastAsia="宋体" w:cs="宋体"/>
                <w:color w:val="000000"/>
                <w:kern w:val="0"/>
                <w:sz w:val="22"/>
              </w:rPr>
              <w:t>行政单位医疗</w:t>
            </w: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48C42A2C">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56.67</w:t>
            </w: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7248AD1D">
            <w:pPr>
              <w:widowControl/>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56.67</w:t>
            </w: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7544736A">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193D797B">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3739946A">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6F5BFBE2">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734B2DE">
        <w:tblPrEx>
          <w:tblLayout w:type="fixed"/>
        </w:tblPrEx>
        <w:trPr>
          <w:trHeight w:val="300" w:hRule="atLeast"/>
        </w:trPr>
        <w:tc>
          <w:tcPr>
            <w:tcW w:w="987"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08A63E4C">
            <w:pPr>
              <w:widowControl/>
              <w:jc w:val="left"/>
              <w:rPr>
                <w:rFonts w:ascii="宋体" w:hAnsi="宋体" w:eastAsia="宋体" w:cs="宋体"/>
                <w:color w:val="000000"/>
                <w:kern w:val="0"/>
                <w:sz w:val="22"/>
              </w:rPr>
            </w:pPr>
            <w:r>
              <w:rPr>
                <w:rFonts w:hint="eastAsia" w:ascii="宋体" w:hAnsi="宋体" w:eastAsia="宋体" w:cs="宋体"/>
                <w:color w:val="000000"/>
                <w:kern w:val="0"/>
                <w:sz w:val="22"/>
              </w:rPr>
              <w:t>2101103</w:t>
            </w:r>
          </w:p>
        </w:tc>
        <w:tc>
          <w:tcPr>
            <w:tcW w:w="3542" w:type="dxa"/>
            <w:tcBorders>
              <w:top w:val="single" w:color="auto" w:sz="4" w:space="0"/>
              <w:left w:val="single" w:color="auto" w:sz="4" w:space="0"/>
              <w:bottom w:val="single" w:color="auto" w:sz="4" w:space="0"/>
              <w:right w:val="single" w:color="auto" w:sz="4" w:space="0"/>
            </w:tcBorders>
            <w:shd w:val="clear" w:color="000000" w:fill="FFFFFF"/>
            <w:vAlign w:val="center"/>
          </w:tcPr>
          <w:p w14:paraId="6A3E41A7">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公务员医疗补助</w:t>
            </w: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1B563B6B">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44.67</w:t>
            </w: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6F2A87B7">
            <w:pPr>
              <w:widowControl/>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44.67</w:t>
            </w: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6982A365">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661F91EE">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3B4AEACD">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6ADD2F06">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44D6A721">
        <w:tblPrEx>
          <w:tblLayout w:type="fixed"/>
        </w:tblPrEx>
        <w:trPr>
          <w:trHeight w:val="300" w:hRule="atLeast"/>
        </w:trPr>
        <w:tc>
          <w:tcPr>
            <w:tcW w:w="987"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4174831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2210201</w:t>
            </w:r>
          </w:p>
        </w:tc>
        <w:tc>
          <w:tcPr>
            <w:tcW w:w="3542" w:type="dxa"/>
            <w:tcBorders>
              <w:top w:val="single" w:color="auto" w:sz="4" w:space="0"/>
              <w:left w:val="single" w:color="auto" w:sz="4" w:space="0"/>
              <w:bottom w:val="single" w:color="auto" w:sz="4" w:space="0"/>
              <w:right w:val="single" w:color="auto" w:sz="4" w:space="0"/>
            </w:tcBorders>
            <w:shd w:val="clear" w:color="000000" w:fill="FFFFFF"/>
            <w:vAlign w:val="center"/>
          </w:tcPr>
          <w:p w14:paraId="13C34AF5">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住房公积金</w:t>
            </w: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0931B94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78</w:t>
            </w: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5CA0E58F">
            <w:pPr>
              <w:widowControl/>
              <w:jc w:val="right"/>
              <w:rPr>
                <w:rFonts w:hint="eastAsia"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78</w:t>
            </w: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34BB72EA">
            <w:pPr>
              <w:widowControl/>
              <w:jc w:val="right"/>
              <w:rPr>
                <w:rFonts w:hint="eastAsia" w:ascii="宋体" w:hAnsi="宋体" w:eastAsia="宋体" w:cs="宋体"/>
                <w:color w:val="000000"/>
                <w:kern w:val="0"/>
                <w:sz w:val="22"/>
              </w:rPr>
            </w:pP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6826BCA2">
            <w:pPr>
              <w:widowControl/>
              <w:jc w:val="right"/>
              <w:rPr>
                <w:rFonts w:hint="eastAsia" w:ascii="宋体" w:hAnsi="宋体" w:eastAsia="宋体" w:cs="宋体"/>
                <w:color w:val="000000"/>
                <w:kern w:val="0"/>
                <w:sz w:val="22"/>
              </w:rPr>
            </w:pP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5115E839">
            <w:pPr>
              <w:widowControl/>
              <w:jc w:val="right"/>
              <w:rPr>
                <w:rFonts w:hint="eastAsia" w:ascii="宋体" w:hAnsi="宋体" w:eastAsia="宋体" w:cs="宋体"/>
                <w:color w:val="000000"/>
                <w:kern w:val="0"/>
                <w:sz w:val="22"/>
              </w:rPr>
            </w:pPr>
          </w:p>
        </w:tc>
        <w:tc>
          <w:tcPr>
            <w:tcW w:w="1620" w:type="dxa"/>
            <w:tcBorders>
              <w:top w:val="single" w:color="auto" w:sz="4" w:space="0"/>
              <w:left w:val="single" w:color="auto" w:sz="4" w:space="0"/>
              <w:bottom w:val="single" w:color="auto" w:sz="4" w:space="0"/>
              <w:right w:val="single" w:color="auto" w:sz="4" w:space="0"/>
            </w:tcBorders>
            <w:shd w:val="clear" w:color="000000" w:fill="FFFFFF"/>
            <w:vAlign w:val="center"/>
          </w:tcPr>
          <w:p w14:paraId="3A25F5FE">
            <w:pPr>
              <w:widowControl/>
              <w:jc w:val="right"/>
              <w:rPr>
                <w:rFonts w:hint="eastAsia" w:ascii="宋体" w:hAnsi="宋体" w:eastAsia="宋体" w:cs="宋体"/>
                <w:color w:val="000000"/>
                <w:kern w:val="0"/>
                <w:sz w:val="22"/>
              </w:rPr>
            </w:pPr>
          </w:p>
        </w:tc>
      </w:tr>
      <w:tr w14:paraId="3E0E69E0">
        <w:tblPrEx>
          <w:tblLayout w:type="fixed"/>
        </w:tblPrEx>
        <w:trPr>
          <w:trHeight w:val="300" w:hRule="atLeast"/>
        </w:trPr>
        <w:tc>
          <w:tcPr>
            <w:tcW w:w="14249" w:type="dxa"/>
            <w:gridSpan w:val="10"/>
            <w:tcBorders>
              <w:top w:val="single" w:color="auto" w:sz="4" w:space="0"/>
              <w:left w:val="nil"/>
              <w:bottom w:val="nil"/>
              <w:right w:val="nil"/>
            </w:tcBorders>
            <w:shd w:val="clear" w:color="000000" w:fill="FFFFFF"/>
            <w:vAlign w:val="center"/>
          </w:tcPr>
          <w:p w14:paraId="64A90F8B">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注：本表反映部门本年度各项支出情况。</w:t>
            </w:r>
          </w:p>
        </w:tc>
      </w:tr>
    </w:tbl>
    <w:p w14:paraId="6A6815F8">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2D6BC2A3">
      <w:pPr>
        <w:widowControl/>
        <w:spacing w:line="400" w:lineRule="exact"/>
        <w:jc w:val="center"/>
        <w:textAlignment w:val="center"/>
        <w:rPr>
          <w:rFonts w:ascii="Times New Roman" w:hAnsi="Times New Roman" w:eastAsia="黑体" w:cs="Times New Roman"/>
          <w:color w:val="000000"/>
          <w:kern w:val="0"/>
          <w:sz w:val="32"/>
          <w:szCs w:val="32"/>
        </w:rPr>
      </w:pPr>
    </w:p>
    <w:p w14:paraId="478A0935">
      <w:pPr>
        <w:pStyle w:val="15"/>
      </w:pPr>
    </w:p>
    <w:p w14:paraId="7088C9E6">
      <w:pPr>
        <w:pStyle w:val="5"/>
        <w:ind w:firstLine="480"/>
      </w:pPr>
    </w:p>
    <w:p w14:paraId="0748BAB2">
      <w:pPr/>
    </w:p>
    <w:p w14:paraId="69B2C55D">
      <w:pPr>
        <w:pStyle w:val="15"/>
      </w:pPr>
    </w:p>
    <w:p w14:paraId="1EDCD3DE">
      <w:pPr>
        <w:pStyle w:val="5"/>
        <w:ind w:firstLine="480"/>
      </w:pPr>
    </w:p>
    <w:p w14:paraId="2A47BF3C">
      <w:pPr/>
    </w:p>
    <w:p w14:paraId="1B42E866">
      <w:pPr>
        <w:pStyle w:val="15"/>
      </w:pPr>
    </w:p>
    <w:p w14:paraId="243B5931">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财政拨款收入支出决算总表</w:t>
      </w:r>
    </w:p>
    <w:p w14:paraId="20076709">
      <w:pPr>
        <w:widowControl/>
        <w:tabs>
          <w:tab w:val="left" w:pos="3595"/>
          <w:tab w:val="left" w:pos="4031"/>
          <w:tab w:val="left" w:pos="5109"/>
          <w:tab w:val="left" w:pos="9152"/>
          <w:tab w:val="left" w:pos="9587"/>
          <w:tab w:val="left" w:pos="11160"/>
          <w:tab w:val="left" w:pos="12554"/>
          <w:tab w:val="left" w:pos="13948"/>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公开04表</w:t>
      </w:r>
    </w:p>
    <w:p w14:paraId="0F75B013">
      <w:pPr>
        <w:widowControl/>
        <w:tabs>
          <w:tab w:val="left" w:pos="3595"/>
          <w:tab w:val="left" w:pos="4031"/>
          <w:tab w:val="left" w:pos="5109"/>
          <w:tab w:val="left" w:pos="9152"/>
          <w:tab w:val="left" w:pos="9587"/>
          <w:tab w:val="left" w:pos="11160"/>
          <w:tab w:val="left" w:pos="12554"/>
          <w:tab w:val="left" w:pos="13948"/>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13"/>
        <w:tblW w:w="14045" w:type="dxa"/>
        <w:tblInd w:w="97" w:type="dxa"/>
        <w:tblLayout w:type="fixed"/>
        <w:tblCellMar>
          <w:top w:w="0" w:type="dxa"/>
          <w:left w:w="108" w:type="dxa"/>
          <w:bottom w:w="0" w:type="dxa"/>
          <w:right w:w="108" w:type="dxa"/>
        </w:tblCellMar>
      </w:tblPr>
      <w:tblGrid>
        <w:gridCol w:w="3102"/>
        <w:gridCol w:w="484"/>
        <w:gridCol w:w="1394"/>
        <w:gridCol w:w="3111"/>
        <w:gridCol w:w="709"/>
        <w:gridCol w:w="1417"/>
        <w:gridCol w:w="1701"/>
        <w:gridCol w:w="993"/>
        <w:gridCol w:w="1134"/>
      </w:tblGrid>
      <w:tr w14:paraId="7734EB88">
        <w:tblPrEx>
          <w:tblLayout w:type="fixed"/>
        </w:tblPrEx>
        <w:trPr>
          <w:trHeight w:val="300" w:hRule="atLeast"/>
        </w:trPr>
        <w:tc>
          <w:tcPr>
            <w:tcW w:w="4980" w:type="dxa"/>
            <w:gridSpan w:val="3"/>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2CE6401">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收     入</w:t>
            </w:r>
          </w:p>
        </w:tc>
        <w:tc>
          <w:tcPr>
            <w:tcW w:w="9065" w:type="dxa"/>
            <w:gridSpan w:val="6"/>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E4EAA9E">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支     出</w:t>
            </w:r>
          </w:p>
        </w:tc>
      </w:tr>
      <w:tr w14:paraId="3EBB1F1C">
        <w:tblPrEx>
          <w:tblLayout w:type="fixed"/>
        </w:tblPrEx>
        <w:trPr>
          <w:trHeight w:val="312" w:hRule="atLeast"/>
        </w:trPr>
        <w:tc>
          <w:tcPr>
            <w:tcW w:w="3102" w:type="dxa"/>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F366796">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项目</w:t>
            </w:r>
          </w:p>
        </w:tc>
        <w:tc>
          <w:tcPr>
            <w:tcW w:w="484" w:type="dxa"/>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6F69704">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行次</w:t>
            </w:r>
          </w:p>
        </w:tc>
        <w:tc>
          <w:tcPr>
            <w:tcW w:w="1394" w:type="dxa"/>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91D4F70">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金额</w:t>
            </w:r>
          </w:p>
        </w:tc>
        <w:tc>
          <w:tcPr>
            <w:tcW w:w="3111" w:type="dxa"/>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2F50AAA">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项目</w:t>
            </w:r>
          </w:p>
        </w:tc>
        <w:tc>
          <w:tcPr>
            <w:tcW w:w="709" w:type="dxa"/>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56F418D">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行次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7027B79">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合计</w:t>
            </w:r>
          </w:p>
        </w:tc>
        <w:tc>
          <w:tcPr>
            <w:tcW w:w="1701" w:type="dxa"/>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F1C20DF">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一般公共预算财政拨款</w:t>
            </w:r>
          </w:p>
        </w:tc>
        <w:tc>
          <w:tcPr>
            <w:tcW w:w="993" w:type="dxa"/>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3EAE65A">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政府性基金预算财政拨款</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51068AE">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国有资本经营预算财政拨款</w:t>
            </w:r>
          </w:p>
        </w:tc>
      </w:tr>
      <w:tr w14:paraId="68B3F3FB">
        <w:tblPrEx>
          <w:tblLayout w:type="fixed"/>
        </w:tblPrEx>
        <w:trPr>
          <w:trHeight w:val="600" w:hRule="atLeast"/>
        </w:trPr>
        <w:tc>
          <w:tcPr>
            <w:tcW w:w="3102"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5601D18">
            <w:pPr>
              <w:widowControl/>
              <w:jc w:val="left"/>
              <w:rPr>
                <w:rFonts w:ascii="宋体" w:hAnsi="宋体" w:eastAsia="宋体" w:cs="宋体"/>
                <w:color w:val="000000"/>
                <w:kern w:val="0"/>
                <w:sz w:val="22"/>
              </w:rPr>
            </w:pPr>
          </w:p>
        </w:tc>
        <w:tc>
          <w:tcPr>
            <w:tcW w:w="484"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971CF32">
            <w:pPr>
              <w:widowControl/>
              <w:jc w:val="left"/>
              <w:rPr>
                <w:rFonts w:ascii="宋体" w:hAnsi="宋体" w:eastAsia="宋体" w:cs="宋体"/>
                <w:color w:val="000000"/>
                <w:kern w:val="0"/>
                <w:sz w:val="22"/>
              </w:rPr>
            </w:pPr>
          </w:p>
        </w:tc>
        <w:tc>
          <w:tcPr>
            <w:tcW w:w="1394"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55C719D">
            <w:pPr>
              <w:widowControl/>
              <w:jc w:val="left"/>
              <w:rPr>
                <w:rFonts w:ascii="宋体" w:hAnsi="宋体" w:eastAsia="宋体" w:cs="宋体"/>
                <w:color w:val="000000"/>
                <w:kern w:val="0"/>
                <w:sz w:val="22"/>
              </w:rPr>
            </w:pPr>
          </w:p>
        </w:tc>
        <w:tc>
          <w:tcPr>
            <w:tcW w:w="3111"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C8D880A">
            <w:pPr>
              <w:widowControl/>
              <w:jc w:val="left"/>
              <w:rPr>
                <w:rFonts w:ascii="宋体" w:hAnsi="宋体" w:eastAsia="宋体" w:cs="宋体"/>
                <w:color w:val="000000"/>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F4A4542">
            <w:pPr>
              <w:widowControl/>
              <w:jc w:val="left"/>
              <w:rPr>
                <w:rFonts w:ascii="宋体" w:hAnsi="宋体" w:eastAsia="宋体" w:cs="宋体"/>
                <w:color w:val="000000"/>
                <w:kern w:val="0"/>
                <w:sz w:val="22"/>
              </w:rPr>
            </w:pPr>
          </w:p>
        </w:tc>
        <w:tc>
          <w:tcPr>
            <w:tcW w:w="1417"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67EDC42">
            <w:pPr>
              <w:widowControl/>
              <w:jc w:val="left"/>
              <w:rPr>
                <w:rFonts w:ascii="宋体" w:hAnsi="宋体" w:eastAsia="宋体" w:cs="宋体"/>
                <w:color w:val="000000"/>
                <w:kern w:val="0"/>
                <w:sz w:val="22"/>
              </w:rPr>
            </w:pPr>
          </w:p>
        </w:tc>
        <w:tc>
          <w:tcPr>
            <w:tcW w:w="1701"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A2A9714">
            <w:pPr>
              <w:widowControl/>
              <w:jc w:val="left"/>
              <w:rPr>
                <w:rFonts w:ascii="宋体" w:hAnsi="宋体" w:eastAsia="宋体" w:cs="宋体"/>
                <w:color w:val="000000"/>
                <w:kern w:val="0"/>
                <w:sz w:val="22"/>
              </w:rPr>
            </w:pPr>
          </w:p>
        </w:tc>
        <w:tc>
          <w:tcPr>
            <w:tcW w:w="993"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BC24256">
            <w:pPr>
              <w:widowControl/>
              <w:jc w:val="left"/>
              <w:rPr>
                <w:rFonts w:ascii="宋体" w:hAnsi="宋体" w:eastAsia="宋体" w:cs="宋体"/>
                <w:color w:val="000000"/>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9871468">
            <w:pPr>
              <w:widowControl/>
              <w:jc w:val="left"/>
              <w:rPr>
                <w:rFonts w:ascii="宋体" w:hAnsi="宋体" w:eastAsia="宋体" w:cs="宋体"/>
                <w:color w:val="000000"/>
                <w:kern w:val="0"/>
                <w:sz w:val="22"/>
              </w:rPr>
            </w:pPr>
          </w:p>
        </w:tc>
      </w:tr>
      <w:tr w14:paraId="6DFD2246">
        <w:tblPrEx>
          <w:tblLayout w:type="fixed"/>
        </w:tblPrEx>
        <w:trPr>
          <w:trHeight w:val="300" w:hRule="atLeast"/>
        </w:trPr>
        <w:tc>
          <w:tcPr>
            <w:tcW w:w="3102"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0A3C87D">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栏次</w:t>
            </w:r>
          </w:p>
        </w:tc>
        <w:tc>
          <w:tcPr>
            <w:tcW w:w="4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9E0E542">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139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015E54B">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w:t>
            </w:r>
          </w:p>
        </w:tc>
        <w:tc>
          <w:tcPr>
            <w:tcW w:w="31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A0149C4">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栏次</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68B19BE">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626B1FC">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w:t>
            </w:r>
          </w:p>
        </w:tc>
        <w:tc>
          <w:tcPr>
            <w:tcW w:w="170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00CEE32">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3</w:t>
            </w:r>
          </w:p>
        </w:tc>
        <w:tc>
          <w:tcPr>
            <w:tcW w:w="99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FCD3840">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4</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C00713E">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5</w:t>
            </w:r>
          </w:p>
        </w:tc>
      </w:tr>
      <w:tr w14:paraId="0606C53B">
        <w:tblPrEx>
          <w:tblLayout w:type="fixed"/>
        </w:tblPrEx>
        <w:trPr>
          <w:trHeight w:val="300" w:hRule="atLeast"/>
        </w:trPr>
        <w:tc>
          <w:tcPr>
            <w:tcW w:w="3102"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8129FC7">
            <w:pPr>
              <w:widowControl/>
              <w:jc w:val="left"/>
              <w:rPr>
                <w:rFonts w:ascii="宋体" w:hAnsi="宋体" w:eastAsia="宋体" w:cs="宋体"/>
                <w:color w:val="000000"/>
                <w:kern w:val="0"/>
                <w:sz w:val="22"/>
              </w:rPr>
            </w:pPr>
            <w:r>
              <w:rPr>
                <w:rFonts w:hint="eastAsia" w:ascii="宋体" w:hAnsi="宋体" w:eastAsia="宋体" w:cs="宋体"/>
                <w:color w:val="000000"/>
                <w:kern w:val="0"/>
                <w:sz w:val="22"/>
              </w:rPr>
              <w:t>一、一般公共预算财政拨款</w:t>
            </w:r>
          </w:p>
        </w:tc>
        <w:tc>
          <w:tcPr>
            <w:tcW w:w="4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F8D0AF7">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w:t>
            </w:r>
          </w:p>
        </w:tc>
        <w:tc>
          <w:tcPr>
            <w:tcW w:w="139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575184F">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1823.38</w:t>
            </w:r>
          </w:p>
        </w:tc>
        <w:tc>
          <w:tcPr>
            <w:tcW w:w="31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0A53BA8">
            <w:pPr>
              <w:widowControl/>
              <w:jc w:val="left"/>
              <w:rPr>
                <w:rFonts w:ascii="宋体" w:hAnsi="宋体" w:eastAsia="宋体" w:cs="宋体"/>
                <w:color w:val="000000"/>
                <w:kern w:val="0"/>
                <w:sz w:val="22"/>
              </w:rPr>
            </w:pPr>
            <w:r>
              <w:rPr>
                <w:rFonts w:hint="eastAsia" w:ascii="宋体" w:hAnsi="宋体" w:eastAsia="宋体" w:cs="宋体"/>
                <w:color w:val="000000"/>
                <w:kern w:val="0"/>
                <w:sz w:val="22"/>
              </w:rPr>
              <w:t>一、一般公共服务支出</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BFC8CAA">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33</w:t>
            </w: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6C26D0F">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1437.75</w:t>
            </w:r>
          </w:p>
        </w:tc>
        <w:tc>
          <w:tcPr>
            <w:tcW w:w="170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F452560">
            <w:pPr>
              <w:widowControl/>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1437.75</w:t>
            </w:r>
          </w:p>
        </w:tc>
        <w:tc>
          <w:tcPr>
            <w:tcW w:w="99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A72FC8A">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06FEC0D">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3739987D">
        <w:tblPrEx>
          <w:tblLayout w:type="fixed"/>
        </w:tblPrEx>
        <w:trPr>
          <w:trHeight w:val="300" w:hRule="atLeast"/>
        </w:trPr>
        <w:tc>
          <w:tcPr>
            <w:tcW w:w="3102"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C2730F5">
            <w:pPr>
              <w:widowControl/>
              <w:jc w:val="left"/>
              <w:rPr>
                <w:rFonts w:ascii="宋体" w:hAnsi="宋体" w:eastAsia="宋体" w:cs="宋体"/>
                <w:color w:val="000000"/>
                <w:kern w:val="0"/>
                <w:sz w:val="22"/>
              </w:rPr>
            </w:pPr>
            <w:r>
              <w:rPr>
                <w:rFonts w:hint="eastAsia" w:ascii="宋体" w:hAnsi="宋体" w:eastAsia="宋体" w:cs="宋体"/>
                <w:color w:val="000000"/>
                <w:kern w:val="0"/>
                <w:sz w:val="22"/>
              </w:rPr>
              <w:t>二、政府性基金预算财政拨款</w:t>
            </w:r>
          </w:p>
        </w:tc>
        <w:tc>
          <w:tcPr>
            <w:tcW w:w="4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C19FC29">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w:t>
            </w:r>
          </w:p>
        </w:tc>
        <w:tc>
          <w:tcPr>
            <w:tcW w:w="139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76B2BDE">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31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0FABEDD">
            <w:pPr>
              <w:widowControl/>
              <w:jc w:val="left"/>
              <w:rPr>
                <w:rFonts w:ascii="宋体" w:hAnsi="宋体" w:eastAsia="宋体" w:cs="宋体"/>
                <w:color w:val="000000"/>
                <w:kern w:val="0"/>
                <w:sz w:val="22"/>
              </w:rPr>
            </w:pPr>
            <w:r>
              <w:rPr>
                <w:rFonts w:hint="eastAsia" w:ascii="宋体" w:hAnsi="宋体" w:eastAsia="宋体" w:cs="宋体"/>
                <w:color w:val="000000"/>
                <w:kern w:val="0"/>
                <w:sz w:val="22"/>
              </w:rPr>
              <w:t>二、外交支出</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21ECEC5">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34</w:t>
            </w: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B1598BE">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70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C9C258F">
            <w:pPr>
              <w:widowControl/>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　</w:t>
            </w:r>
          </w:p>
        </w:tc>
        <w:tc>
          <w:tcPr>
            <w:tcW w:w="99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9762764">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D613BE0">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31667867">
        <w:tblPrEx>
          <w:tblLayout w:type="fixed"/>
        </w:tblPrEx>
        <w:trPr>
          <w:trHeight w:val="300" w:hRule="atLeast"/>
        </w:trPr>
        <w:tc>
          <w:tcPr>
            <w:tcW w:w="3102"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DFC62E3">
            <w:pPr>
              <w:widowControl/>
              <w:jc w:val="left"/>
              <w:rPr>
                <w:rFonts w:ascii="宋体" w:hAnsi="宋体" w:eastAsia="宋体" w:cs="宋体"/>
                <w:color w:val="000000"/>
                <w:kern w:val="0"/>
                <w:sz w:val="22"/>
              </w:rPr>
            </w:pPr>
            <w:r>
              <w:rPr>
                <w:rFonts w:hint="eastAsia" w:ascii="宋体" w:hAnsi="宋体" w:eastAsia="宋体" w:cs="宋体"/>
                <w:color w:val="000000"/>
                <w:kern w:val="0"/>
                <w:sz w:val="22"/>
              </w:rPr>
              <w:t>三、国有资本经营预算财政拨款</w:t>
            </w:r>
          </w:p>
        </w:tc>
        <w:tc>
          <w:tcPr>
            <w:tcW w:w="4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1112CC1">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3</w:t>
            </w:r>
          </w:p>
        </w:tc>
        <w:tc>
          <w:tcPr>
            <w:tcW w:w="139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A194893">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31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59EBD43">
            <w:pPr>
              <w:widowControl/>
              <w:jc w:val="left"/>
              <w:rPr>
                <w:rFonts w:ascii="宋体" w:hAnsi="宋体" w:eastAsia="宋体" w:cs="宋体"/>
                <w:color w:val="000000"/>
                <w:kern w:val="0"/>
                <w:sz w:val="22"/>
              </w:rPr>
            </w:pPr>
            <w:r>
              <w:rPr>
                <w:rFonts w:hint="eastAsia" w:ascii="宋体" w:hAnsi="宋体" w:eastAsia="宋体" w:cs="宋体"/>
                <w:color w:val="000000"/>
                <w:kern w:val="0"/>
                <w:sz w:val="22"/>
              </w:rPr>
              <w:t>三、国防支出</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3E9173F">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35</w:t>
            </w: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A0FD43C">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70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FB6EAEC">
            <w:pPr>
              <w:widowControl/>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　</w:t>
            </w:r>
          </w:p>
        </w:tc>
        <w:tc>
          <w:tcPr>
            <w:tcW w:w="99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79CD887">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9A75E19">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73D7552D">
        <w:tblPrEx>
          <w:tblLayout w:type="fixed"/>
        </w:tblPrEx>
        <w:trPr>
          <w:trHeight w:val="300" w:hRule="atLeast"/>
        </w:trPr>
        <w:tc>
          <w:tcPr>
            <w:tcW w:w="3102"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192D4A7">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4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E57F289">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4</w:t>
            </w:r>
          </w:p>
        </w:tc>
        <w:tc>
          <w:tcPr>
            <w:tcW w:w="139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CC61973">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31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594CD2A">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四、公共安全支出</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AA2518D">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36</w:t>
            </w: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1DDC8F0">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70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09652B5">
            <w:pPr>
              <w:widowControl/>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　</w:t>
            </w:r>
          </w:p>
        </w:tc>
        <w:tc>
          <w:tcPr>
            <w:tcW w:w="99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11DB5F4">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4C4F0CD">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5FA91A45">
        <w:tblPrEx>
          <w:tblLayout w:type="fixed"/>
        </w:tblPrEx>
        <w:trPr>
          <w:trHeight w:val="300" w:hRule="atLeast"/>
        </w:trPr>
        <w:tc>
          <w:tcPr>
            <w:tcW w:w="3102"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805C6C5">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4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1295BD7">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5</w:t>
            </w:r>
          </w:p>
        </w:tc>
        <w:tc>
          <w:tcPr>
            <w:tcW w:w="139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157D7AD">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31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DC2FA2C">
            <w:pPr>
              <w:widowControl/>
              <w:jc w:val="left"/>
              <w:rPr>
                <w:rFonts w:ascii="宋体" w:hAnsi="宋体" w:eastAsia="宋体" w:cs="宋体"/>
                <w:color w:val="000000"/>
                <w:kern w:val="0"/>
                <w:sz w:val="22"/>
              </w:rPr>
            </w:pPr>
            <w:r>
              <w:rPr>
                <w:rFonts w:hint="eastAsia" w:ascii="宋体" w:hAnsi="宋体" w:eastAsia="宋体" w:cs="宋体"/>
                <w:color w:val="000000"/>
                <w:kern w:val="0"/>
                <w:sz w:val="22"/>
              </w:rPr>
              <w:t>五、教育支出</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FA9482D">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37</w:t>
            </w: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52B119F">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70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3257863">
            <w:pPr>
              <w:widowControl/>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　</w:t>
            </w:r>
          </w:p>
        </w:tc>
        <w:tc>
          <w:tcPr>
            <w:tcW w:w="99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9A1DD4A">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E244277">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1B4C002D">
        <w:tblPrEx>
          <w:tblLayout w:type="fixed"/>
        </w:tblPrEx>
        <w:trPr>
          <w:trHeight w:val="300" w:hRule="atLeast"/>
        </w:trPr>
        <w:tc>
          <w:tcPr>
            <w:tcW w:w="3102"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EAB6F7E">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4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FD79FFB">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6</w:t>
            </w:r>
          </w:p>
        </w:tc>
        <w:tc>
          <w:tcPr>
            <w:tcW w:w="139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46C33C6">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31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8B48837">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六、科学技术支出</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259C19E">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38</w:t>
            </w: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F2FA167">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70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50AC5D6">
            <w:pPr>
              <w:widowControl/>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　</w:t>
            </w:r>
          </w:p>
        </w:tc>
        <w:tc>
          <w:tcPr>
            <w:tcW w:w="99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D23F07C">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91977CF">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4E7CF364">
        <w:tblPrEx>
          <w:tblLayout w:type="fixed"/>
        </w:tblPrEx>
        <w:trPr>
          <w:trHeight w:val="300" w:hRule="atLeast"/>
        </w:trPr>
        <w:tc>
          <w:tcPr>
            <w:tcW w:w="3102"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CD08811">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4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883344C">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8</w:t>
            </w:r>
          </w:p>
        </w:tc>
        <w:tc>
          <w:tcPr>
            <w:tcW w:w="139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1ECF51E">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31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825742F">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八、社会保障和就业支出</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F53E06C">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40</w:t>
            </w: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5E48E7E">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139.98</w:t>
            </w:r>
          </w:p>
        </w:tc>
        <w:tc>
          <w:tcPr>
            <w:tcW w:w="170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ECCA099">
            <w:pPr>
              <w:widowControl/>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139.98</w:t>
            </w:r>
          </w:p>
        </w:tc>
        <w:tc>
          <w:tcPr>
            <w:tcW w:w="99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7E70797">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E91A125">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4A4A4D60">
        <w:tblPrEx>
          <w:tblLayout w:type="fixed"/>
        </w:tblPrEx>
        <w:trPr>
          <w:trHeight w:val="300" w:hRule="atLeast"/>
        </w:trPr>
        <w:tc>
          <w:tcPr>
            <w:tcW w:w="3102"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1E41AC0">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4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056BDA5">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9</w:t>
            </w:r>
          </w:p>
        </w:tc>
        <w:tc>
          <w:tcPr>
            <w:tcW w:w="139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46E84E1">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31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D6E40E8">
            <w:pPr>
              <w:widowControl/>
              <w:jc w:val="left"/>
              <w:rPr>
                <w:rFonts w:ascii="宋体" w:hAnsi="宋体" w:eastAsia="宋体" w:cs="宋体"/>
                <w:color w:val="000000"/>
                <w:kern w:val="0"/>
                <w:sz w:val="22"/>
              </w:rPr>
            </w:pPr>
            <w:r>
              <w:rPr>
                <w:rFonts w:hint="eastAsia" w:ascii="宋体" w:hAnsi="宋体" w:eastAsia="宋体" w:cs="宋体"/>
                <w:color w:val="000000"/>
                <w:kern w:val="0"/>
                <w:sz w:val="22"/>
              </w:rPr>
              <w:t>九、卫生健康支出</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4D30306">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41</w:t>
            </w: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37FB4B6">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101.34</w:t>
            </w:r>
          </w:p>
        </w:tc>
        <w:tc>
          <w:tcPr>
            <w:tcW w:w="170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DB3BCA9">
            <w:pPr>
              <w:widowControl/>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101.34</w:t>
            </w:r>
          </w:p>
        </w:tc>
        <w:tc>
          <w:tcPr>
            <w:tcW w:w="99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F543593">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EB9CA74">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7E99E752">
        <w:tblPrEx>
          <w:tblLayout w:type="fixed"/>
        </w:tblPrEx>
        <w:trPr>
          <w:trHeight w:val="300" w:hRule="atLeast"/>
        </w:trPr>
        <w:tc>
          <w:tcPr>
            <w:tcW w:w="3102"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5ACC593">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4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C6B698A">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19</w:t>
            </w:r>
          </w:p>
        </w:tc>
        <w:tc>
          <w:tcPr>
            <w:tcW w:w="139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7EA8A1E">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31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A0CE22E">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十九、住房保障支出</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BE0FDA0">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51</w:t>
            </w: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12BAB95">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78</w:t>
            </w:r>
          </w:p>
        </w:tc>
        <w:tc>
          <w:tcPr>
            <w:tcW w:w="170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4B2C9D3">
            <w:pPr>
              <w:widowControl/>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78</w:t>
            </w:r>
          </w:p>
        </w:tc>
        <w:tc>
          <w:tcPr>
            <w:tcW w:w="99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A1350DF">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CDCDADA">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6B989412">
        <w:tblPrEx>
          <w:tblLayout w:type="fixed"/>
        </w:tblPrEx>
        <w:trPr>
          <w:trHeight w:val="300" w:hRule="atLeast"/>
        </w:trPr>
        <w:tc>
          <w:tcPr>
            <w:tcW w:w="3102"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3F4B8E5">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本年收入合计</w:t>
            </w:r>
          </w:p>
        </w:tc>
        <w:tc>
          <w:tcPr>
            <w:tcW w:w="4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3D9B5E8">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27</w:t>
            </w:r>
          </w:p>
        </w:tc>
        <w:tc>
          <w:tcPr>
            <w:tcW w:w="139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003B98B">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1823.38</w:t>
            </w:r>
          </w:p>
        </w:tc>
        <w:tc>
          <w:tcPr>
            <w:tcW w:w="31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531B504">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本年支出合计</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AD0EA71">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59</w:t>
            </w: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5455997">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1757.06</w:t>
            </w:r>
          </w:p>
        </w:tc>
        <w:tc>
          <w:tcPr>
            <w:tcW w:w="170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EEF4919">
            <w:pPr>
              <w:widowControl/>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1757.06</w:t>
            </w:r>
          </w:p>
        </w:tc>
        <w:tc>
          <w:tcPr>
            <w:tcW w:w="99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BFF979C">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D99679F">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09B9E620">
        <w:tblPrEx>
          <w:tblLayout w:type="fixed"/>
        </w:tblPrEx>
        <w:trPr>
          <w:trHeight w:val="272" w:hRule="atLeast"/>
        </w:trPr>
        <w:tc>
          <w:tcPr>
            <w:tcW w:w="3102"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E791B81">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年初财政拨款结转和结余</w:t>
            </w:r>
          </w:p>
        </w:tc>
        <w:tc>
          <w:tcPr>
            <w:tcW w:w="4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863C52A">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28</w:t>
            </w:r>
          </w:p>
        </w:tc>
        <w:tc>
          <w:tcPr>
            <w:tcW w:w="139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06A2681">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78.29</w:t>
            </w:r>
          </w:p>
        </w:tc>
        <w:tc>
          <w:tcPr>
            <w:tcW w:w="31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92FD682">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年末财政拨款结转和结余</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DFED834">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60</w:t>
            </w: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901B7A2">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144.6</w:t>
            </w:r>
          </w:p>
        </w:tc>
        <w:tc>
          <w:tcPr>
            <w:tcW w:w="170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658BD72">
            <w:pPr>
              <w:widowControl/>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144.6</w:t>
            </w:r>
          </w:p>
        </w:tc>
        <w:tc>
          <w:tcPr>
            <w:tcW w:w="99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151EE50">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C27D35D">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3D2F54D2">
        <w:tblPrEx>
          <w:tblLayout w:type="fixed"/>
        </w:tblPrEx>
        <w:trPr>
          <w:trHeight w:val="300" w:hRule="atLeast"/>
        </w:trPr>
        <w:tc>
          <w:tcPr>
            <w:tcW w:w="3102"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2FAC0C4">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一般公共预算财政拨款</w:t>
            </w:r>
          </w:p>
        </w:tc>
        <w:tc>
          <w:tcPr>
            <w:tcW w:w="4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2410D63">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29</w:t>
            </w:r>
          </w:p>
        </w:tc>
        <w:tc>
          <w:tcPr>
            <w:tcW w:w="139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F694F2F">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78.29</w:t>
            </w:r>
          </w:p>
        </w:tc>
        <w:tc>
          <w:tcPr>
            <w:tcW w:w="31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88127D1">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4B70B83">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61</w:t>
            </w: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84EC481">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70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EE322B1">
            <w:pPr>
              <w:widowControl/>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　</w:t>
            </w:r>
          </w:p>
        </w:tc>
        <w:tc>
          <w:tcPr>
            <w:tcW w:w="99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43F3E64">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20140DC">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7CA308FA">
        <w:tblPrEx>
          <w:tblLayout w:type="fixed"/>
        </w:tblPrEx>
        <w:trPr>
          <w:trHeight w:val="300" w:hRule="atLeast"/>
        </w:trPr>
        <w:tc>
          <w:tcPr>
            <w:tcW w:w="3102"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B058026">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政府性基金预算财政拨款</w:t>
            </w:r>
          </w:p>
        </w:tc>
        <w:tc>
          <w:tcPr>
            <w:tcW w:w="4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094C62B">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30</w:t>
            </w:r>
          </w:p>
        </w:tc>
        <w:tc>
          <w:tcPr>
            <w:tcW w:w="139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6233DA5">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31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DDF8BF8">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7FA7548">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62</w:t>
            </w: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FFB3065">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70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831E69E">
            <w:pPr>
              <w:widowControl/>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　</w:t>
            </w:r>
          </w:p>
        </w:tc>
        <w:tc>
          <w:tcPr>
            <w:tcW w:w="99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AA155CE">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7E6CB6C">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71A66098">
        <w:tblPrEx>
          <w:tblLayout w:type="fixed"/>
        </w:tblPrEx>
        <w:trPr>
          <w:trHeight w:val="300" w:hRule="atLeast"/>
        </w:trPr>
        <w:tc>
          <w:tcPr>
            <w:tcW w:w="3102"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49D82A7">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国有资本经营预算财政拨款</w:t>
            </w:r>
          </w:p>
        </w:tc>
        <w:tc>
          <w:tcPr>
            <w:tcW w:w="4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F312CA8">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31</w:t>
            </w:r>
          </w:p>
        </w:tc>
        <w:tc>
          <w:tcPr>
            <w:tcW w:w="139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A9E9250">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31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1EE35CC">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FEC74C9">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63</w:t>
            </w: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2A17DD4">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70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58D2062">
            <w:pPr>
              <w:widowControl/>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　</w:t>
            </w:r>
          </w:p>
        </w:tc>
        <w:tc>
          <w:tcPr>
            <w:tcW w:w="99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82E3FCA">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5691E78">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57554D5F">
        <w:tblPrEx>
          <w:tblLayout w:type="fixed"/>
        </w:tblPrEx>
        <w:trPr>
          <w:trHeight w:val="300" w:hRule="atLeast"/>
        </w:trPr>
        <w:tc>
          <w:tcPr>
            <w:tcW w:w="3102"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3DD12F5">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总计</w:t>
            </w:r>
          </w:p>
        </w:tc>
        <w:tc>
          <w:tcPr>
            <w:tcW w:w="4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C6060CB">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32</w:t>
            </w:r>
          </w:p>
        </w:tc>
        <w:tc>
          <w:tcPr>
            <w:tcW w:w="139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2390367">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1901.67</w:t>
            </w:r>
          </w:p>
        </w:tc>
        <w:tc>
          <w:tcPr>
            <w:tcW w:w="31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1233CD8">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总计</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5193130">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64</w:t>
            </w: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BCD70DA">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1901.67</w:t>
            </w:r>
          </w:p>
        </w:tc>
        <w:tc>
          <w:tcPr>
            <w:tcW w:w="170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BA819E0">
            <w:pPr>
              <w:widowControl/>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1901.67</w:t>
            </w:r>
          </w:p>
        </w:tc>
        <w:tc>
          <w:tcPr>
            <w:tcW w:w="99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2D37750">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AD2036D">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5F94A51F">
        <w:tblPrEx>
          <w:tblLayout w:type="fixed"/>
        </w:tblPrEx>
        <w:trPr>
          <w:trHeight w:val="300" w:hRule="atLeast"/>
        </w:trPr>
        <w:tc>
          <w:tcPr>
            <w:tcW w:w="12911" w:type="dxa"/>
            <w:gridSpan w:val="8"/>
            <w:tcBorders>
              <w:top w:val="single" w:color="auto" w:sz="4" w:space="0"/>
              <w:left w:val="nil"/>
              <w:bottom w:val="nil"/>
              <w:right w:val="nil"/>
            </w:tcBorders>
            <w:shd w:val="clear" w:color="auto" w:fill="FFFFFF" w:themeFill="background1"/>
            <w:vAlign w:val="center"/>
          </w:tcPr>
          <w:p w14:paraId="4E59BF34">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注：本表反映部门本年度一般公共预算财政拨款、政府性基金预算财政拨款和国有资本经营预算财政拨款的总收支和年末结转结余情况。</w:t>
            </w:r>
          </w:p>
        </w:tc>
        <w:tc>
          <w:tcPr>
            <w:tcW w:w="1134" w:type="dxa"/>
            <w:tcBorders>
              <w:top w:val="single" w:color="auto" w:sz="4" w:space="0"/>
              <w:left w:val="nil"/>
              <w:bottom w:val="nil"/>
              <w:right w:val="nil"/>
            </w:tcBorders>
            <w:shd w:val="clear" w:color="auto" w:fill="FFFFFF" w:themeFill="background1"/>
            <w:vAlign w:val="center"/>
          </w:tcPr>
          <w:p w14:paraId="17934330">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bl>
    <w:p w14:paraId="06E1CB77">
      <w:pPr>
        <w:widowControl/>
        <w:jc w:val="center"/>
        <w:rPr>
          <w:rFonts w:ascii="Times New Roman" w:hAnsi="Times New Roman" w:eastAsia="方正小标宋_GBK" w:cs="Times New Roman"/>
          <w:kern w:val="0"/>
          <w:sz w:val="36"/>
          <w:szCs w:val="36"/>
        </w:rPr>
      </w:pPr>
    </w:p>
    <w:bookmarkEnd w:id="0"/>
    <w:tbl>
      <w:tblPr>
        <w:tblStyle w:val="13"/>
        <w:tblW w:w="13903" w:type="dxa"/>
        <w:tblInd w:w="97" w:type="dxa"/>
        <w:tblLayout w:type="fixed"/>
        <w:tblCellMar>
          <w:top w:w="0" w:type="dxa"/>
          <w:left w:w="108" w:type="dxa"/>
          <w:bottom w:w="0" w:type="dxa"/>
          <w:right w:w="108" w:type="dxa"/>
        </w:tblCellMar>
      </w:tblPr>
      <w:tblGrid>
        <w:gridCol w:w="329"/>
        <w:gridCol w:w="329"/>
        <w:gridCol w:w="329"/>
        <w:gridCol w:w="725"/>
        <w:gridCol w:w="3969"/>
        <w:gridCol w:w="1103"/>
        <w:gridCol w:w="1591"/>
        <w:gridCol w:w="429"/>
        <w:gridCol w:w="2264"/>
        <w:gridCol w:w="2835"/>
      </w:tblGrid>
      <w:tr w14:paraId="438DBE6B">
        <w:tblPrEx>
          <w:tblLayout w:type="fixed"/>
        </w:tblPrEx>
        <w:trPr>
          <w:trHeight w:val="384" w:hRule="atLeast"/>
        </w:trPr>
        <w:tc>
          <w:tcPr>
            <w:tcW w:w="13903" w:type="dxa"/>
            <w:gridSpan w:val="10"/>
            <w:tcBorders>
              <w:top w:val="nil"/>
              <w:left w:val="nil"/>
              <w:bottom w:val="nil"/>
              <w:right w:val="nil"/>
            </w:tcBorders>
            <w:shd w:val="clear" w:color="auto" w:fill="auto"/>
            <w:vAlign w:val="center"/>
          </w:tcPr>
          <w:p w14:paraId="7632CFBD">
            <w:pPr>
              <w:widowControl/>
              <w:jc w:val="center"/>
              <w:rPr>
                <w:rFonts w:ascii="宋体" w:hAnsi="宋体" w:eastAsia="宋体" w:cs="宋体"/>
                <w:color w:val="000000"/>
                <w:kern w:val="0"/>
                <w:sz w:val="22"/>
              </w:rPr>
            </w:pPr>
          </w:p>
          <w:p w14:paraId="0AF06810">
            <w:pPr>
              <w:widowControl/>
              <w:jc w:val="center"/>
              <w:rPr>
                <w:rFonts w:ascii="宋体" w:hAnsi="宋体" w:eastAsia="宋体" w:cs="宋体"/>
                <w:color w:val="000000"/>
                <w:kern w:val="0"/>
                <w:sz w:val="22"/>
              </w:rPr>
            </w:pPr>
            <w:r>
              <w:rPr>
                <w:rFonts w:hint="eastAsia" w:ascii="黑体" w:hAnsi="黑体" w:eastAsia="黑体" w:cs="宋体"/>
                <w:kern w:val="0"/>
                <w:sz w:val="30"/>
                <w:szCs w:val="30"/>
              </w:rPr>
              <w:t>一般公共预算财政拨款支出决算表</w:t>
            </w:r>
          </w:p>
        </w:tc>
      </w:tr>
      <w:tr w14:paraId="560D4A6A">
        <w:tblPrEx>
          <w:tblLayout w:type="fixed"/>
        </w:tblPrEx>
        <w:trPr>
          <w:trHeight w:val="288" w:hRule="atLeast"/>
        </w:trPr>
        <w:tc>
          <w:tcPr>
            <w:tcW w:w="329" w:type="dxa"/>
            <w:tcBorders>
              <w:top w:val="nil"/>
              <w:left w:val="nil"/>
              <w:bottom w:val="nil"/>
              <w:right w:val="nil"/>
            </w:tcBorders>
            <w:shd w:val="clear" w:color="auto" w:fill="auto"/>
            <w:vAlign w:val="center"/>
          </w:tcPr>
          <w:p w14:paraId="4C00F88A">
            <w:pPr>
              <w:widowControl/>
              <w:jc w:val="left"/>
              <w:rPr>
                <w:rFonts w:ascii="宋体" w:hAnsi="宋体" w:eastAsia="宋体" w:cs="宋体"/>
                <w:color w:val="000000"/>
                <w:kern w:val="0"/>
                <w:sz w:val="22"/>
              </w:rPr>
            </w:pPr>
          </w:p>
        </w:tc>
        <w:tc>
          <w:tcPr>
            <w:tcW w:w="329" w:type="dxa"/>
            <w:tcBorders>
              <w:top w:val="nil"/>
              <w:left w:val="nil"/>
              <w:bottom w:val="nil"/>
              <w:right w:val="nil"/>
            </w:tcBorders>
            <w:shd w:val="clear" w:color="auto" w:fill="auto"/>
            <w:vAlign w:val="center"/>
          </w:tcPr>
          <w:p w14:paraId="799DB048">
            <w:pPr>
              <w:widowControl/>
              <w:jc w:val="left"/>
              <w:rPr>
                <w:rFonts w:ascii="宋体" w:hAnsi="宋体" w:eastAsia="宋体" w:cs="宋体"/>
                <w:color w:val="000000"/>
                <w:kern w:val="0"/>
                <w:sz w:val="22"/>
              </w:rPr>
            </w:pPr>
          </w:p>
        </w:tc>
        <w:tc>
          <w:tcPr>
            <w:tcW w:w="329" w:type="dxa"/>
            <w:tcBorders>
              <w:top w:val="nil"/>
              <w:left w:val="nil"/>
              <w:bottom w:val="nil"/>
              <w:right w:val="nil"/>
            </w:tcBorders>
            <w:shd w:val="clear" w:color="auto" w:fill="auto"/>
            <w:vAlign w:val="center"/>
          </w:tcPr>
          <w:p w14:paraId="217741F3">
            <w:pPr>
              <w:widowControl/>
              <w:jc w:val="left"/>
              <w:rPr>
                <w:rFonts w:ascii="宋体" w:hAnsi="宋体" w:eastAsia="宋体" w:cs="宋体"/>
                <w:color w:val="000000"/>
                <w:kern w:val="0"/>
                <w:sz w:val="22"/>
              </w:rPr>
            </w:pPr>
          </w:p>
        </w:tc>
        <w:tc>
          <w:tcPr>
            <w:tcW w:w="4694" w:type="dxa"/>
            <w:gridSpan w:val="2"/>
            <w:tcBorders>
              <w:top w:val="nil"/>
              <w:left w:val="nil"/>
              <w:bottom w:val="nil"/>
              <w:right w:val="nil"/>
            </w:tcBorders>
            <w:shd w:val="clear" w:color="auto" w:fill="auto"/>
            <w:vAlign w:val="center"/>
          </w:tcPr>
          <w:p w14:paraId="4F52EDDB">
            <w:pPr>
              <w:widowControl/>
              <w:jc w:val="left"/>
              <w:rPr>
                <w:rFonts w:ascii="宋体" w:hAnsi="宋体" w:eastAsia="宋体" w:cs="宋体"/>
                <w:color w:val="000000"/>
                <w:kern w:val="0"/>
                <w:sz w:val="22"/>
              </w:rPr>
            </w:pPr>
          </w:p>
        </w:tc>
        <w:tc>
          <w:tcPr>
            <w:tcW w:w="1103" w:type="dxa"/>
            <w:tcBorders>
              <w:top w:val="nil"/>
              <w:left w:val="nil"/>
              <w:bottom w:val="nil"/>
              <w:right w:val="nil"/>
            </w:tcBorders>
            <w:shd w:val="clear" w:color="auto" w:fill="auto"/>
            <w:vAlign w:val="center"/>
          </w:tcPr>
          <w:p w14:paraId="272096FD">
            <w:pPr>
              <w:widowControl/>
              <w:jc w:val="left"/>
              <w:rPr>
                <w:rFonts w:ascii="宋体" w:hAnsi="宋体" w:eastAsia="宋体" w:cs="宋体"/>
                <w:color w:val="000000"/>
                <w:kern w:val="0"/>
                <w:sz w:val="22"/>
              </w:rPr>
            </w:pPr>
          </w:p>
        </w:tc>
        <w:tc>
          <w:tcPr>
            <w:tcW w:w="2020" w:type="dxa"/>
            <w:gridSpan w:val="2"/>
            <w:tcBorders>
              <w:top w:val="nil"/>
              <w:left w:val="nil"/>
              <w:bottom w:val="nil"/>
              <w:right w:val="nil"/>
            </w:tcBorders>
            <w:shd w:val="clear" w:color="auto" w:fill="auto"/>
            <w:vAlign w:val="center"/>
          </w:tcPr>
          <w:p w14:paraId="0AE06D05">
            <w:pPr>
              <w:widowControl/>
              <w:jc w:val="left"/>
              <w:rPr>
                <w:rFonts w:ascii="宋体" w:hAnsi="宋体" w:eastAsia="宋体" w:cs="宋体"/>
                <w:color w:val="000000"/>
                <w:kern w:val="0"/>
                <w:sz w:val="22"/>
              </w:rPr>
            </w:pPr>
          </w:p>
        </w:tc>
        <w:tc>
          <w:tcPr>
            <w:tcW w:w="5099" w:type="dxa"/>
            <w:gridSpan w:val="2"/>
            <w:tcBorders>
              <w:top w:val="nil"/>
              <w:left w:val="nil"/>
              <w:bottom w:val="nil"/>
              <w:right w:val="nil"/>
            </w:tcBorders>
            <w:shd w:val="clear" w:color="auto" w:fill="auto"/>
            <w:vAlign w:val="bottom"/>
          </w:tcPr>
          <w:p w14:paraId="263BFE57">
            <w:pPr>
              <w:widowControl/>
              <w:jc w:val="right"/>
              <w:rPr>
                <w:rFonts w:ascii="宋体" w:hAnsi="宋体" w:eastAsia="宋体" w:cs="宋体"/>
                <w:kern w:val="0"/>
                <w:sz w:val="20"/>
                <w:szCs w:val="20"/>
              </w:rPr>
            </w:pPr>
            <w:r>
              <w:rPr>
                <w:rFonts w:hint="eastAsia" w:ascii="宋体" w:hAnsi="宋体" w:eastAsia="宋体" w:cs="宋体"/>
                <w:kern w:val="0"/>
                <w:sz w:val="20"/>
                <w:szCs w:val="20"/>
              </w:rPr>
              <w:t>公开05表</w:t>
            </w:r>
          </w:p>
        </w:tc>
      </w:tr>
      <w:tr w14:paraId="1E1616A6">
        <w:tblPrEx>
          <w:tblLayout w:type="fixed"/>
        </w:tblPrEx>
        <w:trPr>
          <w:trHeight w:val="288" w:hRule="atLeast"/>
        </w:trPr>
        <w:tc>
          <w:tcPr>
            <w:tcW w:w="5681" w:type="dxa"/>
            <w:gridSpan w:val="5"/>
            <w:tcBorders>
              <w:top w:val="nil"/>
              <w:left w:val="nil"/>
              <w:bottom w:val="single" w:color="auto" w:sz="4" w:space="0"/>
              <w:right w:val="nil"/>
            </w:tcBorders>
            <w:shd w:val="clear" w:color="auto" w:fill="auto"/>
            <w:vAlign w:val="bottom"/>
          </w:tcPr>
          <w:p w14:paraId="36C421F6">
            <w:pPr>
              <w:widowControl/>
              <w:jc w:val="left"/>
              <w:rPr>
                <w:rFonts w:ascii="宋体" w:hAnsi="宋体" w:eastAsia="宋体" w:cs="宋体"/>
                <w:kern w:val="0"/>
                <w:sz w:val="20"/>
                <w:szCs w:val="20"/>
              </w:rPr>
            </w:pPr>
            <w:r>
              <w:rPr>
                <w:rFonts w:hint="eastAsia" w:ascii="宋体" w:hAnsi="宋体" w:eastAsia="宋体" w:cs="宋体"/>
                <w:kern w:val="0"/>
                <w:sz w:val="20"/>
                <w:szCs w:val="20"/>
              </w:rPr>
              <w:t>部门：湖南省文史研究馆</w:t>
            </w:r>
          </w:p>
        </w:tc>
        <w:tc>
          <w:tcPr>
            <w:tcW w:w="1103" w:type="dxa"/>
            <w:tcBorders>
              <w:top w:val="nil"/>
              <w:left w:val="nil"/>
              <w:bottom w:val="single" w:color="auto" w:sz="4" w:space="0"/>
              <w:right w:val="nil"/>
            </w:tcBorders>
            <w:shd w:val="clear" w:color="auto" w:fill="auto"/>
            <w:vAlign w:val="center"/>
          </w:tcPr>
          <w:p w14:paraId="4866D9B4">
            <w:pPr>
              <w:widowControl/>
              <w:jc w:val="left"/>
              <w:rPr>
                <w:rFonts w:ascii="宋体" w:hAnsi="宋体" w:eastAsia="宋体" w:cs="宋体"/>
                <w:color w:val="000000"/>
                <w:kern w:val="0"/>
                <w:sz w:val="22"/>
              </w:rPr>
            </w:pPr>
          </w:p>
        </w:tc>
        <w:tc>
          <w:tcPr>
            <w:tcW w:w="2020" w:type="dxa"/>
            <w:gridSpan w:val="2"/>
            <w:tcBorders>
              <w:top w:val="nil"/>
              <w:left w:val="nil"/>
              <w:bottom w:val="single" w:color="auto" w:sz="4" w:space="0"/>
              <w:right w:val="nil"/>
            </w:tcBorders>
            <w:shd w:val="clear" w:color="auto" w:fill="auto"/>
            <w:vAlign w:val="center"/>
          </w:tcPr>
          <w:p w14:paraId="18F7A85A">
            <w:pPr>
              <w:widowControl/>
              <w:jc w:val="left"/>
              <w:rPr>
                <w:rFonts w:ascii="宋体" w:hAnsi="宋体" w:eastAsia="宋体" w:cs="宋体"/>
                <w:color w:val="000000"/>
                <w:kern w:val="0"/>
                <w:sz w:val="22"/>
              </w:rPr>
            </w:pPr>
          </w:p>
        </w:tc>
        <w:tc>
          <w:tcPr>
            <w:tcW w:w="5099" w:type="dxa"/>
            <w:gridSpan w:val="2"/>
            <w:tcBorders>
              <w:top w:val="nil"/>
              <w:left w:val="nil"/>
              <w:bottom w:val="single" w:color="auto" w:sz="4" w:space="0"/>
              <w:right w:val="nil"/>
            </w:tcBorders>
            <w:shd w:val="clear" w:color="auto" w:fill="auto"/>
            <w:vAlign w:val="bottom"/>
          </w:tcPr>
          <w:p w14:paraId="733FDDCF">
            <w:pPr>
              <w:widowControl/>
              <w:jc w:val="right"/>
              <w:rPr>
                <w:rFonts w:ascii="宋体" w:hAnsi="宋体" w:eastAsia="宋体" w:cs="宋体"/>
                <w:kern w:val="0"/>
                <w:sz w:val="20"/>
                <w:szCs w:val="20"/>
              </w:rPr>
            </w:pPr>
            <w:r>
              <w:rPr>
                <w:rFonts w:hint="eastAsia" w:ascii="宋体" w:hAnsi="宋体" w:eastAsia="宋体" w:cs="宋体"/>
                <w:kern w:val="0"/>
                <w:sz w:val="20"/>
                <w:szCs w:val="20"/>
              </w:rPr>
              <w:t>金额单位：万元</w:t>
            </w:r>
          </w:p>
        </w:tc>
      </w:tr>
      <w:tr w14:paraId="29AF58B3">
        <w:tblPrEx>
          <w:tblLayout w:type="fixed"/>
        </w:tblPrEx>
        <w:trPr>
          <w:trHeight w:val="300" w:hRule="atLeast"/>
        </w:trPr>
        <w:tc>
          <w:tcPr>
            <w:tcW w:w="5681" w:type="dxa"/>
            <w:gridSpan w:val="5"/>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98F7F74">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项目</w:t>
            </w:r>
          </w:p>
        </w:tc>
        <w:tc>
          <w:tcPr>
            <w:tcW w:w="8222" w:type="dxa"/>
            <w:gridSpan w:val="5"/>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2622F40">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本年支出</w:t>
            </w:r>
          </w:p>
        </w:tc>
      </w:tr>
      <w:tr w14:paraId="2E06FB80">
        <w:tblPrEx>
          <w:tblLayout w:type="fixed"/>
        </w:tblPrEx>
        <w:trPr>
          <w:trHeight w:val="312" w:hRule="atLeast"/>
        </w:trPr>
        <w:tc>
          <w:tcPr>
            <w:tcW w:w="1712" w:type="dxa"/>
            <w:gridSpan w:val="4"/>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61D9121">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科目代码</w:t>
            </w:r>
          </w:p>
        </w:tc>
        <w:tc>
          <w:tcPr>
            <w:tcW w:w="3969" w:type="dxa"/>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18BB31D">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科目名称</w:t>
            </w:r>
          </w:p>
        </w:tc>
        <w:tc>
          <w:tcPr>
            <w:tcW w:w="2694" w:type="dxa"/>
            <w:gridSpan w:val="2"/>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B01EFFA">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小计</w:t>
            </w:r>
          </w:p>
        </w:tc>
        <w:tc>
          <w:tcPr>
            <w:tcW w:w="2693" w:type="dxa"/>
            <w:gridSpan w:val="2"/>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5F11033">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基本支出</w:t>
            </w:r>
          </w:p>
        </w:tc>
        <w:tc>
          <w:tcPr>
            <w:tcW w:w="2835" w:type="dxa"/>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23B60D6">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项目支出</w:t>
            </w:r>
          </w:p>
        </w:tc>
      </w:tr>
      <w:tr w14:paraId="264AA90D">
        <w:tblPrEx>
          <w:tblLayout w:type="fixed"/>
        </w:tblPrEx>
        <w:trPr>
          <w:trHeight w:val="312" w:hRule="atLeast"/>
        </w:trPr>
        <w:tc>
          <w:tcPr>
            <w:tcW w:w="1712" w:type="dxa"/>
            <w:gridSpan w:val="4"/>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DA486FB">
            <w:pPr>
              <w:widowControl/>
              <w:jc w:val="left"/>
              <w:rPr>
                <w:rFonts w:ascii="宋体" w:hAnsi="宋体" w:eastAsia="宋体" w:cs="宋体"/>
                <w:color w:val="000000"/>
                <w:kern w:val="0"/>
                <w:sz w:val="22"/>
              </w:rPr>
            </w:pPr>
          </w:p>
        </w:tc>
        <w:tc>
          <w:tcPr>
            <w:tcW w:w="3969"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20EED2A">
            <w:pPr>
              <w:widowControl/>
              <w:jc w:val="left"/>
              <w:rPr>
                <w:rFonts w:ascii="宋体" w:hAnsi="宋体" w:eastAsia="宋体" w:cs="宋体"/>
                <w:color w:val="000000"/>
                <w:kern w:val="0"/>
                <w:sz w:val="22"/>
              </w:rPr>
            </w:pPr>
          </w:p>
        </w:tc>
        <w:tc>
          <w:tcPr>
            <w:tcW w:w="2694" w:type="dxa"/>
            <w:gridSpan w:val="2"/>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0481C56">
            <w:pPr>
              <w:widowControl/>
              <w:jc w:val="left"/>
              <w:rPr>
                <w:rFonts w:ascii="宋体" w:hAnsi="宋体" w:eastAsia="宋体" w:cs="宋体"/>
                <w:color w:val="000000"/>
                <w:kern w:val="0"/>
                <w:sz w:val="22"/>
              </w:rPr>
            </w:pPr>
          </w:p>
        </w:tc>
        <w:tc>
          <w:tcPr>
            <w:tcW w:w="2693" w:type="dxa"/>
            <w:gridSpan w:val="2"/>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AD8A25B">
            <w:pPr>
              <w:widowControl/>
              <w:jc w:val="left"/>
              <w:rPr>
                <w:rFonts w:ascii="宋体" w:hAnsi="宋体" w:eastAsia="宋体" w:cs="宋体"/>
                <w:color w:val="000000"/>
                <w:kern w:val="0"/>
                <w:sz w:val="22"/>
              </w:rPr>
            </w:pPr>
          </w:p>
        </w:tc>
        <w:tc>
          <w:tcPr>
            <w:tcW w:w="2835"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AEA5031">
            <w:pPr>
              <w:widowControl/>
              <w:jc w:val="left"/>
              <w:rPr>
                <w:rFonts w:ascii="宋体" w:hAnsi="宋体" w:eastAsia="宋体" w:cs="宋体"/>
                <w:color w:val="000000"/>
                <w:kern w:val="0"/>
                <w:sz w:val="22"/>
              </w:rPr>
            </w:pPr>
          </w:p>
        </w:tc>
      </w:tr>
      <w:tr w14:paraId="4A73CD9F">
        <w:tblPrEx>
          <w:tblLayout w:type="fixed"/>
        </w:tblPrEx>
        <w:trPr>
          <w:trHeight w:val="312" w:hRule="atLeast"/>
        </w:trPr>
        <w:tc>
          <w:tcPr>
            <w:tcW w:w="1712" w:type="dxa"/>
            <w:gridSpan w:val="4"/>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F3E9F87">
            <w:pPr>
              <w:widowControl/>
              <w:jc w:val="left"/>
              <w:rPr>
                <w:rFonts w:ascii="宋体" w:hAnsi="宋体" w:eastAsia="宋体" w:cs="宋体"/>
                <w:color w:val="000000"/>
                <w:kern w:val="0"/>
                <w:sz w:val="22"/>
              </w:rPr>
            </w:pPr>
          </w:p>
        </w:tc>
        <w:tc>
          <w:tcPr>
            <w:tcW w:w="3969"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529E01B">
            <w:pPr>
              <w:widowControl/>
              <w:jc w:val="left"/>
              <w:rPr>
                <w:rFonts w:ascii="宋体" w:hAnsi="宋体" w:eastAsia="宋体" w:cs="宋体"/>
                <w:color w:val="000000"/>
                <w:kern w:val="0"/>
                <w:sz w:val="22"/>
              </w:rPr>
            </w:pPr>
          </w:p>
        </w:tc>
        <w:tc>
          <w:tcPr>
            <w:tcW w:w="2694" w:type="dxa"/>
            <w:gridSpan w:val="2"/>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E22484A">
            <w:pPr>
              <w:widowControl/>
              <w:jc w:val="left"/>
              <w:rPr>
                <w:rFonts w:ascii="宋体" w:hAnsi="宋体" w:eastAsia="宋体" w:cs="宋体"/>
                <w:color w:val="000000"/>
                <w:kern w:val="0"/>
                <w:sz w:val="22"/>
              </w:rPr>
            </w:pPr>
          </w:p>
        </w:tc>
        <w:tc>
          <w:tcPr>
            <w:tcW w:w="2693" w:type="dxa"/>
            <w:gridSpan w:val="2"/>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45F3D0E">
            <w:pPr>
              <w:widowControl/>
              <w:jc w:val="left"/>
              <w:rPr>
                <w:rFonts w:ascii="宋体" w:hAnsi="宋体" w:eastAsia="宋体" w:cs="宋体"/>
                <w:color w:val="000000"/>
                <w:kern w:val="0"/>
                <w:sz w:val="22"/>
              </w:rPr>
            </w:pPr>
          </w:p>
        </w:tc>
        <w:tc>
          <w:tcPr>
            <w:tcW w:w="2835"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1A02496">
            <w:pPr>
              <w:widowControl/>
              <w:jc w:val="left"/>
              <w:rPr>
                <w:rFonts w:ascii="宋体" w:hAnsi="宋体" w:eastAsia="宋体" w:cs="宋体"/>
                <w:color w:val="000000"/>
                <w:kern w:val="0"/>
                <w:sz w:val="22"/>
              </w:rPr>
            </w:pPr>
          </w:p>
        </w:tc>
      </w:tr>
      <w:tr w14:paraId="415B88F8">
        <w:tblPrEx>
          <w:tblLayout w:type="fixed"/>
        </w:tblPrEx>
        <w:trPr>
          <w:trHeight w:val="300" w:hRule="atLeast"/>
        </w:trPr>
        <w:tc>
          <w:tcPr>
            <w:tcW w:w="5681" w:type="dxa"/>
            <w:gridSpan w:val="5"/>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DC04B8D">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栏次</w:t>
            </w:r>
          </w:p>
        </w:tc>
        <w:tc>
          <w:tcPr>
            <w:tcW w:w="2694"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BF08ED4">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w:t>
            </w:r>
          </w:p>
        </w:tc>
        <w:tc>
          <w:tcPr>
            <w:tcW w:w="269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899E53A">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w:t>
            </w:r>
          </w:p>
        </w:tc>
        <w:tc>
          <w:tcPr>
            <w:tcW w:w="283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DA4AE8A">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3</w:t>
            </w:r>
          </w:p>
        </w:tc>
      </w:tr>
      <w:tr w14:paraId="4F612E20">
        <w:tblPrEx>
          <w:tblLayout w:type="fixed"/>
        </w:tblPrEx>
        <w:trPr>
          <w:trHeight w:val="300" w:hRule="atLeast"/>
        </w:trPr>
        <w:tc>
          <w:tcPr>
            <w:tcW w:w="5681" w:type="dxa"/>
            <w:gridSpan w:val="5"/>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B3D709D">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合计</w:t>
            </w:r>
          </w:p>
        </w:tc>
        <w:tc>
          <w:tcPr>
            <w:tcW w:w="2694"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F3AD609">
            <w:pPr>
              <w:widowControl/>
              <w:jc w:val="right"/>
              <w:rPr>
                <w:rFonts w:ascii="宋体" w:hAnsi="宋体" w:eastAsia="宋体" w:cs="宋体"/>
                <w:b/>
                <w:bCs/>
                <w:color w:val="000000"/>
                <w:kern w:val="0"/>
                <w:sz w:val="22"/>
              </w:rPr>
            </w:pPr>
            <w:r>
              <w:rPr>
                <w:rFonts w:hint="eastAsia" w:ascii="宋体" w:hAnsi="宋体" w:eastAsia="宋体" w:cs="宋体"/>
                <w:b/>
                <w:bCs/>
                <w:color w:val="000000"/>
                <w:kern w:val="0"/>
                <w:sz w:val="22"/>
              </w:rPr>
              <w:t>1757.06</w:t>
            </w:r>
          </w:p>
        </w:tc>
        <w:tc>
          <w:tcPr>
            <w:tcW w:w="269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F82DCD7">
            <w:pPr>
              <w:widowControl/>
              <w:jc w:val="right"/>
              <w:rPr>
                <w:rFonts w:ascii="宋体" w:hAnsi="宋体" w:eastAsia="宋体" w:cs="宋体"/>
                <w:b/>
                <w:bCs/>
                <w:color w:val="000000"/>
                <w:kern w:val="0"/>
                <w:sz w:val="22"/>
              </w:rPr>
            </w:pPr>
            <w:r>
              <w:rPr>
                <w:rFonts w:hint="eastAsia" w:ascii="宋体" w:hAnsi="宋体" w:eastAsia="宋体" w:cs="宋体"/>
                <w:b/>
                <w:bCs/>
                <w:color w:val="000000"/>
                <w:kern w:val="0"/>
                <w:sz w:val="22"/>
              </w:rPr>
              <w:t>1456.18</w:t>
            </w:r>
          </w:p>
        </w:tc>
        <w:tc>
          <w:tcPr>
            <w:tcW w:w="283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266F7E1">
            <w:pPr>
              <w:widowControl/>
              <w:jc w:val="right"/>
              <w:rPr>
                <w:rFonts w:ascii="宋体" w:hAnsi="宋体" w:eastAsia="宋体" w:cs="宋体"/>
                <w:b/>
                <w:bCs/>
                <w:color w:val="000000"/>
                <w:kern w:val="0"/>
                <w:sz w:val="22"/>
              </w:rPr>
            </w:pPr>
            <w:r>
              <w:rPr>
                <w:rFonts w:hint="eastAsia" w:ascii="宋体" w:hAnsi="宋体" w:eastAsia="宋体" w:cs="宋体"/>
                <w:b/>
                <w:bCs/>
                <w:color w:val="000000"/>
                <w:kern w:val="0"/>
                <w:sz w:val="22"/>
              </w:rPr>
              <w:t>300.89</w:t>
            </w:r>
          </w:p>
        </w:tc>
      </w:tr>
      <w:tr w14:paraId="0B65F2C5">
        <w:tblPrEx>
          <w:tblLayout w:type="fixed"/>
        </w:tblPrEx>
        <w:trPr>
          <w:trHeight w:val="300" w:hRule="atLeast"/>
        </w:trPr>
        <w:tc>
          <w:tcPr>
            <w:tcW w:w="1712" w:type="dxa"/>
            <w:gridSpan w:val="4"/>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91E798D">
            <w:pPr>
              <w:widowControl/>
              <w:jc w:val="left"/>
              <w:rPr>
                <w:rFonts w:hint="eastAsia"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201030</w:t>
            </w:r>
            <w:r>
              <w:rPr>
                <w:rFonts w:hint="eastAsia" w:ascii="宋体" w:hAnsi="宋体" w:eastAsia="宋体" w:cs="宋体"/>
                <w:color w:val="000000"/>
                <w:kern w:val="0"/>
                <w:sz w:val="22"/>
                <w:lang w:val="en-US" w:eastAsia="zh-CN"/>
              </w:rPr>
              <w:t>1</w:t>
            </w:r>
          </w:p>
        </w:tc>
        <w:tc>
          <w:tcPr>
            <w:tcW w:w="3969"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8A3BEBC">
            <w:pPr>
              <w:keepNext w:val="0"/>
              <w:keepLines w:val="0"/>
              <w:widowControl/>
              <w:suppressLineNumbers w:val="0"/>
              <w:jc w:val="left"/>
              <w:textAlignment w:val="center"/>
              <w:rPr>
                <w:rFonts w:ascii="宋体" w:hAnsi="宋体" w:eastAsia="宋体" w:cs="宋体"/>
                <w:color w:val="000000"/>
                <w:kern w:val="0"/>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行政运行</w:t>
            </w:r>
          </w:p>
        </w:tc>
        <w:tc>
          <w:tcPr>
            <w:tcW w:w="269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B3EE487">
            <w:pPr>
              <w:widowControl/>
              <w:jc w:val="right"/>
              <w:rPr>
                <w:rFonts w:ascii="宋体" w:hAnsi="宋体" w:eastAsia="宋体" w:cs="宋体"/>
                <w:color w:val="000000"/>
                <w:kern w:val="0"/>
                <w:sz w:val="22"/>
                <w:szCs w:val="22"/>
                <w:lang w:val="en-US" w:eastAsia="zh-CN" w:bidi="ar-SA"/>
              </w:rPr>
            </w:pPr>
            <w:r>
              <w:rPr>
                <w:rFonts w:hint="eastAsia"/>
              </w:rPr>
              <w:t>1155.76</w:t>
            </w:r>
          </w:p>
        </w:tc>
        <w:tc>
          <w:tcPr>
            <w:tcW w:w="269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0494573">
            <w:pPr>
              <w:widowControl/>
              <w:jc w:val="right"/>
              <w:rPr>
                <w:rFonts w:ascii="宋体" w:hAnsi="宋体" w:eastAsia="宋体" w:cs="宋体"/>
                <w:color w:val="000000"/>
                <w:kern w:val="0"/>
                <w:sz w:val="22"/>
                <w:szCs w:val="22"/>
                <w:lang w:val="en-US" w:eastAsia="zh-CN" w:bidi="ar-SA"/>
              </w:rPr>
            </w:pPr>
            <w:r>
              <w:rPr>
                <w:rFonts w:hint="eastAsia"/>
              </w:rPr>
              <w:t>1136.86</w:t>
            </w:r>
          </w:p>
        </w:tc>
        <w:tc>
          <w:tcPr>
            <w:tcW w:w="283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1E84306">
            <w:pPr>
              <w:widowControl/>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18.9</w:t>
            </w:r>
          </w:p>
        </w:tc>
      </w:tr>
      <w:tr w14:paraId="2914AD6E">
        <w:tblPrEx>
          <w:tblLayout w:type="fixed"/>
        </w:tblPrEx>
        <w:trPr>
          <w:trHeight w:val="300" w:hRule="atLeast"/>
        </w:trPr>
        <w:tc>
          <w:tcPr>
            <w:tcW w:w="1712"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79C33733">
            <w:pPr>
              <w:widowControl/>
              <w:jc w:val="left"/>
              <w:rPr>
                <w:rFonts w:hint="default"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20</w:t>
            </w:r>
            <w:r>
              <w:rPr>
                <w:rFonts w:hint="eastAsia" w:ascii="宋体" w:hAnsi="宋体" w:eastAsia="宋体" w:cs="宋体"/>
                <w:color w:val="000000"/>
                <w:kern w:val="0"/>
                <w:sz w:val="22"/>
                <w:lang w:val="en-US" w:eastAsia="zh-CN"/>
              </w:rPr>
              <w:t>10302</w:t>
            </w:r>
          </w:p>
        </w:tc>
        <w:tc>
          <w:tcPr>
            <w:tcW w:w="3969" w:type="dxa"/>
            <w:tcBorders>
              <w:top w:val="single" w:color="auto" w:sz="4" w:space="0"/>
              <w:left w:val="single" w:color="auto" w:sz="4" w:space="0"/>
              <w:bottom w:val="single" w:color="auto" w:sz="4" w:space="0"/>
              <w:right w:val="single" w:color="auto" w:sz="4" w:space="0"/>
            </w:tcBorders>
            <w:shd w:val="clear" w:color="000000" w:fill="FFFFFF"/>
            <w:vAlign w:val="center"/>
          </w:tcPr>
          <w:p w14:paraId="7467FAC3">
            <w:pPr>
              <w:widowControl/>
              <w:jc w:val="lef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一般行政管理事务</w:t>
            </w:r>
          </w:p>
        </w:tc>
        <w:tc>
          <w:tcPr>
            <w:tcW w:w="2694"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50A6B995">
            <w:pPr>
              <w:widowControl/>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203.99</w:t>
            </w:r>
          </w:p>
        </w:tc>
        <w:tc>
          <w:tcPr>
            <w:tcW w:w="269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BA3B85D">
            <w:pPr>
              <w:widowControl/>
              <w:jc w:val="right"/>
              <w:rPr>
                <w:rFonts w:ascii="宋体" w:hAnsi="宋体" w:eastAsia="宋体" w:cs="宋体"/>
                <w:color w:val="000000"/>
                <w:kern w:val="0"/>
                <w:sz w:val="22"/>
                <w:szCs w:val="22"/>
                <w:lang w:val="en-US" w:eastAsia="zh-CN" w:bidi="ar-SA"/>
              </w:rPr>
            </w:pPr>
          </w:p>
        </w:tc>
        <w:tc>
          <w:tcPr>
            <w:tcW w:w="2835" w:type="dxa"/>
            <w:tcBorders>
              <w:top w:val="single" w:color="auto" w:sz="4" w:space="0"/>
              <w:left w:val="single" w:color="auto" w:sz="4" w:space="0"/>
              <w:bottom w:val="single" w:color="auto" w:sz="4" w:space="0"/>
              <w:right w:val="single" w:color="auto" w:sz="4" w:space="0"/>
            </w:tcBorders>
            <w:shd w:val="clear" w:color="000000" w:fill="FFFFFF"/>
            <w:vAlign w:val="center"/>
          </w:tcPr>
          <w:p w14:paraId="0BFF87CE">
            <w:pPr>
              <w:widowControl/>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203.99</w:t>
            </w:r>
          </w:p>
        </w:tc>
      </w:tr>
      <w:tr w14:paraId="6D81C022">
        <w:tblPrEx>
          <w:tblLayout w:type="fixed"/>
        </w:tblPrEx>
        <w:trPr>
          <w:trHeight w:val="300" w:hRule="atLeast"/>
        </w:trPr>
        <w:tc>
          <w:tcPr>
            <w:tcW w:w="1712"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65E08C04">
            <w:pPr>
              <w:widowControl/>
              <w:jc w:val="left"/>
              <w:rPr>
                <w:rFonts w:hint="default"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20</w:t>
            </w:r>
            <w:r>
              <w:rPr>
                <w:rFonts w:hint="eastAsia" w:ascii="宋体" w:hAnsi="宋体" w:eastAsia="宋体" w:cs="宋体"/>
                <w:color w:val="000000"/>
                <w:kern w:val="0"/>
                <w:sz w:val="22"/>
                <w:lang w:val="en-US" w:eastAsia="zh-CN"/>
              </w:rPr>
              <w:t>10309</w:t>
            </w:r>
          </w:p>
        </w:tc>
        <w:tc>
          <w:tcPr>
            <w:tcW w:w="3969" w:type="dxa"/>
            <w:tcBorders>
              <w:top w:val="single" w:color="auto" w:sz="4" w:space="0"/>
              <w:left w:val="single" w:color="auto" w:sz="4" w:space="0"/>
              <w:bottom w:val="single" w:color="auto" w:sz="4" w:space="0"/>
              <w:right w:val="single" w:color="auto" w:sz="4" w:space="0"/>
            </w:tcBorders>
            <w:shd w:val="clear" w:color="000000" w:fill="FFFFFF"/>
            <w:vAlign w:val="center"/>
          </w:tcPr>
          <w:p w14:paraId="445F8AC3">
            <w:pPr>
              <w:widowControl/>
              <w:jc w:val="lef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参事事务</w:t>
            </w:r>
          </w:p>
        </w:tc>
        <w:tc>
          <w:tcPr>
            <w:tcW w:w="2694"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4209345B">
            <w:pPr>
              <w:widowControl/>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78</w:t>
            </w:r>
          </w:p>
        </w:tc>
        <w:tc>
          <w:tcPr>
            <w:tcW w:w="269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4A435CDB">
            <w:pPr>
              <w:widowControl/>
              <w:jc w:val="right"/>
              <w:rPr>
                <w:rFonts w:ascii="宋体" w:hAnsi="宋体" w:eastAsia="宋体" w:cs="宋体"/>
                <w:color w:val="000000"/>
                <w:kern w:val="0"/>
                <w:sz w:val="22"/>
                <w:szCs w:val="22"/>
                <w:lang w:val="en-US" w:eastAsia="zh-CN" w:bidi="ar-SA"/>
              </w:rPr>
            </w:pPr>
          </w:p>
        </w:tc>
        <w:tc>
          <w:tcPr>
            <w:tcW w:w="2835" w:type="dxa"/>
            <w:tcBorders>
              <w:top w:val="single" w:color="auto" w:sz="4" w:space="0"/>
              <w:left w:val="single" w:color="auto" w:sz="4" w:space="0"/>
              <w:bottom w:val="single" w:color="auto" w:sz="4" w:space="0"/>
              <w:right w:val="single" w:color="auto" w:sz="4" w:space="0"/>
            </w:tcBorders>
            <w:shd w:val="clear" w:color="000000" w:fill="FFFFFF"/>
            <w:vAlign w:val="center"/>
          </w:tcPr>
          <w:p w14:paraId="79C75E2A">
            <w:pPr>
              <w:widowControl/>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78</w:t>
            </w:r>
          </w:p>
        </w:tc>
      </w:tr>
      <w:tr w14:paraId="60A53CDD">
        <w:tblPrEx>
          <w:tblLayout w:type="fixed"/>
        </w:tblPrEx>
        <w:trPr>
          <w:trHeight w:val="300" w:hRule="atLeast"/>
        </w:trPr>
        <w:tc>
          <w:tcPr>
            <w:tcW w:w="1712"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56F89F21">
            <w:pPr>
              <w:widowControl/>
              <w:jc w:val="lef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2080501</w:t>
            </w:r>
          </w:p>
        </w:tc>
        <w:tc>
          <w:tcPr>
            <w:tcW w:w="3969" w:type="dxa"/>
            <w:tcBorders>
              <w:top w:val="single" w:color="auto" w:sz="4" w:space="0"/>
              <w:left w:val="single" w:color="auto" w:sz="4" w:space="0"/>
              <w:bottom w:val="single" w:color="auto" w:sz="4" w:space="0"/>
              <w:right w:val="single" w:color="auto" w:sz="4" w:space="0"/>
            </w:tcBorders>
            <w:shd w:val="clear" w:color="000000" w:fill="FFFFFF"/>
            <w:vAlign w:val="center"/>
          </w:tcPr>
          <w:p w14:paraId="721F473A">
            <w:pPr>
              <w:widowControl/>
              <w:jc w:val="lef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行政单位离退休</w:t>
            </w:r>
          </w:p>
        </w:tc>
        <w:tc>
          <w:tcPr>
            <w:tcW w:w="2694"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47979AA">
            <w:pPr>
              <w:widowControl/>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1.62</w:t>
            </w:r>
          </w:p>
        </w:tc>
        <w:tc>
          <w:tcPr>
            <w:tcW w:w="269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2C8BFAC6">
            <w:pPr>
              <w:widowControl/>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1.62</w:t>
            </w:r>
          </w:p>
        </w:tc>
        <w:tc>
          <w:tcPr>
            <w:tcW w:w="283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C4805D1">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3834A01E">
        <w:tblPrEx>
          <w:tblLayout w:type="fixed"/>
        </w:tblPrEx>
        <w:trPr>
          <w:trHeight w:val="300" w:hRule="atLeast"/>
        </w:trPr>
        <w:tc>
          <w:tcPr>
            <w:tcW w:w="1712"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72529A6D">
            <w:pPr>
              <w:widowControl/>
              <w:jc w:val="lef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2080505</w:t>
            </w:r>
          </w:p>
        </w:tc>
        <w:tc>
          <w:tcPr>
            <w:tcW w:w="3969" w:type="dxa"/>
            <w:tcBorders>
              <w:top w:val="single" w:color="auto" w:sz="4" w:space="0"/>
              <w:left w:val="single" w:color="auto" w:sz="4" w:space="0"/>
              <w:bottom w:val="single" w:color="auto" w:sz="4" w:space="0"/>
              <w:right w:val="single" w:color="auto" w:sz="4" w:space="0"/>
            </w:tcBorders>
            <w:shd w:val="clear" w:color="000000" w:fill="FFFFFF"/>
            <w:vAlign w:val="center"/>
          </w:tcPr>
          <w:p w14:paraId="3D7DFC9B">
            <w:pPr>
              <w:widowControl/>
              <w:jc w:val="lef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机关事业单位基本养老保险缴费支出</w:t>
            </w:r>
          </w:p>
        </w:tc>
        <w:tc>
          <w:tcPr>
            <w:tcW w:w="2694"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46517C39">
            <w:pPr>
              <w:widowControl/>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118.26</w:t>
            </w:r>
          </w:p>
        </w:tc>
        <w:tc>
          <w:tcPr>
            <w:tcW w:w="269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2CF665A1">
            <w:pPr>
              <w:widowControl/>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118.26</w:t>
            </w:r>
          </w:p>
        </w:tc>
        <w:tc>
          <w:tcPr>
            <w:tcW w:w="283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034EC73">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03E9B6E9">
        <w:tblPrEx>
          <w:tblLayout w:type="fixed"/>
        </w:tblPrEx>
        <w:trPr>
          <w:trHeight w:val="300" w:hRule="atLeast"/>
        </w:trPr>
        <w:tc>
          <w:tcPr>
            <w:tcW w:w="1712"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78186AB3">
            <w:pPr>
              <w:widowControl/>
              <w:jc w:val="lef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2080506</w:t>
            </w:r>
          </w:p>
        </w:tc>
        <w:tc>
          <w:tcPr>
            <w:tcW w:w="3969" w:type="dxa"/>
            <w:tcBorders>
              <w:top w:val="single" w:color="auto" w:sz="4" w:space="0"/>
              <w:left w:val="single" w:color="auto" w:sz="4" w:space="0"/>
              <w:bottom w:val="single" w:color="auto" w:sz="4" w:space="0"/>
              <w:right w:val="single" w:color="auto" w:sz="4" w:space="0"/>
            </w:tcBorders>
            <w:shd w:val="clear" w:color="000000" w:fill="FFFFFF"/>
            <w:vAlign w:val="center"/>
          </w:tcPr>
          <w:p w14:paraId="6D1CEF88">
            <w:pPr>
              <w:widowControl/>
              <w:jc w:val="lef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机关事业单位职业年金缴费支出</w:t>
            </w:r>
          </w:p>
        </w:tc>
        <w:tc>
          <w:tcPr>
            <w:tcW w:w="2694"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7DA968B0">
            <w:pPr>
              <w:widowControl/>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20.1</w:t>
            </w:r>
          </w:p>
        </w:tc>
        <w:tc>
          <w:tcPr>
            <w:tcW w:w="269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94B1A4F">
            <w:pPr>
              <w:widowControl/>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20.1</w:t>
            </w:r>
          </w:p>
        </w:tc>
        <w:tc>
          <w:tcPr>
            <w:tcW w:w="283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487A96C">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6D9F5748">
        <w:tblPrEx>
          <w:tblLayout w:type="fixed"/>
        </w:tblPrEx>
        <w:trPr>
          <w:trHeight w:val="300" w:hRule="atLeast"/>
        </w:trPr>
        <w:tc>
          <w:tcPr>
            <w:tcW w:w="1712"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76EEED8F">
            <w:pPr>
              <w:widowControl/>
              <w:jc w:val="lef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2101101</w:t>
            </w:r>
          </w:p>
        </w:tc>
        <w:tc>
          <w:tcPr>
            <w:tcW w:w="3969" w:type="dxa"/>
            <w:tcBorders>
              <w:top w:val="single" w:color="auto" w:sz="4" w:space="0"/>
              <w:left w:val="single" w:color="auto" w:sz="4" w:space="0"/>
              <w:bottom w:val="single" w:color="auto" w:sz="4" w:space="0"/>
              <w:right w:val="single" w:color="auto" w:sz="4" w:space="0"/>
            </w:tcBorders>
            <w:shd w:val="clear" w:color="000000" w:fill="FFFFFF"/>
            <w:vAlign w:val="center"/>
          </w:tcPr>
          <w:p w14:paraId="4C50E02C">
            <w:pPr>
              <w:widowControl/>
              <w:jc w:val="lef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行政单位医疗</w:t>
            </w:r>
          </w:p>
        </w:tc>
        <w:tc>
          <w:tcPr>
            <w:tcW w:w="2694"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56E0A1D4">
            <w:pPr>
              <w:widowControl/>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56.67</w:t>
            </w:r>
          </w:p>
        </w:tc>
        <w:tc>
          <w:tcPr>
            <w:tcW w:w="269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42B08653">
            <w:pPr>
              <w:widowControl/>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56.67</w:t>
            </w:r>
          </w:p>
        </w:tc>
        <w:tc>
          <w:tcPr>
            <w:tcW w:w="283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8818CBD">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3C868F9F">
        <w:tblPrEx>
          <w:tblLayout w:type="fixed"/>
        </w:tblPrEx>
        <w:trPr>
          <w:trHeight w:val="300" w:hRule="atLeast"/>
        </w:trPr>
        <w:tc>
          <w:tcPr>
            <w:tcW w:w="1712"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2FAADBD2">
            <w:pPr>
              <w:widowControl/>
              <w:jc w:val="lef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2101103</w:t>
            </w:r>
          </w:p>
        </w:tc>
        <w:tc>
          <w:tcPr>
            <w:tcW w:w="3969" w:type="dxa"/>
            <w:tcBorders>
              <w:top w:val="single" w:color="auto" w:sz="4" w:space="0"/>
              <w:left w:val="single" w:color="auto" w:sz="4" w:space="0"/>
              <w:bottom w:val="single" w:color="auto" w:sz="4" w:space="0"/>
              <w:right w:val="single" w:color="auto" w:sz="4" w:space="0"/>
            </w:tcBorders>
            <w:shd w:val="clear" w:color="000000" w:fill="FFFFFF"/>
            <w:vAlign w:val="center"/>
          </w:tcPr>
          <w:p w14:paraId="51464ED0">
            <w:pPr>
              <w:widowControl/>
              <w:jc w:val="lef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公务员医疗补助</w:t>
            </w:r>
          </w:p>
        </w:tc>
        <w:tc>
          <w:tcPr>
            <w:tcW w:w="2694"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6DBE4697">
            <w:pPr>
              <w:widowControl/>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44.67</w:t>
            </w:r>
          </w:p>
        </w:tc>
        <w:tc>
          <w:tcPr>
            <w:tcW w:w="269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58813F1C">
            <w:pPr>
              <w:widowControl/>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44.67</w:t>
            </w:r>
          </w:p>
        </w:tc>
        <w:tc>
          <w:tcPr>
            <w:tcW w:w="283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55FEC89">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62D7A8A">
        <w:tblPrEx>
          <w:tblLayout w:type="fixed"/>
        </w:tblPrEx>
        <w:trPr>
          <w:trHeight w:val="300" w:hRule="atLeast"/>
        </w:trPr>
        <w:tc>
          <w:tcPr>
            <w:tcW w:w="1712"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2D9A08F4">
            <w:pPr>
              <w:widowControl/>
              <w:jc w:val="left"/>
              <w:rPr>
                <w:rFonts w:hint="eastAsia"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2210201</w:t>
            </w:r>
          </w:p>
        </w:tc>
        <w:tc>
          <w:tcPr>
            <w:tcW w:w="3969" w:type="dxa"/>
            <w:tcBorders>
              <w:top w:val="single" w:color="auto" w:sz="4" w:space="0"/>
              <w:left w:val="single" w:color="auto" w:sz="4" w:space="0"/>
              <w:bottom w:val="single" w:color="auto" w:sz="4" w:space="0"/>
              <w:right w:val="single" w:color="auto" w:sz="4" w:space="0"/>
            </w:tcBorders>
            <w:shd w:val="clear" w:color="000000" w:fill="FFFFFF"/>
            <w:vAlign w:val="center"/>
          </w:tcPr>
          <w:p w14:paraId="0E4F7F62">
            <w:pPr>
              <w:widowControl/>
              <w:jc w:val="left"/>
              <w:rPr>
                <w:rFonts w:hint="eastAsia"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住房公积金</w:t>
            </w:r>
          </w:p>
        </w:tc>
        <w:tc>
          <w:tcPr>
            <w:tcW w:w="2694"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2C1F5BA">
            <w:pPr>
              <w:widowControl/>
              <w:jc w:val="right"/>
              <w:rPr>
                <w:rFonts w:hint="eastAsia"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78</w:t>
            </w:r>
          </w:p>
        </w:tc>
        <w:tc>
          <w:tcPr>
            <w:tcW w:w="269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6034362">
            <w:pPr>
              <w:widowControl/>
              <w:jc w:val="right"/>
              <w:rPr>
                <w:rFonts w:hint="eastAsia"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78</w:t>
            </w:r>
          </w:p>
        </w:tc>
        <w:tc>
          <w:tcPr>
            <w:tcW w:w="283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8FCD1EB">
            <w:pPr>
              <w:widowControl/>
              <w:jc w:val="right"/>
              <w:rPr>
                <w:rFonts w:hint="eastAsia" w:ascii="宋体" w:hAnsi="宋体" w:eastAsia="宋体" w:cs="宋体"/>
                <w:color w:val="000000"/>
                <w:kern w:val="0"/>
                <w:sz w:val="22"/>
              </w:rPr>
            </w:pPr>
          </w:p>
        </w:tc>
      </w:tr>
      <w:tr w14:paraId="31A25348">
        <w:tblPrEx>
          <w:tblLayout w:type="fixed"/>
        </w:tblPrEx>
        <w:trPr>
          <w:trHeight w:val="300" w:hRule="atLeast"/>
        </w:trPr>
        <w:tc>
          <w:tcPr>
            <w:tcW w:w="13903" w:type="dxa"/>
            <w:gridSpan w:val="10"/>
            <w:tcBorders>
              <w:top w:val="single" w:color="auto" w:sz="4" w:space="0"/>
              <w:left w:val="nil"/>
              <w:bottom w:val="nil"/>
              <w:right w:val="nil"/>
            </w:tcBorders>
            <w:shd w:val="clear" w:color="000000" w:fill="FFFFFF"/>
            <w:vAlign w:val="center"/>
          </w:tcPr>
          <w:p w14:paraId="26DC3E3C">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注：本表反映部门本年度一般公共预算财政拨款支出情况。</w:t>
            </w:r>
          </w:p>
        </w:tc>
      </w:tr>
    </w:tbl>
    <w:p w14:paraId="5A0D9DBD">
      <w:pPr>
        <w:widowControl/>
        <w:jc w:val="left"/>
        <w:rPr>
          <w:rFonts w:ascii="Times New Roman" w:hAnsi="Times New Roman" w:eastAsia="仿宋_GB2312" w:cs="Times New Roman"/>
          <w:bCs/>
          <w:kern w:val="0"/>
          <w:szCs w:val="21"/>
        </w:rPr>
      </w:pPr>
    </w:p>
    <w:p w14:paraId="0D5AC730">
      <w:pPr>
        <w:widowControl/>
        <w:jc w:val="left"/>
        <w:rPr>
          <w:rFonts w:ascii="Times New Roman" w:hAnsi="Times New Roman" w:eastAsia="仿宋_GB2312" w:cs="Times New Roman"/>
          <w:bCs/>
          <w:kern w:val="0"/>
          <w:szCs w:val="21"/>
        </w:rPr>
      </w:pPr>
      <w:r>
        <w:br w:type="page"/>
      </w:r>
    </w:p>
    <w:p w14:paraId="046CED6A">
      <w:pPr>
        <w:widowControl/>
        <w:spacing w:after="120"/>
        <w:jc w:val="center"/>
        <w:textAlignment w:val="center"/>
        <w:rPr>
          <w:rFonts w:ascii="Times New Roman" w:hAnsi="Times New Roman" w:eastAsia="黑体" w:cs="Times New Roman"/>
          <w:color w:val="000000"/>
          <w:kern w:val="0"/>
          <w:sz w:val="36"/>
          <w:szCs w:val="36"/>
        </w:rPr>
      </w:pPr>
      <w:bookmarkStart w:id="1" w:name="RANGE!A1:I34"/>
      <w:r>
        <w:rPr>
          <w:rFonts w:ascii="Times New Roman" w:hAnsi="Times New Roman" w:eastAsia="黑体" w:cs="Times New Roman"/>
          <w:color w:val="000000"/>
          <w:kern w:val="0"/>
          <w:sz w:val="36"/>
          <w:szCs w:val="36"/>
        </w:rPr>
        <w:t>一般公共预算财政拨款基本支出决算明细表</w:t>
      </w:r>
      <w:bookmarkEnd w:id="1"/>
    </w:p>
    <w:p w14:paraId="431E471B">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部门：公开06表</w:t>
      </w:r>
    </w:p>
    <w:p w14:paraId="6FD8C106">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14"/>
        <w:tblW w:w="14180" w:type="dxa"/>
        <w:tblInd w:w="0" w:type="dxa"/>
        <w:tblBorders>
          <w:top w:val="single" w:color="000000" w:sz="4" w:space="0"/>
          <w:left w:val="none" w:color="auto" w:sz="0"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2170"/>
        <w:gridCol w:w="1082"/>
        <w:gridCol w:w="709"/>
        <w:gridCol w:w="425"/>
        <w:gridCol w:w="1843"/>
        <w:gridCol w:w="284"/>
        <w:gridCol w:w="897"/>
        <w:gridCol w:w="95"/>
        <w:gridCol w:w="1103"/>
        <w:gridCol w:w="3875"/>
        <w:gridCol w:w="975"/>
      </w:tblGrid>
      <w:tr w14:paraId="0B5FFF4A">
        <w:tblPrEx>
          <w:tblLayout w:type="fixed"/>
        </w:tblPrEx>
        <w:trPr>
          <w:trHeight w:val="57" w:hRule="atLeast"/>
        </w:trPr>
        <w:tc>
          <w:tcPr>
            <w:tcW w:w="3974" w:type="dxa"/>
            <w:gridSpan w:val="3"/>
            <w:tcBorders>
              <w:top w:val="single" w:color="auto" w:sz="4" w:space="0"/>
              <w:left w:val="single" w:color="auto" w:sz="4" w:space="0"/>
              <w:bottom w:val="single" w:color="auto" w:sz="4" w:space="0"/>
              <w:right w:val="single" w:color="auto" w:sz="4" w:space="0"/>
            </w:tcBorders>
          </w:tcPr>
          <w:p w14:paraId="2F47E7AA">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人员经费</w:t>
            </w:r>
          </w:p>
        </w:tc>
        <w:tc>
          <w:tcPr>
            <w:tcW w:w="10206" w:type="dxa"/>
            <w:gridSpan w:val="9"/>
            <w:tcBorders>
              <w:top w:val="single" w:color="auto" w:sz="4" w:space="0"/>
              <w:left w:val="single" w:color="auto" w:sz="4" w:space="0"/>
              <w:bottom w:val="single" w:color="auto" w:sz="4" w:space="0"/>
              <w:right w:val="single" w:color="auto" w:sz="4" w:space="0"/>
            </w:tcBorders>
          </w:tcPr>
          <w:p w14:paraId="37CF08B4">
            <w:pPr>
              <w:widowControl/>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公用经费</w:t>
            </w:r>
          </w:p>
        </w:tc>
      </w:tr>
      <w:tr w14:paraId="0DE8C26E">
        <w:tblPrEx>
          <w:tblLayout w:type="fixed"/>
        </w:tblPrEx>
        <w:trPr>
          <w:trHeight w:val="57" w:hRule="atLeast"/>
        </w:trPr>
        <w:tc>
          <w:tcPr>
            <w:tcW w:w="722" w:type="dxa"/>
            <w:tcBorders>
              <w:top w:val="single" w:color="auto" w:sz="4" w:space="0"/>
              <w:left w:val="single" w:color="auto" w:sz="4" w:space="0"/>
              <w:bottom w:val="single" w:color="auto" w:sz="4" w:space="0"/>
              <w:right w:val="single" w:color="auto" w:sz="4" w:space="0"/>
            </w:tcBorders>
          </w:tcPr>
          <w:p w14:paraId="025B261B">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科目代码</w:t>
            </w:r>
          </w:p>
        </w:tc>
        <w:tc>
          <w:tcPr>
            <w:tcW w:w="2170" w:type="dxa"/>
            <w:tcBorders>
              <w:top w:val="single" w:color="auto" w:sz="4" w:space="0"/>
              <w:left w:val="single" w:color="auto" w:sz="4" w:space="0"/>
              <w:bottom w:val="single" w:color="auto" w:sz="4" w:space="0"/>
              <w:right w:val="single" w:color="auto" w:sz="4" w:space="0"/>
            </w:tcBorders>
          </w:tcPr>
          <w:p w14:paraId="571710E3">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科目名称</w:t>
            </w:r>
          </w:p>
        </w:tc>
        <w:tc>
          <w:tcPr>
            <w:tcW w:w="1082" w:type="dxa"/>
            <w:tcBorders>
              <w:top w:val="single" w:color="auto" w:sz="4" w:space="0"/>
              <w:left w:val="single" w:color="auto" w:sz="4" w:space="0"/>
              <w:bottom w:val="single" w:color="auto" w:sz="4" w:space="0"/>
              <w:right w:val="single" w:color="auto" w:sz="4" w:space="0"/>
            </w:tcBorders>
          </w:tcPr>
          <w:p w14:paraId="18789B88">
            <w:pPr>
              <w:widowControl/>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决算数</w:t>
            </w:r>
          </w:p>
        </w:tc>
        <w:tc>
          <w:tcPr>
            <w:tcW w:w="709" w:type="dxa"/>
            <w:tcBorders>
              <w:top w:val="single" w:color="auto" w:sz="4" w:space="0"/>
              <w:left w:val="single" w:color="auto" w:sz="4" w:space="0"/>
              <w:bottom w:val="single" w:color="auto" w:sz="4" w:space="0"/>
              <w:right w:val="single" w:color="auto" w:sz="4" w:space="0"/>
            </w:tcBorders>
          </w:tcPr>
          <w:p w14:paraId="14D35F72">
            <w:pPr>
              <w:widowControl/>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科目代码</w:t>
            </w:r>
          </w:p>
        </w:tc>
        <w:tc>
          <w:tcPr>
            <w:tcW w:w="2268" w:type="dxa"/>
            <w:gridSpan w:val="2"/>
            <w:tcBorders>
              <w:top w:val="single" w:color="auto" w:sz="4" w:space="0"/>
              <w:left w:val="single" w:color="auto" w:sz="4" w:space="0"/>
              <w:bottom w:val="single" w:color="auto" w:sz="4" w:space="0"/>
              <w:right w:val="single" w:color="auto" w:sz="4" w:space="0"/>
            </w:tcBorders>
          </w:tcPr>
          <w:p w14:paraId="1511B2CB">
            <w:pPr>
              <w:widowControl/>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科目名称</w:t>
            </w:r>
          </w:p>
        </w:tc>
        <w:tc>
          <w:tcPr>
            <w:tcW w:w="1181" w:type="dxa"/>
            <w:gridSpan w:val="2"/>
            <w:tcBorders>
              <w:top w:val="single" w:color="auto" w:sz="4" w:space="0"/>
              <w:left w:val="single" w:color="auto" w:sz="4" w:space="0"/>
              <w:bottom w:val="single" w:color="auto" w:sz="4" w:space="0"/>
              <w:right w:val="single" w:color="auto" w:sz="4" w:space="0"/>
            </w:tcBorders>
          </w:tcPr>
          <w:p w14:paraId="7F31E698">
            <w:pPr>
              <w:widowControl/>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决算数</w:t>
            </w:r>
          </w:p>
        </w:tc>
        <w:tc>
          <w:tcPr>
            <w:tcW w:w="1198" w:type="dxa"/>
            <w:gridSpan w:val="2"/>
            <w:tcBorders>
              <w:top w:val="single" w:color="auto" w:sz="4" w:space="0"/>
              <w:left w:val="single" w:color="auto" w:sz="4" w:space="0"/>
              <w:bottom w:val="single" w:color="auto" w:sz="4" w:space="0"/>
              <w:right w:val="single" w:color="auto" w:sz="4" w:space="0"/>
            </w:tcBorders>
          </w:tcPr>
          <w:p w14:paraId="0B29AADD">
            <w:pPr>
              <w:widowControl/>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科目代码</w:t>
            </w:r>
          </w:p>
        </w:tc>
        <w:tc>
          <w:tcPr>
            <w:tcW w:w="3875" w:type="dxa"/>
            <w:tcBorders>
              <w:top w:val="single" w:color="auto" w:sz="4" w:space="0"/>
              <w:left w:val="single" w:color="auto" w:sz="4" w:space="0"/>
              <w:bottom w:val="single" w:color="auto" w:sz="4" w:space="0"/>
              <w:right w:val="single" w:color="auto" w:sz="4" w:space="0"/>
            </w:tcBorders>
          </w:tcPr>
          <w:p w14:paraId="48D6FBBC">
            <w:pPr>
              <w:widowControl/>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科目名称</w:t>
            </w:r>
          </w:p>
        </w:tc>
        <w:tc>
          <w:tcPr>
            <w:tcW w:w="975" w:type="dxa"/>
            <w:tcBorders>
              <w:left w:val="single" w:color="auto" w:sz="4" w:space="0"/>
            </w:tcBorders>
          </w:tcPr>
          <w:p w14:paraId="7BFE6A7D">
            <w:pPr>
              <w:widowControl/>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决算数</w:t>
            </w:r>
          </w:p>
        </w:tc>
      </w:tr>
      <w:tr w14:paraId="0A79E90A">
        <w:tblPrEx>
          <w:tblLayout w:type="fixed"/>
        </w:tblPrEx>
        <w:trPr>
          <w:trHeight w:val="57" w:hRule="atLeast"/>
        </w:trPr>
        <w:tc>
          <w:tcPr>
            <w:tcW w:w="722" w:type="dxa"/>
            <w:tcBorders>
              <w:top w:val="single" w:color="auto" w:sz="4" w:space="0"/>
              <w:left w:val="single" w:color="auto" w:sz="4" w:space="0"/>
              <w:bottom w:val="single" w:color="auto" w:sz="4" w:space="0"/>
              <w:right w:val="single" w:color="auto" w:sz="4" w:space="0"/>
            </w:tcBorders>
          </w:tcPr>
          <w:p w14:paraId="5749EE8E">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301</w:t>
            </w:r>
          </w:p>
        </w:tc>
        <w:tc>
          <w:tcPr>
            <w:tcW w:w="2170" w:type="dxa"/>
            <w:tcBorders>
              <w:top w:val="single" w:color="auto" w:sz="4" w:space="0"/>
              <w:left w:val="single" w:color="auto" w:sz="4" w:space="0"/>
              <w:bottom w:val="single" w:color="auto" w:sz="4" w:space="0"/>
              <w:right w:val="single" w:color="auto" w:sz="4" w:space="0"/>
            </w:tcBorders>
          </w:tcPr>
          <w:p w14:paraId="73060EE7">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工资福利支出</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C5B3232">
            <w:pPr>
              <w:widowControl/>
              <w:spacing w:line="0" w:lineRule="atLeast"/>
              <w:jc w:val="center"/>
              <w:rPr>
                <w:rFonts w:hint="eastAsia" w:ascii="Times New Roman" w:hAnsi="Times New Roman" w:eastAsia="仿宋_GB2312" w:cs="Times New Roman"/>
                <w:color w:val="000000"/>
                <w:kern w:val="0"/>
                <w:sz w:val="18"/>
                <w:szCs w:val="18"/>
                <w:lang w:val="en-US" w:eastAsia="zh-CN"/>
              </w:rPr>
            </w:pPr>
            <w:r>
              <w:rPr>
                <w:rFonts w:hint="eastAsia" w:ascii="Times New Roman" w:hAnsi="Times New Roman" w:eastAsia="仿宋_GB2312" w:cs="Times New Roman"/>
                <w:color w:val="000000"/>
                <w:kern w:val="0"/>
                <w:sz w:val="18"/>
                <w:szCs w:val="18"/>
                <w:lang w:val="en-US" w:eastAsia="zh-CN"/>
              </w:rPr>
              <w:t xml:space="preserve">1,012.30 </w:t>
            </w:r>
          </w:p>
        </w:tc>
        <w:tc>
          <w:tcPr>
            <w:tcW w:w="1134" w:type="dxa"/>
            <w:gridSpan w:val="2"/>
            <w:tcBorders>
              <w:top w:val="single" w:color="auto" w:sz="4" w:space="0"/>
              <w:left w:val="single" w:color="auto" w:sz="4" w:space="0"/>
              <w:bottom w:val="single" w:color="auto" w:sz="4" w:space="0"/>
              <w:right w:val="single" w:color="auto" w:sz="4" w:space="0"/>
            </w:tcBorders>
          </w:tcPr>
          <w:p w14:paraId="35B384A8">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302</w:t>
            </w:r>
          </w:p>
        </w:tc>
        <w:tc>
          <w:tcPr>
            <w:tcW w:w="2127" w:type="dxa"/>
            <w:gridSpan w:val="2"/>
            <w:tcBorders>
              <w:top w:val="single" w:color="auto" w:sz="4" w:space="0"/>
              <w:left w:val="single" w:color="auto" w:sz="4" w:space="0"/>
              <w:bottom w:val="single" w:color="auto" w:sz="4" w:space="0"/>
              <w:right w:val="single" w:color="auto" w:sz="4" w:space="0"/>
            </w:tcBorders>
          </w:tcPr>
          <w:p w14:paraId="10DFA64C">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商品和服务支出</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15DB1DF">
            <w:pPr>
              <w:widowControl/>
              <w:spacing w:line="0" w:lineRule="atLeast"/>
              <w:jc w:val="center"/>
              <w:rPr>
                <w:rFonts w:hint="eastAsia" w:ascii="Times New Roman" w:hAnsi="Times New Roman" w:eastAsia="仿宋_GB2312" w:cs="Times New Roman"/>
                <w:color w:val="000000"/>
                <w:kern w:val="0"/>
                <w:sz w:val="18"/>
                <w:szCs w:val="18"/>
                <w:lang w:val="en-US" w:eastAsia="zh-CN"/>
              </w:rPr>
            </w:pPr>
            <w:r>
              <w:rPr>
                <w:rFonts w:hint="eastAsia" w:ascii="Times New Roman" w:hAnsi="Times New Roman" w:eastAsia="仿宋_GB2312" w:cs="Times New Roman"/>
                <w:color w:val="000000"/>
                <w:kern w:val="0"/>
                <w:sz w:val="18"/>
                <w:szCs w:val="18"/>
                <w:lang w:val="en-US" w:eastAsia="zh-CN"/>
              </w:rPr>
              <w:t xml:space="preserve">213.76 </w:t>
            </w:r>
          </w:p>
        </w:tc>
        <w:tc>
          <w:tcPr>
            <w:tcW w:w="1103" w:type="dxa"/>
            <w:tcBorders>
              <w:top w:val="single" w:color="auto" w:sz="4" w:space="0"/>
              <w:left w:val="single" w:color="auto" w:sz="4" w:space="0"/>
              <w:bottom w:val="single" w:color="auto" w:sz="4" w:space="0"/>
              <w:right w:val="single" w:color="auto" w:sz="4" w:space="0"/>
            </w:tcBorders>
          </w:tcPr>
          <w:p w14:paraId="691EAE4C">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307</w:t>
            </w:r>
          </w:p>
        </w:tc>
        <w:tc>
          <w:tcPr>
            <w:tcW w:w="3875" w:type="dxa"/>
            <w:tcBorders>
              <w:top w:val="single" w:color="auto" w:sz="4" w:space="0"/>
              <w:left w:val="single" w:color="auto" w:sz="4" w:space="0"/>
              <w:bottom w:val="single" w:color="auto" w:sz="4" w:space="0"/>
              <w:right w:val="single" w:color="auto" w:sz="4" w:space="0"/>
            </w:tcBorders>
          </w:tcPr>
          <w:p w14:paraId="4F4ADC32">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债务利息及费用支出</w:t>
            </w:r>
          </w:p>
        </w:tc>
        <w:tc>
          <w:tcPr>
            <w:tcW w:w="975" w:type="dxa"/>
            <w:tcBorders>
              <w:left w:val="single" w:color="auto" w:sz="4" w:space="0"/>
            </w:tcBorders>
            <w:vAlign w:val="top"/>
          </w:tcPr>
          <w:p w14:paraId="73BAA796">
            <w:pPr>
              <w:widowControl/>
              <w:spacing w:line="0" w:lineRule="atLeast"/>
              <w:jc w:val="center"/>
              <w:rPr>
                <w:rFonts w:ascii="Times New Roman" w:hAnsi="Times New Roman" w:eastAsia="仿宋_GB2312" w:cs="Times New Roman"/>
                <w:color w:val="000000"/>
                <w:kern w:val="0"/>
                <w:sz w:val="18"/>
                <w:szCs w:val="18"/>
              </w:rPr>
            </w:pPr>
          </w:p>
        </w:tc>
      </w:tr>
      <w:tr w14:paraId="58EB6F20">
        <w:tblPrEx>
          <w:tblLayout w:type="fixed"/>
        </w:tblPrEx>
        <w:trPr>
          <w:trHeight w:val="227" w:hRule="atLeast"/>
        </w:trPr>
        <w:tc>
          <w:tcPr>
            <w:tcW w:w="722" w:type="dxa"/>
            <w:tcBorders>
              <w:top w:val="single" w:color="auto" w:sz="4" w:space="0"/>
              <w:left w:val="single" w:color="auto" w:sz="4" w:space="0"/>
              <w:bottom w:val="single" w:color="auto" w:sz="4" w:space="0"/>
              <w:right w:val="single" w:color="auto" w:sz="4" w:space="0"/>
            </w:tcBorders>
          </w:tcPr>
          <w:p w14:paraId="45AAD915">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30101</w:t>
            </w:r>
          </w:p>
        </w:tc>
        <w:tc>
          <w:tcPr>
            <w:tcW w:w="2170" w:type="dxa"/>
            <w:tcBorders>
              <w:top w:val="single" w:color="auto" w:sz="4" w:space="0"/>
              <w:left w:val="single" w:color="auto" w:sz="4" w:space="0"/>
              <w:bottom w:val="single" w:color="auto" w:sz="4" w:space="0"/>
              <w:right w:val="single" w:color="auto" w:sz="4" w:space="0"/>
            </w:tcBorders>
          </w:tcPr>
          <w:p w14:paraId="15609D4E">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基本工资</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A0F4AB0">
            <w:pPr>
              <w:widowControl/>
              <w:spacing w:line="0" w:lineRule="atLeast"/>
              <w:jc w:val="center"/>
              <w:rPr>
                <w:rFonts w:hint="eastAsia" w:ascii="Times New Roman" w:hAnsi="Times New Roman" w:eastAsia="仿宋_GB2312" w:cs="Times New Roman"/>
                <w:color w:val="000000"/>
                <w:kern w:val="0"/>
                <w:sz w:val="18"/>
                <w:szCs w:val="18"/>
                <w:lang w:val="en-US" w:eastAsia="zh-CN"/>
              </w:rPr>
            </w:pPr>
            <w:r>
              <w:rPr>
                <w:rFonts w:hint="eastAsia" w:ascii="Times New Roman" w:hAnsi="Times New Roman" w:eastAsia="仿宋_GB2312" w:cs="Times New Roman"/>
                <w:color w:val="000000"/>
                <w:kern w:val="0"/>
                <w:sz w:val="18"/>
                <w:szCs w:val="18"/>
                <w:lang w:val="en-US" w:eastAsia="zh-CN"/>
              </w:rPr>
              <w:t xml:space="preserve">220.78 </w:t>
            </w:r>
          </w:p>
        </w:tc>
        <w:tc>
          <w:tcPr>
            <w:tcW w:w="1134" w:type="dxa"/>
            <w:gridSpan w:val="2"/>
            <w:tcBorders>
              <w:top w:val="single" w:color="auto" w:sz="4" w:space="0"/>
              <w:left w:val="single" w:color="auto" w:sz="4" w:space="0"/>
              <w:bottom w:val="single" w:color="auto" w:sz="4" w:space="0"/>
              <w:right w:val="single" w:color="auto" w:sz="4" w:space="0"/>
            </w:tcBorders>
          </w:tcPr>
          <w:p w14:paraId="4906F40B">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30201</w:t>
            </w:r>
          </w:p>
        </w:tc>
        <w:tc>
          <w:tcPr>
            <w:tcW w:w="2127" w:type="dxa"/>
            <w:gridSpan w:val="2"/>
            <w:tcBorders>
              <w:top w:val="single" w:color="auto" w:sz="4" w:space="0"/>
              <w:left w:val="single" w:color="auto" w:sz="4" w:space="0"/>
              <w:bottom w:val="single" w:color="auto" w:sz="4" w:space="0"/>
              <w:right w:val="single" w:color="auto" w:sz="4" w:space="0"/>
            </w:tcBorders>
          </w:tcPr>
          <w:p w14:paraId="32B305BD">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办公费</w:t>
            </w:r>
          </w:p>
        </w:tc>
        <w:tc>
          <w:tcPr>
            <w:tcW w:w="992" w:type="dxa"/>
            <w:gridSpan w:val="2"/>
            <w:tcBorders>
              <w:top w:val="single" w:color="auto" w:sz="4" w:space="0"/>
              <w:left w:val="single" w:color="auto" w:sz="4" w:space="0"/>
              <w:bottom w:val="single" w:color="auto" w:sz="4" w:space="0"/>
              <w:right w:val="single" w:color="auto" w:sz="4" w:space="0"/>
            </w:tcBorders>
          </w:tcPr>
          <w:p w14:paraId="4FDBDFED">
            <w:pPr>
              <w:widowControl/>
              <w:spacing w:line="0" w:lineRule="atLeast"/>
              <w:jc w:val="center"/>
              <w:rPr>
                <w:rFonts w:hint="eastAsia"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10.00</w:t>
            </w:r>
          </w:p>
        </w:tc>
        <w:tc>
          <w:tcPr>
            <w:tcW w:w="1103" w:type="dxa"/>
            <w:tcBorders>
              <w:top w:val="single" w:color="auto" w:sz="4" w:space="0"/>
              <w:left w:val="single" w:color="auto" w:sz="4" w:space="0"/>
              <w:bottom w:val="single" w:color="auto" w:sz="4" w:space="0"/>
              <w:right w:val="single" w:color="auto" w:sz="4" w:space="0"/>
            </w:tcBorders>
          </w:tcPr>
          <w:p w14:paraId="50D9F648">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30701</w:t>
            </w:r>
          </w:p>
        </w:tc>
        <w:tc>
          <w:tcPr>
            <w:tcW w:w="3875" w:type="dxa"/>
            <w:tcBorders>
              <w:top w:val="single" w:color="auto" w:sz="4" w:space="0"/>
              <w:left w:val="single" w:color="auto" w:sz="4" w:space="0"/>
              <w:bottom w:val="single" w:color="auto" w:sz="4" w:space="0"/>
              <w:right w:val="single" w:color="auto" w:sz="4" w:space="0"/>
            </w:tcBorders>
          </w:tcPr>
          <w:p w14:paraId="595B8336">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国内债务付息</w:t>
            </w:r>
          </w:p>
        </w:tc>
        <w:tc>
          <w:tcPr>
            <w:tcW w:w="975" w:type="dxa"/>
            <w:tcBorders>
              <w:left w:val="single" w:color="auto" w:sz="4" w:space="0"/>
            </w:tcBorders>
            <w:vAlign w:val="top"/>
          </w:tcPr>
          <w:p w14:paraId="1FA6F903">
            <w:pPr>
              <w:widowControl/>
              <w:spacing w:line="0" w:lineRule="atLeast"/>
              <w:jc w:val="center"/>
              <w:rPr>
                <w:rFonts w:ascii="Times New Roman" w:hAnsi="Times New Roman" w:eastAsia="仿宋_GB2312" w:cs="Times New Roman"/>
                <w:color w:val="000000"/>
                <w:kern w:val="0"/>
                <w:sz w:val="18"/>
                <w:szCs w:val="18"/>
              </w:rPr>
            </w:pPr>
          </w:p>
        </w:tc>
      </w:tr>
      <w:tr w14:paraId="6481574D">
        <w:tblPrEx>
          <w:tblLayout w:type="fixed"/>
        </w:tblPrEx>
        <w:trPr>
          <w:trHeight w:val="57" w:hRule="atLeast"/>
        </w:trPr>
        <w:tc>
          <w:tcPr>
            <w:tcW w:w="722" w:type="dxa"/>
            <w:tcBorders>
              <w:top w:val="single" w:color="auto" w:sz="4" w:space="0"/>
              <w:left w:val="single" w:color="auto" w:sz="4" w:space="0"/>
              <w:bottom w:val="single" w:color="auto" w:sz="4" w:space="0"/>
              <w:right w:val="single" w:color="auto" w:sz="4" w:space="0"/>
            </w:tcBorders>
          </w:tcPr>
          <w:p w14:paraId="1FCE377D">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30102</w:t>
            </w:r>
          </w:p>
        </w:tc>
        <w:tc>
          <w:tcPr>
            <w:tcW w:w="2170" w:type="dxa"/>
            <w:tcBorders>
              <w:top w:val="single" w:color="auto" w:sz="4" w:space="0"/>
              <w:left w:val="single" w:color="auto" w:sz="4" w:space="0"/>
              <w:bottom w:val="single" w:color="auto" w:sz="4" w:space="0"/>
              <w:right w:val="single" w:color="auto" w:sz="4" w:space="0"/>
            </w:tcBorders>
          </w:tcPr>
          <w:p w14:paraId="4B97A9D9">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津贴补贴</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A7D7921">
            <w:pPr>
              <w:widowControl/>
              <w:spacing w:line="0" w:lineRule="atLeast"/>
              <w:jc w:val="center"/>
              <w:rPr>
                <w:rFonts w:hint="eastAsia" w:ascii="Times New Roman" w:hAnsi="Times New Roman" w:eastAsia="仿宋_GB2312" w:cs="Times New Roman"/>
                <w:color w:val="000000"/>
                <w:kern w:val="0"/>
                <w:sz w:val="18"/>
                <w:szCs w:val="18"/>
                <w:lang w:val="en-US" w:eastAsia="zh-CN"/>
              </w:rPr>
            </w:pPr>
            <w:r>
              <w:rPr>
                <w:rFonts w:hint="eastAsia" w:ascii="Times New Roman" w:hAnsi="Times New Roman" w:eastAsia="仿宋_GB2312" w:cs="Times New Roman"/>
                <w:color w:val="000000"/>
                <w:kern w:val="0"/>
                <w:sz w:val="18"/>
                <w:szCs w:val="18"/>
                <w:lang w:val="en-US" w:eastAsia="zh-CN"/>
              </w:rPr>
              <w:t xml:space="preserve">196.27 </w:t>
            </w:r>
          </w:p>
        </w:tc>
        <w:tc>
          <w:tcPr>
            <w:tcW w:w="1134" w:type="dxa"/>
            <w:gridSpan w:val="2"/>
            <w:tcBorders>
              <w:top w:val="single" w:color="auto" w:sz="4" w:space="0"/>
              <w:left w:val="single" w:color="auto" w:sz="4" w:space="0"/>
              <w:bottom w:val="single" w:color="auto" w:sz="4" w:space="0"/>
              <w:right w:val="single" w:color="auto" w:sz="4" w:space="0"/>
            </w:tcBorders>
          </w:tcPr>
          <w:p w14:paraId="550F2780">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30202</w:t>
            </w:r>
          </w:p>
        </w:tc>
        <w:tc>
          <w:tcPr>
            <w:tcW w:w="2127" w:type="dxa"/>
            <w:gridSpan w:val="2"/>
            <w:tcBorders>
              <w:top w:val="single" w:color="auto" w:sz="4" w:space="0"/>
              <w:left w:val="single" w:color="auto" w:sz="4" w:space="0"/>
              <w:bottom w:val="single" w:color="auto" w:sz="4" w:space="0"/>
              <w:right w:val="single" w:color="auto" w:sz="4" w:space="0"/>
            </w:tcBorders>
          </w:tcPr>
          <w:p w14:paraId="106C159A">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印刷费</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F6EEB1A">
            <w:pPr>
              <w:widowControl/>
              <w:spacing w:line="0" w:lineRule="atLeast"/>
              <w:jc w:val="center"/>
              <w:rPr>
                <w:rFonts w:hint="eastAsia" w:ascii="Times New Roman" w:hAnsi="Times New Roman" w:eastAsia="仿宋_GB2312" w:cs="Times New Roman"/>
                <w:color w:val="000000"/>
                <w:kern w:val="0"/>
                <w:sz w:val="18"/>
                <w:szCs w:val="18"/>
                <w:lang w:val="en-US" w:eastAsia="zh-CN"/>
              </w:rPr>
            </w:pPr>
            <w:r>
              <w:rPr>
                <w:rFonts w:hint="eastAsia" w:ascii="Times New Roman" w:hAnsi="Times New Roman" w:eastAsia="仿宋_GB2312" w:cs="Times New Roman"/>
                <w:color w:val="000000"/>
                <w:kern w:val="0"/>
                <w:sz w:val="18"/>
                <w:szCs w:val="18"/>
                <w:lang w:val="en-US" w:eastAsia="zh-CN"/>
              </w:rPr>
              <w:t xml:space="preserve">2.00 </w:t>
            </w:r>
          </w:p>
        </w:tc>
        <w:tc>
          <w:tcPr>
            <w:tcW w:w="1103" w:type="dxa"/>
            <w:tcBorders>
              <w:top w:val="single" w:color="auto" w:sz="4" w:space="0"/>
              <w:left w:val="single" w:color="auto" w:sz="4" w:space="0"/>
              <w:bottom w:val="single" w:color="auto" w:sz="4" w:space="0"/>
              <w:right w:val="single" w:color="auto" w:sz="4" w:space="0"/>
            </w:tcBorders>
          </w:tcPr>
          <w:p w14:paraId="54A4AB59">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30702</w:t>
            </w:r>
          </w:p>
        </w:tc>
        <w:tc>
          <w:tcPr>
            <w:tcW w:w="3875" w:type="dxa"/>
            <w:tcBorders>
              <w:top w:val="single" w:color="auto" w:sz="4" w:space="0"/>
              <w:left w:val="single" w:color="auto" w:sz="4" w:space="0"/>
              <w:bottom w:val="single" w:color="auto" w:sz="4" w:space="0"/>
              <w:right w:val="single" w:color="auto" w:sz="4" w:space="0"/>
            </w:tcBorders>
          </w:tcPr>
          <w:p w14:paraId="5E762001">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国外债务付息</w:t>
            </w:r>
          </w:p>
        </w:tc>
        <w:tc>
          <w:tcPr>
            <w:tcW w:w="975" w:type="dxa"/>
            <w:tcBorders>
              <w:left w:val="single" w:color="auto" w:sz="4" w:space="0"/>
            </w:tcBorders>
            <w:vAlign w:val="top"/>
          </w:tcPr>
          <w:p w14:paraId="53A9DD9F">
            <w:pPr>
              <w:widowControl/>
              <w:spacing w:line="0" w:lineRule="atLeast"/>
              <w:jc w:val="center"/>
              <w:rPr>
                <w:rFonts w:ascii="Times New Roman" w:hAnsi="Times New Roman" w:eastAsia="仿宋_GB2312" w:cs="Times New Roman"/>
                <w:color w:val="000000"/>
                <w:kern w:val="0"/>
                <w:sz w:val="18"/>
                <w:szCs w:val="18"/>
              </w:rPr>
            </w:pPr>
          </w:p>
        </w:tc>
      </w:tr>
      <w:tr w14:paraId="1DE120CA">
        <w:tblPrEx>
          <w:tblLayout w:type="fixed"/>
        </w:tblPrEx>
        <w:trPr>
          <w:trHeight w:val="57" w:hRule="atLeast"/>
        </w:trPr>
        <w:tc>
          <w:tcPr>
            <w:tcW w:w="722" w:type="dxa"/>
            <w:tcBorders>
              <w:top w:val="single" w:color="auto" w:sz="4" w:space="0"/>
              <w:left w:val="single" w:color="auto" w:sz="4" w:space="0"/>
              <w:bottom w:val="single" w:color="auto" w:sz="4" w:space="0"/>
              <w:right w:val="single" w:color="auto" w:sz="4" w:space="0"/>
            </w:tcBorders>
          </w:tcPr>
          <w:p w14:paraId="182A3A48">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30103</w:t>
            </w:r>
          </w:p>
        </w:tc>
        <w:tc>
          <w:tcPr>
            <w:tcW w:w="2170" w:type="dxa"/>
            <w:tcBorders>
              <w:top w:val="single" w:color="auto" w:sz="4" w:space="0"/>
              <w:left w:val="single" w:color="auto" w:sz="4" w:space="0"/>
              <w:bottom w:val="single" w:color="auto" w:sz="4" w:space="0"/>
              <w:right w:val="single" w:color="auto" w:sz="4" w:space="0"/>
            </w:tcBorders>
          </w:tcPr>
          <w:p w14:paraId="4D244345">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奖金</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0EA23DE">
            <w:pPr>
              <w:widowControl/>
              <w:spacing w:line="0" w:lineRule="atLeast"/>
              <w:jc w:val="center"/>
              <w:rPr>
                <w:rFonts w:hint="eastAsia" w:ascii="Times New Roman" w:hAnsi="Times New Roman" w:eastAsia="仿宋_GB2312" w:cs="Times New Roman"/>
                <w:color w:val="000000"/>
                <w:kern w:val="0"/>
                <w:sz w:val="18"/>
                <w:szCs w:val="18"/>
                <w:lang w:val="en-US" w:eastAsia="zh-CN"/>
              </w:rPr>
            </w:pPr>
            <w:r>
              <w:rPr>
                <w:rFonts w:hint="eastAsia" w:ascii="Times New Roman" w:hAnsi="Times New Roman" w:eastAsia="仿宋_GB2312" w:cs="Times New Roman"/>
                <w:color w:val="000000"/>
                <w:kern w:val="0"/>
                <w:sz w:val="18"/>
                <w:szCs w:val="18"/>
                <w:lang w:val="en-US" w:eastAsia="zh-CN"/>
              </w:rPr>
              <w:t xml:space="preserve">205.26 </w:t>
            </w:r>
          </w:p>
        </w:tc>
        <w:tc>
          <w:tcPr>
            <w:tcW w:w="1134" w:type="dxa"/>
            <w:gridSpan w:val="2"/>
            <w:tcBorders>
              <w:top w:val="single" w:color="auto" w:sz="4" w:space="0"/>
              <w:left w:val="single" w:color="auto" w:sz="4" w:space="0"/>
              <w:bottom w:val="single" w:color="auto" w:sz="4" w:space="0"/>
              <w:right w:val="single" w:color="auto" w:sz="4" w:space="0"/>
            </w:tcBorders>
          </w:tcPr>
          <w:p w14:paraId="767C82E1">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30203</w:t>
            </w:r>
          </w:p>
        </w:tc>
        <w:tc>
          <w:tcPr>
            <w:tcW w:w="2127" w:type="dxa"/>
            <w:gridSpan w:val="2"/>
            <w:tcBorders>
              <w:top w:val="single" w:color="auto" w:sz="4" w:space="0"/>
              <w:left w:val="single" w:color="auto" w:sz="4" w:space="0"/>
              <w:bottom w:val="single" w:color="auto" w:sz="4" w:space="0"/>
              <w:right w:val="single" w:color="auto" w:sz="4" w:space="0"/>
            </w:tcBorders>
          </w:tcPr>
          <w:p w14:paraId="7943FBEB">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咨询费</w:t>
            </w:r>
          </w:p>
        </w:tc>
        <w:tc>
          <w:tcPr>
            <w:tcW w:w="992" w:type="dxa"/>
            <w:gridSpan w:val="2"/>
            <w:tcBorders>
              <w:top w:val="single" w:color="auto" w:sz="4" w:space="0"/>
              <w:left w:val="single" w:color="auto" w:sz="4" w:space="0"/>
              <w:bottom w:val="single" w:color="auto" w:sz="4" w:space="0"/>
              <w:right w:val="single" w:color="auto" w:sz="4" w:space="0"/>
            </w:tcBorders>
          </w:tcPr>
          <w:p w14:paraId="7F16290A">
            <w:pPr>
              <w:widowControl/>
              <w:spacing w:line="0" w:lineRule="atLeast"/>
              <w:jc w:val="center"/>
              <w:rPr>
                <w:rFonts w:hint="eastAsia" w:ascii="Times New Roman" w:hAnsi="Times New Roman" w:eastAsia="仿宋_GB2312" w:cs="Times New Roman"/>
                <w:color w:val="000000"/>
                <w:kern w:val="0"/>
                <w:sz w:val="18"/>
                <w:szCs w:val="18"/>
              </w:rPr>
            </w:pPr>
          </w:p>
        </w:tc>
        <w:tc>
          <w:tcPr>
            <w:tcW w:w="1103" w:type="dxa"/>
            <w:tcBorders>
              <w:top w:val="single" w:color="auto" w:sz="4" w:space="0"/>
              <w:left w:val="single" w:color="auto" w:sz="4" w:space="0"/>
              <w:bottom w:val="single" w:color="auto" w:sz="4" w:space="0"/>
              <w:right w:val="single" w:color="auto" w:sz="4" w:space="0"/>
            </w:tcBorders>
          </w:tcPr>
          <w:p w14:paraId="20BAFD3F">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310</w:t>
            </w:r>
          </w:p>
        </w:tc>
        <w:tc>
          <w:tcPr>
            <w:tcW w:w="3875" w:type="dxa"/>
            <w:tcBorders>
              <w:top w:val="single" w:color="auto" w:sz="4" w:space="0"/>
              <w:left w:val="single" w:color="auto" w:sz="4" w:space="0"/>
              <w:bottom w:val="single" w:color="auto" w:sz="4" w:space="0"/>
              <w:right w:val="single" w:color="auto" w:sz="4" w:space="0"/>
            </w:tcBorders>
          </w:tcPr>
          <w:p w14:paraId="6C8A9A43">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资本性支出</w:t>
            </w:r>
          </w:p>
        </w:tc>
        <w:tc>
          <w:tcPr>
            <w:tcW w:w="975" w:type="dxa"/>
            <w:tcBorders>
              <w:left w:val="single" w:color="auto" w:sz="4" w:space="0"/>
            </w:tcBorders>
            <w:vAlign w:val="top"/>
          </w:tcPr>
          <w:p w14:paraId="12125EF6">
            <w:pPr>
              <w:widowControl/>
              <w:spacing w:line="0" w:lineRule="atLeast"/>
              <w:jc w:val="center"/>
              <w:rPr>
                <w:rFonts w:ascii="Times New Roman" w:hAnsi="Times New Roman" w:eastAsia="仿宋_GB2312" w:cs="Times New Roman"/>
                <w:color w:val="000000"/>
                <w:kern w:val="0"/>
                <w:sz w:val="18"/>
                <w:szCs w:val="18"/>
              </w:rPr>
            </w:pPr>
          </w:p>
        </w:tc>
      </w:tr>
      <w:tr w14:paraId="12F3CFA1">
        <w:tblPrEx>
          <w:tblLayout w:type="fixed"/>
        </w:tblPrEx>
        <w:trPr>
          <w:trHeight w:val="57" w:hRule="atLeast"/>
        </w:trPr>
        <w:tc>
          <w:tcPr>
            <w:tcW w:w="722" w:type="dxa"/>
            <w:tcBorders>
              <w:top w:val="single" w:color="auto" w:sz="4" w:space="0"/>
              <w:left w:val="single" w:color="auto" w:sz="4" w:space="0"/>
              <w:bottom w:val="single" w:color="auto" w:sz="4" w:space="0"/>
              <w:right w:val="single" w:color="auto" w:sz="4" w:space="0"/>
            </w:tcBorders>
          </w:tcPr>
          <w:p w14:paraId="1D0A0A9E">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30106</w:t>
            </w:r>
          </w:p>
        </w:tc>
        <w:tc>
          <w:tcPr>
            <w:tcW w:w="2170" w:type="dxa"/>
            <w:tcBorders>
              <w:top w:val="single" w:color="auto" w:sz="4" w:space="0"/>
              <w:left w:val="single" w:color="auto" w:sz="4" w:space="0"/>
              <w:bottom w:val="single" w:color="auto" w:sz="4" w:space="0"/>
              <w:right w:val="single" w:color="auto" w:sz="4" w:space="0"/>
            </w:tcBorders>
          </w:tcPr>
          <w:p w14:paraId="562EE163">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伙食补助费</w:t>
            </w:r>
          </w:p>
        </w:tc>
        <w:tc>
          <w:tcPr>
            <w:tcW w:w="1082" w:type="dxa"/>
            <w:tcBorders>
              <w:top w:val="single" w:color="auto" w:sz="4" w:space="0"/>
              <w:left w:val="single" w:color="auto" w:sz="4" w:space="0"/>
              <w:bottom w:val="single" w:color="auto" w:sz="4" w:space="0"/>
              <w:right w:val="single" w:color="auto" w:sz="4" w:space="0"/>
            </w:tcBorders>
          </w:tcPr>
          <w:p w14:paraId="36A06961">
            <w:pPr>
              <w:widowControl/>
              <w:spacing w:line="0" w:lineRule="atLeast"/>
              <w:jc w:val="center"/>
              <w:rPr>
                <w:rFonts w:hint="eastAsia" w:ascii="Times New Roman" w:hAnsi="Times New Roman" w:eastAsia="仿宋_GB2312" w:cs="Times New Roman"/>
                <w:color w:val="000000"/>
                <w:kern w:val="0"/>
                <w:sz w:val="18"/>
                <w:szCs w:val="18"/>
              </w:rPr>
            </w:pPr>
          </w:p>
        </w:tc>
        <w:tc>
          <w:tcPr>
            <w:tcW w:w="1134" w:type="dxa"/>
            <w:gridSpan w:val="2"/>
            <w:tcBorders>
              <w:top w:val="single" w:color="auto" w:sz="4" w:space="0"/>
              <w:left w:val="single" w:color="auto" w:sz="4" w:space="0"/>
              <w:bottom w:val="single" w:color="auto" w:sz="4" w:space="0"/>
              <w:right w:val="single" w:color="auto" w:sz="4" w:space="0"/>
            </w:tcBorders>
          </w:tcPr>
          <w:p w14:paraId="11564364">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30204</w:t>
            </w:r>
          </w:p>
        </w:tc>
        <w:tc>
          <w:tcPr>
            <w:tcW w:w="2127" w:type="dxa"/>
            <w:gridSpan w:val="2"/>
            <w:tcBorders>
              <w:top w:val="single" w:color="auto" w:sz="4" w:space="0"/>
              <w:left w:val="single" w:color="auto" w:sz="4" w:space="0"/>
              <w:bottom w:val="single" w:color="auto" w:sz="4" w:space="0"/>
              <w:right w:val="single" w:color="auto" w:sz="4" w:space="0"/>
            </w:tcBorders>
          </w:tcPr>
          <w:p w14:paraId="633F6D4C">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手续费</w:t>
            </w:r>
          </w:p>
        </w:tc>
        <w:tc>
          <w:tcPr>
            <w:tcW w:w="992" w:type="dxa"/>
            <w:gridSpan w:val="2"/>
            <w:tcBorders>
              <w:top w:val="single" w:color="auto" w:sz="4" w:space="0"/>
              <w:left w:val="single" w:color="auto" w:sz="4" w:space="0"/>
              <w:bottom w:val="single" w:color="auto" w:sz="4" w:space="0"/>
              <w:right w:val="single" w:color="auto" w:sz="4" w:space="0"/>
            </w:tcBorders>
          </w:tcPr>
          <w:p w14:paraId="4219A5D0">
            <w:pPr>
              <w:widowControl/>
              <w:spacing w:line="0" w:lineRule="atLeast"/>
              <w:jc w:val="center"/>
              <w:rPr>
                <w:rFonts w:hint="eastAsia" w:ascii="Times New Roman" w:hAnsi="Times New Roman" w:eastAsia="仿宋_GB2312" w:cs="Times New Roman"/>
                <w:color w:val="000000"/>
                <w:kern w:val="0"/>
                <w:sz w:val="18"/>
                <w:szCs w:val="18"/>
              </w:rPr>
            </w:pPr>
          </w:p>
        </w:tc>
        <w:tc>
          <w:tcPr>
            <w:tcW w:w="1103" w:type="dxa"/>
            <w:tcBorders>
              <w:top w:val="single" w:color="auto" w:sz="4" w:space="0"/>
              <w:left w:val="single" w:color="auto" w:sz="4" w:space="0"/>
              <w:bottom w:val="single" w:color="auto" w:sz="4" w:space="0"/>
              <w:right w:val="single" w:color="auto" w:sz="4" w:space="0"/>
            </w:tcBorders>
          </w:tcPr>
          <w:p w14:paraId="1BF90B2D">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31001</w:t>
            </w:r>
          </w:p>
        </w:tc>
        <w:tc>
          <w:tcPr>
            <w:tcW w:w="3875" w:type="dxa"/>
            <w:tcBorders>
              <w:top w:val="single" w:color="auto" w:sz="4" w:space="0"/>
              <w:left w:val="single" w:color="auto" w:sz="4" w:space="0"/>
              <w:bottom w:val="single" w:color="auto" w:sz="4" w:space="0"/>
              <w:right w:val="single" w:color="auto" w:sz="4" w:space="0"/>
            </w:tcBorders>
          </w:tcPr>
          <w:p w14:paraId="4F2F7620">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房屋建筑物购建</w:t>
            </w:r>
          </w:p>
        </w:tc>
        <w:tc>
          <w:tcPr>
            <w:tcW w:w="975" w:type="dxa"/>
            <w:tcBorders>
              <w:left w:val="single" w:color="auto" w:sz="4" w:space="0"/>
            </w:tcBorders>
            <w:vAlign w:val="top"/>
          </w:tcPr>
          <w:p w14:paraId="0904EEA1">
            <w:pPr>
              <w:widowControl/>
              <w:spacing w:line="0" w:lineRule="atLeast"/>
              <w:jc w:val="center"/>
              <w:rPr>
                <w:rFonts w:ascii="Times New Roman" w:hAnsi="Times New Roman" w:eastAsia="仿宋_GB2312" w:cs="Times New Roman"/>
                <w:color w:val="000000"/>
                <w:kern w:val="0"/>
                <w:sz w:val="18"/>
                <w:szCs w:val="18"/>
              </w:rPr>
            </w:pPr>
          </w:p>
        </w:tc>
      </w:tr>
      <w:tr w14:paraId="0EDD808E">
        <w:tblPrEx>
          <w:tblLayout w:type="fixed"/>
        </w:tblPrEx>
        <w:trPr>
          <w:trHeight w:val="57" w:hRule="atLeast"/>
        </w:trPr>
        <w:tc>
          <w:tcPr>
            <w:tcW w:w="722" w:type="dxa"/>
            <w:tcBorders>
              <w:top w:val="single" w:color="auto" w:sz="4" w:space="0"/>
              <w:left w:val="single" w:color="auto" w:sz="4" w:space="0"/>
              <w:bottom w:val="single" w:color="auto" w:sz="4" w:space="0"/>
              <w:right w:val="single" w:color="auto" w:sz="4" w:space="0"/>
            </w:tcBorders>
          </w:tcPr>
          <w:p w14:paraId="6AA3EF0F">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30107</w:t>
            </w:r>
          </w:p>
        </w:tc>
        <w:tc>
          <w:tcPr>
            <w:tcW w:w="2170" w:type="dxa"/>
            <w:tcBorders>
              <w:top w:val="single" w:color="auto" w:sz="4" w:space="0"/>
              <w:left w:val="single" w:color="auto" w:sz="4" w:space="0"/>
              <w:bottom w:val="single" w:color="auto" w:sz="4" w:space="0"/>
              <w:right w:val="single" w:color="auto" w:sz="4" w:space="0"/>
            </w:tcBorders>
          </w:tcPr>
          <w:p w14:paraId="28E3A226">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绩效工资</w:t>
            </w:r>
          </w:p>
        </w:tc>
        <w:tc>
          <w:tcPr>
            <w:tcW w:w="1082" w:type="dxa"/>
            <w:tcBorders>
              <w:top w:val="single" w:color="auto" w:sz="4" w:space="0"/>
              <w:left w:val="single" w:color="auto" w:sz="4" w:space="0"/>
              <w:bottom w:val="single" w:color="auto" w:sz="4" w:space="0"/>
              <w:right w:val="single" w:color="auto" w:sz="4" w:space="0"/>
            </w:tcBorders>
          </w:tcPr>
          <w:p w14:paraId="2C61AA6D">
            <w:pPr>
              <w:widowControl/>
              <w:spacing w:line="0" w:lineRule="atLeast"/>
              <w:jc w:val="center"/>
              <w:rPr>
                <w:rFonts w:hint="eastAsia" w:ascii="Times New Roman" w:hAnsi="Times New Roman" w:eastAsia="仿宋_GB2312" w:cs="Times New Roman"/>
                <w:color w:val="000000"/>
                <w:kern w:val="0"/>
                <w:sz w:val="18"/>
                <w:szCs w:val="18"/>
              </w:rPr>
            </w:pPr>
          </w:p>
        </w:tc>
        <w:tc>
          <w:tcPr>
            <w:tcW w:w="1134" w:type="dxa"/>
            <w:gridSpan w:val="2"/>
            <w:tcBorders>
              <w:top w:val="single" w:color="auto" w:sz="4" w:space="0"/>
              <w:left w:val="single" w:color="auto" w:sz="4" w:space="0"/>
              <w:bottom w:val="single" w:color="auto" w:sz="4" w:space="0"/>
              <w:right w:val="single" w:color="auto" w:sz="4" w:space="0"/>
            </w:tcBorders>
          </w:tcPr>
          <w:p w14:paraId="5F34E9DD">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30205</w:t>
            </w:r>
          </w:p>
        </w:tc>
        <w:tc>
          <w:tcPr>
            <w:tcW w:w="2127" w:type="dxa"/>
            <w:gridSpan w:val="2"/>
            <w:tcBorders>
              <w:top w:val="single" w:color="auto" w:sz="4" w:space="0"/>
              <w:left w:val="single" w:color="auto" w:sz="4" w:space="0"/>
              <w:bottom w:val="single" w:color="auto" w:sz="4" w:space="0"/>
              <w:right w:val="single" w:color="auto" w:sz="4" w:space="0"/>
            </w:tcBorders>
          </w:tcPr>
          <w:p w14:paraId="00D1EF86">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水费</w:t>
            </w:r>
          </w:p>
        </w:tc>
        <w:tc>
          <w:tcPr>
            <w:tcW w:w="992" w:type="dxa"/>
            <w:gridSpan w:val="2"/>
            <w:tcBorders>
              <w:top w:val="single" w:color="auto" w:sz="4" w:space="0"/>
              <w:left w:val="single" w:color="auto" w:sz="4" w:space="0"/>
              <w:bottom w:val="single" w:color="auto" w:sz="4" w:space="0"/>
              <w:right w:val="single" w:color="auto" w:sz="4" w:space="0"/>
            </w:tcBorders>
          </w:tcPr>
          <w:p w14:paraId="0BCC5743">
            <w:pPr>
              <w:widowControl/>
              <w:spacing w:line="0" w:lineRule="atLeast"/>
              <w:jc w:val="center"/>
              <w:rPr>
                <w:rFonts w:hint="eastAsia"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2.00</w:t>
            </w:r>
          </w:p>
        </w:tc>
        <w:tc>
          <w:tcPr>
            <w:tcW w:w="1103" w:type="dxa"/>
            <w:tcBorders>
              <w:top w:val="single" w:color="auto" w:sz="4" w:space="0"/>
              <w:left w:val="single" w:color="auto" w:sz="4" w:space="0"/>
              <w:bottom w:val="single" w:color="auto" w:sz="4" w:space="0"/>
              <w:right w:val="single" w:color="auto" w:sz="4" w:space="0"/>
            </w:tcBorders>
          </w:tcPr>
          <w:p w14:paraId="288B5EAC">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31002</w:t>
            </w:r>
          </w:p>
        </w:tc>
        <w:tc>
          <w:tcPr>
            <w:tcW w:w="3875" w:type="dxa"/>
            <w:tcBorders>
              <w:top w:val="single" w:color="auto" w:sz="4" w:space="0"/>
              <w:left w:val="single" w:color="auto" w:sz="4" w:space="0"/>
              <w:bottom w:val="single" w:color="auto" w:sz="4" w:space="0"/>
              <w:right w:val="single" w:color="auto" w:sz="4" w:space="0"/>
            </w:tcBorders>
          </w:tcPr>
          <w:p w14:paraId="287EE123">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办公设备购置</w:t>
            </w:r>
          </w:p>
        </w:tc>
        <w:tc>
          <w:tcPr>
            <w:tcW w:w="975" w:type="dxa"/>
            <w:tcBorders>
              <w:left w:val="single" w:color="auto" w:sz="4" w:space="0"/>
            </w:tcBorders>
            <w:vAlign w:val="top"/>
          </w:tcPr>
          <w:p w14:paraId="6CFBAB47">
            <w:pPr>
              <w:widowControl/>
              <w:spacing w:line="0" w:lineRule="atLeast"/>
              <w:jc w:val="center"/>
              <w:rPr>
                <w:rFonts w:ascii="Times New Roman" w:hAnsi="Times New Roman" w:eastAsia="仿宋_GB2312" w:cs="Times New Roman"/>
                <w:color w:val="000000"/>
                <w:kern w:val="0"/>
                <w:sz w:val="18"/>
                <w:szCs w:val="18"/>
              </w:rPr>
            </w:pPr>
          </w:p>
        </w:tc>
      </w:tr>
      <w:tr w14:paraId="0897DA30">
        <w:tblPrEx>
          <w:tblLayout w:type="fixed"/>
        </w:tblPrEx>
        <w:trPr>
          <w:trHeight w:val="57" w:hRule="atLeast"/>
        </w:trPr>
        <w:tc>
          <w:tcPr>
            <w:tcW w:w="722" w:type="dxa"/>
            <w:tcBorders>
              <w:top w:val="single" w:color="auto" w:sz="4" w:space="0"/>
              <w:left w:val="single" w:color="auto" w:sz="4" w:space="0"/>
              <w:bottom w:val="single" w:color="auto" w:sz="4" w:space="0"/>
              <w:right w:val="single" w:color="auto" w:sz="4" w:space="0"/>
            </w:tcBorders>
          </w:tcPr>
          <w:p w14:paraId="0A56FD6B">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30108</w:t>
            </w:r>
          </w:p>
        </w:tc>
        <w:tc>
          <w:tcPr>
            <w:tcW w:w="2170" w:type="dxa"/>
            <w:tcBorders>
              <w:top w:val="single" w:color="auto" w:sz="4" w:space="0"/>
              <w:left w:val="single" w:color="auto" w:sz="4" w:space="0"/>
              <w:bottom w:val="single" w:color="auto" w:sz="4" w:space="0"/>
              <w:right w:val="single" w:color="auto" w:sz="4" w:space="0"/>
            </w:tcBorders>
          </w:tcPr>
          <w:p w14:paraId="394DAADD">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机关事业单位基本养老保</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6516DC5">
            <w:pPr>
              <w:widowControl/>
              <w:spacing w:line="0" w:lineRule="atLeast"/>
              <w:jc w:val="center"/>
              <w:rPr>
                <w:rFonts w:hint="eastAsia" w:ascii="Times New Roman" w:hAnsi="Times New Roman" w:eastAsia="仿宋_GB2312" w:cs="Times New Roman"/>
                <w:color w:val="000000"/>
                <w:kern w:val="0"/>
                <w:sz w:val="18"/>
                <w:szCs w:val="18"/>
                <w:lang w:val="en-US" w:eastAsia="zh-CN"/>
              </w:rPr>
            </w:pPr>
            <w:r>
              <w:rPr>
                <w:rFonts w:hint="eastAsia" w:ascii="Times New Roman" w:hAnsi="Times New Roman" w:eastAsia="仿宋_GB2312" w:cs="Times New Roman"/>
                <w:color w:val="000000"/>
                <w:kern w:val="0"/>
                <w:sz w:val="18"/>
                <w:szCs w:val="18"/>
                <w:lang w:val="en-US" w:eastAsia="zh-CN"/>
              </w:rPr>
              <w:t xml:space="preserve">118.26 </w:t>
            </w:r>
          </w:p>
        </w:tc>
        <w:tc>
          <w:tcPr>
            <w:tcW w:w="1134" w:type="dxa"/>
            <w:gridSpan w:val="2"/>
            <w:tcBorders>
              <w:top w:val="single" w:color="auto" w:sz="4" w:space="0"/>
              <w:left w:val="single" w:color="auto" w:sz="4" w:space="0"/>
              <w:bottom w:val="single" w:color="auto" w:sz="4" w:space="0"/>
              <w:right w:val="single" w:color="auto" w:sz="4" w:space="0"/>
            </w:tcBorders>
          </w:tcPr>
          <w:p w14:paraId="51CC0544">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30206</w:t>
            </w:r>
          </w:p>
        </w:tc>
        <w:tc>
          <w:tcPr>
            <w:tcW w:w="2127" w:type="dxa"/>
            <w:gridSpan w:val="2"/>
            <w:tcBorders>
              <w:top w:val="single" w:color="auto" w:sz="4" w:space="0"/>
              <w:left w:val="single" w:color="auto" w:sz="4" w:space="0"/>
              <w:bottom w:val="single" w:color="auto" w:sz="4" w:space="0"/>
              <w:right w:val="single" w:color="auto" w:sz="4" w:space="0"/>
            </w:tcBorders>
          </w:tcPr>
          <w:p w14:paraId="444C8858">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电费</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F57AA45">
            <w:pPr>
              <w:widowControl/>
              <w:spacing w:line="0" w:lineRule="atLeast"/>
              <w:jc w:val="center"/>
              <w:rPr>
                <w:rFonts w:hint="eastAsia" w:ascii="Times New Roman" w:hAnsi="Times New Roman" w:eastAsia="仿宋_GB2312" w:cs="Times New Roman"/>
                <w:color w:val="000000"/>
                <w:kern w:val="0"/>
                <w:sz w:val="18"/>
                <w:szCs w:val="18"/>
                <w:lang w:val="en-US" w:eastAsia="zh-CN"/>
              </w:rPr>
            </w:pPr>
            <w:r>
              <w:rPr>
                <w:rFonts w:hint="eastAsia" w:ascii="Times New Roman" w:hAnsi="Times New Roman" w:eastAsia="仿宋_GB2312" w:cs="Times New Roman"/>
                <w:color w:val="000000"/>
                <w:kern w:val="0"/>
                <w:sz w:val="18"/>
                <w:szCs w:val="18"/>
                <w:lang w:val="en-US" w:eastAsia="zh-CN"/>
              </w:rPr>
              <w:t xml:space="preserve">25.00 </w:t>
            </w:r>
          </w:p>
        </w:tc>
        <w:tc>
          <w:tcPr>
            <w:tcW w:w="1103" w:type="dxa"/>
            <w:tcBorders>
              <w:top w:val="single" w:color="auto" w:sz="4" w:space="0"/>
              <w:left w:val="single" w:color="auto" w:sz="4" w:space="0"/>
              <w:bottom w:val="single" w:color="auto" w:sz="4" w:space="0"/>
              <w:right w:val="single" w:color="auto" w:sz="4" w:space="0"/>
            </w:tcBorders>
          </w:tcPr>
          <w:p w14:paraId="6FBE09B9">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31003</w:t>
            </w:r>
          </w:p>
        </w:tc>
        <w:tc>
          <w:tcPr>
            <w:tcW w:w="3875" w:type="dxa"/>
            <w:tcBorders>
              <w:top w:val="single" w:color="auto" w:sz="4" w:space="0"/>
              <w:left w:val="single" w:color="auto" w:sz="4" w:space="0"/>
              <w:bottom w:val="single" w:color="auto" w:sz="4" w:space="0"/>
              <w:right w:val="single" w:color="auto" w:sz="4" w:space="0"/>
            </w:tcBorders>
          </w:tcPr>
          <w:p w14:paraId="348F96E5">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专用设备购置</w:t>
            </w:r>
          </w:p>
        </w:tc>
        <w:tc>
          <w:tcPr>
            <w:tcW w:w="975" w:type="dxa"/>
            <w:tcBorders>
              <w:left w:val="single" w:color="auto" w:sz="4" w:space="0"/>
            </w:tcBorders>
            <w:vAlign w:val="top"/>
          </w:tcPr>
          <w:p w14:paraId="3FE2959B">
            <w:pPr>
              <w:widowControl/>
              <w:spacing w:line="0" w:lineRule="atLeast"/>
              <w:jc w:val="center"/>
              <w:rPr>
                <w:rFonts w:ascii="Times New Roman" w:hAnsi="Times New Roman" w:eastAsia="仿宋_GB2312" w:cs="Times New Roman"/>
                <w:color w:val="000000"/>
                <w:kern w:val="0"/>
                <w:sz w:val="18"/>
                <w:szCs w:val="18"/>
              </w:rPr>
            </w:pPr>
          </w:p>
        </w:tc>
      </w:tr>
      <w:tr w14:paraId="7D58BB63">
        <w:tblPrEx>
          <w:tblLayout w:type="fixed"/>
        </w:tblPrEx>
        <w:trPr>
          <w:trHeight w:val="57" w:hRule="atLeast"/>
        </w:trPr>
        <w:tc>
          <w:tcPr>
            <w:tcW w:w="722" w:type="dxa"/>
            <w:tcBorders>
              <w:top w:val="single" w:color="auto" w:sz="4" w:space="0"/>
              <w:left w:val="single" w:color="auto" w:sz="4" w:space="0"/>
              <w:bottom w:val="single" w:color="auto" w:sz="4" w:space="0"/>
              <w:right w:val="single" w:color="auto" w:sz="4" w:space="0"/>
            </w:tcBorders>
          </w:tcPr>
          <w:p w14:paraId="757495CC">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30109</w:t>
            </w:r>
          </w:p>
        </w:tc>
        <w:tc>
          <w:tcPr>
            <w:tcW w:w="2170" w:type="dxa"/>
            <w:tcBorders>
              <w:top w:val="single" w:color="auto" w:sz="4" w:space="0"/>
              <w:left w:val="single" w:color="auto" w:sz="4" w:space="0"/>
              <w:bottom w:val="single" w:color="auto" w:sz="4" w:space="0"/>
              <w:right w:val="single" w:color="auto" w:sz="4" w:space="0"/>
            </w:tcBorders>
          </w:tcPr>
          <w:p w14:paraId="6959F651">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职业年金缴费</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EC34D5D">
            <w:pPr>
              <w:widowControl/>
              <w:spacing w:line="0" w:lineRule="atLeast"/>
              <w:jc w:val="center"/>
              <w:rPr>
                <w:rFonts w:hint="eastAsia" w:ascii="Times New Roman" w:hAnsi="Times New Roman" w:eastAsia="仿宋_GB2312" w:cs="Times New Roman"/>
                <w:color w:val="000000"/>
                <w:kern w:val="0"/>
                <w:sz w:val="18"/>
                <w:szCs w:val="18"/>
                <w:lang w:val="en-US" w:eastAsia="zh-CN"/>
              </w:rPr>
            </w:pPr>
            <w:r>
              <w:rPr>
                <w:rFonts w:hint="eastAsia" w:ascii="Times New Roman" w:hAnsi="Times New Roman" w:eastAsia="仿宋_GB2312" w:cs="Times New Roman"/>
                <w:color w:val="000000"/>
                <w:kern w:val="0"/>
                <w:sz w:val="18"/>
                <w:szCs w:val="18"/>
                <w:lang w:val="en-US" w:eastAsia="zh-CN"/>
              </w:rPr>
              <w:t xml:space="preserve">20.10 </w:t>
            </w:r>
          </w:p>
        </w:tc>
        <w:tc>
          <w:tcPr>
            <w:tcW w:w="1134" w:type="dxa"/>
            <w:gridSpan w:val="2"/>
            <w:tcBorders>
              <w:top w:val="single" w:color="auto" w:sz="4" w:space="0"/>
              <w:left w:val="single" w:color="auto" w:sz="4" w:space="0"/>
              <w:bottom w:val="single" w:color="auto" w:sz="4" w:space="0"/>
              <w:right w:val="single" w:color="auto" w:sz="4" w:space="0"/>
            </w:tcBorders>
          </w:tcPr>
          <w:p w14:paraId="3655521B">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30207</w:t>
            </w:r>
          </w:p>
        </w:tc>
        <w:tc>
          <w:tcPr>
            <w:tcW w:w="2127" w:type="dxa"/>
            <w:gridSpan w:val="2"/>
            <w:tcBorders>
              <w:top w:val="single" w:color="auto" w:sz="4" w:space="0"/>
              <w:left w:val="single" w:color="auto" w:sz="4" w:space="0"/>
              <w:bottom w:val="single" w:color="auto" w:sz="4" w:space="0"/>
              <w:right w:val="single" w:color="auto" w:sz="4" w:space="0"/>
            </w:tcBorders>
          </w:tcPr>
          <w:p w14:paraId="4075573B">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邮电费</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DABE526">
            <w:pPr>
              <w:widowControl/>
              <w:spacing w:line="0" w:lineRule="atLeast"/>
              <w:jc w:val="center"/>
              <w:rPr>
                <w:rFonts w:hint="eastAsia" w:ascii="Times New Roman" w:hAnsi="Times New Roman" w:eastAsia="仿宋_GB2312" w:cs="Times New Roman"/>
                <w:color w:val="000000"/>
                <w:kern w:val="0"/>
                <w:sz w:val="18"/>
                <w:szCs w:val="18"/>
                <w:lang w:val="en-US" w:eastAsia="zh-CN"/>
              </w:rPr>
            </w:pPr>
            <w:r>
              <w:rPr>
                <w:rFonts w:hint="eastAsia" w:ascii="Times New Roman" w:hAnsi="Times New Roman" w:eastAsia="仿宋_GB2312" w:cs="Times New Roman"/>
                <w:color w:val="000000"/>
                <w:kern w:val="0"/>
                <w:sz w:val="18"/>
                <w:szCs w:val="18"/>
                <w:lang w:val="en-US" w:eastAsia="zh-CN"/>
              </w:rPr>
              <w:t xml:space="preserve">2.00 </w:t>
            </w:r>
          </w:p>
        </w:tc>
        <w:tc>
          <w:tcPr>
            <w:tcW w:w="1103" w:type="dxa"/>
            <w:tcBorders>
              <w:top w:val="single" w:color="auto" w:sz="4" w:space="0"/>
              <w:left w:val="single" w:color="auto" w:sz="4" w:space="0"/>
              <w:bottom w:val="single" w:color="auto" w:sz="4" w:space="0"/>
              <w:right w:val="single" w:color="auto" w:sz="4" w:space="0"/>
            </w:tcBorders>
          </w:tcPr>
          <w:p w14:paraId="336EA3DB">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31005</w:t>
            </w:r>
          </w:p>
        </w:tc>
        <w:tc>
          <w:tcPr>
            <w:tcW w:w="3875" w:type="dxa"/>
            <w:tcBorders>
              <w:top w:val="single" w:color="auto" w:sz="4" w:space="0"/>
              <w:left w:val="single" w:color="auto" w:sz="4" w:space="0"/>
              <w:bottom w:val="single" w:color="auto" w:sz="4" w:space="0"/>
              <w:right w:val="single" w:color="auto" w:sz="4" w:space="0"/>
            </w:tcBorders>
          </w:tcPr>
          <w:p w14:paraId="36B7B608">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基础设施建设</w:t>
            </w:r>
          </w:p>
        </w:tc>
        <w:tc>
          <w:tcPr>
            <w:tcW w:w="975" w:type="dxa"/>
            <w:tcBorders>
              <w:left w:val="single" w:color="auto" w:sz="4" w:space="0"/>
            </w:tcBorders>
            <w:vAlign w:val="top"/>
          </w:tcPr>
          <w:p w14:paraId="2B2C19B0">
            <w:pPr>
              <w:widowControl/>
              <w:spacing w:line="0" w:lineRule="atLeast"/>
              <w:jc w:val="center"/>
              <w:rPr>
                <w:rFonts w:ascii="Times New Roman" w:hAnsi="Times New Roman" w:eastAsia="仿宋_GB2312" w:cs="Times New Roman"/>
                <w:color w:val="000000"/>
                <w:kern w:val="0"/>
                <w:sz w:val="18"/>
                <w:szCs w:val="18"/>
              </w:rPr>
            </w:pPr>
          </w:p>
        </w:tc>
      </w:tr>
      <w:tr w14:paraId="0E66C0B8">
        <w:tblPrEx>
          <w:tblLayout w:type="fixed"/>
        </w:tblPrEx>
        <w:trPr>
          <w:trHeight w:val="57" w:hRule="atLeast"/>
        </w:trPr>
        <w:tc>
          <w:tcPr>
            <w:tcW w:w="722" w:type="dxa"/>
            <w:tcBorders>
              <w:top w:val="single" w:color="auto" w:sz="4" w:space="0"/>
              <w:left w:val="single" w:color="auto" w:sz="4" w:space="0"/>
              <w:bottom w:val="single" w:color="auto" w:sz="4" w:space="0"/>
              <w:right w:val="single" w:color="auto" w:sz="4" w:space="0"/>
            </w:tcBorders>
          </w:tcPr>
          <w:p w14:paraId="2A640CAC">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30110</w:t>
            </w:r>
          </w:p>
        </w:tc>
        <w:tc>
          <w:tcPr>
            <w:tcW w:w="2170" w:type="dxa"/>
            <w:tcBorders>
              <w:top w:val="single" w:color="auto" w:sz="4" w:space="0"/>
              <w:left w:val="single" w:color="auto" w:sz="4" w:space="0"/>
              <w:bottom w:val="single" w:color="auto" w:sz="4" w:space="0"/>
              <w:right w:val="single" w:color="auto" w:sz="4" w:space="0"/>
            </w:tcBorders>
          </w:tcPr>
          <w:p w14:paraId="1F74DCB8">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职工基本医疗保险缴费</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AFEA2D0">
            <w:pPr>
              <w:widowControl/>
              <w:spacing w:line="0" w:lineRule="atLeast"/>
              <w:jc w:val="center"/>
              <w:rPr>
                <w:rFonts w:hint="eastAsia" w:ascii="Times New Roman" w:hAnsi="Times New Roman" w:eastAsia="仿宋_GB2312" w:cs="Times New Roman"/>
                <w:color w:val="000000"/>
                <w:kern w:val="0"/>
                <w:sz w:val="18"/>
                <w:szCs w:val="18"/>
                <w:lang w:val="en-US" w:eastAsia="zh-CN"/>
              </w:rPr>
            </w:pPr>
            <w:r>
              <w:rPr>
                <w:rFonts w:hint="eastAsia" w:ascii="Times New Roman" w:hAnsi="Times New Roman" w:eastAsia="仿宋_GB2312" w:cs="Times New Roman"/>
                <w:color w:val="000000"/>
                <w:kern w:val="0"/>
                <w:sz w:val="18"/>
                <w:szCs w:val="18"/>
                <w:lang w:val="en-US" w:eastAsia="zh-CN"/>
              </w:rPr>
              <w:t xml:space="preserve">56.67 </w:t>
            </w:r>
          </w:p>
        </w:tc>
        <w:tc>
          <w:tcPr>
            <w:tcW w:w="1134" w:type="dxa"/>
            <w:gridSpan w:val="2"/>
            <w:tcBorders>
              <w:top w:val="single" w:color="auto" w:sz="4" w:space="0"/>
              <w:left w:val="single" w:color="auto" w:sz="4" w:space="0"/>
              <w:bottom w:val="single" w:color="auto" w:sz="4" w:space="0"/>
              <w:right w:val="single" w:color="auto" w:sz="4" w:space="0"/>
            </w:tcBorders>
          </w:tcPr>
          <w:p w14:paraId="4BB81808">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30208</w:t>
            </w:r>
          </w:p>
        </w:tc>
        <w:tc>
          <w:tcPr>
            <w:tcW w:w="2127" w:type="dxa"/>
            <w:gridSpan w:val="2"/>
            <w:tcBorders>
              <w:top w:val="single" w:color="auto" w:sz="4" w:space="0"/>
              <w:left w:val="single" w:color="auto" w:sz="4" w:space="0"/>
              <w:bottom w:val="single" w:color="auto" w:sz="4" w:space="0"/>
              <w:right w:val="single" w:color="auto" w:sz="4" w:space="0"/>
            </w:tcBorders>
          </w:tcPr>
          <w:p w14:paraId="41F3090D">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取暖费</w:t>
            </w:r>
          </w:p>
        </w:tc>
        <w:tc>
          <w:tcPr>
            <w:tcW w:w="992" w:type="dxa"/>
            <w:gridSpan w:val="2"/>
            <w:tcBorders>
              <w:top w:val="single" w:color="auto" w:sz="4" w:space="0"/>
              <w:left w:val="single" w:color="auto" w:sz="4" w:space="0"/>
              <w:bottom w:val="single" w:color="auto" w:sz="4" w:space="0"/>
              <w:right w:val="single" w:color="auto" w:sz="4" w:space="0"/>
            </w:tcBorders>
          </w:tcPr>
          <w:p w14:paraId="7906B33A">
            <w:pPr>
              <w:widowControl/>
              <w:spacing w:line="0" w:lineRule="atLeast"/>
              <w:jc w:val="center"/>
              <w:rPr>
                <w:rFonts w:hint="eastAsia"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25.00</w:t>
            </w:r>
          </w:p>
        </w:tc>
        <w:tc>
          <w:tcPr>
            <w:tcW w:w="1103" w:type="dxa"/>
            <w:tcBorders>
              <w:top w:val="single" w:color="auto" w:sz="4" w:space="0"/>
              <w:left w:val="single" w:color="auto" w:sz="4" w:space="0"/>
              <w:bottom w:val="single" w:color="auto" w:sz="4" w:space="0"/>
              <w:right w:val="single" w:color="auto" w:sz="4" w:space="0"/>
            </w:tcBorders>
          </w:tcPr>
          <w:p w14:paraId="217A4303">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31006</w:t>
            </w:r>
          </w:p>
        </w:tc>
        <w:tc>
          <w:tcPr>
            <w:tcW w:w="3875" w:type="dxa"/>
            <w:tcBorders>
              <w:top w:val="single" w:color="auto" w:sz="4" w:space="0"/>
              <w:left w:val="single" w:color="auto" w:sz="4" w:space="0"/>
              <w:bottom w:val="single" w:color="auto" w:sz="4" w:space="0"/>
              <w:right w:val="single" w:color="auto" w:sz="4" w:space="0"/>
            </w:tcBorders>
          </w:tcPr>
          <w:p w14:paraId="6C9AF000">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大型修缮</w:t>
            </w:r>
          </w:p>
        </w:tc>
        <w:tc>
          <w:tcPr>
            <w:tcW w:w="975" w:type="dxa"/>
            <w:tcBorders>
              <w:left w:val="single" w:color="auto" w:sz="4" w:space="0"/>
            </w:tcBorders>
            <w:vAlign w:val="top"/>
          </w:tcPr>
          <w:p w14:paraId="51AC54E1">
            <w:pPr>
              <w:widowControl/>
              <w:spacing w:line="0" w:lineRule="atLeast"/>
              <w:jc w:val="center"/>
              <w:rPr>
                <w:rFonts w:ascii="Times New Roman" w:hAnsi="Times New Roman" w:eastAsia="仿宋_GB2312" w:cs="Times New Roman"/>
                <w:color w:val="000000"/>
                <w:kern w:val="0"/>
                <w:sz w:val="18"/>
                <w:szCs w:val="18"/>
              </w:rPr>
            </w:pPr>
          </w:p>
        </w:tc>
      </w:tr>
      <w:tr w14:paraId="769EE82C">
        <w:tblPrEx>
          <w:tblLayout w:type="fixed"/>
        </w:tblPrEx>
        <w:trPr>
          <w:trHeight w:val="57" w:hRule="atLeast"/>
        </w:trPr>
        <w:tc>
          <w:tcPr>
            <w:tcW w:w="722" w:type="dxa"/>
            <w:tcBorders>
              <w:top w:val="single" w:color="auto" w:sz="4" w:space="0"/>
              <w:left w:val="single" w:color="auto" w:sz="4" w:space="0"/>
              <w:bottom w:val="single" w:color="auto" w:sz="4" w:space="0"/>
              <w:right w:val="single" w:color="auto" w:sz="4" w:space="0"/>
            </w:tcBorders>
          </w:tcPr>
          <w:p w14:paraId="0CD2A6E1">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30111</w:t>
            </w:r>
          </w:p>
        </w:tc>
        <w:tc>
          <w:tcPr>
            <w:tcW w:w="2170" w:type="dxa"/>
            <w:tcBorders>
              <w:top w:val="single" w:color="auto" w:sz="4" w:space="0"/>
              <w:left w:val="single" w:color="auto" w:sz="4" w:space="0"/>
              <w:bottom w:val="single" w:color="auto" w:sz="4" w:space="0"/>
              <w:right w:val="single" w:color="auto" w:sz="4" w:space="0"/>
            </w:tcBorders>
          </w:tcPr>
          <w:p w14:paraId="12A787FC">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公务员医疗补助缴费</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7287933">
            <w:pPr>
              <w:widowControl/>
              <w:spacing w:line="0" w:lineRule="atLeast"/>
              <w:jc w:val="center"/>
              <w:rPr>
                <w:rFonts w:hint="eastAsia" w:ascii="Times New Roman" w:hAnsi="Times New Roman" w:eastAsia="仿宋_GB2312" w:cs="Times New Roman"/>
                <w:color w:val="000000"/>
                <w:kern w:val="0"/>
                <w:sz w:val="18"/>
                <w:szCs w:val="18"/>
                <w:lang w:val="en-US" w:eastAsia="zh-CN"/>
              </w:rPr>
            </w:pPr>
            <w:r>
              <w:rPr>
                <w:rFonts w:hint="eastAsia" w:ascii="Times New Roman" w:hAnsi="Times New Roman" w:eastAsia="仿宋_GB2312" w:cs="Times New Roman"/>
                <w:color w:val="000000"/>
                <w:kern w:val="0"/>
                <w:sz w:val="18"/>
                <w:szCs w:val="18"/>
                <w:lang w:val="en-US" w:eastAsia="zh-CN"/>
              </w:rPr>
              <w:t xml:space="preserve">40.67 </w:t>
            </w:r>
          </w:p>
        </w:tc>
        <w:tc>
          <w:tcPr>
            <w:tcW w:w="1134" w:type="dxa"/>
            <w:gridSpan w:val="2"/>
            <w:tcBorders>
              <w:top w:val="single" w:color="auto" w:sz="4" w:space="0"/>
              <w:left w:val="single" w:color="auto" w:sz="4" w:space="0"/>
              <w:bottom w:val="single" w:color="auto" w:sz="4" w:space="0"/>
              <w:right w:val="single" w:color="auto" w:sz="4" w:space="0"/>
            </w:tcBorders>
          </w:tcPr>
          <w:p w14:paraId="50D6FDBE">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30209</w:t>
            </w:r>
          </w:p>
        </w:tc>
        <w:tc>
          <w:tcPr>
            <w:tcW w:w="2127" w:type="dxa"/>
            <w:gridSpan w:val="2"/>
            <w:tcBorders>
              <w:top w:val="single" w:color="auto" w:sz="4" w:space="0"/>
              <w:left w:val="single" w:color="auto" w:sz="4" w:space="0"/>
              <w:bottom w:val="single" w:color="auto" w:sz="4" w:space="0"/>
              <w:right w:val="single" w:color="auto" w:sz="4" w:space="0"/>
            </w:tcBorders>
          </w:tcPr>
          <w:p w14:paraId="3558DA96">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物业管理费</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E525909">
            <w:pPr>
              <w:widowControl/>
              <w:spacing w:line="0" w:lineRule="atLeast"/>
              <w:jc w:val="center"/>
              <w:rPr>
                <w:rFonts w:hint="eastAsia" w:ascii="Times New Roman" w:hAnsi="Times New Roman" w:eastAsia="仿宋_GB2312" w:cs="Times New Roman"/>
                <w:color w:val="000000"/>
                <w:kern w:val="0"/>
                <w:sz w:val="18"/>
                <w:szCs w:val="18"/>
                <w:lang w:val="en-US" w:eastAsia="zh-CN"/>
              </w:rPr>
            </w:pPr>
            <w:r>
              <w:rPr>
                <w:rFonts w:hint="eastAsia" w:ascii="Times New Roman" w:hAnsi="Times New Roman" w:eastAsia="仿宋_GB2312" w:cs="Times New Roman"/>
                <w:color w:val="000000"/>
                <w:kern w:val="0"/>
                <w:sz w:val="18"/>
                <w:szCs w:val="18"/>
                <w:lang w:val="en-US" w:eastAsia="zh-CN"/>
              </w:rPr>
              <w:t xml:space="preserve">49.00 </w:t>
            </w:r>
          </w:p>
        </w:tc>
        <w:tc>
          <w:tcPr>
            <w:tcW w:w="1103" w:type="dxa"/>
            <w:tcBorders>
              <w:top w:val="single" w:color="auto" w:sz="4" w:space="0"/>
              <w:left w:val="single" w:color="auto" w:sz="4" w:space="0"/>
              <w:bottom w:val="single" w:color="auto" w:sz="4" w:space="0"/>
              <w:right w:val="single" w:color="auto" w:sz="4" w:space="0"/>
            </w:tcBorders>
          </w:tcPr>
          <w:p w14:paraId="2AB1EE8B">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31007</w:t>
            </w:r>
          </w:p>
        </w:tc>
        <w:tc>
          <w:tcPr>
            <w:tcW w:w="3875" w:type="dxa"/>
            <w:tcBorders>
              <w:top w:val="single" w:color="auto" w:sz="4" w:space="0"/>
              <w:left w:val="single" w:color="auto" w:sz="4" w:space="0"/>
              <w:bottom w:val="single" w:color="auto" w:sz="4" w:space="0"/>
              <w:right w:val="single" w:color="auto" w:sz="4" w:space="0"/>
            </w:tcBorders>
          </w:tcPr>
          <w:p w14:paraId="1B88F2B7">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信息网络及软件购置更新</w:t>
            </w:r>
          </w:p>
        </w:tc>
        <w:tc>
          <w:tcPr>
            <w:tcW w:w="975" w:type="dxa"/>
            <w:tcBorders>
              <w:left w:val="single" w:color="auto" w:sz="4" w:space="0"/>
            </w:tcBorders>
            <w:vAlign w:val="top"/>
          </w:tcPr>
          <w:p w14:paraId="15213AEF">
            <w:pPr>
              <w:widowControl/>
              <w:spacing w:line="0" w:lineRule="atLeast"/>
              <w:jc w:val="center"/>
              <w:rPr>
                <w:rFonts w:ascii="Times New Roman" w:hAnsi="Times New Roman" w:eastAsia="仿宋_GB2312" w:cs="Times New Roman"/>
                <w:color w:val="000000"/>
                <w:kern w:val="0"/>
                <w:sz w:val="18"/>
                <w:szCs w:val="18"/>
              </w:rPr>
            </w:pPr>
          </w:p>
        </w:tc>
      </w:tr>
      <w:tr w14:paraId="5C4E6BD3">
        <w:tblPrEx>
          <w:tblLayout w:type="fixed"/>
        </w:tblPrEx>
        <w:trPr>
          <w:trHeight w:val="57" w:hRule="atLeast"/>
        </w:trPr>
        <w:tc>
          <w:tcPr>
            <w:tcW w:w="722" w:type="dxa"/>
            <w:tcBorders>
              <w:top w:val="single" w:color="auto" w:sz="4" w:space="0"/>
              <w:left w:val="single" w:color="auto" w:sz="4" w:space="0"/>
              <w:bottom w:val="single" w:color="auto" w:sz="4" w:space="0"/>
              <w:right w:val="single" w:color="auto" w:sz="4" w:space="0"/>
            </w:tcBorders>
          </w:tcPr>
          <w:p w14:paraId="761147BF">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30112</w:t>
            </w:r>
          </w:p>
        </w:tc>
        <w:tc>
          <w:tcPr>
            <w:tcW w:w="2170" w:type="dxa"/>
            <w:tcBorders>
              <w:top w:val="single" w:color="auto" w:sz="4" w:space="0"/>
              <w:left w:val="single" w:color="auto" w:sz="4" w:space="0"/>
              <w:bottom w:val="single" w:color="auto" w:sz="4" w:space="0"/>
              <w:right w:val="single" w:color="auto" w:sz="4" w:space="0"/>
            </w:tcBorders>
          </w:tcPr>
          <w:p w14:paraId="571BABD8">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其他社会保障缴费</w:t>
            </w:r>
          </w:p>
        </w:tc>
        <w:tc>
          <w:tcPr>
            <w:tcW w:w="1082" w:type="dxa"/>
            <w:tcBorders>
              <w:top w:val="single" w:color="auto" w:sz="4" w:space="0"/>
              <w:left w:val="single" w:color="auto" w:sz="4" w:space="0"/>
              <w:bottom w:val="single" w:color="auto" w:sz="4" w:space="0"/>
              <w:right w:val="single" w:color="auto" w:sz="4" w:space="0"/>
            </w:tcBorders>
          </w:tcPr>
          <w:p w14:paraId="60080283">
            <w:pPr>
              <w:widowControl/>
              <w:spacing w:line="0" w:lineRule="atLeast"/>
              <w:jc w:val="center"/>
              <w:rPr>
                <w:rFonts w:hint="eastAsia" w:ascii="Times New Roman" w:hAnsi="Times New Roman" w:eastAsia="仿宋_GB2312" w:cs="Times New Roman"/>
                <w:color w:val="000000"/>
                <w:kern w:val="0"/>
                <w:sz w:val="18"/>
                <w:szCs w:val="18"/>
              </w:rPr>
            </w:pPr>
          </w:p>
        </w:tc>
        <w:tc>
          <w:tcPr>
            <w:tcW w:w="1134" w:type="dxa"/>
            <w:gridSpan w:val="2"/>
            <w:tcBorders>
              <w:top w:val="single" w:color="auto" w:sz="4" w:space="0"/>
              <w:left w:val="single" w:color="auto" w:sz="4" w:space="0"/>
              <w:bottom w:val="single" w:color="auto" w:sz="4" w:space="0"/>
              <w:right w:val="single" w:color="auto" w:sz="4" w:space="0"/>
            </w:tcBorders>
          </w:tcPr>
          <w:p w14:paraId="65365BC0">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30211</w:t>
            </w:r>
          </w:p>
        </w:tc>
        <w:tc>
          <w:tcPr>
            <w:tcW w:w="2127" w:type="dxa"/>
            <w:gridSpan w:val="2"/>
            <w:tcBorders>
              <w:top w:val="single" w:color="auto" w:sz="4" w:space="0"/>
              <w:left w:val="single" w:color="auto" w:sz="4" w:space="0"/>
              <w:bottom w:val="single" w:color="auto" w:sz="4" w:space="0"/>
              <w:right w:val="single" w:color="auto" w:sz="4" w:space="0"/>
            </w:tcBorders>
          </w:tcPr>
          <w:p w14:paraId="4AE958C1">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差旅费</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931E65C">
            <w:pPr>
              <w:widowControl/>
              <w:spacing w:line="0" w:lineRule="atLeast"/>
              <w:jc w:val="center"/>
              <w:rPr>
                <w:rFonts w:hint="eastAsia" w:ascii="Times New Roman" w:hAnsi="Times New Roman" w:eastAsia="仿宋_GB2312" w:cs="Times New Roman"/>
                <w:color w:val="000000"/>
                <w:kern w:val="0"/>
                <w:sz w:val="18"/>
                <w:szCs w:val="18"/>
                <w:lang w:val="en-US" w:eastAsia="zh-CN"/>
              </w:rPr>
            </w:pPr>
            <w:r>
              <w:rPr>
                <w:rFonts w:hint="eastAsia" w:ascii="Times New Roman" w:hAnsi="Times New Roman" w:eastAsia="仿宋_GB2312" w:cs="Times New Roman"/>
                <w:color w:val="000000"/>
                <w:kern w:val="0"/>
                <w:sz w:val="18"/>
                <w:szCs w:val="18"/>
                <w:lang w:val="en-US" w:eastAsia="zh-CN"/>
              </w:rPr>
              <w:t xml:space="preserve">7.00 </w:t>
            </w:r>
          </w:p>
        </w:tc>
        <w:tc>
          <w:tcPr>
            <w:tcW w:w="1103" w:type="dxa"/>
            <w:tcBorders>
              <w:top w:val="single" w:color="auto" w:sz="4" w:space="0"/>
              <w:left w:val="single" w:color="auto" w:sz="4" w:space="0"/>
              <w:bottom w:val="single" w:color="auto" w:sz="4" w:space="0"/>
              <w:right w:val="single" w:color="auto" w:sz="4" w:space="0"/>
            </w:tcBorders>
          </w:tcPr>
          <w:p w14:paraId="21CA3A3F">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31008</w:t>
            </w:r>
          </w:p>
        </w:tc>
        <w:tc>
          <w:tcPr>
            <w:tcW w:w="3875" w:type="dxa"/>
            <w:tcBorders>
              <w:top w:val="single" w:color="auto" w:sz="4" w:space="0"/>
              <w:left w:val="single" w:color="auto" w:sz="4" w:space="0"/>
              <w:bottom w:val="single" w:color="auto" w:sz="4" w:space="0"/>
              <w:right w:val="single" w:color="auto" w:sz="4" w:space="0"/>
            </w:tcBorders>
          </w:tcPr>
          <w:p w14:paraId="06AB2CDC">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物资储备</w:t>
            </w:r>
          </w:p>
        </w:tc>
        <w:tc>
          <w:tcPr>
            <w:tcW w:w="975" w:type="dxa"/>
            <w:tcBorders>
              <w:left w:val="single" w:color="auto" w:sz="4" w:space="0"/>
            </w:tcBorders>
            <w:vAlign w:val="top"/>
          </w:tcPr>
          <w:p w14:paraId="415450D3">
            <w:pPr>
              <w:widowControl/>
              <w:spacing w:line="0" w:lineRule="atLeast"/>
              <w:jc w:val="center"/>
              <w:rPr>
                <w:rFonts w:ascii="Times New Roman" w:hAnsi="Times New Roman" w:eastAsia="仿宋_GB2312" w:cs="Times New Roman"/>
                <w:color w:val="000000"/>
                <w:kern w:val="0"/>
                <w:sz w:val="18"/>
                <w:szCs w:val="18"/>
              </w:rPr>
            </w:pPr>
          </w:p>
        </w:tc>
      </w:tr>
      <w:tr w14:paraId="41ECDB12">
        <w:tblPrEx>
          <w:tblLayout w:type="fixed"/>
        </w:tblPrEx>
        <w:trPr>
          <w:trHeight w:val="57" w:hRule="atLeast"/>
        </w:trPr>
        <w:tc>
          <w:tcPr>
            <w:tcW w:w="722" w:type="dxa"/>
            <w:tcBorders>
              <w:top w:val="single" w:color="auto" w:sz="4" w:space="0"/>
              <w:left w:val="single" w:color="auto" w:sz="4" w:space="0"/>
              <w:bottom w:val="single" w:color="auto" w:sz="4" w:space="0"/>
              <w:right w:val="single" w:color="auto" w:sz="4" w:space="0"/>
            </w:tcBorders>
          </w:tcPr>
          <w:p w14:paraId="72E66346">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30113</w:t>
            </w:r>
          </w:p>
        </w:tc>
        <w:tc>
          <w:tcPr>
            <w:tcW w:w="2170" w:type="dxa"/>
            <w:tcBorders>
              <w:top w:val="single" w:color="auto" w:sz="4" w:space="0"/>
              <w:left w:val="single" w:color="auto" w:sz="4" w:space="0"/>
              <w:bottom w:val="single" w:color="auto" w:sz="4" w:space="0"/>
              <w:right w:val="single" w:color="auto" w:sz="4" w:space="0"/>
            </w:tcBorders>
          </w:tcPr>
          <w:p w14:paraId="3BF21B77">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住房公积金</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1CDFD81">
            <w:pPr>
              <w:widowControl/>
              <w:spacing w:line="0" w:lineRule="atLeast"/>
              <w:jc w:val="center"/>
              <w:rPr>
                <w:rFonts w:hint="eastAsia" w:ascii="Times New Roman" w:hAnsi="Times New Roman" w:eastAsia="仿宋_GB2312" w:cs="Times New Roman"/>
                <w:color w:val="000000"/>
                <w:kern w:val="0"/>
                <w:sz w:val="18"/>
                <w:szCs w:val="18"/>
                <w:lang w:val="en-US" w:eastAsia="zh-CN"/>
              </w:rPr>
            </w:pPr>
            <w:r>
              <w:rPr>
                <w:rFonts w:hint="eastAsia" w:ascii="Times New Roman" w:hAnsi="Times New Roman" w:eastAsia="仿宋_GB2312" w:cs="Times New Roman"/>
                <w:color w:val="000000"/>
                <w:kern w:val="0"/>
                <w:sz w:val="18"/>
                <w:szCs w:val="18"/>
                <w:lang w:val="en-US" w:eastAsia="zh-CN"/>
              </w:rPr>
              <w:t xml:space="preserve">78.00 </w:t>
            </w:r>
          </w:p>
        </w:tc>
        <w:tc>
          <w:tcPr>
            <w:tcW w:w="1134" w:type="dxa"/>
            <w:gridSpan w:val="2"/>
            <w:tcBorders>
              <w:top w:val="single" w:color="auto" w:sz="4" w:space="0"/>
              <w:left w:val="single" w:color="auto" w:sz="4" w:space="0"/>
              <w:bottom w:val="single" w:color="auto" w:sz="4" w:space="0"/>
              <w:right w:val="single" w:color="auto" w:sz="4" w:space="0"/>
            </w:tcBorders>
          </w:tcPr>
          <w:p w14:paraId="576EF21B">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30212</w:t>
            </w:r>
          </w:p>
        </w:tc>
        <w:tc>
          <w:tcPr>
            <w:tcW w:w="2127" w:type="dxa"/>
            <w:gridSpan w:val="2"/>
            <w:tcBorders>
              <w:top w:val="single" w:color="auto" w:sz="4" w:space="0"/>
              <w:left w:val="single" w:color="auto" w:sz="4" w:space="0"/>
              <w:bottom w:val="single" w:color="auto" w:sz="4" w:space="0"/>
              <w:right w:val="single" w:color="auto" w:sz="4" w:space="0"/>
            </w:tcBorders>
          </w:tcPr>
          <w:p w14:paraId="6FEBD130">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因公出国（境）费用</w:t>
            </w:r>
          </w:p>
        </w:tc>
        <w:tc>
          <w:tcPr>
            <w:tcW w:w="992" w:type="dxa"/>
            <w:gridSpan w:val="2"/>
            <w:tcBorders>
              <w:top w:val="single" w:color="auto" w:sz="4" w:space="0"/>
              <w:left w:val="single" w:color="auto" w:sz="4" w:space="0"/>
              <w:bottom w:val="single" w:color="auto" w:sz="4" w:space="0"/>
              <w:right w:val="single" w:color="auto" w:sz="4" w:space="0"/>
            </w:tcBorders>
          </w:tcPr>
          <w:p w14:paraId="2333AB3C">
            <w:pPr>
              <w:widowControl/>
              <w:spacing w:line="0" w:lineRule="atLeast"/>
              <w:jc w:val="center"/>
              <w:rPr>
                <w:rFonts w:hint="eastAsia" w:ascii="Times New Roman" w:hAnsi="Times New Roman" w:eastAsia="仿宋_GB2312" w:cs="Times New Roman"/>
                <w:color w:val="000000"/>
                <w:kern w:val="0"/>
                <w:sz w:val="18"/>
                <w:szCs w:val="18"/>
              </w:rPr>
            </w:pPr>
          </w:p>
        </w:tc>
        <w:tc>
          <w:tcPr>
            <w:tcW w:w="1103" w:type="dxa"/>
            <w:tcBorders>
              <w:top w:val="single" w:color="auto" w:sz="4" w:space="0"/>
              <w:left w:val="single" w:color="auto" w:sz="4" w:space="0"/>
              <w:bottom w:val="single" w:color="auto" w:sz="4" w:space="0"/>
              <w:right w:val="single" w:color="auto" w:sz="4" w:space="0"/>
            </w:tcBorders>
          </w:tcPr>
          <w:p w14:paraId="26FD8022">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31009</w:t>
            </w:r>
          </w:p>
        </w:tc>
        <w:tc>
          <w:tcPr>
            <w:tcW w:w="3875" w:type="dxa"/>
            <w:tcBorders>
              <w:top w:val="single" w:color="auto" w:sz="4" w:space="0"/>
              <w:left w:val="single" w:color="auto" w:sz="4" w:space="0"/>
              <w:bottom w:val="single" w:color="auto" w:sz="4" w:space="0"/>
              <w:right w:val="single" w:color="auto" w:sz="4" w:space="0"/>
            </w:tcBorders>
          </w:tcPr>
          <w:p w14:paraId="30589911">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土地补偿</w:t>
            </w:r>
          </w:p>
        </w:tc>
        <w:tc>
          <w:tcPr>
            <w:tcW w:w="975" w:type="dxa"/>
            <w:tcBorders>
              <w:left w:val="single" w:color="auto" w:sz="4" w:space="0"/>
            </w:tcBorders>
            <w:vAlign w:val="top"/>
          </w:tcPr>
          <w:p w14:paraId="5DB190A0">
            <w:pPr>
              <w:widowControl/>
              <w:spacing w:line="0" w:lineRule="atLeast"/>
              <w:jc w:val="center"/>
              <w:rPr>
                <w:rFonts w:ascii="Times New Roman" w:hAnsi="Times New Roman" w:eastAsia="仿宋_GB2312" w:cs="Times New Roman"/>
                <w:color w:val="000000"/>
                <w:kern w:val="0"/>
                <w:sz w:val="18"/>
                <w:szCs w:val="18"/>
              </w:rPr>
            </w:pPr>
          </w:p>
        </w:tc>
      </w:tr>
      <w:tr w14:paraId="6795513D">
        <w:tblPrEx>
          <w:tblLayout w:type="fixed"/>
        </w:tblPrEx>
        <w:trPr>
          <w:trHeight w:val="57" w:hRule="atLeast"/>
        </w:trPr>
        <w:tc>
          <w:tcPr>
            <w:tcW w:w="722" w:type="dxa"/>
            <w:tcBorders>
              <w:top w:val="single" w:color="auto" w:sz="4" w:space="0"/>
              <w:left w:val="single" w:color="auto" w:sz="4" w:space="0"/>
              <w:bottom w:val="single" w:color="auto" w:sz="4" w:space="0"/>
              <w:right w:val="single" w:color="auto" w:sz="4" w:space="0"/>
            </w:tcBorders>
          </w:tcPr>
          <w:p w14:paraId="02AA93B2">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30114</w:t>
            </w:r>
          </w:p>
        </w:tc>
        <w:tc>
          <w:tcPr>
            <w:tcW w:w="2170" w:type="dxa"/>
            <w:tcBorders>
              <w:top w:val="single" w:color="auto" w:sz="4" w:space="0"/>
              <w:left w:val="single" w:color="auto" w:sz="4" w:space="0"/>
              <w:bottom w:val="single" w:color="auto" w:sz="4" w:space="0"/>
              <w:right w:val="single" w:color="auto" w:sz="4" w:space="0"/>
            </w:tcBorders>
          </w:tcPr>
          <w:p w14:paraId="45431C88">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医疗费</w:t>
            </w:r>
          </w:p>
        </w:tc>
        <w:tc>
          <w:tcPr>
            <w:tcW w:w="1082" w:type="dxa"/>
            <w:tcBorders>
              <w:top w:val="single" w:color="auto" w:sz="4" w:space="0"/>
              <w:left w:val="single" w:color="auto" w:sz="4" w:space="0"/>
              <w:bottom w:val="single" w:color="auto" w:sz="4" w:space="0"/>
              <w:right w:val="single" w:color="auto" w:sz="4" w:space="0"/>
            </w:tcBorders>
          </w:tcPr>
          <w:p w14:paraId="6D3494AA">
            <w:pPr>
              <w:widowControl/>
              <w:spacing w:line="0" w:lineRule="atLeast"/>
              <w:jc w:val="center"/>
              <w:rPr>
                <w:rFonts w:hint="eastAsia" w:ascii="Times New Roman" w:hAnsi="Times New Roman" w:eastAsia="仿宋_GB2312" w:cs="Times New Roman"/>
                <w:color w:val="000000"/>
                <w:kern w:val="0"/>
                <w:sz w:val="18"/>
                <w:szCs w:val="18"/>
              </w:rPr>
            </w:pPr>
          </w:p>
        </w:tc>
        <w:tc>
          <w:tcPr>
            <w:tcW w:w="1134" w:type="dxa"/>
            <w:gridSpan w:val="2"/>
            <w:tcBorders>
              <w:top w:val="single" w:color="auto" w:sz="4" w:space="0"/>
              <w:left w:val="single" w:color="auto" w:sz="4" w:space="0"/>
              <w:bottom w:val="single" w:color="auto" w:sz="4" w:space="0"/>
              <w:right w:val="single" w:color="auto" w:sz="4" w:space="0"/>
            </w:tcBorders>
          </w:tcPr>
          <w:p w14:paraId="66522735">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30213</w:t>
            </w:r>
          </w:p>
        </w:tc>
        <w:tc>
          <w:tcPr>
            <w:tcW w:w="2127" w:type="dxa"/>
            <w:gridSpan w:val="2"/>
            <w:tcBorders>
              <w:top w:val="single" w:color="auto" w:sz="4" w:space="0"/>
              <w:left w:val="single" w:color="auto" w:sz="4" w:space="0"/>
              <w:bottom w:val="single" w:color="auto" w:sz="4" w:space="0"/>
              <w:right w:val="single" w:color="auto" w:sz="4" w:space="0"/>
            </w:tcBorders>
          </w:tcPr>
          <w:p w14:paraId="2976D760">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维修（护）费</w:t>
            </w:r>
          </w:p>
        </w:tc>
        <w:tc>
          <w:tcPr>
            <w:tcW w:w="992" w:type="dxa"/>
            <w:gridSpan w:val="2"/>
            <w:tcBorders>
              <w:top w:val="single" w:color="auto" w:sz="4" w:space="0"/>
              <w:left w:val="single" w:color="auto" w:sz="4" w:space="0"/>
              <w:bottom w:val="single" w:color="auto" w:sz="4" w:space="0"/>
              <w:right w:val="single" w:color="auto" w:sz="4" w:space="0"/>
            </w:tcBorders>
          </w:tcPr>
          <w:p w14:paraId="7316DCE5">
            <w:pPr>
              <w:widowControl/>
              <w:spacing w:line="0" w:lineRule="atLeast"/>
              <w:jc w:val="center"/>
              <w:rPr>
                <w:rFonts w:hint="eastAsia"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1.00</w:t>
            </w:r>
          </w:p>
        </w:tc>
        <w:tc>
          <w:tcPr>
            <w:tcW w:w="1103" w:type="dxa"/>
            <w:tcBorders>
              <w:top w:val="single" w:color="auto" w:sz="4" w:space="0"/>
              <w:left w:val="single" w:color="auto" w:sz="4" w:space="0"/>
              <w:bottom w:val="single" w:color="auto" w:sz="4" w:space="0"/>
              <w:right w:val="single" w:color="auto" w:sz="4" w:space="0"/>
            </w:tcBorders>
          </w:tcPr>
          <w:p w14:paraId="09B24328">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31010</w:t>
            </w:r>
          </w:p>
        </w:tc>
        <w:tc>
          <w:tcPr>
            <w:tcW w:w="3875" w:type="dxa"/>
            <w:tcBorders>
              <w:top w:val="single" w:color="auto" w:sz="4" w:space="0"/>
              <w:left w:val="single" w:color="auto" w:sz="4" w:space="0"/>
              <w:bottom w:val="single" w:color="auto" w:sz="4" w:space="0"/>
              <w:right w:val="single" w:color="auto" w:sz="4" w:space="0"/>
            </w:tcBorders>
          </w:tcPr>
          <w:p w14:paraId="4A72CEFB">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安置补助</w:t>
            </w:r>
          </w:p>
        </w:tc>
        <w:tc>
          <w:tcPr>
            <w:tcW w:w="975" w:type="dxa"/>
            <w:tcBorders>
              <w:left w:val="single" w:color="auto" w:sz="4" w:space="0"/>
            </w:tcBorders>
            <w:vAlign w:val="top"/>
          </w:tcPr>
          <w:p w14:paraId="2A85519E">
            <w:pPr>
              <w:widowControl/>
              <w:spacing w:line="0" w:lineRule="atLeast"/>
              <w:jc w:val="center"/>
              <w:rPr>
                <w:rFonts w:ascii="Times New Roman" w:hAnsi="Times New Roman" w:eastAsia="仿宋_GB2312" w:cs="Times New Roman"/>
                <w:color w:val="000000"/>
                <w:kern w:val="0"/>
                <w:sz w:val="18"/>
                <w:szCs w:val="18"/>
              </w:rPr>
            </w:pPr>
          </w:p>
        </w:tc>
      </w:tr>
      <w:tr w14:paraId="30DBB0E1">
        <w:tblPrEx>
          <w:tblLayout w:type="fixed"/>
        </w:tblPrEx>
        <w:trPr>
          <w:trHeight w:val="57" w:hRule="atLeast"/>
        </w:trPr>
        <w:tc>
          <w:tcPr>
            <w:tcW w:w="722" w:type="dxa"/>
            <w:tcBorders>
              <w:top w:val="single" w:color="auto" w:sz="4" w:space="0"/>
              <w:left w:val="single" w:color="auto" w:sz="4" w:space="0"/>
              <w:bottom w:val="single" w:color="auto" w:sz="4" w:space="0"/>
              <w:right w:val="single" w:color="auto" w:sz="4" w:space="0"/>
            </w:tcBorders>
          </w:tcPr>
          <w:p w14:paraId="33409367">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30199</w:t>
            </w:r>
          </w:p>
        </w:tc>
        <w:tc>
          <w:tcPr>
            <w:tcW w:w="2170" w:type="dxa"/>
            <w:tcBorders>
              <w:top w:val="single" w:color="auto" w:sz="4" w:space="0"/>
              <w:left w:val="single" w:color="auto" w:sz="4" w:space="0"/>
              <w:bottom w:val="single" w:color="auto" w:sz="4" w:space="0"/>
              <w:right w:val="single" w:color="auto" w:sz="4" w:space="0"/>
            </w:tcBorders>
          </w:tcPr>
          <w:p w14:paraId="11972625">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其他工资福利支出</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C1E5804">
            <w:pPr>
              <w:widowControl/>
              <w:spacing w:line="0" w:lineRule="atLeast"/>
              <w:jc w:val="center"/>
              <w:rPr>
                <w:rFonts w:hint="eastAsia" w:ascii="Times New Roman" w:hAnsi="Times New Roman" w:eastAsia="仿宋_GB2312" w:cs="Times New Roman"/>
                <w:color w:val="000000"/>
                <w:kern w:val="0"/>
                <w:sz w:val="18"/>
                <w:szCs w:val="18"/>
                <w:lang w:val="en-US" w:eastAsia="zh-CN"/>
              </w:rPr>
            </w:pPr>
            <w:r>
              <w:rPr>
                <w:rFonts w:hint="eastAsia" w:ascii="Times New Roman" w:hAnsi="Times New Roman" w:eastAsia="仿宋_GB2312" w:cs="Times New Roman"/>
                <w:color w:val="000000"/>
                <w:kern w:val="0"/>
                <w:sz w:val="18"/>
                <w:szCs w:val="18"/>
                <w:lang w:val="en-US" w:eastAsia="zh-CN"/>
              </w:rPr>
              <w:t xml:space="preserve">76.30 </w:t>
            </w:r>
          </w:p>
        </w:tc>
        <w:tc>
          <w:tcPr>
            <w:tcW w:w="1134" w:type="dxa"/>
            <w:gridSpan w:val="2"/>
            <w:tcBorders>
              <w:top w:val="single" w:color="auto" w:sz="4" w:space="0"/>
              <w:left w:val="single" w:color="auto" w:sz="4" w:space="0"/>
              <w:bottom w:val="single" w:color="auto" w:sz="4" w:space="0"/>
              <w:right w:val="single" w:color="auto" w:sz="4" w:space="0"/>
            </w:tcBorders>
          </w:tcPr>
          <w:p w14:paraId="39A068F2">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30214</w:t>
            </w:r>
          </w:p>
        </w:tc>
        <w:tc>
          <w:tcPr>
            <w:tcW w:w="2127" w:type="dxa"/>
            <w:gridSpan w:val="2"/>
            <w:tcBorders>
              <w:top w:val="single" w:color="auto" w:sz="4" w:space="0"/>
              <w:left w:val="single" w:color="auto" w:sz="4" w:space="0"/>
              <w:bottom w:val="single" w:color="auto" w:sz="4" w:space="0"/>
              <w:right w:val="single" w:color="auto" w:sz="4" w:space="0"/>
            </w:tcBorders>
          </w:tcPr>
          <w:p w14:paraId="66192CB1">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租赁费</w:t>
            </w:r>
          </w:p>
        </w:tc>
        <w:tc>
          <w:tcPr>
            <w:tcW w:w="992" w:type="dxa"/>
            <w:gridSpan w:val="2"/>
            <w:tcBorders>
              <w:top w:val="single" w:color="auto" w:sz="4" w:space="0"/>
              <w:left w:val="single" w:color="auto" w:sz="4" w:space="0"/>
              <w:bottom w:val="single" w:color="auto" w:sz="4" w:space="0"/>
              <w:right w:val="single" w:color="auto" w:sz="4" w:space="0"/>
            </w:tcBorders>
          </w:tcPr>
          <w:p w14:paraId="3473A108">
            <w:pPr>
              <w:widowControl/>
              <w:spacing w:line="0" w:lineRule="atLeast"/>
              <w:jc w:val="center"/>
              <w:rPr>
                <w:rFonts w:hint="eastAsia" w:ascii="Times New Roman" w:hAnsi="Times New Roman" w:eastAsia="仿宋_GB2312" w:cs="Times New Roman"/>
                <w:color w:val="000000"/>
                <w:kern w:val="0"/>
                <w:sz w:val="18"/>
                <w:szCs w:val="18"/>
              </w:rPr>
            </w:pPr>
          </w:p>
        </w:tc>
        <w:tc>
          <w:tcPr>
            <w:tcW w:w="1103" w:type="dxa"/>
            <w:tcBorders>
              <w:top w:val="single" w:color="auto" w:sz="4" w:space="0"/>
              <w:left w:val="single" w:color="auto" w:sz="4" w:space="0"/>
              <w:bottom w:val="single" w:color="auto" w:sz="4" w:space="0"/>
              <w:right w:val="single" w:color="auto" w:sz="4" w:space="0"/>
            </w:tcBorders>
          </w:tcPr>
          <w:p w14:paraId="600D1122">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31011</w:t>
            </w:r>
          </w:p>
        </w:tc>
        <w:tc>
          <w:tcPr>
            <w:tcW w:w="3875" w:type="dxa"/>
            <w:tcBorders>
              <w:top w:val="single" w:color="auto" w:sz="4" w:space="0"/>
              <w:left w:val="single" w:color="auto" w:sz="4" w:space="0"/>
              <w:bottom w:val="single" w:color="auto" w:sz="4" w:space="0"/>
              <w:right w:val="single" w:color="auto" w:sz="4" w:space="0"/>
            </w:tcBorders>
          </w:tcPr>
          <w:p w14:paraId="5D563530">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地上附着物和青苗补偿</w:t>
            </w:r>
          </w:p>
        </w:tc>
        <w:tc>
          <w:tcPr>
            <w:tcW w:w="975" w:type="dxa"/>
            <w:tcBorders>
              <w:left w:val="single" w:color="auto" w:sz="4" w:space="0"/>
            </w:tcBorders>
            <w:vAlign w:val="top"/>
          </w:tcPr>
          <w:p w14:paraId="05FC8D2F">
            <w:pPr>
              <w:widowControl/>
              <w:spacing w:line="0" w:lineRule="atLeast"/>
              <w:jc w:val="center"/>
              <w:rPr>
                <w:rFonts w:ascii="Times New Roman" w:hAnsi="Times New Roman" w:eastAsia="仿宋_GB2312" w:cs="Times New Roman"/>
                <w:color w:val="000000"/>
                <w:kern w:val="0"/>
                <w:sz w:val="18"/>
                <w:szCs w:val="18"/>
              </w:rPr>
            </w:pPr>
          </w:p>
        </w:tc>
      </w:tr>
      <w:tr w14:paraId="5B77762B">
        <w:tblPrEx>
          <w:tblLayout w:type="fixed"/>
        </w:tblPrEx>
        <w:trPr>
          <w:trHeight w:val="57" w:hRule="atLeast"/>
        </w:trPr>
        <w:tc>
          <w:tcPr>
            <w:tcW w:w="722" w:type="dxa"/>
            <w:tcBorders>
              <w:top w:val="single" w:color="auto" w:sz="4" w:space="0"/>
              <w:left w:val="single" w:color="auto" w:sz="4" w:space="0"/>
              <w:bottom w:val="single" w:color="auto" w:sz="4" w:space="0"/>
              <w:right w:val="single" w:color="auto" w:sz="4" w:space="0"/>
            </w:tcBorders>
          </w:tcPr>
          <w:p w14:paraId="0D58895B">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303</w:t>
            </w:r>
          </w:p>
        </w:tc>
        <w:tc>
          <w:tcPr>
            <w:tcW w:w="2170" w:type="dxa"/>
            <w:tcBorders>
              <w:top w:val="single" w:color="auto" w:sz="4" w:space="0"/>
              <w:left w:val="single" w:color="auto" w:sz="4" w:space="0"/>
              <w:bottom w:val="single" w:color="auto" w:sz="4" w:space="0"/>
              <w:right w:val="single" w:color="auto" w:sz="4" w:space="0"/>
            </w:tcBorders>
          </w:tcPr>
          <w:p w14:paraId="4B95EFB3">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对个人和家庭的补助</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D2E4854">
            <w:pPr>
              <w:widowControl/>
              <w:spacing w:line="0" w:lineRule="atLeast"/>
              <w:jc w:val="center"/>
              <w:rPr>
                <w:rFonts w:hint="eastAsia" w:ascii="Times New Roman" w:hAnsi="Times New Roman" w:eastAsia="仿宋_GB2312" w:cs="Times New Roman"/>
                <w:color w:val="000000"/>
                <w:kern w:val="0"/>
                <w:sz w:val="18"/>
                <w:szCs w:val="18"/>
                <w:lang w:val="en-US" w:eastAsia="zh-CN"/>
              </w:rPr>
            </w:pPr>
            <w:r>
              <w:rPr>
                <w:rFonts w:hint="eastAsia" w:ascii="Times New Roman" w:hAnsi="Times New Roman" w:eastAsia="仿宋_GB2312" w:cs="Times New Roman"/>
                <w:color w:val="000000"/>
                <w:kern w:val="0"/>
                <w:sz w:val="18"/>
                <w:szCs w:val="18"/>
                <w:lang w:val="en-US" w:eastAsia="zh-CN"/>
              </w:rPr>
              <w:t xml:space="preserve">230.12 </w:t>
            </w:r>
          </w:p>
        </w:tc>
        <w:tc>
          <w:tcPr>
            <w:tcW w:w="1134" w:type="dxa"/>
            <w:gridSpan w:val="2"/>
            <w:tcBorders>
              <w:top w:val="single" w:color="auto" w:sz="4" w:space="0"/>
              <w:left w:val="single" w:color="auto" w:sz="4" w:space="0"/>
              <w:bottom w:val="single" w:color="auto" w:sz="4" w:space="0"/>
              <w:right w:val="single" w:color="auto" w:sz="4" w:space="0"/>
            </w:tcBorders>
          </w:tcPr>
          <w:p w14:paraId="5D9D244F">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30215</w:t>
            </w:r>
          </w:p>
        </w:tc>
        <w:tc>
          <w:tcPr>
            <w:tcW w:w="2127" w:type="dxa"/>
            <w:gridSpan w:val="2"/>
            <w:tcBorders>
              <w:top w:val="single" w:color="auto" w:sz="4" w:space="0"/>
              <w:left w:val="single" w:color="auto" w:sz="4" w:space="0"/>
              <w:bottom w:val="single" w:color="auto" w:sz="4" w:space="0"/>
              <w:right w:val="single" w:color="auto" w:sz="4" w:space="0"/>
            </w:tcBorders>
          </w:tcPr>
          <w:p w14:paraId="44629675">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会议费</w:t>
            </w:r>
          </w:p>
        </w:tc>
        <w:tc>
          <w:tcPr>
            <w:tcW w:w="992" w:type="dxa"/>
            <w:gridSpan w:val="2"/>
            <w:tcBorders>
              <w:top w:val="single" w:color="auto" w:sz="4" w:space="0"/>
              <w:left w:val="single" w:color="auto" w:sz="4" w:space="0"/>
              <w:bottom w:val="single" w:color="auto" w:sz="4" w:space="0"/>
              <w:right w:val="single" w:color="auto" w:sz="4" w:space="0"/>
            </w:tcBorders>
          </w:tcPr>
          <w:p w14:paraId="620E4974">
            <w:pPr>
              <w:widowControl/>
              <w:spacing w:line="0" w:lineRule="atLeast"/>
              <w:jc w:val="center"/>
              <w:rPr>
                <w:rFonts w:hint="eastAsia" w:ascii="Times New Roman" w:hAnsi="Times New Roman" w:eastAsia="仿宋_GB2312" w:cs="Times New Roman"/>
                <w:color w:val="000000"/>
                <w:kern w:val="0"/>
                <w:sz w:val="18"/>
                <w:szCs w:val="18"/>
              </w:rPr>
            </w:pPr>
          </w:p>
        </w:tc>
        <w:tc>
          <w:tcPr>
            <w:tcW w:w="1103" w:type="dxa"/>
            <w:tcBorders>
              <w:top w:val="single" w:color="auto" w:sz="4" w:space="0"/>
              <w:left w:val="single" w:color="auto" w:sz="4" w:space="0"/>
              <w:bottom w:val="single" w:color="auto" w:sz="4" w:space="0"/>
              <w:right w:val="single" w:color="auto" w:sz="4" w:space="0"/>
            </w:tcBorders>
          </w:tcPr>
          <w:p w14:paraId="72F643F2">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31012</w:t>
            </w:r>
          </w:p>
        </w:tc>
        <w:tc>
          <w:tcPr>
            <w:tcW w:w="3875" w:type="dxa"/>
            <w:tcBorders>
              <w:top w:val="single" w:color="auto" w:sz="4" w:space="0"/>
              <w:left w:val="single" w:color="auto" w:sz="4" w:space="0"/>
              <w:bottom w:val="single" w:color="auto" w:sz="4" w:space="0"/>
              <w:right w:val="single" w:color="auto" w:sz="4" w:space="0"/>
            </w:tcBorders>
          </w:tcPr>
          <w:p w14:paraId="337914B1">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拆迁补偿</w:t>
            </w:r>
          </w:p>
        </w:tc>
        <w:tc>
          <w:tcPr>
            <w:tcW w:w="975" w:type="dxa"/>
            <w:tcBorders>
              <w:left w:val="single" w:color="auto" w:sz="4" w:space="0"/>
            </w:tcBorders>
            <w:vAlign w:val="top"/>
          </w:tcPr>
          <w:p w14:paraId="558F9F67">
            <w:pPr>
              <w:widowControl/>
              <w:spacing w:line="0" w:lineRule="atLeast"/>
              <w:jc w:val="center"/>
              <w:rPr>
                <w:rFonts w:ascii="Times New Roman" w:hAnsi="Times New Roman" w:eastAsia="仿宋_GB2312" w:cs="Times New Roman"/>
                <w:color w:val="000000"/>
                <w:kern w:val="0"/>
                <w:sz w:val="18"/>
                <w:szCs w:val="18"/>
              </w:rPr>
            </w:pPr>
          </w:p>
        </w:tc>
      </w:tr>
      <w:tr w14:paraId="10F0FF6C">
        <w:tblPrEx>
          <w:tblLayout w:type="fixed"/>
        </w:tblPrEx>
        <w:trPr>
          <w:trHeight w:val="57" w:hRule="atLeast"/>
        </w:trPr>
        <w:tc>
          <w:tcPr>
            <w:tcW w:w="722" w:type="dxa"/>
            <w:tcBorders>
              <w:top w:val="single" w:color="auto" w:sz="4" w:space="0"/>
              <w:left w:val="single" w:color="auto" w:sz="4" w:space="0"/>
              <w:bottom w:val="single" w:color="auto" w:sz="4" w:space="0"/>
              <w:right w:val="single" w:color="auto" w:sz="4" w:space="0"/>
            </w:tcBorders>
          </w:tcPr>
          <w:p w14:paraId="0DFD0B2E">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30301</w:t>
            </w:r>
          </w:p>
        </w:tc>
        <w:tc>
          <w:tcPr>
            <w:tcW w:w="2170" w:type="dxa"/>
            <w:tcBorders>
              <w:top w:val="single" w:color="auto" w:sz="4" w:space="0"/>
              <w:left w:val="single" w:color="auto" w:sz="4" w:space="0"/>
              <w:bottom w:val="single" w:color="auto" w:sz="4" w:space="0"/>
              <w:right w:val="single" w:color="auto" w:sz="4" w:space="0"/>
            </w:tcBorders>
          </w:tcPr>
          <w:p w14:paraId="09BBC5C4">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离休费</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7B1B695">
            <w:pPr>
              <w:widowControl/>
              <w:spacing w:line="0" w:lineRule="atLeast"/>
              <w:jc w:val="center"/>
              <w:rPr>
                <w:rFonts w:hint="eastAsia" w:ascii="Times New Roman" w:hAnsi="Times New Roman" w:eastAsia="仿宋_GB2312" w:cs="Times New Roman"/>
                <w:color w:val="000000"/>
                <w:kern w:val="0"/>
                <w:sz w:val="18"/>
                <w:szCs w:val="18"/>
                <w:lang w:val="en-US" w:eastAsia="zh-CN"/>
              </w:rPr>
            </w:pPr>
            <w:r>
              <w:rPr>
                <w:rFonts w:hint="eastAsia" w:ascii="Times New Roman" w:hAnsi="Times New Roman" w:eastAsia="仿宋_GB2312" w:cs="Times New Roman"/>
                <w:color w:val="000000"/>
                <w:kern w:val="0"/>
                <w:sz w:val="18"/>
                <w:szCs w:val="18"/>
                <w:lang w:val="en-US" w:eastAsia="zh-CN"/>
              </w:rPr>
              <w:t xml:space="preserve">1.62 </w:t>
            </w:r>
          </w:p>
        </w:tc>
        <w:tc>
          <w:tcPr>
            <w:tcW w:w="1134" w:type="dxa"/>
            <w:gridSpan w:val="2"/>
            <w:tcBorders>
              <w:top w:val="single" w:color="auto" w:sz="4" w:space="0"/>
              <w:left w:val="single" w:color="auto" w:sz="4" w:space="0"/>
              <w:bottom w:val="single" w:color="auto" w:sz="4" w:space="0"/>
              <w:right w:val="single" w:color="auto" w:sz="4" w:space="0"/>
            </w:tcBorders>
          </w:tcPr>
          <w:p w14:paraId="4578F508">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30216</w:t>
            </w:r>
          </w:p>
        </w:tc>
        <w:tc>
          <w:tcPr>
            <w:tcW w:w="2127" w:type="dxa"/>
            <w:gridSpan w:val="2"/>
            <w:tcBorders>
              <w:top w:val="single" w:color="auto" w:sz="4" w:space="0"/>
              <w:left w:val="single" w:color="auto" w:sz="4" w:space="0"/>
              <w:bottom w:val="single" w:color="auto" w:sz="4" w:space="0"/>
              <w:right w:val="single" w:color="auto" w:sz="4" w:space="0"/>
            </w:tcBorders>
          </w:tcPr>
          <w:p w14:paraId="216ECD0E">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培训费</w:t>
            </w:r>
          </w:p>
        </w:tc>
        <w:tc>
          <w:tcPr>
            <w:tcW w:w="992" w:type="dxa"/>
            <w:gridSpan w:val="2"/>
            <w:tcBorders>
              <w:top w:val="single" w:color="auto" w:sz="4" w:space="0"/>
              <w:left w:val="single" w:color="auto" w:sz="4" w:space="0"/>
              <w:bottom w:val="single" w:color="auto" w:sz="4" w:space="0"/>
              <w:right w:val="single" w:color="auto" w:sz="4" w:space="0"/>
            </w:tcBorders>
          </w:tcPr>
          <w:p w14:paraId="77AF5A22">
            <w:pPr>
              <w:widowControl/>
              <w:spacing w:line="0" w:lineRule="atLeast"/>
              <w:jc w:val="center"/>
              <w:rPr>
                <w:rFonts w:hint="eastAsia" w:ascii="Times New Roman" w:hAnsi="Times New Roman" w:eastAsia="仿宋_GB2312" w:cs="Times New Roman"/>
                <w:color w:val="000000"/>
                <w:kern w:val="0"/>
                <w:sz w:val="18"/>
                <w:szCs w:val="18"/>
              </w:rPr>
            </w:pPr>
          </w:p>
        </w:tc>
        <w:tc>
          <w:tcPr>
            <w:tcW w:w="1103" w:type="dxa"/>
            <w:tcBorders>
              <w:top w:val="single" w:color="auto" w:sz="4" w:space="0"/>
              <w:left w:val="single" w:color="auto" w:sz="4" w:space="0"/>
              <w:bottom w:val="single" w:color="auto" w:sz="4" w:space="0"/>
              <w:right w:val="single" w:color="auto" w:sz="4" w:space="0"/>
            </w:tcBorders>
          </w:tcPr>
          <w:p w14:paraId="1549610B">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31013</w:t>
            </w:r>
          </w:p>
        </w:tc>
        <w:tc>
          <w:tcPr>
            <w:tcW w:w="3875" w:type="dxa"/>
            <w:tcBorders>
              <w:top w:val="single" w:color="auto" w:sz="4" w:space="0"/>
              <w:left w:val="single" w:color="auto" w:sz="4" w:space="0"/>
              <w:bottom w:val="single" w:color="auto" w:sz="4" w:space="0"/>
              <w:right w:val="single" w:color="auto" w:sz="4" w:space="0"/>
            </w:tcBorders>
          </w:tcPr>
          <w:p w14:paraId="7B50F2DD">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公务用车购置</w:t>
            </w:r>
          </w:p>
        </w:tc>
        <w:tc>
          <w:tcPr>
            <w:tcW w:w="975" w:type="dxa"/>
            <w:tcBorders>
              <w:left w:val="single" w:color="auto" w:sz="4" w:space="0"/>
            </w:tcBorders>
            <w:vAlign w:val="top"/>
          </w:tcPr>
          <w:p w14:paraId="696D7E05">
            <w:pPr>
              <w:widowControl/>
              <w:spacing w:line="0" w:lineRule="atLeast"/>
              <w:jc w:val="center"/>
              <w:rPr>
                <w:rFonts w:ascii="Times New Roman" w:hAnsi="Times New Roman" w:eastAsia="仿宋_GB2312" w:cs="Times New Roman"/>
                <w:color w:val="000000"/>
                <w:kern w:val="0"/>
                <w:sz w:val="18"/>
                <w:szCs w:val="18"/>
              </w:rPr>
            </w:pPr>
          </w:p>
        </w:tc>
      </w:tr>
      <w:tr w14:paraId="22864813">
        <w:tblPrEx>
          <w:tblLayout w:type="fixed"/>
        </w:tblPrEx>
        <w:trPr>
          <w:trHeight w:val="57" w:hRule="atLeast"/>
        </w:trPr>
        <w:tc>
          <w:tcPr>
            <w:tcW w:w="722" w:type="dxa"/>
            <w:tcBorders>
              <w:top w:val="single" w:color="auto" w:sz="4" w:space="0"/>
              <w:left w:val="single" w:color="auto" w:sz="4" w:space="0"/>
              <w:bottom w:val="single" w:color="auto" w:sz="4" w:space="0"/>
              <w:right w:val="single" w:color="auto" w:sz="4" w:space="0"/>
            </w:tcBorders>
          </w:tcPr>
          <w:p w14:paraId="215C01CC">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30302</w:t>
            </w:r>
          </w:p>
        </w:tc>
        <w:tc>
          <w:tcPr>
            <w:tcW w:w="2170" w:type="dxa"/>
            <w:tcBorders>
              <w:top w:val="single" w:color="auto" w:sz="4" w:space="0"/>
              <w:left w:val="single" w:color="auto" w:sz="4" w:space="0"/>
              <w:bottom w:val="single" w:color="auto" w:sz="4" w:space="0"/>
              <w:right w:val="single" w:color="auto" w:sz="4" w:space="0"/>
            </w:tcBorders>
          </w:tcPr>
          <w:p w14:paraId="2725F4E6">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退休费</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548D0BF">
            <w:pPr>
              <w:widowControl/>
              <w:spacing w:line="0" w:lineRule="atLeast"/>
              <w:jc w:val="center"/>
              <w:rPr>
                <w:rFonts w:hint="eastAsia" w:ascii="Times New Roman" w:hAnsi="Times New Roman" w:eastAsia="仿宋_GB2312" w:cs="Times New Roman"/>
                <w:color w:val="000000"/>
                <w:kern w:val="0"/>
                <w:sz w:val="18"/>
                <w:szCs w:val="18"/>
                <w:lang w:val="en-US" w:eastAsia="zh-CN"/>
              </w:rPr>
            </w:pPr>
            <w:r>
              <w:rPr>
                <w:rFonts w:hint="eastAsia" w:ascii="Times New Roman" w:hAnsi="Times New Roman" w:eastAsia="仿宋_GB2312" w:cs="Times New Roman"/>
                <w:color w:val="000000"/>
                <w:kern w:val="0"/>
                <w:sz w:val="18"/>
                <w:szCs w:val="18"/>
                <w:lang w:val="en-US" w:eastAsia="zh-CN"/>
              </w:rPr>
              <w:t xml:space="preserve">212.00 </w:t>
            </w:r>
          </w:p>
        </w:tc>
        <w:tc>
          <w:tcPr>
            <w:tcW w:w="1134" w:type="dxa"/>
            <w:gridSpan w:val="2"/>
            <w:tcBorders>
              <w:top w:val="single" w:color="auto" w:sz="4" w:space="0"/>
              <w:left w:val="single" w:color="auto" w:sz="4" w:space="0"/>
              <w:bottom w:val="single" w:color="auto" w:sz="4" w:space="0"/>
              <w:right w:val="single" w:color="auto" w:sz="4" w:space="0"/>
            </w:tcBorders>
          </w:tcPr>
          <w:p w14:paraId="2CBB831E">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30217</w:t>
            </w:r>
          </w:p>
        </w:tc>
        <w:tc>
          <w:tcPr>
            <w:tcW w:w="2127" w:type="dxa"/>
            <w:gridSpan w:val="2"/>
            <w:tcBorders>
              <w:top w:val="single" w:color="auto" w:sz="4" w:space="0"/>
              <w:left w:val="single" w:color="auto" w:sz="4" w:space="0"/>
              <w:bottom w:val="single" w:color="auto" w:sz="4" w:space="0"/>
              <w:right w:val="single" w:color="auto" w:sz="4" w:space="0"/>
            </w:tcBorders>
          </w:tcPr>
          <w:p w14:paraId="618D7E4A">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公务接待费</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2369158">
            <w:pPr>
              <w:widowControl/>
              <w:spacing w:line="0" w:lineRule="atLeast"/>
              <w:jc w:val="center"/>
              <w:rPr>
                <w:rFonts w:hint="eastAsia" w:ascii="Times New Roman" w:hAnsi="Times New Roman" w:eastAsia="仿宋_GB2312" w:cs="Times New Roman"/>
                <w:color w:val="000000"/>
                <w:kern w:val="0"/>
                <w:sz w:val="18"/>
                <w:szCs w:val="18"/>
                <w:lang w:val="en-US" w:eastAsia="zh-CN"/>
              </w:rPr>
            </w:pPr>
            <w:r>
              <w:rPr>
                <w:rFonts w:hint="eastAsia" w:ascii="Times New Roman" w:hAnsi="Times New Roman" w:eastAsia="仿宋_GB2312" w:cs="Times New Roman"/>
                <w:color w:val="000000"/>
                <w:kern w:val="0"/>
                <w:sz w:val="18"/>
                <w:szCs w:val="18"/>
                <w:lang w:val="en-US" w:eastAsia="zh-CN"/>
              </w:rPr>
              <w:t xml:space="preserve">1.15 </w:t>
            </w:r>
          </w:p>
        </w:tc>
        <w:tc>
          <w:tcPr>
            <w:tcW w:w="1103" w:type="dxa"/>
            <w:tcBorders>
              <w:top w:val="single" w:color="auto" w:sz="4" w:space="0"/>
              <w:left w:val="single" w:color="auto" w:sz="4" w:space="0"/>
              <w:bottom w:val="single" w:color="auto" w:sz="4" w:space="0"/>
              <w:right w:val="single" w:color="auto" w:sz="4" w:space="0"/>
            </w:tcBorders>
          </w:tcPr>
          <w:p w14:paraId="00DCAFE5">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31019</w:t>
            </w:r>
          </w:p>
        </w:tc>
        <w:tc>
          <w:tcPr>
            <w:tcW w:w="3875" w:type="dxa"/>
            <w:tcBorders>
              <w:top w:val="single" w:color="auto" w:sz="4" w:space="0"/>
              <w:left w:val="single" w:color="auto" w:sz="4" w:space="0"/>
              <w:bottom w:val="single" w:color="auto" w:sz="4" w:space="0"/>
              <w:right w:val="single" w:color="auto" w:sz="4" w:space="0"/>
            </w:tcBorders>
          </w:tcPr>
          <w:p w14:paraId="19929FCA">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其他交通工具购置</w:t>
            </w:r>
          </w:p>
        </w:tc>
        <w:tc>
          <w:tcPr>
            <w:tcW w:w="975" w:type="dxa"/>
            <w:tcBorders>
              <w:left w:val="single" w:color="auto" w:sz="4" w:space="0"/>
            </w:tcBorders>
            <w:vAlign w:val="top"/>
          </w:tcPr>
          <w:p w14:paraId="4933ECB9">
            <w:pPr>
              <w:widowControl/>
              <w:spacing w:line="0" w:lineRule="atLeast"/>
              <w:jc w:val="center"/>
              <w:rPr>
                <w:rFonts w:ascii="Times New Roman" w:hAnsi="Times New Roman" w:eastAsia="仿宋_GB2312" w:cs="Times New Roman"/>
                <w:color w:val="000000"/>
                <w:kern w:val="0"/>
                <w:sz w:val="18"/>
                <w:szCs w:val="18"/>
              </w:rPr>
            </w:pPr>
          </w:p>
        </w:tc>
      </w:tr>
      <w:tr w14:paraId="240C533C">
        <w:tblPrEx>
          <w:tblLayout w:type="fixed"/>
        </w:tblPrEx>
        <w:trPr>
          <w:trHeight w:val="57" w:hRule="atLeast"/>
        </w:trPr>
        <w:tc>
          <w:tcPr>
            <w:tcW w:w="722" w:type="dxa"/>
            <w:tcBorders>
              <w:top w:val="single" w:color="auto" w:sz="4" w:space="0"/>
              <w:left w:val="single" w:color="auto" w:sz="4" w:space="0"/>
              <w:bottom w:val="single" w:color="auto" w:sz="4" w:space="0"/>
              <w:right w:val="single" w:color="auto" w:sz="4" w:space="0"/>
            </w:tcBorders>
          </w:tcPr>
          <w:p w14:paraId="5458D939">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30303</w:t>
            </w:r>
          </w:p>
        </w:tc>
        <w:tc>
          <w:tcPr>
            <w:tcW w:w="2170" w:type="dxa"/>
            <w:tcBorders>
              <w:top w:val="single" w:color="auto" w:sz="4" w:space="0"/>
              <w:left w:val="single" w:color="auto" w:sz="4" w:space="0"/>
              <w:bottom w:val="single" w:color="auto" w:sz="4" w:space="0"/>
              <w:right w:val="single" w:color="auto" w:sz="4" w:space="0"/>
            </w:tcBorders>
          </w:tcPr>
          <w:p w14:paraId="44DCACFC">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退职（役）费</w:t>
            </w:r>
          </w:p>
        </w:tc>
        <w:tc>
          <w:tcPr>
            <w:tcW w:w="1082" w:type="dxa"/>
            <w:tcBorders>
              <w:top w:val="single" w:color="auto" w:sz="4" w:space="0"/>
              <w:left w:val="single" w:color="auto" w:sz="4" w:space="0"/>
              <w:bottom w:val="single" w:color="auto" w:sz="4" w:space="0"/>
              <w:right w:val="single" w:color="auto" w:sz="4" w:space="0"/>
            </w:tcBorders>
          </w:tcPr>
          <w:p w14:paraId="7A7013C2">
            <w:pPr>
              <w:widowControl/>
              <w:spacing w:line="0" w:lineRule="atLeast"/>
              <w:jc w:val="center"/>
              <w:rPr>
                <w:rFonts w:hint="eastAsia" w:ascii="Times New Roman" w:hAnsi="Times New Roman" w:eastAsia="仿宋_GB2312" w:cs="Times New Roman"/>
                <w:color w:val="000000"/>
                <w:kern w:val="0"/>
                <w:sz w:val="18"/>
                <w:szCs w:val="18"/>
              </w:rPr>
            </w:pPr>
          </w:p>
        </w:tc>
        <w:tc>
          <w:tcPr>
            <w:tcW w:w="1134" w:type="dxa"/>
            <w:gridSpan w:val="2"/>
            <w:tcBorders>
              <w:top w:val="single" w:color="auto" w:sz="4" w:space="0"/>
              <w:left w:val="single" w:color="auto" w:sz="4" w:space="0"/>
              <w:bottom w:val="single" w:color="auto" w:sz="4" w:space="0"/>
              <w:right w:val="single" w:color="auto" w:sz="4" w:space="0"/>
            </w:tcBorders>
          </w:tcPr>
          <w:p w14:paraId="321BBB92">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30218</w:t>
            </w:r>
          </w:p>
        </w:tc>
        <w:tc>
          <w:tcPr>
            <w:tcW w:w="2127" w:type="dxa"/>
            <w:gridSpan w:val="2"/>
            <w:tcBorders>
              <w:top w:val="single" w:color="auto" w:sz="4" w:space="0"/>
              <w:left w:val="single" w:color="auto" w:sz="4" w:space="0"/>
              <w:bottom w:val="single" w:color="auto" w:sz="4" w:space="0"/>
              <w:right w:val="single" w:color="auto" w:sz="4" w:space="0"/>
            </w:tcBorders>
          </w:tcPr>
          <w:p w14:paraId="17E0A155">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专用材料费</w:t>
            </w:r>
          </w:p>
        </w:tc>
        <w:tc>
          <w:tcPr>
            <w:tcW w:w="992" w:type="dxa"/>
            <w:gridSpan w:val="2"/>
            <w:tcBorders>
              <w:top w:val="single" w:color="auto" w:sz="4" w:space="0"/>
              <w:left w:val="single" w:color="auto" w:sz="4" w:space="0"/>
              <w:bottom w:val="single" w:color="auto" w:sz="4" w:space="0"/>
              <w:right w:val="single" w:color="auto" w:sz="4" w:space="0"/>
            </w:tcBorders>
          </w:tcPr>
          <w:p w14:paraId="15793291">
            <w:pPr>
              <w:widowControl/>
              <w:spacing w:line="0" w:lineRule="atLeast"/>
              <w:jc w:val="center"/>
              <w:rPr>
                <w:rFonts w:hint="eastAsia" w:ascii="Times New Roman" w:hAnsi="Times New Roman" w:eastAsia="仿宋_GB2312" w:cs="Times New Roman"/>
                <w:color w:val="000000"/>
                <w:kern w:val="0"/>
                <w:sz w:val="18"/>
                <w:szCs w:val="18"/>
              </w:rPr>
            </w:pPr>
          </w:p>
        </w:tc>
        <w:tc>
          <w:tcPr>
            <w:tcW w:w="1103" w:type="dxa"/>
            <w:tcBorders>
              <w:top w:val="single" w:color="auto" w:sz="4" w:space="0"/>
              <w:left w:val="single" w:color="auto" w:sz="4" w:space="0"/>
              <w:bottom w:val="single" w:color="auto" w:sz="4" w:space="0"/>
              <w:right w:val="single" w:color="auto" w:sz="4" w:space="0"/>
            </w:tcBorders>
          </w:tcPr>
          <w:p w14:paraId="102942F4">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31021</w:t>
            </w:r>
          </w:p>
        </w:tc>
        <w:tc>
          <w:tcPr>
            <w:tcW w:w="3875" w:type="dxa"/>
            <w:tcBorders>
              <w:top w:val="single" w:color="auto" w:sz="4" w:space="0"/>
              <w:left w:val="single" w:color="auto" w:sz="4" w:space="0"/>
              <w:bottom w:val="single" w:color="auto" w:sz="4" w:space="0"/>
              <w:right w:val="single" w:color="auto" w:sz="4" w:space="0"/>
            </w:tcBorders>
          </w:tcPr>
          <w:p w14:paraId="452353D8">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文物和陈列品购置</w:t>
            </w:r>
          </w:p>
        </w:tc>
        <w:tc>
          <w:tcPr>
            <w:tcW w:w="975" w:type="dxa"/>
            <w:tcBorders>
              <w:left w:val="single" w:color="auto" w:sz="4" w:space="0"/>
            </w:tcBorders>
            <w:vAlign w:val="top"/>
          </w:tcPr>
          <w:p w14:paraId="43A7838B">
            <w:pPr>
              <w:widowControl/>
              <w:spacing w:line="0" w:lineRule="atLeast"/>
              <w:jc w:val="center"/>
              <w:rPr>
                <w:rFonts w:ascii="Times New Roman" w:hAnsi="Times New Roman" w:eastAsia="仿宋_GB2312" w:cs="Times New Roman"/>
                <w:color w:val="000000"/>
                <w:kern w:val="0"/>
                <w:sz w:val="18"/>
                <w:szCs w:val="18"/>
              </w:rPr>
            </w:pPr>
          </w:p>
        </w:tc>
      </w:tr>
      <w:tr w14:paraId="6B2B11FE">
        <w:tblPrEx>
          <w:tblLayout w:type="fixed"/>
        </w:tblPrEx>
        <w:trPr>
          <w:trHeight w:val="57" w:hRule="atLeast"/>
        </w:trPr>
        <w:tc>
          <w:tcPr>
            <w:tcW w:w="722" w:type="dxa"/>
            <w:tcBorders>
              <w:top w:val="single" w:color="auto" w:sz="4" w:space="0"/>
              <w:left w:val="single" w:color="auto" w:sz="4" w:space="0"/>
              <w:bottom w:val="single" w:color="auto" w:sz="4" w:space="0"/>
              <w:right w:val="single" w:color="auto" w:sz="4" w:space="0"/>
            </w:tcBorders>
          </w:tcPr>
          <w:p w14:paraId="0C24804F">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30304</w:t>
            </w:r>
          </w:p>
        </w:tc>
        <w:tc>
          <w:tcPr>
            <w:tcW w:w="2170" w:type="dxa"/>
            <w:tcBorders>
              <w:top w:val="single" w:color="auto" w:sz="4" w:space="0"/>
              <w:left w:val="single" w:color="auto" w:sz="4" w:space="0"/>
              <w:bottom w:val="single" w:color="auto" w:sz="4" w:space="0"/>
              <w:right w:val="single" w:color="auto" w:sz="4" w:space="0"/>
            </w:tcBorders>
          </w:tcPr>
          <w:p w14:paraId="55A7FF4B">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抚恤金</w:t>
            </w:r>
          </w:p>
        </w:tc>
        <w:tc>
          <w:tcPr>
            <w:tcW w:w="1082" w:type="dxa"/>
            <w:tcBorders>
              <w:top w:val="single" w:color="auto" w:sz="4" w:space="0"/>
              <w:left w:val="single" w:color="auto" w:sz="4" w:space="0"/>
              <w:bottom w:val="single" w:color="auto" w:sz="4" w:space="0"/>
              <w:right w:val="single" w:color="auto" w:sz="4" w:space="0"/>
            </w:tcBorders>
          </w:tcPr>
          <w:p w14:paraId="586E90B3">
            <w:pPr>
              <w:widowControl/>
              <w:spacing w:line="0" w:lineRule="atLeast"/>
              <w:jc w:val="center"/>
              <w:rPr>
                <w:rFonts w:hint="eastAsia" w:ascii="Times New Roman" w:hAnsi="Times New Roman" w:eastAsia="仿宋_GB2312" w:cs="Times New Roman"/>
                <w:color w:val="000000"/>
                <w:kern w:val="0"/>
                <w:sz w:val="18"/>
                <w:szCs w:val="18"/>
              </w:rPr>
            </w:pPr>
          </w:p>
        </w:tc>
        <w:tc>
          <w:tcPr>
            <w:tcW w:w="1134" w:type="dxa"/>
            <w:gridSpan w:val="2"/>
            <w:tcBorders>
              <w:top w:val="single" w:color="auto" w:sz="4" w:space="0"/>
              <w:left w:val="single" w:color="auto" w:sz="4" w:space="0"/>
              <w:bottom w:val="single" w:color="auto" w:sz="4" w:space="0"/>
              <w:right w:val="single" w:color="auto" w:sz="4" w:space="0"/>
            </w:tcBorders>
          </w:tcPr>
          <w:p w14:paraId="11660F7D">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30224</w:t>
            </w:r>
          </w:p>
        </w:tc>
        <w:tc>
          <w:tcPr>
            <w:tcW w:w="2127" w:type="dxa"/>
            <w:gridSpan w:val="2"/>
            <w:tcBorders>
              <w:top w:val="single" w:color="auto" w:sz="4" w:space="0"/>
              <w:left w:val="single" w:color="auto" w:sz="4" w:space="0"/>
              <w:bottom w:val="single" w:color="auto" w:sz="4" w:space="0"/>
              <w:right w:val="single" w:color="auto" w:sz="4" w:space="0"/>
            </w:tcBorders>
          </w:tcPr>
          <w:p w14:paraId="16C37452">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被装购置费</w:t>
            </w:r>
          </w:p>
        </w:tc>
        <w:tc>
          <w:tcPr>
            <w:tcW w:w="992" w:type="dxa"/>
            <w:gridSpan w:val="2"/>
            <w:tcBorders>
              <w:top w:val="single" w:color="auto" w:sz="4" w:space="0"/>
              <w:left w:val="single" w:color="auto" w:sz="4" w:space="0"/>
              <w:bottom w:val="single" w:color="auto" w:sz="4" w:space="0"/>
              <w:right w:val="single" w:color="auto" w:sz="4" w:space="0"/>
            </w:tcBorders>
          </w:tcPr>
          <w:p w14:paraId="52E49D86">
            <w:pPr>
              <w:widowControl/>
              <w:spacing w:line="0" w:lineRule="atLeast"/>
              <w:jc w:val="center"/>
              <w:rPr>
                <w:rFonts w:hint="eastAsia" w:ascii="Times New Roman" w:hAnsi="Times New Roman" w:eastAsia="仿宋_GB2312" w:cs="Times New Roman"/>
                <w:color w:val="000000"/>
                <w:kern w:val="0"/>
                <w:sz w:val="18"/>
                <w:szCs w:val="18"/>
              </w:rPr>
            </w:pPr>
          </w:p>
        </w:tc>
        <w:tc>
          <w:tcPr>
            <w:tcW w:w="1103" w:type="dxa"/>
            <w:tcBorders>
              <w:top w:val="single" w:color="auto" w:sz="4" w:space="0"/>
              <w:left w:val="single" w:color="auto" w:sz="4" w:space="0"/>
              <w:bottom w:val="single" w:color="auto" w:sz="4" w:space="0"/>
              <w:right w:val="single" w:color="auto" w:sz="4" w:space="0"/>
            </w:tcBorders>
          </w:tcPr>
          <w:p w14:paraId="6313C353">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31022</w:t>
            </w:r>
          </w:p>
        </w:tc>
        <w:tc>
          <w:tcPr>
            <w:tcW w:w="3875" w:type="dxa"/>
            <w:tcBorders>
              <w:top w:val="single" w:color="auto" w:sz="4" w:space="0"/>
              <w:left w:val="single" w:color="auto" w:sz="4" w:space="0"/>
              <w:bottom w:val="single" w:color="auto" w:sz="4" w:space="0"/>
              <w:right w:val="single" w:color="auto" w:sz="4" w:space="0"/>
            </w:tcBorders>
          </w:tcPr>
          <w:p w14:paraId="641977A4">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无形资产购置</w:t>
            </w:r>
          </w:p>
        </w:tc>
        <w:tc>
          <w:tcPr>
            <w:tcW w:w="975" w:type="dxa"/>
            <w:tcBorders>
              <w:left w:val="single" w:color="auto" w:sz="4" w:space="0"/>
            </w:tcBorders>
            <w:vAlign w:val="top"/>
          </w:tcPr>
          <w:p w14:paraId="7D906A6F">
            <w:pPr>
              <w:widowControl/>
              <w:spacing w:line="0" w:lineRule="atLeast"/>
              <w:jc w:val="center"/>
              <w:rPr>
                <w:rFonts w:ascii="Times New Roman" w:hAnsi="Times New Roman" w:eastAsia="仿宋_GB2312" w:cs="Times New Roman"/>
                <w:color w:val="000000"/>
                <w:kern w:val="0"/>
                <w:sz w:val="18"/>
                <w:szCs w:val="18"/>
              </w:rPr>
            </w:pPr>
          </w:p>
        </w:tc>
      </w:tr>
      <w:tr w14:paraId="2DAAC43E">
        <w:tblPrEx>
          <w:tblLayout w:type="fixed"/>
        </w:tblPrEx>
        <w:trPr>
          <w:trHeight w:val="202" w:hRule="atLeast"/>
        </w:trPr>
        <w:tc>
          <w:tcPr>
            <w:tcW w:w="722" w:type="dxa"/>
            <w:tcBorders>
              <w:top w:val="single" w:color="auto" w:sz="4" w:space="0"/>
              <w:left w:val="single" w:color="auto" w:sz="4" w:space="0"/>
              <w:bottom w:val="single" w:color="auto" w:sz="4" w:space="0"/>
              <w:right w:val="single" w:color="auto" w:sz="4" w:space="0"/>
            </w:tcBorders>
          </w:tcPr>
          <w:p w14:paraId="76F6694D">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30305</w:t>
            </w:r>
          </w:p>
        </w:tc>
        <w:tc>
          <w:tcPr>
            <w:tcW w:w="2170" w:type="dxa"/>
            <w:tcBorders>
              <w:top w:val="single" w:color="auto" w:sz="4" w:space="0"/>
              <w:left w:val="single" w:color="auto" w:sz="4" w:space="0"/>
              <w:bottom w:val="single" w:color="auto" w:sz="4" w:space="0"/>
              <w:right w:val="single" w:color="auto" w:sz="4" w:space="0"/>
            </w:tcBorders>
          </w:tcPr>
          <w:p w14:paraId="6793B4C0">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生活补助</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59FCD73">
            <w:pPr>
              <w:widowControl/>
              <w:spacing w:line="0" w:lineRule="atLeast"/>
              <w:jc w:val="center"/>
              <w:rPr>
                <w:rFonts w:hint="eastAsia" w:ascii="Times New Roman" w:hAnsi="Times New Roman" w:eastAsia="仿宋_GB2312" w:cs="Times New Roman"/>
                <w:color w:val="000000"/>
                <w:kern w:val="0"/>
                <w:sz w:val="18"/>
                <w:szCs w:val="18"/>
                <w:lang w:val="en-US" w:eastAsia="zh-CN"/>
              </w:rPr>
            </w:pPr>
            <w:r>
              <w:rPr>
                <w:rFonts w:hint="eastAsia" w:ascii="Times New Roman" w:hAnsi="Times New Roman" w:eastAsia="仿宋_GB2312" w:cs="Times New Roman"/>
                <w:color w:val="000000"/>
                <w:kern w:val="0"/>
                <w:sz w:val="18"/>
                <w:szCs w:val="18"/>
                <w:lang w:val="en-US" w:eastAsia="zh-CN"/>
              </w:rPr>
              <w:t xml:space="preserve">10.00 </w:t>
            </w:r>
          </w:p>
        </w:tc>
        <w:tc>
          <w:tcPr>
            <w:tcW w:w="1134" w:type="dxa"/>
            <w:gridSpan w:val="2"/>
            <w:tcBorders>
              <w:top w:val="single" w:color="auto" w:sz="4" w:space="0"/>
              <w:left w:val="single" w:color="auto" w:sz="4" w:space="0"/>
              <w:bottom w:val="single" w:color="auto" w:sz="4" w:space="0"/>
              <w:right w:val="single" w:color="auto" w:sz="4" w:space="0"/>
            </w:tcBorders>
          </w:tcPr>
          <w:p w14:paraId="60A2E785">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30225</w:t>
            </w:r>
          </w:p>
        </w:tc>
        <w:tc>
          <w:tcPr>
            <w:tcW w:w="2127" w:type="dxa"/>
            <w:gridSpan w:val="2"/>
            <w:tcBorders>
              <w:top w:val="single" w:color="auto" w:sz="4" w:space="0"/>
              <w:left w:val="single" w:color="auto" w:sz="4" w:space="0"/>
              <w:bottom w:val="single" w:color="auto" w:sz="4" w:space="0"/>
              <w:right w:val="single" w:color="auto" w:sz="4" w:space="0"/>
            </w:tcBorders>
          </w:tcPr>
          <w:p w14:paraId="2E9D2AC2">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专用燃料费</w:t>
            </w:r>
          </w:p>
        </w:tc>
        <w:tc>
          <w:tcPr>
            <w:tcW w:w="992" w:type="dxa"/>
            <w:gridSpan w:val="2"/>
            <w:tcBorders>
              <w:top w:val="single" w:color="auto" w:sz="4" w:space="0"/>
              <w:left w:val="single" w:color="auto" w:sz="4" w:space="0"/>
              <w:bottom w:val="single" w:color="auto" w:sz="4" w:space="0"/>
              <w:right w:val="single" w:color="auto" w:sz="4" w:space="0"/>
            </w:tcBorders>
          </w:tcPr>
          <w:p w14:paraId="34F1C92E">
            <w:pPr>
              <w:widowControl/>
              <w:spacing w:line="0" w:lineRule="atLeast"/>
              <w:jc w:val="center"/>
              <w:rPr>
                <w:rFonts w:hint="eastAsia" w:ascii="Times New Roman" w:hAnsi="Times New Roman" w:eastAsia="仿宋_GB2312" w:cs="Times New Roman"/>
                <w:color w:val="000000"/>
                <w:kern w:val="0"/>
                <w:sz w:val="18"/>
                <w:szCs w:val="18"/>
              </w:rPr>
            </w:pPr>
          </w:p>
        </w:tc>
        <w:tc>
          <w:tcPr>
            <w:tcW w:w="1103" w:type="dxa"/>
            <w:tcBorders>
              <w:top w:val="single" w:color="auto" w:sz="4" w:space="0"/>
              <w:left w:val="single" w:color="auto" w:sz="4" w:space="0"/>
              <w:bottom w:val="single" w:color="auto" w:sz="4" w:space="0"/>
              <w:right w:val="single" w:color="auto" w:sz="4" w:space="0"/>
            </w:tcBorders>
          </w:tcPr>
          <w:p w14:paraId="462BD7EA">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31099</w:t>
            </w:r>
          </w:p>
        </w:tc>
        <w:tc>
          <w:tcPr>
            <w:tcW w:w="3875" w:type="dxa"/>
            <w:tcBorders>
              <w:top w:val="single" w:color="auto" w:sz="4" w:space="0"/>
              <w:left w:val="single" w:color="auto" w:sz="4" w:space="0"/>
              <w:bottom w:val="single" w:color="auto" w:sz="4" w:space="0"/>
              <w:right w:val="single" w:color="auto" w:sz="4" w:space="0"/>
            </w:tcBorders>
          </w:tcPr>
          <w:p w14:paraId="6759C0F5">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其他资本性支出</w:t>
            </w:r>
          </w:p>
        </w:tc>
        <w:tc>
          <w:tcPr>
            <w:tcW w:w="975" w:type="dxa"/>
            <w:tcBorders>
              <w:left w:val="single" w:color="auto" w:sz="4" w:space="0"/>
            </w:tcBorders>
            <w:vAlign w:val="top"/>
          </w:tcPr>
          <w:p w14:paraId="70764515">
            <w:pPr>
              <w:widowControl/>
              <w:spacing w:line="0" w:lineRule="atLeast"/>
              <w:jc w:val="center"/>
              <w:rPr>
                <w:rFonts w:ascii="Times New Roman" w:hAnsi="Times New Roman" w:eastAsia="仿宋_GB2312" w:cs="Times New Roman"/>
                <w:color w:val="000000"/>
                <w:kern w:val="0"/>
                <w:sz w:val="18"/>
                <w:szCs w:val="18"/>
              </w:rPr>
            </w:pPr>
          </w:p>
        </w:tc>
      </w:tr>
      <w:tr w14:paraId="3048F50A">
        <w:tblPrEx>
          <w:tblLayout w:type="fixed"/>
        </w:tblPrEx>
        <w:trPr>
          <w:trHeight w:val="57" w:hRule="atLeast"/>
        </w:trPr>
        <w:tc>
          <w:tcPr>
            <w:tcW w:w="722" w:type="dxa"/>
            <w:tcBorders>
              <w:top w:val="single" w:color="auto" w:sz="4" w:space="0"/>
              <w:left w:val="single" w:color="auto" w:sz="4" w:space="0"/>
              <w:bottom w:val="single" w:color="auto" w:sz="4" w:space="0"/>
              <w:right w:val="single" w:color="auto" w:sz="4" w:space="0"/>
            </w:tcBorders>
          </w:tcPr>
          <w:p w14:paraId="3BCD99ED">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30306</w:t>
            </w:r>
          </w:p>
        </w:tc>
        <w:tc>
          <w:tcPr>
            <w:tcW w:w="2170" w:type="dxa"/>
            <w:tcBorders>
              <w:top w:val="single" w:color="auto" w:sz="4" w:space="0"/>
              <w:left w:val="single" w:color="auto" w:sz="4" w:space="0"/>
              <w:bottom w:val="single" w:color="auto" w:sz="4" w:space="0"/>
              <w:right w:val="single" w:color="auto" w:sz="4" w:space="0"/>
            </w:tcBorders>
          </w:tcPr>
          <w:p w14:paraId="0388D56E">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救济费</w:t>
            </w:r>
          </w:p>
        </w:tc>
        <w:tc>
          <w:tcPr>
            <w:tcW w:w="1082" w:type="dxa"/>
            <w:tcBorders>
              <w:top w:val="single" w:color="auto" w:sz="4" w:space="0"/>
              <w:left w:val="single" w:color="auto" w:sz="4" w:space="0"/>
              <w:bottom w:val="single" w:color="auto" w:sz="4" w:space="0"/>
              <w:right w:val="single" w:color="auto" w:sz="4" w:space="0"/>
            </w:tcBorders>
          </w:tcPr>
          <w:p w14:paraId="4FBB6B7B">
            <w:pPr>
              <w:widowControl/>
              <w:spacing w:line="0" w:lineRule="atLeast"/>
              <w:jc w:val="center"/>
              <w:rPr>
                <w:rFonts w:hint="eastAsia" w:ascii="Times New Roman" w:hAnsi="Times New Roman" w:eastAsia="仿宋_GB2312" w:cs="Times New Roman"/>
                <w:color w:val="000000"/>
                <w:kern w:val="0"/>
                <w:sz w:val="18"/>
                <w:szCs w:val="18"/>
              </w:rPr>
            </w:pPr>
          </w:p>
        </w:tc>
        <w:tc>
          <w:tcPr>
            <w:tcW w:w="1134" w:type="dxa"/>
            <w:gridSpan w:val="2"/>
            <w:tcBorders>
              <w:top w:val="single" w:color="auto" w:sz="4" w:space="0"/>
              <w:left w:val="single" w:color="auto" w:sz="4" w:space="0"/>
              <w:bottom w:val="single" w:color="auto" w:sz="4" w:space="0"/>
              <w:right w:val="single" w:color="auto" w:sz="4" w:space="0"/>
            </w:tcBorders>
          </w:tcPr>
          <w:p w14:paraId="67EC6606">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30226</w:t>
            </w:r>
          </w:p>
        </w:tc>
        <w:tc>
          <w:tcPr>
            <w:tcW w:w="2127" w:type="dxa"/>
            <w:gridSpan w:val="2"/>
            <w:tcBorders>
              <w:top w:val="single" w:color="auto" w:sz="4" w:space="0"/>
              <w:left w:val="single" w:color="auto" w:sz="4" w:space="0"/>
              <w:bottom w:val="single" w:color="auto" w:sz="4" w:space="0"/>
              <w:right w:val="single" w:color="auto" w:sz="4" w:space="0"/>
            </w:tcBorders>
          </w:tcPr>
          <w:p w14:paraId="5DEA280E">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劳务费</w:t>
            </w:r>
          </w:p>
        </w:tc>
        <w:tc>
          <w:tcPr>
            <w:tcW w:w="992" w:type="dxa"/>
            <w:gridSpan w:val="2"/>
            <w:tcBorders>
              <w:top w:val="single" w:color="auto" w:sz="4" w:space="0"/>
              <w:left w:val="single" w:color="auto" w:sz="4" w:space="0"/>
              <w:bottom w:val="single" w:color="auto" w:sz="4" w:space="0"/>
              <w:right w:val="single" w:color="auto" w:sz="4" w:space="0"/>
            </w:tcBorders>
          </w:tcPr>
          <w:p w14:paraId="1079E211">
            <w:pPr>
              <w:widowControl/>
              <w:spacing w:line="0" w:lineRule="atLeast"/>
              <w:jc w:val="center"/>
              <w:rPr>
                <w:rFonts w:hint="eastAsia" w:ascii="Times New Roman" w:hAnsi="Times New Roman" w:eastAsia="仿宋_GB2312" w:cs="Times New Roman"/>
                <w:color w:val="000000"/>
                <w:kern w:val="0"/>
                <w:sz w:val="18"/>
                <w:szCs w:val="18"/>
              </w:rPr>
            </w:pPr>
          </w:p>
        </w:tc>
        <w:tc>
          <w:tcPr>
            <w:tcW w:w="1103" w:type="dxa"/>
            <w:tcBorders>
              <w:top w:val="single" w:color="auto" w:sz="4" w:space="0"/>
              <w:left w:val="single" w:color="auto" w:sz="4" w:space="0"/>
              <w:bottom w:val="single" w:color="auto" w:sz="4" w:space="0"/>
              <w:right w:val="single" w:color="auto" w:sz="4" w:space="0"/>
            </w:tcBorders>
          </w:tcPr>
          <w:p w14:paraId="4E000A66">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399</w:t>
            </w:r>
          </w:p>
        </w:tc>
        <w:tc>
          <w:tcPr>
            <w:tcW w:w="3875" w:type="dxa"/>
            <w:tcBorders>
              <w:top w:val="single" w:color="auto" w:sz="4" w:space="0"/>
              <w:left w:val="single" w:color="auto" w:sz="4" w:space="0"/>
              <w:bottom w:val="single" w:color="auto" w:sz="4" w:space="0"/>
              <w:right w:val="single" w:color="auto" w:sz="4" w:space="0"/>
            </w:tcBorders>
          </w:tcPr>
          <w:p w14:paraId="7AB2C17C">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其他支出</w:t>
            </w:r>
          </w:p>
        </w:tc>
        <w:tc>
          <w:tcPr>
            <w:tcW w:w="975" w:type="dxa"/>
            <w:tcBorders>
              <w:left w:val="single" w:color="auto" w:sz="4" w:space="0"/>
            </w:tcBorders>
            <w:vAlign w:val="top"/>
          </w:tcPr>
          <w:p w14:paraId="068D9AD2">
            <w:pPr>
              <w:widowControl/>
              <w:spacing w:line="0" w:lineRule="atLeast"/>
              <w:jc w:val="center"/>
              <w:rPr>
                <w:rFonts w:ascii="Times New Roman" w:hAnsi="Times New Roman" w:eastAsia="仿宋_GB2312" w:cs="Times New Roman"/>
                <w:color w:val="000000"/>
                <w:kern w:val="0"/>
                <w:sz w:val="18"/>
                <w:szCs w:val="18"/>
              </w:rPr>
            </w:pPr>
          </w:p>
        </w:tc>
      </w:tr>
      <w:tr w14:paraId="0E4EFF9B">
        <w:tblPrEx>
          <w:tblLayout w:type="fixed"/>
        </w:tblPrEx>
        <w:trPr>
          <w:trHeight w:val="57" w:hRule="atLeast"/>
        </w:trPr>
        <w:tc>
          <w:tcPr>
            <w:tcW w:w="722" w:type="dxa"/>
            <w:tcBorders>
              <w:top w:val="single" w:color="auto" w:sz="4" w:space="0"/>
              <w:left w:val="single" w:color="auto" w:sz="4" w:space="0"/>
              <w:bottom w:val="single" w:color="auto" w:sz="4" w:space="0"/>
              <w:right w:val="single" w:color="auto" w:sz="4" w:space="0"/>
            </w:tcBorders>
          </w:tcPr>
          <w:p w14:paraId="6535A9F1">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30307</w:t>
            </w:r>
          </w:p>
        </w:tc>
        <w:tc>
          <w:tcPr>
            <w:tcW w:w="2170" w:type="dxa"/>
            <w:tcBorders>
              <w:top w:val="single" w:color="auto" w:sz="4" w:space="0"/>
              <w:left w:val="single" w:color="auto" w:sz="4" w:space="0"/>
              <w:bottom w:val="single" w:color="auto" w:sz="4" w:space="0"/>
              <w:right w:val="single" w:color="auto" w:sz="4" w:space="0"/>
            </w:tcBorders>
          </w:tcPr>
          <w:p w14:paraId="68B85FBB">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医疗费补助</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5AFB618">
            <w:pPr>
              <w:widowControl/>
              <w:spacing w:line="0" w:lineRule="atLeast"/>
              <w:jc w:val="center"/>
              <w:rPr>
                <w:rFonts w:hint="eastAsia" w:ascii="Times New Roman" w:hAnsi="Times New Roman" w:eastAsia="仿宋_GB2312" w:cs="Times New Roman"/>
                <w:color w:val="000000"/>
                <w:kern w:val="0"/>
                <w:sz w:val="18"/>
                <w:szCs w:val="18"/>
                <w:lang w:val="en-US" w:eastAsia="zh-CN"/>
              </w:rPr>
            </w:pPr>
            <w:r>
              <w:rPr>
                <w:rFonts w:hint="eastAsia" w:ascii="Times New Roman" w:hAnsi="Times New Roman" w:eastAsia="仿宋_GB2312" w:cs="Times New Roman"/>
                <w:color w:val="000000"/>
                <w:kern w:val="0"/>
                <w:sz w:val="18"/>
                <w:szCs w:val="18"/>
                <w:lang w:val="en-US" w:eastAsia="zh-CN"/>
              </w:rPr>
              <w:t xml:space="preserve">4.00 </w:t>
            </w:r>
          </w:p>
        </w:tc>
        <w:tc>
          <w:tcPr>
            <w:tcW w:w="1134" w:type="dxa"/>
            <w:gridSpan w:val="2"/>
            <w:tcBorders>
              <w:top w:val="single" w:color="auto" w:sz="4" w:space="0"/>
              <w:left w:val="single" w:color="auto" w:sz="4" w:space="0"/>
              <w:bottom w:val="single" w:color="auto" w:sz="4" w:space="0"/>
              <w:right w:val="single" w:color="auto" w:sz="4" w:space="0"/>
            </w:tcBorders>
          </w:tcPr>
          <w:p w14:paraId="6761832B">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30227</w:t>
            </w:r>
          </w:p>
        </w:tc>
        <w:tc>
          <w:tcPr>
            <w:tcW w:w="2127" w:type="dxa"/>
            <w:gridSpan w:val="2"/>
            <w:tcBorders>
              <w:top w:val="single" w:color="auto" w:sz="4" w:space="0"/>
              <w:left w:val="single" w:color="auto" w:sz="4" w:space="0"/>
              <w:bottom w:val="single" w:color="auto" w:sz="4" w:space="0"/>
              <w:right w:val="single" w:color="auto" w:sz="4" w:space="0"/>
            </w:tcBorders>
          </w:tcPr>
          <w:p w14:paraId="7E55F4D9">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委托业务费</w:t>
            </w:r>
          </w:p>
        </w:tc>
        <w:tc>
          <w:tcPr>
            <w:tcW w:w="992" w:type="dxa"/>
            <w:gridSpan w:val="2"/>
            <w:tcBorders>
              <w:top w:val="single" w:color="auto" w:sz="4" w:space="0"/>
              <w:left w:val="single" w:color="auto" w:sz="4" w:space="0"/>
              <w:bottom w:val="single" w:color="auto" w:sz="4" w:space="0"/>
              <w:right w:val="single" w:color="auto" w:sz="4" w:space="0"/>
            </w:tcBorders>
          </w:tcPr>
          <w:p w14:paraId="4DD0B27D">
            <w:pPr>
              <w:widowControl/>
              <w:spacing w:line="0" w:lineRule="atLeast"/>
              <w:jc w:val="center"/>
              <w:rPr>
                <w:rFonts w:hint="eastAsia" w:ascii="Times New Roman" w:hAnsi="Times New Roman" w:eastAsia="仿宋_GB2312" w:cs="Times New Roman"/>
                <w:color w:val="000000"/>
                <w:kern w:val="0"/>
                <w:sz w:val="18"/>
                <w:szCs w:val="18"/>
              </w:rPr>
            </w:pPr>
          </w:p>
        </w:tc>
        <w:tc>
          <w:tcPr>
            <w:tcW w:w="1103" w:type="dxa"/>
            <w:tcBorders>
              <w:top w:val="single" w:color="auto" w:sz="4" w:space="0"/>
              <w:left w:val="single" w:color="auto" w:sz="4" w:space="0"/>
              <w:bottom w:val="single" w:color="auto" w:sz="4" w:space="0"/>
              <w:right w:val="single" w:color="auto" w:sz="4" w:space="0"/>
            </w:tcBorders>
          </w:tcPr>
          <w:p w14:paraId="200365B7">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39907</w:t>
            </w:r>
          </w:p>
        </w:tc>
        <w:tc>
          <w:tcPr>
            <w:tcW w:w="3875" w:type="dxa"/>
            <w:tcBorders>
              <w:top w:val="single" w:color="auto" w:sz="4" w:space="0"/>
              <w:left w:val="single" w:color="auto" w:sz="4" w:space="0"/>
              <w:bottom w:val="single" w:color="auto" w:sz="4" w:space="0"/>
              <w:right w:val="single" w:color="auto" w:sz="4" w:space="0"/>
            </w:tcBorders>
          </w:tcPr>
          <w:p w14:paraId="0AD8F13D">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国家赔偿费用支出</w:t>
            </w:r>
          </w:p>
        </w:tc>
        <w:tc>
          <w:tcPr>
            <w:tcW w:w="975" w:type="dxa"/>
            <w:tcBorders>
              <w:left w:val="single" w:color="auto" w:sz="4" w:space="0"/>
            </w:tcBorders>
            <w:vAlign w:val="top"/>
          </w:tcPr>
          <w:p w14:paraId="6B81BA46">
            <w:pPr>
              <w:widowControl/>
              <w:spacing w:line="0" w:lineRule="atLeast"/>
              <w:jc w:val="center"/>
              <w:rPr>
                <w:rFonts w:ascii="Times New Roman" w:hAnsi="Times New Roman" w:eastAsia="仿宋_GB2312" w:cs="Times New Roman"/>
                <w:color w:val="000000"/>
                <w:kern w:val="0"/>
                <w:sz w:val="18"/>
                <w:szCs w:val="18"/>
              </w:rPr>
            </w:pPr>
          </w:p>
        </w:tc>
      </w:tr>
      <w:tr w14:paraId="5C407D9F">
        <w:tblPrEx>
          <w:tblLayout w:type="fixed"/>
        </w:tblPrEx>
        <w:trPr>
          <w:trHeight w:val="57" w:hRule="atLeast"/>
        </w:trPr>
        <w:tc>
          <w:tcPr>
            <w:tcW w:w="722" w:type="dxa"/>
            <w:tcBorders>
              <w:top w:val="single" w:color="auto" w:sz="4" w:space="0"/>
              <w:left w:val="single" w:color="auto" w:sz="4" w:space="0"/>
              <w:bottom w:val="single" w:color="auto" w:sz="4" w:space="0"/>
              <w:right w:val="single" w:color="auto" w:sz="4" w:space="0"/>
            </w:tcBorders>
          </w:tcPr>
          <w:p w14:paraId="30976EC2">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30308</w:t>
            </w:r>
          </w:p>
        </w:tc>
        <w:tc>
          <w:tcPr>
            <w:tcW w:w="2170" w:type="dxa"/>
            <w:tcBorders>
              <w:top w:val="single" w:color="auto" w:sz="4" w:space="0"/>
              <w:left w:val="single" w:color="auto" w:sz="4" w:space="0"/>
              <w:bottom w:val="single" w:color="auto" w:sz="4" w:space="0"/>
              <w:right w:val="single" w:color="auto" w:sz="4" w:space="0"/>
            </w:tcBorders>
          </w:tcPr>
          <w:p w14:paraId="7CD246E1">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助学金</w:t>
            </w:r>
          </w:p>
        </w:tc>
        <w:tc>
          <w:tcPr>
            <w:tcW w:w="1082" w:type="dxa"/>
            <w:tcBorders>
              <w:top w:val="single" w:color="auto" w:sz="4" w:space="0"/>
              <w:left w:val="single" w:color="auto" w:sz="4" w:space="0"/>
              <w:bottom w:val="single" w:color="auto" w:sz="4" w:space="0"/>
              <w:right w:val="single" w:color="auto" w:sz="4" w:space="0"/>
            </w:tcBorders>
          </w:tcPr>
          <w:p w14:paraId="4BD81654">
            <w:pPr>
              <w:widowControl/>
              <w:spacing w:line="0" w:lineRule="atLeast"/>
              <w:jc w:val="center"/>
              <w:rPr>
                <w:rFonts w:hint="eastAsia" w:ascii="Times New Roman" w:hAnsi="Times New Roman" w:eastAsia="仿宋_GB2312" w:cs="Times New Roman"/>
                <w:color w:val="000000"/>
                <w:kern w:val="0"/>
                <w:sz w:val="18"/>
                <w:szCs w:val="18"/>
              </w:rPr>
            </w:pPr>
          </w:p>
        </w:tc>
        <w:tc>
          <w:tcPr>
            <w:tcW w:w="1134" w:type="dxa"/>
            <w:gridSpan w:val="2"/>
            <w:tcBorders>
              <w:top w:val="single" w:color="auto" w:sz="4" w:space="0"/>
              <w:left w:val="single" w:color="auto" w:sz="4" w:space="0"/>
              <w:bottom w:val="single" w:color="auto" w:sz="4" w:space="0"/>
              <w:right w:val="single" w:color="auto" w:sz="4" w:space="0"/>
            </w:tcBorders>
          </w:tcPr>
          <w:p w14:paraId="5108D6A3">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30228</w:t>
            </w:r>
          </w:p>
        </w:tc>
        <w:tc>
          <w:tcPr>
            <w:tcW w:w="2127" w:type="dxa"/>
            <w:gridSpan w:val="2"/>
            <w:tcBorders>
              <w:top w:val="single" w:color="auto" w:sz="4" w:space="0"/>
              <w:left w:val="single" w:color="auto" w:sz="4" w:space="0"/>
              <w:bottom w:val="single" w:color="auto" w:sz="4" w:space="0"/>
              <w:right w:val="single" w:color="auto" w:sz="4" w:space="0"/>
            </w:tcBorders>
          </w:tcPr>
          <w:p w14:paraId="782EAF00">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工会经费</w:t>
            </w:r>
          </w:p>
        </w:tc>
        <w:tc>
          <w:tcPr>
            <w:tcW w:w="992" w:type="dxa"/>
            <w:gridSpan w:val="2"/>
            <w:tcBorders>
              <w:top w:val="single" w:color="auto" w:sz="4" w:space="0"/>
              <w:left w:val="single" w:color="auto" w:sz="4" w:space="0"/>
              <w:bottom w:val="single" w:color="auto" w:sz="4" w:space="0"/>
              <w:right w:val="single" w:color="auto" w:sz="4" w:space="0"/>
            </w:tcBorders>
          </w:tcPr>
          <w:p w14:paraId="4145B011">
            <w:pPr>
              <w:widowControl/>
              <w:spacing w:line="0" w:lineRule="atLeast"/>
              <w:jc w:val="center"/>
              <w:rPr>
                <w:rFonts w:hint="eastAsia"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12.00</w:t>
            </w:r>
          </w:p>
        </w:tc>
        <w:tc>
          <w:tcPr>
            <w:tcW w:w="1103" w:type="dxa"/>
            <w:tcBorders>
              <w:top w:val="single" w:color="auto" w:sz="4" w:space="0"/>
              <w:left w:val="single" w:color="auto" w:sz="4" w:space="0"/>
              <w:bottom w:val="single" w:color="auto" w:sz="4" w:space="0"/>
              <w:right w:val="single" w:color="auto" w:sz="4" w:space="0"/>
            </w:tcBorders>
          </w:tcPr>
          <w:p w14:paraId="001B1F15">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39908</w:t>
            </w:r>
          </w:p>
        </w:tc>
        <w:tc>
          <w:tcPr>
            <w:tcW w:w="3875" w:type="dxa"/>
            <w:tcBorders>
              <w:top w:val="single" w:color="auto" w:sz="4" w:space="0"/>
              <w:left w:val="single" w:color="auto" w:sz="4" w:space="0"/>
              <w:bottom w:val="single" w:color="auto" w:sz="4" w:space="0"/>
              <w:right w:val="single" w:color="auto" w:sz="4" w:space="0"/>
            </w:tcBorders>
          </w:tcPr>
          <w:p w14:paraId="2E2F8CD4">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对民间非营利组织和群众性自治组织补贴</w:t>
            </w:r>
          </w:p>
        </w:tc>
        <w:tc>
          <w:tcPr>
            <w:tcW w:w="975" w:type="dxa"/>
            <w:tcBorders>
              <w:left w:val="single" w:color="auto" w:sz="4" w:space="0"/>
            </w:tcBorders>
            <w:vAlign w:val="top"/>
          </w:tcPr>
          <w:p w14:paraId="51A3A6DC">
            <w:pPr>
              <w:widowControl/>
              <w:spacing w:line="0" w:lineRule="atLeast"/>
              <w:jc w:val="center"/>
              <w:rPr>
                <w:rFonts w:ascii="Times New Roman" w:hAnsi="Times New Roman" w:eastAsia="仿宋_GB2312" w:cs="Times New Roman"/>
                <w:color w:val="000000"/>
                <w:kern w:val="0"/>
                <w:sz w:val="18"/>
                <w:szCs w:val="18"/>
              </w:rPr>
            </w:pPr>
          </w:p>
        </w:tc>
      </w:tr>
      <w:tr w14:paraId="73F00DB1">
        <w:tblPrEx>
          <w:tblLayout w:type="fixed"/>
        </w:tblPrEx>
        <w:trPr>
          <w:trHeight w:val="57" w:hRule="atLeast"/>
        </w:trPr>
        <w:tc>
          <w:tcPr>
            <w:tcW w:w="722" w:type="dxa"/>
            <w:tcBorders>
              <w:top w:val="single" w:color="auto" w:sz="4" w:space="0"/>
              <w:left w:val="single" w:color="auto" w:sz="4" w:space="0"/>
              <w:bottom w:val="single" w:color="auto" w:sz="4" w:space="0"/>
              <w:right w:val="single" w:color="auto" w:sz="4" w:space="0"/>
            </w:tcBorders>
          </w:tcPr>
          <w:p w14:paraId="488D2FC9">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30309</w:t>
            </w:r>
          </w:p>
        </w:tc>
        <w:tc>
          <w:tcPr>
            <w:tcW w:w="2170" w:type="dxa"/>
            <w:tcBorders>
              <w:top w:val="single" w:color="auto" w:sz="4" w:space="0"/>
              <w:left w:val="single" w:color="auto" w:sz="4" w:space="0"/>
              <w:bottom w:val="single" w:color="auto" w:sz="4" w:space="0"/>
              <w:right w:val="single" w:color="auto" w:sz="4" w:space="0"/>
            </w:tcBorders>
          </w:tcPr>
          <w:p w14:paraId="36B255A8">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奖励金</w:t>
            </w:r>
          </w:p>
        </w:tc>
        <w:tc>
          <w:tcPr>
            <w:tcW w:w="1082" w:type="dxa"/>
            <w:tcBorders>
              <w:top w:val="single" w:color="auto" w:sz="4" w:space="0"/>
              <w:left w:val="single" w:color="auto" w:sz="4" w:space="0"/>
              <w:bottom w:val="single" w:color="auto" w:sz="4" w:space="0"/>
              <w:right w:val="single" w:color="auto" w:sz="4" w:space="0"/>
            </w:tcBorders>
          </w:tcPr>
          <w:p w14:paraId="08C8CBCC">
            <w:pPr>
              <w:widowControl/>
              <w:spacing w:line="0" w:lineRule="atLeast"/>
              <w:jc w:val="center"/>
              <w:rPr>
                <w:rFonts w:hint="eastAsia" w:ascii="Times New Roman" w:hAnsi="Times New Roman" w:eastAsia="仿宋_GB2312" w:cs="Times New Roman"/>
                <w:color w:val="000000"/>
                <w:kern w:val="0"/>
                <w:sz w:val="18"/>
                <w:szCs w:val="18"/>
              </w:rPr>
            </w:pPr>
          </w:p>
        </w:tc>
        <w:tc>
          <w:tcPr>
            <w:tcW w:w="1134" w:type="dxa"/>
            <w:gridSpan w:val="2"/>
            <w:tcBorders>
              <w:top w:val="single" w:color="auto" w:sz="4" w:space="0"/>
              <w:left w:val="single" w:color="auto" w:sz="4" w:space="0"/>
              <w:bottom w:val="single" w:color="auto" w:sz="4" w:space="0"/>
              <w:right w:val="single" w:color="auto" w:sz="4" w:space="0"/>
            </w:tcBorders>
          </w:tcPr>
          <w:p w14:paraId="640F7A99">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30229</w:t>
            </w:r>
          </w:p>
        </w:tc>
        <w:tc>
          <w:tcPr>
            <w:tcW w:w="2127" w:type="dxa"/>
            <w:gridSpan w:val="2"/>
            <w:tcBorders>
              <w:top w:val="single" w:color="auto" w:sz="4" w:space="0"/>
              <w:left w:val="single" w:color="auto" w:sz="4" w:space="0"/>
              <w:bottom w:val="single" w:color="auto" w:sz="4" w:space="0"/>
              <w:right w:val="single" w:color="auto" w:sz="4" w:space="0"/>
            </w:tcBorders>
          </w:tcPr>
          <w:p w14:paraId="6EBE7075">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福利费</w:t>
            </w:r>
          </w:p>
        </w:tc>
        <w:tc>
          <w:tcPr>
            <w:tcW w:w="992" w:type="dxa"/>
            <w:gridSpan w:val="2"/>
            <w:tcBorders>
              <w:top w:val="single" w:color="auto" w:sz="4" w:space="0"/>
              <w:left w:val="single" w:color="auto" w:sz="4" w:space="0"/>
              <w:bottom w:val="single" w:color="auto" w:sz="4" w:space="0"/>
              <w:right w:val="single" w:color="auto" w:sz="4" w:space="0"/>
            </w:tcBorders>
          </w:tcPr>
          <w:p w14:paraId="4183D542">
            <w:pPr>
              <w:widowControl/>
              <w:spacing w:line="0" w:lineRule="atLeast"/>
              <w:jc w:val="center"/>
              <w:rPr>
                <w:rFonts w:hint="eastAsia"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20.00</w:t>
            </w:r>
          </w:p>
        </w:tc>
        <w:tc>
          <w:tcPr>
            <w:tcW w:w="1103" w:type="dxa"/>
            <w:tcBorders>
              <w:top w:val="single" w:color="auto" w:sz="4" w:space="0"/>
              <w:left w:val="single" w:color="auto" w:sz="4" w:space="0"/>
              <w:bottom w:val="single" w:color="auto" w:sz="4" w:space="0"/>
              <w:right w:val="single" w:color="auto" w:sz="4" w:space="0"/>
            </w:tcBorders>
          </w:tcPr>
          <w:p w14:paraId="234F21EC">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39909</w:t>
            </w:r>
          </w:p>
        </w:tc>
        <w:tc>
          <w:tcPr>
            <w:tcW w:w="3875" w:type="dxa"/>
            <w:tcBorders>
              <w:top w:val="single" w:color="auto" w:sz="4" w:space="0"/>
              <w:left w:val="single" w:color="auto" w:sz="4" w:space="0"/>
              <w:bottom w:val="single" w:color="auto" w:sz="4" w:space="0"/>
              <w:right w:val="single" w:color="auto" w:sz="4" w:space="0"/>
            </w:tcBorders>
          </w:tcPr>
          <w:p w14:paraId="499B19C6">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经常性赠与</w:t>
            </w:r>
          </w:p>
        </w:tc>
        <w:tc>
          <w:tcPr>
            <w:tcW w:w="975" w:type="dxa"/>
            <w:tcBorders>
              <w:left w:val="single" w:color="auto" w:sz="4" w:space="0"/>
            </w:tcBorders>
            <w:vAlign w:val="top"/>
          </w:tcPr>
          <w:p w14:paraId="3ACFC190">
            <w:pPr>
              <w:widowControl/>
              <w:spacing w:line="0" w:lineRule="atLeast"/>
              <w:jc w:val="center"/>
              <w:rPr>
                <w:rFonts w:ascii="Times New Roman" w:hAnsi="Times New Roman" w:eastAsia="仿宋_GB2312" w:cs="Times New Roman"/>
                <w:color w:val="000000"/>
                <w:kern w:val="0"/>
                <w:sz w:val="18"/>
                <w:szCs w:val="18"/>
              </w:rPr>
            </w:pPr>
          </w:p>
        </w:tc>
      </w:tr>
      <w:tr w14:paraId="4938300D">
        <w:tblPrEx>
          <w:tblLayout w:type="fixed"/>
        </w:tblPrEx>
        <w:trPr>
          <w:trHeight w:val="57" w:hRule="atLeast"/>
        </w:trPr>
        <w:tc>
          <w:tcPr>
            <w:tcW w:w="722" w:type="dxa"/>
            <w:tcBorders>
              <w:top w:val="single" w:color="auto" w:sz="4" w:space="0"/>
              <w:left w:val="single" w:color="auto" w:sz="4" w:space="0"/>
              <w:bottom w:val="single" w:color="auto" w:sz="4" w:space="0"/>
              <w:right w:val="single" w:color="auto" w:sz="4" w:space="0"/>
            </w:tcBorders>
          </w:tcPr>
          <w:p w14:paraId="31B670D7">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30310</w:t>
            </w:r>
          </w:p>
        </w:tc>
        <w:tc>
          <w:tcPr>
            <w:tcW w:w="2170" w:type="dxa"/>
            <w:tcBorders>
              <w:top w:val="single" w:color="auto" w:sz="4" w:space="0"/>
              <w:left w:val="single" w:color="auto" w:sz="4" w:space="0"/>
              <w:bottom w:val="single" w:color="auto" w:sz="4" w:space="0"/>
              <w:right w:val="single" w:color="auto" w:sz="4" w:space="0"/>
            </w:tcBorders>
          </w:tcPr>
          <w:p w14:paraId="3BCAD6A0">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个人农业生产补贴</w:t>
            </w:r>
          </w:p>
        </w:tc>
        <w:tc>
          <w:tcPr>
            <w:tcW w:w="1082" w:type="dxa"/>
            <w:tcBorders>
              <w:top w:val="single" w:color="auto" w:sz="4" w:space="0"/>
              <w:left w:val="single" w:color="auto" w:sz="4" w:space="0"/>
              <w:bottom w:val="single" w:color="auto" w:sz="4" w:space="0"/>
              <w:right w:val="single" w:color="auto" w:sz="4" w:space="0"/>
            </w:tcBorders>
          </w:tcPr>
          <w:p w14:paraId="6434ED4B">
            <w:pPr>
              <w:widowControl/>
              <w:spacing w:line="0" w:lineRule="atLeast"/>
              <w:jc w:val="center"/>
              <w:rPr>
                <w:rFonts w:hint="eastAsia" w:ascii="Times New Roman" w:hAnsi="Times New Roman" w:eastAsia="仿宋_GB2312" w:cs="Times New Roman"/>
                <w:color w:val="000000"/>
                <w:kern w:val="0"/>
                <w:sz w:val="18"/>
                <w:szCs w:val="18"/>
              </w:rPr>
            </w:pPr>
          </w:p>
        </w:tc>
        <w:tc>
          <w:tcPr>
            <w:tcW w:w="1134" w:type="dxa"/>
            <w:gridSpan w:val="2"/>
            <w:tcBorders>
              <w:top w:val="single" w:color="auto" w:sz="4" w:space="0"/>
              <w:left w:val="single" w:color="auto" w:sz="4" w:space="0"/>
              <w:bottom w:val="single" w:color="auto" w:sz="4" w:space="0"/>
              <w:right w:val="single" w:color="auto" w:sz="4" w:space="0"/>
            </w:tcBorders>
          </w:tcPr>
          <w:p w14:paraId="5E8393CA">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30231</w:t>
            </w:r>
          </w:p>
        </w:tc>
        <w:tc>
          <w:tcPr>
            <w:tcW w:w="2127" w:type="dxa"/>
            <w:gridSpan w:val="2"/>
            <w:tcBorders>
              <w:top w:val="single" w:color="auto" w:sz="4" w:space="0"/>
              <w:left w:val="single" w:color="auto" w:sz="4" w:space="0"/>
              <w:bottom w:val="single" w:color="auto" w:sz="4" w:space="0"/>
              <w:right w:val="single" w:color="auto" w:sz="4" w:space="0"/>
            </w:tcBorders>
          </w:tcPr>
          <w:p w14:paraId="38F08438">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公务用车运行维护费</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4021A88">
            <w:pPr>
              <w:widowControl/>
              <w:spacing w:line="0" w:lineRule="atLeast"/>
              <w:jc w:val="center"/>
              <w:rPr>
                <w:rFonts w:hint="eastAsia" w:ascii="Times New Roman" w:hAnsi="Times New Roman" w:eastAsia="仿宋_GB2312" w:cs="Times New Roman"/>
                <w:color w:val="000000"/>
                <w:kern w:val="0"/>
                <w:sz w:val="18"/>
                <w:szCs w:val="18"/>
                <w:lang w:val="en-US" w:eastAsia="zh-CN"/>
              </w:rPr>
            </w:pPr>
            <w:r>
              <w:rPr>
                <w:rFonts w:hint="eastAsia" w:ascii="Times New Roman" w:hAnsi="Times New Roman" w:eastAsia="仿宋_GB2312" w:cs="Times New Roman"/>
                <w:color w:val="000000"/>
                <w:kern w:val="0"/>
                <w:sz w:val="18"/>
                <w:szCs w:val="18"/>
                <w:lang w:val="en-US" w:eastAsia="zh-CN"/>
              </w:rPr>
              <w:t xml:space="preserve">7.61 </w:t>
            </w:r>
          </w:p>
        </w:tc>
        <w:tc>
          <w:tcPr>
            <w:tcW w:w="1103" w:type="dxa"/>
            <w:tcBorders>
              <w:top w:val="single" w:color="auto" w:sz="4" w:space="0"/>
              <w:left w:val="single" w:color="auto" w:sz="4" w:space="0"/>
              <w:bottom w:val="single" w:color="auto" w:sz="4" w:space="0"/>
              <w:right w:val="single" w:color="auto" w:sz="4" w:space="0"/>
            </w:tcBorders>
          </w:tcPr>
          <w:p w14:paraId="6E8EF77A">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39910</w:t>
            </w:r>
          </w:p>
        </w:tc>
        <w:tc>
          <w:tcPr>
            <w:tcW w:w="3875" w:type="dxa"/>
            <w:tcBorders>
              <w:top w:val="single" w:color="auto" w:sz="4" w:space="0"/>
              <w:left w:val="single" w:color="auto" w:sz="4" w:space="0"/>
              <w:bottom w:val="single" w:color="auto" w:sz="4" w:space="0"/>
              <w:right w:val="single" w:color="auto" w:sz="4" w:space="0"/>
            </w:tcBorders>
          </w:tcPr>
          <w:p w14:paraId="64DFBB0B">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资本性赠与</w:t>
            </w:r>
          </w:p>
        </w:tc>
        <w:tc>
          <w:tcPr>
            <w:tcW w:w="975" w:type="dxa"/>
            <w:tcBorders>
              <w:left w:val="single" w:color="auto" w:sz="4" w:space="0"/>
            </w:tcBorders>
            <w:vAlign w:val="top"/>
          </w:tcPr>
          <w:p w14:paraId="25A57C51">
            <w:pPr>
              <w:widowControl/>
              <w:spacing w:line="0" w:lineRule="atLeast"/>
              <w:jc w:val="center"/>
              <w:rPr>
                <w:rFonts w:ascii="Times New Roman" w:hAnsi="Times New Roman" w:eastAsia="仿宋_GB2312" w:cs="Times New Roman"/>
                <w:color w:val="000000"/>
                <w:kern w:val="0"/>
                <w:sz w:val="18"/>
                <w:szCs w:val="18"/>
              </w:rPr>
            </w:pPr>
          </w:p>
        </w:tc>
      </w:tr>
      <w:tr w14:paraId="5CC00652">
        <w:tblPrEx>
          <w:tblLayout w:type="fixed"/>
        </w:tblPrEx>
        <w:trPr>
          <w:trHeight w:val="57" w:hRule="atLeast"/>
        </w:trPr>
        <w:tc>
          <w:tcPr>
            <w:tcW w:w="722" w:type="dxa"/>
            <w:tcBorders>
              <w:top w:val="single" w:color="auto" w:sz="4" w:space="0"/>
              <w:left w:val="single" w:color="auto" w:sz="4" w:space="0"/>
              <w:bottom w:val="single" w:color="auto" w:sz="4" w:space="0"/>
              <w:right w:val="single" w:color="auto" w:sz="4" w:space="0"/>
            </w:tcBorders>
          </w:tcPr>
          <w:p w14:paraId="2B7D4464">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30311</w:t>
            </w:r>
          </w:p>
        </w:tc>
        <w:tc>
          <w:tcPr>
            <w:tcW w:w="2170" w:type="dxa"/>
            <w:tcBorders>
              <w:top w:val="single" w:color="auto" w:sz="4" w:space="0"/>
              <w:left w:val="single" w:color="auto" w:sz="4" w:space="0"/>
              <w:bottom w:val="single" w:color="auto" w:sz="4" w:space="0"/>
              <w:right w:val="single" w:color="auto" w:sz="4" w:space="0"/>
            </w:tcBorders>
          </w:tcPr>
          <w:p w14:paraId="2A980EA3">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代缴社会保险费</w:t>
            </w:r>
          </w:p>
        </w:tc>
        <w:tc>
          <w:tcPr>
            <w:tcW w:w="1082" w:type="dxa"/>
            <w:tcBorders>
              <w:top w:val="single" w:color="auto" w:sz="4" w:space="0"/>
              <w:left w:val="single" w:color="auto" w:sz="4" w:space="0"/>
              <w:bottom w:val="single" w:color="auto" w:sz="4" w:space="0"/>
              <w:right w:val="single" w:color="auto" w:sz="4" w:space="0"/>
            </w:tcBorders>
          </w:tcPr>
          <w:p w14:paraId="0CC1A8AB">
            <w:pPr>
              <w:widowControl/>
              <w:spacing w:line="0" w:lineRule="atLeast"/>
              <w:jc w:val="center"/>
              <w:rPr>
                <w:rFonts w:hint="eastAsia" w:ascii="Times New Roman" w:hAnsi="Times New Roman" w:eastAsia="仿宋_GB2312" w:cs="Times New Roman"/>
                <w:color w:val="000000"/>
                <w:kern w:val="0"/>
                <w:sz w:val="18"/>
                <w:szCs w:val="18"/>
              </w:rPr>
            </w:pPr>
          </w:p>
        </w:tc>
        <w:tc>
          <w:tcPr>
            <w:tcW w:w="1134" w:type="dxa"/>
            <w:gridSpan w:val="2"/>
            <w:tcBorders>
              <w:top w:val="single" w:color="auto" w:sz="4" w:space="0"/>
              <w:left w:val="single" w:color="auto" w:sz="4" w:space="0"/>
              <w:bottom w:val="single" w:color="auto" w:sz="4" w:space="0"/>
              <w:right w:val="single" w:color="auto" w:sz="4" w:space="0"/>
            </w:tcBorders>
          </w:tcPr>
          <w:p w14:paraId="7182B5EA">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30239</w:t>
            </w:r>
          </w:p>
        </w:tc>
        <w:tc>
          <w:tcPr>
            <w:tcW w:w="2127" w:type="dxa"/>
            <w:gridSpan w:val="2"/>
            <w:tcBorders>
              <w:top w:val="single" w:color="auto" w:sz="4" w:space="0"/>
              <w:left w:val="single" w:color="auto" w:sz="4" w:space="0"/>
              <w:bottom w:val="single" w:color="auto" w:sz="4" w:space="0"/>
              <w:right w:val="single" w:color="auto" w:sz="4" w:space="0"/>
            </w:tcBorders>
          </w:tcPr>
          <w:p w14:paraId="18A0874C">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其他交通费用</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685FAED">
            <w:pPr>
              <w:widowControl/>
              <w:spacing w:line="0" w:lineRule="atLeast"/>
              <w:jc w:val="center"/>
              <w:rPr>
                <w:rFonts w:hint="eastAsia" w:ascii="Times New Roman" w:hAnsi="Times New Roman" w:eastAsia="仿宋_GB2312" w:cs="Times New Roman"/>
                <w:color w:val="000000"/>
                <w:kern w:val="0"/>
                <w:sz w:val="18"/>
                <w:szCs w:val="18"/>
                <w:lang w:val="en-US" w:eastAsia="zh-CN"/>
              </w:rPr>
            </w:pPr>
            <w:r>
              <w:rPr>
                <w:rFonts w:hint="eastAsia" w:ascii="Times New Roman" w:hAnsi="Times New Roman" w:eastAsia="仿宋_GB2312" w:cs="Times New Roman"/>
                <w:color w:val="000000"/>
                <w:kern w:val="0"/>
                <w:sz w:val="18"/>
                <w:szCs w:val="18"/>
                <w:lang w:val="en-US" w:eastAsia="zh-CN"/>
              </w:rPr>
              <w:t xml:space="preserve">37.00 </w:t>
            </w:r>
          </w:p>
        </w:tc>
        <w:tc>
          <w:tcPr>
            <w:tcW w:w="1103" w:type="dxa"/>
            <w:tcBorders>
              <w:top w:val="single" w:color="auto" w:sz="4" w:space="0"/>
              <w:left w:val="single" w:color="auto" w:sz="4" w:space="0"/>
              <w:bottom w:val="single" w:color="auto" w:sz="4" w:space="0"/>
              <w:right w:val="single" w:color="auto" w:sz="4" w:space="0"/>
            </w:tcBorders>
          </w:tcPr>
          <w:p w14:paraId="7E6A9CB5">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39999</w:t>
            </w:r>
          </w:p>
        </w:tc>
        <w:tc>
          <w:tcPr>
            <w:tcW w:w="3875" w:type="dxa"/>
            <w:tcBorders>
              <w:top w:val="single" w:color="auto" w:sz="4" w:space="0"/>
              <w:left w:val="single" w:color="auto" w:sz="4" w:space="0"/>
              <w:bottom w:val="single" w:color="auto" w:sz="4" w:space="0"/>
              <w:right w:val="single" w:color="auto" w:sz="4" w:space="0"/>
            </w:tcBorders>
          </w:tcPr>
          <w:p w14:paraId="5F36CA12">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其他支出</w:t>
            </w:r>
          </w:p>
        </w:tc>
        <w:tc>
          <w:tcPr>
            <w:tcW w:w="975" w:type="dxa"/>
            <w:tcBorders>
              <w:left w:val="single" w:color="auto" w:sz="4" w:space="0"/>
            </w:tcBorders>
          </w:tcPr>
          <w:p w14:paraId="42DB86F7">
            <w:pPr>
              <w:widowControl/>
              <w:spacing w:line="0" w:lineRule="atLeast"/>
              <w:jc w:val="center"/>
              <w:rPr>
                <w:rFonts w:ascii="Times New Roman" w:hAnsi="Times New Roman" w:eastAsia="仿宋_GB2312" w:cs="Times New Roman"/>
                <w:color w:val="000000"/>
                <w:kern w:val="0"/>
                <w:sz w:val="18"/>
                <w:szCs w:val="18"/>
              </w:rPr>
            </w:pPr>
          </w:p>
        </w:tc>
      </w:tr>
      <w:tr w14:paraId="4348F42F">
        <w:tblPrEx>
          <w:tblLayout w:type="fixed"/>
        </w:tblPrEx>
        <w:trPr>
          <w:trHeight w:val="57" w:hRule="atLeast"/>
        </w:trPr>
        <w:tc>
          <w:tcPr>
            <w:tcW w:w="722" w:type="dxa"/>
            <w:tcBorders>
              <w:top w:val="single" w:color="auto" w:sz="4" w:space="0"/>
              <w:left w:val="single" w:color="auto" w:sz="4" w:space="0"/>
              <w:bottom w:val="single" w:color="auto" w:sz="4" w:space="0"/>
              <w:right w:val="single" w:color="auto" w:sz="4" w:space="0"/>
            </w:tcBorders>
          </w:tcPr>
          <w:p w14:paraId="17104CF8">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30399</w:t>
            </w:r>
          </w:p>
        </w:tc>
        <w:tc>
          <w:tcPr>
            <w:tcW w:w="2170" w:type="dxa"/>
            <w:tcBorders>
              <w:top w:val="single" w:color="auto" w:sz="4" w:space="0"/>
              <w:left w:val="single" w:color="auto" w:sz="4" w:space="0"/>
              <w:bottom w:val="single" w:color="auto" w:sz="4" w:space="0"/>
              <w:right w:val="single" w:color="auto" w:sz="4" w:space="0"/>
            </w:tcBorders>
          </w:tcPr>
          <w:p w14:paraId="1D2DD681">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其他对个人和家庭的补助</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4A12A13">
            <w:pPr>
              <w:widowControl/>
              <w:spacing w:line="0" w:lineRule="atLeast"/>
              <w:jc w:val="center"/>
              <w:rPr>
                <w:rFonts w:hint="eastAsia" w:ascii="Times New Roman" w:hAnsi="Times New Roman" w:eastAsia="仿宋_GB2312" w:cs="Times New Roman"/>
                <w:color w:val="000000"/>
                <w:kern w:val="0"/>
                <w:sz w:val="18"/>
                <w:szCs w:val="18"/>
                <w:lang w:val="en-US" w:eastAsia="zh-CN"/>
              </w:rPr>
            </w:pPr>
            <w:r>
              <w:rPr>
                <w:rFonts w:hint="eastAsia" w:ascii="Times New Roman" w:hAnsi="Times New Roman" w:eastAsia="仿宋_GB2312" w:cs="Times New Roman"/>
                <w:color w:val="000000"/>
                <w:kern w:val="0"/>
                <w:sz w:val="18"/>
                <w:szCs w:val="18"/>
                <w:lang w:val="en-US" w:eastAsia="zh-CN"/>
              </w:rPr>
              <w:t xml:space="preserve">2.50 </w:t>
            </w:r>
          </w:p>
        </w:tc>
        <w:tc>
          <w:tcPr>
            <w:tcW w:w="1134" w:type="dxa"/>
            <w:gridSpan w:val="2"/>
            <w:tcBorders>
              <w:top w:val="single" w:color="auto" w:sz="4" w:space="0"/>
              <w:left w:val="single" w:color="auto" w:sz="4" w:space="0"/>
              <w:bottom w:val="single" w:color="auto" w:sz="4" w:space="0"/>
              <w:right w:val="single" w:color="auto" w:sz="4" w:space="0"/>
            </w:tcBorders>
          </w:tcPr>
          <w:p w14:paraId="1865B86E">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30240</w:t>
            </w:r>
          </w:p>
        </w:tc>
        <w:tc>
          <w:tcPr>
            <w:tcW w:w="2127" w:type="dxa"/>
            <w:gridSpan w:val="2"/>
            <w:tcBorders>
              <w:top w:val="single" w:color="auto" w:sz="4" w:space="0"/>
              <w:left w:val="single" w:color="auto" w:sz="4" w:space="0"/>
              <w:bottom w:val="single" w:color="auto" w:sz="4" w:space="0"/>
              <w:right w:val="single" w:color="auto" w:sz="4" w:space="0"/>
            </w:tcBorders>
          </w:tcPr>
          <w:p w14:paraId="7823997D">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xml:space="preserve">  税金及附加费用</w:t>
            </w:r>
          </w:p>
        </w:tc>
        <w:tc>
          <w:tcPr>
            <w:tcW w:w="992" w:type="dxa"/>
            <w:gridSpan w:val="2"/>
            <w:tcBorders>
              <w:top w:val="single" w:color="auto" w:sz="4" w:space="0"/>
              <w:left w:val="single" w:color="auto" w:sz="4" w:space="0"/>
              <w:bottom w:val="single" w:color="auto" w:sz="4" w:space="0"/>
              <w:right w:val="single" w:color="auto" w:sz="4" w:space="0"/>
            </w:tcBorders>
          </w:tcPr>
          <w:p w14:paraId="78A06061">
            <w:pPr>
              <w:widowControl/>
              <w:spacing w:line="0" w:lineRule="atLeast"/>
              <w:jc w:val="center"/>
              <w:rPr>
                <w:rFonts w:hint="eastAsia" w:ascii="Times New Roman" w:hAnsi="Times New Roman" w:eastAsia="仿宋_GB2312" w:cs="Times New Roman"/>
                <w:color w:val="000000"/>
                <w:kern w:val="0"/>
                <w:sz w:val="18"/>
                <w:szCs w:val="18"/>
              </w:rPr>
            </w:pPr>
          </w:p>
        </w:tc>
        <w:tc>
          <w:tcPr>
            <w:tcW w:w="1103" w:type="dxa"/>
            <w:tcBorders>
              <w:top w:val="single" w:color="auto" w:sz="4" w:space="0"/>
              <w:left w:val="single" w:color="auto" w:sz="4" w:space="0"/>
              <w:bottom w:val="single" w:color="auto" w:sz="4" w:space="0"/>
              <w:right w:val="single" w:color="auto" w:sz="4" w:space="0"/>
            </w:tcBorders>
          </w:tcPr>
          <w:p w14:paraId="0C3C2B62">
            <w:pPr>
              <w:widowControl/>
              <w:spacing w:line="0" w:lineRule="atLeast"/>
              <w:jc w:val="center"/>
              <w:rPr>
                <w:rFonts w:ascii="Times New Roman" w:hAnsi="Times New Roman" w:eastAsia="仿宋_GB2312" w:cs="Times New Roman"/>
                <w:color w:val="000000"/>
                <w:kern w:val="0"/>
                <w:sz w:val="18"/>
                <w:szCs w:val="18"/>
              </w:rPr>
            </w:pPr>
          </w:p>
        </w:tc>
        <w:tc>
          <w:tcPr>
            <w:tcW w:w="3875" w:type="dxa"/>
            <w:tcBorders>
              <w:top w:val="single" w:color="auto" w:sz="4" w:space="0"/>
              <w:left w:val="single" w:color="auto" w:sz="4" w:space="0"/>
              <w:bottom w:val="single" w:color="auto" w:sz="4" w:space="0"/>
              <w:right w:val="single" w:color="auto" w:sz="4" w:space="0"/>
            </w:tcBorders>
          </w:tcPr>
          <w:p w14:paraId="6B27333C">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w:t>
            </w:r>
          </w:p>
        </w:tc>
        <w:tc>
          <w:tcPr>
            <w:tcW w:w="975" w:type="dxa"/>
            <w:tcBorders>
              <w:left w:val="single" w:color="auto" w:sz="4" w:space="0"/>
            </w:tcBorders>
          </w:tcPr>
          <w:p w14:paraId="6065B5A0">
            <w:pPr>
              <w:widowControl/>
              <w:spacing w:line="0" w:lineRule="atLeast"/>
              <w:jc w:val="center"/>
              <w:rPr>
                <w:rFonts w:hint="eastAsia" w:ascii="Times New Roman" w:hAnsi="Times New Roman" w:eastAsia="仿宋_GB2312" w:cs="Times New Roman"/>
                <w:color w:val="000000"/>
                <w:kern w:val="0"/>
                <w:sz w:val="18"/>
                <w:szCs w:val="18"/>
              </w:rPr>
            </w:pPr>
          </w:p>
        </w:tc>
      </w:tr>
      <w:tr w14:paraId="2588037F">
        <w:tblPrEx>
          <w:tblLayout w:type="fixed"/>
        </w:tblPrEx>
        <w:trPr>
          <w:trHeight w:val="57" w:hRule="atLeast"/>
        </w:trPr>
        <w:tc>
          <w:tcPr>
            <w:tcW w:w="722" w:type="dxa"/>
            <w:tcBorders>
              <w:top w:val="single" w:color="auto" w:sz="4" w:space="0"/>
              <w:left w:val="single" w:color="auto" w:sz="4" w:space="0"/>
              <w:bottom w:val="single" w:color="auto" w:sz="4" w:space="0"/>
              <w:right w:val="single" w:color="auto" w:sz="4" w:space="0"/>
            </w:tcBorders>
          </w:tcPr>
          <w:p w14:paraId="14B956A2">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w:t>
            </w:r>
          </w:p>
        </w:tc>
        <w:tc>
          <w:tcPr>
            <w:tcW w:w="2170" w:type="dxa"/>
            <w:tcBorders>
              <w:top w:val="single" w:color="auto" w:sz="4" w:space="0"/>
              <w:left w:val="single" w:color="auto" w:sz="4" w:space="0"/>
              <w:bottom w:val="single" w:color="auto" w:sz="4" w:space="0"/>
              <w:right w:val="single" w:color="auto" w:sz="4" w:space="0"/>
            </w:tcBorders>
          </w:tcPr>
          <w:p w14:paraId="14563C3E">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w:t>
            </w:r>
          </w:p>
        </w:tc>
        <w:tc>
          <w:tcPr>
            <w:tcW w:w="1082" w:type="dxa"/>
            <w:tcBorders>
              <w:top w:val="single" w:color="auto" w:sz="4" w:space="0"/>
              <w:left w:val="single" w:color="auto" w:sz="4" w:space="0"/>
              <w:bottom w:val="single" w:color="auto" w:sz="4" w:space="0"/>
              <w:right w:val="single" w:color="auto" w:sz="4" w:space="0"/>
            </w:tcBorders>
          </w:tcPr>
          <w:p w14:paraId="51F9414B">
            <w:pPr>
              <w:widowControl/>
              <w:spacing w:line="0" w:lineRule="atLeast"/>
              <w:jc w:val="righ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w:t>
            </w:r>
          </w:p>
        </w:tc>
        <w:tc>
          <w:tcPr>
            <w:tcW w:w="1134" w:type="dxa"/>
            <w:gridSpan w:val="2"/>
            <w:tcBorders>
              <w:top w:val="single" w:color="auto" w:sz="4" w:space="0"/>
              <w:left w:val="single" w:color="auto" w:sz="4" w:space="0"/>
              <w:bottom w:val="single" w:color="auto" w:sz="4" w:space="0"/>
              <w:right w:val="single" w:color="auto" w:sz="4" w:space="0"/>
            </w:tcBorders>
          </w:tcPr>
          <w:p w14:paraId="1A7B1EDB">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30299</w:t>
            </w:r>
          </w:p>
        </w:tc>
        <w:tc>
          <w:tcPr>
            <w:tcW w:w="2127" w:type="dxa"/>
            <w:gridSpan w:val="2"/>
            <w:tcBorders>
              <w:top w:val="single" w:color="auto" w:sz="4" w:space="0"/>
              <w:left w:val="single" w:color="auto" w:sz="4" w:space="0"/>
              <w:bottom w:val="single" w:color="auto" w:sz="4" w:space="0"/>
              <w:right w:val="single" w:color="auto" w:sz="4" w:space="0"/>
            </w:tcBorders>
          </w:tcPr>
          <w:p w14:paraId="60551797">
            <w:pPr>
              <w:widowControl/>
              <w:spacing w:line="0" w:lineRule="atLeast"/>
              <w:jc w:val="center"/>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其他商品和服务支出</w:t>
            </w:r>
          </w:p>
        </w:tc>
        <w:tc>
          <w:tcPr>
            <w:tcW w:w="992" w:type="dxa"/>
            <w:gridSpan w:val="2"/>
            <w:tcBorders>
              <w:top w:val="single" w:color="auto" w:sz="4" w:space="0"/>
              <w:left w:val="single" w:color="auto" w:sz="4" w:space="0"/>
              <w:bottom w:val="single" w:color="auto" w:sz="4" w:space="0"/>
              <w:right w:val="single" w:color="auto" w:sz="4" w:space="0"/>
            </w:tcBorders>
          </w:tcPr>
          <w:p w14:paraId="255458F0">
            <w:pPr>
              <w:widowControl/>
              <w:spacing w:line="0" w:lineRule="atLeast"/>
              <w:jc w:val="center"/>
              <w:rPr>
                <w:rFonts w:hint="eastAsia"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13.00</w:t>
            </w:r>
          </w:p>
        </w:tc>
        <w:tc>
          <w:tcPr>
            <w:tcW w:w="1103" w:type="dxa"/>
            <w:tcBorders>
              <w:top w:val="single" w:color="auto" w:sz="4" w:space="0"/>
              <w:left w:val="single" w:color="auto" w:sz="4" w:space="0"/>
              <w:bottom w:val="single" w:color="auto" w:sz="4" w:space="0"/>
              <w:right w:val="single" w:color="auto" w:sz="4" w:space="0"/>
            </w:tcBorders>
          </w:tcPr>
          <w:p w14:paraId="0549AB03">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w:t>
            </w:r>
          </w:p>
        </w:tc>
        <w:tc>
          <w:tcPr>
            <w:tcW w:w="3875" w:type="dxa"/>
            <w:tcBorders>
              <w:top w:val="single" w:color="auto" w:sz="4" w:space="0"/>
              <w:left w:val="single" w:color="auto" w:sz="4" w:space="0"/>
              <w:bottom w:val="single" w:color="auto" w:sz="4" w:space="0"/>
              <w:right w:val="single" w:color="auto" w:sz="4" w:space="0"/>
            </w:tcBorders>
          </w:tcPr>
          <w:p w14:paraId="526DDE87">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　</w:t>
            </w:r>
          </w:p>
        </w:tc>
        <w:tc>
          <w:tcPr>
            <w:tcW w:w="975" w:type="dxa"/>
            <w:tcBorders>
              <w:left w:val="single" w:color="auto" w:sz="4" w:space="0"/>
            </w:tcBorders>
          </w:tcPr>
          <w:p w14:paraId="31650397">
            <w:pPr>
              <w:widowControl/>
              <w:spacing w:line="0" w:lineRule="atLeast"/>
              <w:jc w:val="center"/>
              <w:rPr>
                <w:rFonts w:hint="eastAsia" w:ascii="Times New Roman" w:hAnsi="Times New Roman" w:eastAsia="仿宋_GB2312" w:cs="Times New Roman"/>
                <w:color w:val="000000"/>
                <w:kern w:val="0"/>
                <w:sz w:val="18"/>
                <w:szCs w:val="18"/>
              </w:rPr>
            </w:pPr>
          </w:p>
        </w:tc>
      </w:tr>
      <w:tr w14:paraId="213D6891">
        <w:tblPrEx>
          <w:tblLayout w:type="fixed"/>
        </w:tblPrEx>
        <w:trPr>
          <w:trHeight w:val="57" w:hRule="atLeast"/>
        </w:trPr>
        <w:tc>
          <w:tcPr>
            <w:tcW w:w="2892" w:type="dxa"/>
            <w:gridSpan w:val="2"/>
            <w:tcBorders>
              <w:top w:val="single" w:color="auto" w:sz="4" w:space="0"/>
              <w:left w:val="single" w:color="auto" w:sz="4" w:space="0"/>
              <w:bottom w:val="single" w:color="auto" w:sz="4" w:space="0"/>
              <w:right w:val="single" w:color="auto" w:sz="4" w:space="0"/>
            </w:tcBorders>
          </w:tcPr>
          <w:p w14:paraId="1415C089">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人员经费合计</w:t>
            </w:r>
          </w:p>
        </w:tc>
        <w:tc>
          <w:tcPr>
            <w:tcW w:w="1082" w:type="dxa"/>
            <w:tcBorders>
              <w:top w:val="single" w:color="auto" w:sz="4" w:space="0"/>
              <w:left w:val="single" w:color="auto" w:sz="4" w:space="0"/>
              <w:bottom w:val="single" w:color="auto" w:sz="4" w:space="0"/>
              <w:right w:val="single" w:color="auto" w:sz="4" w:space="0"/>
            </w:tcBorders>
          </w:tcPr>
          <w:p w14:paraId="3815E528">
            <w:pPr>
              <w:widowControl/>
              <w:spacing w:line="0" w:lineRule="atLeast"/>
              <w:jc w:val="righ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1242.42</w:t>
            </w:r>
          </w:p>
        </w:tc>
        <w:tc>
          <w:tcPr>
            <w:tcW w:w="9231" w:type="dxa"/>
            <w:gridSpan w:val="8"/>
            <w:tcBorders>
              <w:top w:val="single" w:color="auto" w:sz="4" w:space="0"/>
              <w:left w:val="single" w:color="auto" w:sz="4" w:space="0"/>
              <w:bottom w:val="single" w:color="auto" w:sz="4" w:space="0"/>
              <w:right w:val="single" w:color="auto" w:sz="4" w:space="0"/>
            </w:tcBorders>
          </w:tcPr>
          <w:p w14:paraId="0CCBA980">
            <w:pPr>
              <w:widowControl/>
              <w:spacing w:line="0" w:lineRule="atLeast"/>
              <w:jc w:val="left"/>
              <w:rPr>
                <w:rFonts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rPr>
              <w:t>公用经费合计</w:t>
            </w:r>
          </w:p>
        </w:tc>
        <w:tc>
          <w:tcPr>
            <w:tcW w:w="975" w:type="dxa"/>
            <w:tcBorders>
              <w:left w:val="single" w:color="auto" w:sz="4" w:space="0"/>
            </w:tcBorders>
            <w:shd w:val="clear" w:color="auto" w:fill="auto"/>
            <w:vAlign w:val="center"/>
          </w:tcPr>
          <w:p w14:paraId="43D143A2">
            <w:pPr>
              <w:widowControl/>
              <w:spacing w:line="0" w:lineRule="atLeast"/>
              <w:jc w:val="center"/>
              <w:rPr>
                <w:rFonts w:hint="eastAsia" w:ascii="Times New Roman" w:hAnsi="Times New Roman" w:eastAsia="仿宋_GB2312" w:cs="Times New Roman"/>
                <w:color w:val="000000"/>
                <w:kern w:val="0"/>
                <w:sz w:val="18"/>
                <w:szCs w:val="18"/>
                <w:lang w:val="en-US" w:eastAsia="zh-CN"/>
              </w:rPr>
            </w:pPr>
            <w:r>
              <w:rPr>
                <w:rFonts w:hint="eastAsia" w:ascii="Times New Roman" w:hAnsi="Times New Roman" w:eastAsia="仿宋_GB2312" w:cs="Times New Roman"/>
                <w:color w:val="000000"/>
                <w:kern w:val="0"/>
                <w:sz w:val="18"/>
                <w:szCs w:val="18"/>
                <w:lang w:val="en-US" w:eastAsia="zh-CN"/>
              </w:rPr>
              <w:t xml:space="preserve">213.76 </w:t>
            </w:r>
          </w:p>
        </w:tc>
      </w:tr>
    </w:tbl>
    <w:p w14:paraId="6117AA8D">
      <w:pPr>
        <w:widowControl/>
        <w:jc w:val="left"/>
        <w:rPr>
          <w:rFonts w:ascii="Times New Roman" w:hAnsi="Times New Roman" w:eastAsia="仿宋_GB2312" w:cs="Times New Roman"/>
          <w:color w:val="000000"/>
          <w:kern w:val="0"/>
          <w:sz w:val="18"/>
          <w:szCs w:val="18"/>
        </w:rPr>
      </w:pPr>
      <w:r>
        <w:rPr>
          <w:rFonts w:ascii="Times New Roman" w:hAnsi="Times New Roman" w:eastAsia="仿宋_GB2312" w:cs="Times New Roman"/>
          <w:color w:val="000000"/>
          <w:kern w:val="0"/>
          <w:sz w:val="18"/>
          <w:szCs w:val="18"/>
        </w:rPr>
        <w:t>注：本表反映部门本年度一般公共预算财政拨款基本支出明细情况。</w:t>
      </w:r>
    </w:p>
    <w:p w14:paraId="4B27E0D4">
      <w:pPr>
        <w:widowControl/>
        <w:spacing w:line="400" w:lineRule="exact"/>
        <w:jc w:val="center"/>
        <w:textAlignment w:val="center"/>
        <w:rPr>
          <w:rFonts w:ascii="Times New Roman" w:hAnsi="Times New Roman" w:eastAsia="仿宋_GB2312" w:cs="Times New Roman"/>
          <w:color w:val="000000"/>
          <w:kern w:val="0"/>
          <w:sz w:val="32"/>
          <w:szCs w:val="32"/>
        </w:rPr>
      </w:pPr>
    </w:p>
    <w:p w14:paraId="6AEDDF56">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政府性基金预算财政拨款收入支出决算表</w:t>
      </w:r>
    </w:p>
    <w:p w14:paraId="64B6A335">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公开07表</w:t>
      </w:r>
    </w:p>
    <w:p w14:paraId="16FD73E2">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13"/>
        <w:tblW w:w="14326" w:type="dxa"/>
        <w:jc w:val="center"/>
        <w:tblInd w:w="0" w:type="dxa"/>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333290D3">
        <w:tblPrEx>
          <w:tblLayout w:type="fixed"/>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61EA5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w:t>
            </w:r>
            <w:r>
              <w:rPr>
                <w:rStyle w:val="24"/>
                <w:rFonts w:hint="default" w:ascii="Times New Roman" w:hAnsi="Times New Roman" w:eastAsia="仿宋_GB2312" w:cs="Times New Roman"/>
                <w:b/>
                <w:bCs/>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222FF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B8189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45275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17D3F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年末结转和结余</w:t>
            </w:r>
          </w:p>
        </w:tc>
      </w:tr>
      <w:tr w14:paraId="2E8A20CF">
        <w:tblPrEx>
          <w:tblLayout w:type="fixed"/>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6BBEE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EAC46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12D460">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5F41B9">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CECD4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92EB9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基本支出</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89DE1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7A840E">
            <w:pPr>
              <w:widowControl/>
              <w:jc w:val="center"/>
              <w:rPr>
                <w:rFonts w:ascii="Times New Roman" w:hAnsi="Times New Roman" w:eastAsia="仿宋_GB2312" w:cs="Times New Roman"/>
                <w:color w:val="000000"/>
                <w:sz w:val="24"/>
                <w:szCs w:val="24"/>
              </w:rPr>
            </w:pPr>
          </w:p>
        </w:tc>
      </w:tr>
      <w:tr w14:paraId="30D82D17">
        <w:tblPrEx>
          <w:tblLayout w:type="fixed"/>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1F923">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A9BB4A">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921374">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6F4E78">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0350D">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2FAEE9">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1A0CD0">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B0EEB">
            <w:pPr>
              <w:jc w:val="center"/>
              <w:rPr>
                <w:rFonts w:ascii="Times New Roman" w:hAnsi="Times New Roman" w:eastAsia="仿宋_GB2312" w:cs="Times New Roman"/>
                <w:color w:val="000000"/>
                <w:sz w:val="24"/>
                <w:szCs w:val="24"/>
              </w:rPr>
            </w:pPr>
          </w:p>
        </w:tc>
      </w:tr>
      <w:tr w14:paraId="33220A39">
        <w:tblPrEx>
          <w:tblLayout w:type="fixed"/>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EC7CA3">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1F8AF">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75122">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13AC29">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07EA7">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70B90F">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95B048">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175E9">
            <w:pPr>
              <w:jc w:val="center"/>
              <w:rPr>
                <w:rFonts w:ascii="Times New Roman" w:hAnsi="Times New Roman" w:eastAsia="仿宋_GB2312" w:cs="Times New Roman"/>
                <w:color w:val="000000"/>
                <w:sz w:val="24"/>
                <w:szCs w:val="24"/>
              </w:rPr>
            </w:pPr>
          </w:p>
        </w:tc>
      </w:tr>
      <w:tr w14:paraId="003AD7F0">
        <w:tblPrEx>
          <w:tblLayout w:type="fixed"/>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F1FC6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CA68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BEA0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5266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9680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EE05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21E4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6</w:t>
            </w:r>
          </w:p>
        </w:tc>
      </w:tr>
      <w:tr w14:paraId="638A03EF">
        <w:tblPrEx>
          <w:tblLayout w:type="fixed"/>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01008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875BA">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218EE">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E7C37">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83DFF">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24B44">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2AA56">
            <w:pPr>
              <w:jc w:val="center"/>
              <w:rPr>
                <w:rFonts w:ascii="Times New Roman" w:hAnsi="Times New Roman" w:eastAsia="仿宋_GB2312" w:cs="Times New Roman"/>
                <w:color w:val="000000"/>
                <w:sz w:val="24"/>
                <w:szCs w:val="24"/>
              </w:rPr>
            </w:pPr>
          </w:p>
        </w:tc>
      </w:tr>
      <w:tr w14:paraId="427C22DF">
        <w:tblPrEx>
          <w:tblLayout w:type="fixed"/>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EB5D0">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5994B">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EB765">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77E4B">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01367">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ED69D">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0AE19">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9470C">
            <w:pPr>
              <w:rPr>
                <w:rFonts w:ascii="Times New Roman" w:hAnsi="Times New Roman" w:eastAsia="仿宋_GB2312" w:cs="Times New Roman"/>
                <w:color w:val="000000"/>
                <w:sz w:val="24"/>
                <w:szCs w:val="24"/>
              </w:rPr>
            </w:pPr>
          </w:p>
        </w:tc>
      </w:tr>
      <w:tr w14:paraId="129056F7">
        <w:tblPrEx>
          <w:tblLayout w:type="fixed"/>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55F8A">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C5BFC">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95E2B">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553E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F6DF5">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5B4D1">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31389">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87052">
            <w:pPr>
              <w:rPr>
                <w:rFonts w:ascii="Times New Roman" w:hAnsi="Times New Roman" w:eastAsia="仿宋_GB2312" w:cs="Times New Roman"/>
                <w:color w:val="000000"/>
                <w:sz w:val="24"/>
                <w:szCs w:val="24"/>
              </w:rPr>
            </w:pPr>
          </w:p>
        </w:tc>
      </w:tr>
      <w:tr w14:paraId="3628D8C6">
        <w:tblPrEx>
          <w:tblLayout w:type="fixed"/>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D8183">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6ADDC">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26D3C">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5747C">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99690">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04A31">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89CD9">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A3AF8">
            <w:pPr>
              <w:rPr>
                <w:rFonts w:ascii="Times New Roman" w:hAnsi="Times New Roman" w:eastAsia="仿宋_GB2312" w:cs="Times New Roman"/>
                <w:color w:val="000000"/>
                <w:sz w:val="24"/>
                <w:szCs w:val="24"/>
              </w:rPr>
            </w:pPr>
          </w:p>
        </w:tc>
      </w:tr>
      <w:tr w14:paraId="4E37830F">
        <w:tblPrEx>
          <w:tblLayout w:type="fixed"/>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23CDD">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310A7">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558EE">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243EF">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FF023">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E9F48">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9A51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4B4C6">
            <w:pPr>
              <w:rPr>
                <w:rFonts w:ascii="Times New Roman" w:hAnsi="Times New Roman" w:eastAsia="仿宋_GB2312" w:cs="Times New Roman"/>
                <w:color w:val="000000"/>
                <w:sz w:val="24"/>
                <w:szCs w:val="24"/>
              </w:rPr>
            </w:pPr>
          </w:p>
        </w:tc>
      </w:tr>
      <w:tr w14:paraId="13A18C83">
        <w:tblPrEx>
          <w:tblLayout w:type="fixed"/>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0D315">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626A7">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8432C">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26C1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D44AA">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83A12">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82FFF">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1FD3B">
            <w:pPr>
              <w:rPr>
                <w:rFonts w:ascii="Times New Roman" w:hAnsi="Times New Roman" w:eastAsia="仿宋_GB2312" w:cs="Times New Roman"/>
                <w:color w:val="000000"/>
                <w:sz w:val="24"/>
                <w:szCs w:val="24"/>
              </w:rPr>
            </w:pPr>
          </w:p>
        </w:tc>
      </w:tr>
      <w:tr w14:paraId="58D6D953">
        <w:tblPrEx>
          <w:tblLayout w:type="fixed"/>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3B18C">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E4225">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19F9B">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D8B8B">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66388">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5C27C">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EB00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1BBC5">
            <w:pPr>
              <w:rPr>
                <w:rFonts w:ascii="Times New Roman" w:hAnsi="Times New Roman" w:eastAsia="仿宋_GB2312" w:cs="Times New Roman"/>
                <w:color w:val="000000"/>
                <w:sz w:val="24"/>
                <w:szCs w:val="24"/>
              </w:rPr>
            </w:pPr>
          </w:p>
        </w:tc>
      </w:tr>
    </w:tbl>
    <w:p w14:paraId="68FB1051">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注：本表反映部门本年度政府性基金预算财政拨款收入、支出及结转和结余情况。</w:t>
      </w:r>
    </w:p>
    <w:p w14:paraId="2CAC1744">
      <w:pPr>
        <w:widowControl/>
        <w:jc w:val="left"/>
        <w:textAlignment w:val="center"/>
        <w:rPr>
          <w:rFonts w:ascii="Times New Roman" w:hAnsi="Times New Roman" w:eastAsia="仿宋_GB2312" w:cs="Times New Roman"/>
          <w:color w:val="000000"/>
          <w:kern w:val="0"/>
          <w:sz w:val="24"/>
          <w:szCs w:val="24"/>
        </w:rPr>
      </w:pPr>
    </w:p>
    <w:p w14:paraId="1D1F0062">
      <w:pPr>
        <w:widowControl/>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b/>
          <w:bCs/>
          <w:kern w:val="0"/>
          <w:sz w:val="24"/>
          <w:szCs w:val="24"/>
        </w:rPr>
        <w:t>说明：我单位没有政府性基金收入，也没有使用政府性基金安排的支出，故本表无数据。</w:t>
      </w:r>
    </w:p>
    <w:p w14:paraId="7BFC2946">
      <w:pPr>
        <w:widowControl/>
        <w:jc w:val="center"/>
        <w:rPr>
          <w:rFonts w:ascii="Times New Roman" w:hAnsi="Times New Roman" w:eastAsia="方正小标宋_GBK" w:cs="Times New Roman"/>
          <w:color w:val="000000"/>
          <w:kern w:val="0"/>
          <w:sz w:val="36"/>
          <w:szCs w:val="36"/>
        </w:rPr>
      </w:pPr>
    </w:p>
    <w:p w14:paraId="0C26C769">
      <w:pPr>
        <w:widowControl/>
        <w:spacing w:line="400" w:lineRule="exact"/>
        <w:textAlignment w:val="center"/>
        <w:rPr>
          <w:rFonts w:ascii="Times New Roman" w:hAnsi="Times New Roman" w:eastAsia="黑体" w:cs="Times New Roman"/>
          <w:color w:val="000000"/>
          <w:kern w:val="0"/>
          <w:sz w:val="36"/>
          <w:szCs w:val="36"/>
        </w:rPr>
      </w:pPr>
    </w:p>
    <w:p w14:paraId="147A4E3B">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p w14:paraId="290C6233">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kern w:val="0"/>
          <w:sz w:val="20"/>
          <w:szCs w:val="20"/>
        </w:rPr>
        <w:t xml:space="preserve">                                                                                                      </w:t>
      </w:r>
      <w:r>
        <w:rPr>
          <w:rFonts w:ascii="Times New Roman" w:hAnsi="Times New Roman" w:eastAsia="仿宋_GB2312" w:cs="Times New Roman"/>
          <w:color w:val="000000"/>
          <w:kern w:val="0"/>
          <w:sz w:val="20"/>
          <w:szCs w:val="20"/>
        </w:rPr>
        <w:t>公开08表</w:t>
      </w:r>
    </w:p>
    <w:p w14:paraId="2424805E">
      <w:pPr>
        <w:widowControl/>
        <w:tabs>
          <w:tab w:val="left" w:pos="1326"/>
          <w:tab w:val="left" w:pos="2027"/>
          <w:tab w:val="left" w:pos="4319"/>
          <w:tab w:val="left" w:pos="7634"/>
          <w:tab w:val="left" w:pos="10949"/>
        </w:tabs>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ascii="Times New Roman" w:hAnsi="Times New Roman" w:eastAsia="仿宋_GB2312" w:cs="Times New Roman"/>
          <w:color w:val="000000"/>
          <w:sz w:val="20"/>
          <w:szCs w:val="20"/>
        </w:rPr>
        <w:t>湖南省文史研究馆</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hint="eastAsia" w:ascii="Times New Roman" w:hAnsi="Times New Roman" w:eastAsia="仿宋_GB2312" w:cs="Times New Roman"/>
          <w:color w:val="000000"/>
          <w:sz w:val="20"/>
          <w:szCs w:val="20"/>
        </w:rPr>
        <w:t xml:space="preserve">        </w:t>
      </w:r>
      <w:r>
        <w:rPr>
          <w:rFonts w:ascii="Times New Roman" w:hAnsi="Times New Roman" w:eastAsia="仿宋_GB2312" w:cs="Times New Roman"/>
          <w:color w:val="000000"/>
          <w:kern w:val="0"/>
          <w:sz w:val="20"/>
          <w:szCs w:val="20"/>
        </w:rPr>
        <w:t>单位：万元</w:t>
      </w:r>
    </w:p>
    <w:tbl>
      <w:tblPr>
        <w:tblStyle w:val="13"/>
        <w:tblW w:w="4999" w:type="pct"/>
        <w:tblInd w:w="0" w:type="dxa"/>
        <w:tblLayout w:type="fixed"/>
        <w:tblCellMar>
          <w:top w:w="0" w:type="dxa"/>
          <w:left w:w="108" w:type="dxa"/>
          <w:bottom w:w="0" w:type="dxa"/>
          <w:right w:w="108" w:type="dxa"/>
        </w:tblCellMar>
      </w:tblPr>
      <w:tblGrid>
        <w:gridCol w:w="3094"/>
        <w:gridCol w:w="3097"/>
        <w:gridCol w:w="1832"/>
        <w:gridCol w:w="3097"/>
        <w:gridCol w:w="3097"/>
      </w:tblGrid>
      <w:tr w14:paraId="164FF90B">
        <w:tblPrEx>
          <w:tblLayout w:type="fixed"/>
        </w:tblPrEx>
        <w:trPr>
          <w:trHeight w:val="548" w:hRule="atLeast"/>
        </w:trPr>
        <w:tc>
          <w:tcPr>
            <w:tcW w:w="61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76398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w:t>
            </w:r>
            <w:r>
              <w:rPr>
                <w:rStyle w:val="25"/>
                <w:rFonts w:hint="default" w:ascii="Times New Roman" w:hAnsi="Times New Roman" w:eastAsia="仿宋_GB2312" w:cs="Times New Roman"/>
                <w:b/>
                <w:bCs/>
              </w:rPr>
              <w:t>目</w:t>
            </w:r>
          </w:p>
        </w:tc>
        <w:tc>
          <w:tcPr>
            <w:tcW w:w="80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73737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r>
      <w:tr w14:paraId="517BC581">
        <w:tblPrEx>
          <w:tblLayout w:type="fixed"/>
        </w:tblPrEx>
        <w:trPr>
          <w:trHeight w:val="312" w:hRule="exact"/>
        </w:trPr>
        <w:tc>
          <w:tcPr>
            <w:tcW w:w="30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CB51A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3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7A586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8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DD1B6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合计</w:t>
            </w:r>
          </w:p>
        </w:tc>
        <w:tc>
          <w:tcPr>
            <w:tcW w:w="3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DF4AF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基本支出</w:t>
            </w:r>
          </w:p>
        </w:tc>
        <w:tc>
          <w:tcPr>
            <w:tcW w:w="3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70E28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r>
      <w:tr w14:paraId="3576EC16">
        <w:tblPrEx>
          <w:tblLayout w:type="fixed"/>
        </w:tblPrEx>
        <w:trPr>
          <w:trHeight w:val="312" w:hRule="exact"/>
        </w:trPr>
        <w:tc>
          <w:tcPr>
            <w:tcW w:w="30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A43B5">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73841">
            <w:pPr>
              <w:jc w:val="center"/>
              <w:rPr>
                <w:rFonts w:ascii="Times New Roman" w:hAnsi="Times New Roman" w:eastAsia="仿宋_GB2312" w:cs="Times New Roman"/>
                <w:color w:val="000000"/>
                <w:sz w:val="24"/>
                <w:szCs w:val="24"/>
              </w:rPr>
            </w:pPr>
          </w:p>
        </w:tc>
        <w:tc>
          <w:tcPr>
            <w:tcW w:w="1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17332">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53851">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9BAC0F">
            <w:pPr>
              <w:jc w:val="center"/>
              <w:rPr>
                <w:rFonts w:ascii="Times New Roman" w:hAnsi="Times New Roman" w:eastAsia="仿宋_GB2312" w:cs="Times New Roman"/>
                <w:color w:val="000000"/>
                <w:sz w:val="24"/>
                <w:szCs w:val="24"/>
              </w:rPr>
            </w:pPr>
          </w:p>
        </w:tc>
      </w:tr>
      <w:tr w14:paraId="38D46AC0">
        <w:tblPrEx>
          <w:tblLayout w:type="fixed"/>
        </w:tblPrEx>
        <w:trPr>
          <w:trHeight w:val="312" w:hRule="atLeast"/>
        </w:trPr>
        <w:tc>
          <w:tcPr>
            <w:tcW w:w="30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AA362B">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73A66">
            <w:pPr>
              <w:jc w:val="center"/>
              <w:rPr>
                <w:rFonts w:ascii="Times New Roman" w:hAnsi="Times New Roman" w:eastAsia="仿宋_GB2312" w:cs="Times New Roman"/>
                <w:color w:val="000000"/>
                <w:sz w:val="24"/>
                <w:szCs w:val="24"/>
              </w:rPr>
            </w:pPr>
          </w:p>
        </w:tc>
        <w:tc>
          <w:tcPr>
            <w:tcW w:w="1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B3D03">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F3F015">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BC53D0">
            <w:pPr>
              <w:jc w:val="center"/>
              <w:rPr>
                <w:rFonts w:ascii="Times New Roman" w:hAnsi="Times New Roman" w:eastAsia="仿宋_GB2312" w:cs="Times New Roman"/>
                <w:color w:val="000000"/>
                <w:sz w:val="24"/>
                <w:szCs w:val="24"/>
              </w:rPr>
            </w:pPr>
          </w:p>
        </w:tc>
      </w:tr>
      <w:tr w14:paraId="4D31894B">
        <w:tblPrEx>
          <w:tblLayout w:type="fixed"/>
        </w:tblPrEx>
        <w:trPr>
          <w:trHeight w:val="548" w:hRule="atLeast"/>
        </w:trPr>
        <w:tc>
          <w:tcPr>
            <w:tcW w:w="61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5545D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8E43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37E6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07DF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r>
      <w:tr w14:paraId="65507D1A">
        <w:tblPrEx>
          <w:tblLayout w:type="fixed"/>
        </w:tblPrEx>
        <w:trPr>
          <w:trHeight w:val="548" w:hRule="atLeast"/>
        </w:trPr>
        <w:tc>
          <w:tcPr>
            <w:tcW w:w="61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4D3E3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B7A88">
            <w:pPr>
              <w:jc w:val="cente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3BDBC">
            <w:pPr>
              <w:jc w:val="cente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D4A01">
            <w:pPr>
              <w:jc w:val="center"/>
              <w:rPr>
                <w:rFonts w:ascii="Times New Roman" w:hAnsi="Times New Roman" w:eastAsia="仿宋_GB2312" w:cs="Times New Roman"/>
                <w:color w:val="000000"/>
                <w:sz w:val="24"/>
                <w:szCs w:val="24"/>
              </w:rPr>
            </w:pPr>
          </w:p>
        </w:tc>
      </w:tr>
      <w:tr w14:paraId="235AFB55">
        <w:tblPrEx>
          <w:tblLayout w:type="fixed"/>
        </w:tblPrEx>
        <w:trPr>
          <w:trHeight w:val="548" w:hRule="atLeast"/>
        </w:trPr>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15F52">
            <w:pPr>
              <w:jc w:val="cente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BCE56">
            <w:pPr>
              <w:rPr>
                <w:rFonts w:ascii="Times New Roman" w:hAnsi="Times New Roman" w:eastAsia="仿宋_GB2312" w:cs="Times New Roman"/>
                <w:color w:val="000000"/>
                <w:sz w:val="20"/>
                <w:szCs w:val="20"/>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5358E">
            <w:pP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C1D74">
            <w:pP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58CC5">
            <w:pPr>
              <w:rPr>
                <w:rFonts w:ascii="Times New Roman" w:hAnsi="Times New Roman" w:eastAsia="仿宋_GB2312" w:cs="Times New Roman"/>
                <w:color w:val="000000"/>
                <w:sz w:val="24"/>
                <w:szCs w:val="24"/>
              </w:rPr>
            </w:pPr>
          </w:p>
        </w:tc>
      </w:tr>
      <w:tr w14:paraId="626B61D1">
        <w:tblPrEx>
          <w:tblLayout w:type="fixed"/>
        </w:tblPrEx>
        <w:trPr>
          <w:trHeight w:val="548" w:hRule="atLeast"/>
        </w:trPr>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C5151">
            <w:pPr>
              <w:jc w:val="cente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AB354">
            <w:pPr>
              <w:rPr>
                <w:rFonts w:ascii="Times New Roman" w:hAnsi="Times New Roman" w:eastAsia="仿宋_GB2312" w:cs="Times New Roman"/>
                <w:color w:val="000000"/>
                <w:sz w:val="24"/>
                <w:szCs w:val="24"/>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7C308">
            <w:pP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01D76">
            <w:pP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82FB1">
            <w:pPr>
              <w:rPr>
                <w:rFonts w:ascii="Times New Roman" w:hAnsi="Times New Roman" w:eastAsia="仿宋_GB2312" w:cs="Times New Roman"/>
                <w:color w:val="000000"/>
                <w:sz w:val="24"/>
                <w:szCs w:val="24"/>
              </w:rPr>
            </w:pPr>
          </w:p>
        </w:tc>
      </w:tr>
      <w:tr w14:paraId="45349353">
        <w:tblPrEx>
          <w:tblLayout w:type="fixed"/>
        </w:tblPrEx>
        <w:trPr>
          <w:trHeight w:val="548" w:hRule="atLeast"/>
        </w:trPr>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6287E">
            <w:pPr>
              <w:jc w:val="cente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AD09D">
            <w:pPr>
              <w:rPr>
                <w:rFonts w:ascii="Times New Roman" w:hAnsi="Times New Roman" w:eastAsia="宋体" w:cs="Times New Roman"/>
                <w:color w:val="000000"/>
                <w:sz w:val="20"/>
                <w:szCs w:val="20"/>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67DDE">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E8619">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4894F">
            <w:pPr>
              <w:rPr>
                <w:rFonts w:ascii="Times New Roman" w:hAnsi="Times New Roman" w:eastAsia="宋体" w:cs="Times New Roman"/>
                <w:color w:val="000000"/>
                <w:sz w:val="24"/>
                <w:szCs w:val="24"/>
              </w:rPr>
            </w:pPr>
          </w:p>
        </w:tc>
      </w:tr>
      <w:tr w14:paraId="14A1C2C3">
        <w:tblPrEx>
          <w:tblLayout w:type="fixed"/>
        </w:tblPrEx>
        <w:trPr>
          <w:trHeight w:val="548" w:hRule="atLeast"/>
        </w:trPr>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9FFF3">
            <w:pPr>
              <w:jc w:val="cente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B4538">
            <w:pPr>
              <w:rPr>
                <w:rFonts w:ascii="Times New Roman" w:hAnsi="Times New Roman" w:eastAsia="宋体" w:cs="Times New Roman"/>
                <w:color w:val="000000"/>
                <w:sz w:val="24"/>
                <w:szCs w:val="24"/>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DEFA8">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A1D13">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A8B6B">
            <w:pPr>
              <w:rPr>
                <w:rFonts w:ascii="Times New Roman" w:hAnsi="Times New Roman" w:eastAsia="宋体" w:cs="Times New Roman"/>
                <w:color w:val="000000"/>
                <w:sz w:val="24"/>
                <w:szCs w:val="24"/>
              </w:rPr>
            </w:pPr>
          </w:p>
        </w:tc>
      </w:tr>
      <w:tr w14:paraId="4D111A31">
        <w:tblPrEx>
          <w:tblLayout w:type="fixed"/>
        </w:tblPrEx>
        <w:trPr>
          <w:trHeight w:val="548" w:hRule="atLeast"/>
        </w:trPr>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AC4D5">
            <w:pPr>
              <w:jc w:val="cente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D4A44">
            <w:pPr>
              <w:rPr>
                <w:rFonts w:ascii="Times New Roman" w:hAnsi="Times New Roman" w:eastAsia="宋体" w:cs="Times New Roman"/>
                <w:color w:val="000000"/>
                <w:sz w:val="24"/>
                <w:szCs w:val="24"/>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49487">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FDA8E">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75B53">
            <w:pPr>
              <w:rPr>
                <w:rFonts w:ascii="Times New Roman" w:hAnsi="Times New Roman" w:eastAsia="宋体" w:cs="Times New Roman"/>
                <w:color w:val="000000"/>
                <w:sz w:val="24"/>
                <w:szCs w:val="24"/>
              </w:rPr>
            </w:pPr>
          </w:p>
        </w:tc>
      </w:tr>
      <w:tr w14:paraId="36194A3F">
        <w:tblPrEx>
          <w:tblLayout w:type="fixed"/>
        </w:tblPrEx>
        <w:trPr>
          <w:trHeight w:val="548" w:hRule="atLeast"/>
        </w:trPr>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8DD97">
            <w:pPr>
              <w:jc w:val="cente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19307">
            <w:pPr>
              <w:rPr>
                <w:rFonts w:ascii="Times New Roman" w:hAnsi="Times New Roman" w:eastAsia="宋体" w:cs="Times New Roman"/>
                <w:color w:val="000000"/>
                <w:sz w:val="24"/>
                <w:szCs w:val="24"/>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F29E3">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89D14">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47C00">
            <w:pPr>
              <w:rPr>
                <w:rFonts w:ascii="Times New Roman" w:hAnsi="Times New Roman" w:eastAsia="宋体" w:cs="Times New Roman"/>
                <w:color w:val="000000"/>
                <w:sz w:val="24"/>
                <w:szCs w:val="24"/>
              </w:rPr>
            </w:pPr>
          </w:p>
        </w:tc>
      </w:tr>
    </w:tbl>
    <w:p w14:paraId="3965EDC2">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注：本表反映部门本年度国有资本经营预算财政拨款支出情况。</w:t>
      </w:r>
    </w:p>
    <w:p w14:paraId="784572A1">
      <w:pPr>
        <w:widowControl/>
        <w:jc w:val="left"/>
        <w:textAlignment w:val="center"/>
        <w:rPr>
          <w:rFonts w:ascii="Times New Roman" w:hAnsi="Times New Roman" w:eastAsia="宋体" w:cs="Times New Roman"/>
          <w:color w:val="000000"/>
          <w:kern w:val="0"/>
          <w:sz w:val="24"/>
          <w:szCs w:val="24"/>
        </w:rPr>
      </w:pPr>
    </w:p>
    <w:p w14:paraId="3036D86A">
      <w:pPr>
        <w:widowControl/>
        <w:jc w:val="left"/>
        <w:textAlignment w:val="center"/>
        <w:rPr>
          <w:rFonts w:ascii="Times New Roman" w:hAnsi="Times New Roman" w:eastAsia="楷体_GB2312" w:cs="Times New Roman"/>
          <w:color w:val="000000"/>
          <w:kern w:val="0"/>
          <w:sz w:val="24"/>
          <w:szCs w:val="24"/>
        </w:rPr>
      </w:pPr>
      <w:r>
        <w:rPr>
          <w:rFonts w:ascii="Times New Roman" w:hAnsi="Times New Roman" w:eastAsia="楷体_GB2312" w:cs="Times New Roman"/>
          <w:b/>
          <w:bCs/>
          <w:kern w:val="0"/>
          <w:sz w:val="24"/>
          <w:szCs w:val="24"/>
        </w:rPr>
        <w:t>说明：我单位没有使用国有资本经营预算安排的支出，故本表无数据。</w:t>
      </w:r>
    </w:p>
    <w:p w14:paraId="6C650790">
      <w:pPr>
        <w:widowControl/>
        <w:jc w:val="center"/>
        <w:rPr>
          <w:rFonts w:ascii="Times New Roman" w:hAnsi="Times New Roman" w:eastAsia="方正小标宋_GBK" w:cs="Times New Roman"/>
          <w:color w:val="000000"/>
          <w:kern w:val="0"/>
          <w:sz w:val="36"/>
          <w:szCs w:val="36"/>
        </w:rPr>
      </w:pPr>
    </w:p>
    <w:p w14:paraId="25700F3A">
      <w:pPr>
        <w:pStyle w:val="15"/>
        <w:spacing w:line="400" w:lineRule="exact"/>
        <w:rPr>
          <w:rFonts w:ascii="Times New Roman" w:hAnsi="Times New Roman" w:eastAsia="华文中宋" w:cs="Times New Roman"/>
          <w:color w:val="000000"/>
          <w:kern w:val="0"/>
          <w:sz w:val="32"/>
          <w:szCs w:val="32"/>
        </w:rPr>
      </w:pPr>
    </w:p>
    <w:p w14:paraId="696B7DCB">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财政拨款“三公”经费支出决算表</w:t>
      </w:r>
    </w:p>
    <w:p w14:paraId="4097D867">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kern w:val="0"/>
          <w:sz w:val="20"/>
          <w:szCs w:val="20"/>
        </w:rPr>
        <w:t>公开09表</w:t>
      </w:r>
    </w:p>
    <w:p w14:paraId="76CFC69F">
      <w:pPr>
        <w:widowControl/>
        <w:tabs>
          <w:tab w:val="left" w:pos="1260"/>
          <w:tab w:val="left" w:pos="2521"/>
          <w:tab w:val="left" w:pos="3782"/>
          <w:tab w:val="left" w:pos="5043"/>
          <w:tab w:val="left" w:pos="6304"/>
          <w:tab w:val="left" w:pos="7565"/>
          <w:tab w:val="left" w:pos="8826"/>
          <w:tab w:val="left" w:pos="10087"/>
          <w:tab w:val="left" w:pos="12692"/>
          <w:tab w:val="left" w:pos="13870"/>
        </w:tabs>
        <w:ind w:right="400"/>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rPr>
        <w:t>部门</w:t>
      </w:r>
      <w:r>
        <w:rPr>
          <w:rFonts w:hint="eastAsia" w:ascii="Times New Roman" w:hAnsi="Times New Roman" w:eastAsia="楷体_GB2312" w:cs="Times New Roman"/>
          <w:color w:val="000000"/>
          <w:kern w:val="0"/>
          <w:sz w:val="20"/>
          <w:szCs w:val="20"/>
        </w:rPr>
        <w:t>：</w:t>
      </w:r>
      <w:r>
        <w:rPr>
          <w:rFonts w:ascii="Times New Roman" w:hAnsi="Times New Roman" w:eastAsia="楷体_GB2312" w:cs="Times New Roman"/>
          <w:color w:val="000000"/>
          <w:kern w:val="0"/>
          <w:sz w:val="20"/>
          <w:szCs w:val="20"/>
        </w:rPr>
        <w:t>湖南省文史研究馆</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单位：万元</w:t>
      </w:r>
    </w:p>
    <w:tbl>
      <w:tblPr>
        <w:tblStyle w:val="13"/>
        <w:tblW w:w="13903" w:type="dxa"/>
        <w:tblInd w:w="97" w:type="dxa"/>
        <w:tblLayout w:type="fixed"/>
        <w:tblCellMar>
          <w:top w:w="0" w:type="dxa"/>
          <w:left w:w="108" w:type="dxa"/>
          <w:bottom w:w="0" w:type="dxa"/>
          <w:right w:w="108" w:type="dxa"/>
        </w:tblCellMar>
      </w:tblPr>
      <w:tblGrid>
        <w:gridCol w:w="740"/>
        <w:gridCol w:w="1020"/>
        <w:gridCol w:w="1000"/>
        <w:gridCol w:w="1280"/>
        <w:gridCol w:w="1280"/>
        <w:gridCol w:w="1280"/>
        <w:gridCol w:w="780"/>
        <w:gridCol w:w="1100"/>
        <w:gridCol w:w="740"/>
        <w:gridCol w:w="1080"/>
        <w:gridCol w:w="2044"/>
        <w:gridCol w:w="1559"/>
      </w:tblGrid>
      <w:tr w14:paraId="350E9C43">
        <w:tblPrEx>
          <w:tblLayout w:type="fixed"/>
        </w:tblPrEx>
        <w:trPr>
          <w:trHeight w:val="300" w:hRule="atLeast"/>
        </w:trPr>
        <w:tc>
          <w:tcPr>
            <w:tcW w:w="6600" w:type="dxa"/>
            <w:gridSpan w:val="6"/>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35CF4CC">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预算数</w:t>
            </w:r>
          </w:p>
        </w:tc>
        <w:tc>
          <w:tcPr>
            <w:tcW w:w="7303" w:type="dxa"/>
            <w:gridSpan w:val="6"/>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71AB64B">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决算数</w:t>
            </w:r>
          </w:p>
        </w:tc>
      </w:tr>
      <w:tr w14:paraId="29E59E70">
        <w:tblPrEx>
          <w:tblLayout w:type="fixed"/>
        </w:tblPrEx>
        <w:trPr>
          <w:trHeight w:val="300" w:hRule="atLeast"/>
        </w:trPr>
        <w:tc>
          <w:tcPr>
            <w:tcW w:w="740" w:type="dxa"/>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A7BC9FD">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合计</w:t>
            </w:r>
          </w:p>
        </w:tc>
        <w:tc>
          <w:tcPr>
            <w:tcW w:w="1020" w:type="dxa"/>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15C70F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因公出国（境）费</w:t>
            </w:r>
          </w:p>
        </w:tc>
        <w:tc>
          <w:tcPr>
            <w:tcW w:w="3560" w:type="dxa"/>
            <w:gridSpan w:val="3"/>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F0CF3D1">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公务用车购置及运行维护费</w:t>
            </w:r>
          </w:p>
        </w:tc>
        <w:tc>
          <w:tcPr>
            <w:tcW w:w="1280" w:type="dxa"/>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D3AEB7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公务接待费</w:t>
            </w:r>
          </w:p>
        </w:tc>
        <w:tc>
          <w:tcPr>
            <w:tcW w:w="780" w:type="dxa"/>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F21C0F1">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合计</w:t>
            </w:r>
          </w:p>
        </w:tc>
        <w:tc>
          <w:tcPr>
            <w:tcW w:w="1100" w:type="dxa"/>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D05071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因公出国（境）费</w:t>
            </w:r>
          </w:p>
        </w:tc>
        <w:tc>
          <w:tcPr>
            <w:tcW w:w="3864" w:type="dxa"/>
            <w:gridSpan w:val="3"/>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68AC81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公务用车购置及运行维护费</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477BC2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公务接待费</w:t>
            </w:r>
          </w:p>
        </w:tc>
      </w:tr>
      <w:tr w14:paraId="3F253AC3">
        <w:tblPrEx>
          <w:tblLayout w:type="fixed"/>
        </w:tblPrEx>
        <w:trPr>
          <w:trHeight w:val="600" w:hRule="atLeast"/>
        </w:trPr>
        <w:tc>
          <w:tcPr>
            <w:tcW w:w="740"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9210422">
            <w:pPr>
              <w:widowControl/>
              <w:jc w:val="left"/>
              <w:rPr>
                <w:rFonts w:ascii="宋体" w:hAnsi="宋体" w:eastAsia="宋体" w:cs="宋体"/>
                <w:color w:val="000000"/>
                <w:kern w:val="0"/>
                <w:sz w:val="20"/>
                <w:szCs w:val="20"/>
              </w:rPr>
            </w:pP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3CC3229">
            <w:pPr>
              <w:widowControl/>
              <w:jc w:val="left"/>
              <w:rPr>
                <w:rFonts w:ascii="宋体" w:hAnsi="宋体" w:eastAsia="宋体" w:cs="宋体"/>
                <w:color w:val="000000"/>
                <w:kern w:val="0"/>
                <w:sz w:val="20"/>
                <w:szCs w:val="20"/>
              </w:rPr>
            </w:pPr>
          </w:p>
        </w:tc>
        <w:tc>
          <w:tcPr>
            <w:tcW w:w="10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08B6DD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小计</w:t>
            </w:r>
          </w:p>
        </w:tc>
        <w:tc>
          <w:tcPr>
            <w:tcW w:w="12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A48426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公务用车购置费</w:t>
            </w:r>
          </w:p>
        </w:tc>
        <w:tc>
          <w:tcPr>
            <w:tcW w:w="12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5465354">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公务用车运行维护费</w:t>
            </w:r>
          </w:p>
        </w:tc>
        <w:tc>
          <w:tcPr>
            <w:tcW w:w="1280"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6C3A666">
            <w:pPr>
              <w:widowControl/>
              <w:jc w:val="left"/>
              <w:rPr>
                <w:rFonts w:ascii="宋体" w:hAnsi="宋体" w:eastAsia="宋体" w:cs="宋体"/>
                <w:color w:val="000000"/>
                <w:kern w:val="0"/>
                <w:sz w:val="20"/>
                <w:szCs w:val="20"/>
              </w:rPr>
            </w:pPr>
          </w:p>
        </w:tc>
        <w:tc>
          <w:tcPr>
            <w:tcW w:w="780"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8261D59">
            <w:pPr>
              <w:widowControl/>
              <w:jc w:val="left"/>
              <w:rPr>
                <w:rFonts w:ascii="宋体" w:hAnsi="宋体" w:eastAsia="宋体" w:cs="宋体"/>
                <w:color w:val="000000"/>
                <w:kern w:val="0"/>
                <w:sz w:val="20"/>
                <w:szCs w:val="20"/>
              </w:rPr>
            </w:pPr>
          </w:p>
        </w:tc>
        <w:tc>
          <w:tcPr>
            <w:tcW w:w="1100"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E4911F9">
            <w:pPr>
              <w:widowControl/>
              <w:jc w:val="left"/>
              <w:rPr>
                <w:rFonts w:ascii="宋体" w:hAnsi="宋体" w:eastAsia="宋体" w:cs="宋体"/>
                <w:color w:val="000000"/>
                <w:kern w:val="0"/>
                <w:sz w:val="20"/>
                <w:szCs w:val="20"/>
              </w:rPr>
            </w:pPr>
          </w:p>
        </w:tc>
        <w:tc>
          <w:tcPr>
            <w:tcW w:w="74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AD71C7D">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小计</w:t>
            </w:r>
          </w:p>
        </w:tc>
        <w:tc>
          <w:tcPr>
            <w:tcW w:w="10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D3146F7">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公务用车购置费</w:t>
            </w:r>
          </w:p>
        </w:tc>
        <w:tc>
          <w:tcPr>
            <w:tcW w:w="204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44815BD">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公务用车运行维护费</w:t>
            </w: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890A7DB">
            <w:pPr>
              <w:widowControl/>
              <w:jc w:val="left"/>
              <w:rPr>
                <w:rFonts w:ascii="宋体" w:hAnsi="宋体" w:eastAsia="宋体" w:cs="宋体"/>
                <w:color w:val="000000"/>
                <w:kern w:val="0"/>
                <w:sz w:val="20"/>
                <w:szCs w:val="20"/>
              </w:rPr>
            </w:pPr>
          </w:p>
        </w:tc>
      </w:tr>
      <w:tr w14:paraId="1065D2E4">
        <w:tblPrEx>
          <w:tblLayout w:type="fixed"/>
        </w:tblPrEx>
        <w:trPr>
          <w:trHeight w:val="300" w:hRule="atLeast"/>
        </w:trPr>
        <w:tc>
          <w:tcPr>
            <w:tcW w:w="74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5A17A8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102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301820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10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8241C34">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w:t>
            </w:r>
          </w:p>
        </w:tc>
        <w:tc>
          <w:tcPr>
            <w:tcW w:w="12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85BFE8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4</w:t>
            </w:r>
          </w:p>
        </w:tc>
        <w:tc>
          <w:tcPr>
            <w:tcW w:w="12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D655E0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5</w:t>
            </w:r>
          </w:p>
        </w:tc>
        <w:tc>
          <w:tcPr>
            <w:tcW w:w="12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EEEC8C4">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w:t>
            </w:r>
          </w:p>
        </w:tc>
        <w:tc>
          <w:tcPr>
            <w:tcW w:w="7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62582D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7</w:t>
            </w:r>
          </w:p>
        </w:tc>
        <w:tc>
          <w:tcPr>
            <w:tcW w:w="11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4EAA58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8</w:t>
            </w:r>
          </w:p>
        </w:tc>
        <w:tc>
          <w:tcPr>
            <w:tcW w:w="74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4AAC7D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9</w:t>
            </w:r>
          </w:p>
        </w:tc>
        <w:tc>
          <w:tcPr>
            <w:tcW w:w="10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857DCE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w:t>
            </w:r>
          </w:p>
        </w:tc>
        <w:tc>
          <w:tcPr>
            <w:tcW w:w="204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D7B9F6B">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11</w:t>
            </w:r>
          </w:p>
        </w:tc>
        <w:tc>
          <w:tcPr>
            <w:tcW w:w="1559"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E1ECEC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12</w:t>
            </w:r>
          </w:p>
        </w:tc>
      </w:tr>
      <w:tr w14:paraId="73DE97E5">
        <w:tblPrEx>
          <w:tblLayout w:type="fixed"/>
        </w:tblPrEx>
        <w:trPr>
          <w:trHeight w:val="300" w:hRule="atLeast"/>
        </w:trPr>
        <w:tc>
          <w:tcPr>
            <w:tcW w:w="74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D54E5CD">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18.00</w:t>
            </w:r>
          </w:p>
        </w:tc>
        <w:tc>
          <w:tcPr>
            <w:tcW w:w="102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B5C18BE">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6.00</w:t>
            </w:r>
          </w:p>
        </w:tc>
        <w:tc>
          <w:tcPr>
            <w:tcW w:w="10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9C39734">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9.00</w:t>
            </w:r>
          </w:p>
        </w:tc>
        <w:tc>
          <w:tcPr>
            <w:tcW w:w="12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A0F466E">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2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734DB7C">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9.00</w:t>
            </w:r>
          </w:p>
        </w:tc>
        <w:tc>
          <w:tcPr>
            <w:tcW w:w="12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2D1ACEF">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3.00</w:t>
            </w: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14:paraId="1511A40A">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8.75 </w:t>
            </w:r>
          </w:p>
        </w:tc>
        <w:tc>
          <w:tcPr>
            <w:tcW w:w="110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8925491">
            <w:pPr>
              <w:widowControl/>
              <w:jc w:val="right"/>
              <w:rPr>
                <w:rFonts w:ascii="宋体" w:hAnsi="宋体" w:eastAsia="宋体" w:cs="宋体"/>
                <w:color w:val="000000"/>
                <w:kern w:val="0"/>
                <w:sz w:val="20"/>
                <w:szCs w:val="20"/>
              </w:rPr>
            </w:pPr>
          </w:p>
        </w:tc>
        <w:tc>
          <w:tcPr>
            <w:tcW w:w="740" w:type="dxa"/>
            <w:tcBorders>
              <w:top w:val="single" w:color="auto" w:sz="4" w:space="0"/>
              <w:left w:val="single" w:color="auto" w:sz="4" w:space="0"/>
              <w:bottom w:val="single" w:color="auto" w:sz="4" w:space="0"/>
              <w:right w:val="single" w:color="auto" w:sz="4" w:space="0"/>
            </w:tcBorders>
            <w:shd w:val="clear" w:color="auto" w:fill="auto"/>
            <w:vAlign w:val="center"/>
          </w:tcPr>
          <w:p w14:paraId="75D957AA">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7.61 </w:t>
            </w:r>
          </w:p>
        </w:tc>
        <w:tc>
          <w:tcPr>
            <w:tcW w:w="10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CB67437">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044" w:type="dxa"/>
            <w:tcBorders>
              <w:top w:val="single" w:color="auto" w:sz="4" w:space="0"/>
              <w:left w:val="single" w:color="auto" w:sz="4" w:space="0"/>
              <w:bottom w:val="single" w:color="auto" w:sz="4" w:space="0"/>
              <w:right w:val="single" w:color="auto" w:sz="4" w:space="0"/>
            </w:tcBorders>
            <w:shd w:val="clear" w:color="auto" w:fill="auto"/>
            <w:vAlign w:val="center"/>
          </w:tcPr>
          <w:p w14:paraId="1FE97BF5">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7.61 </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0E669671">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1.15 </w:t>
            </w:r>
          </w:p>
        </w:tc>
      </w:tr>
    </w:tbl>
    <w:p w14:paraId="04037C72">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14:paraId="5C693CBE">
      <w:pPr>
        <w:autoSpaceDE w:val="0"/>
        <w:autoSpaceDN w:val="0"/>
        <w:adjustRightInd w:val="0"/>
        <w:ind w:left="315" w:leftChars="150"/>
        <w:jc w:val="left"/>
        <w:rPr>
          <w:rFonts w:ascii="Times New Roman" w:hAnsi="Times New Roman" w:eastAsia="宋体" w:cs="Times New Roman"/>
          <w:kern w:val="0"/>
          <w:sz w:val="24"/>
          <w:szCs w:val="24"/>
        </w:rPr>
      </w:pPr>
    </w:p>
    <w:p w14:paraId="2CC31CED">
      <w:pPr>
        <w:autoSpaceDE w:val="0"/>
        <w:autoSpaceDN w:val="0"/>
        <w:adjustRightInd w:val="0"/>
        <w:ind w:left="315" w:leftChars="150"/>
        <w:jc w:val="left"/>
        <w:rPr>
          <w:rFonts w:ascii="Times New Roman" w:hAnsi="Times New Roman" w:eastAsia="宋体" w:cs="Times New Roman"/>
          <w:kern w:val="0"/>
          <w:sz w:val="24"/>
          <w:szCs w:val="24"/>
        </w:rPr>
      </w:pPr>
    </w:p>
    <w:p w14:paraId="23A193A9">
      <w:pPr>
        <w:autoSpaceDE w:val="0"/>
        <w:autoSpaceDN w:val="0"/>
        <w:adjustRightInd w:val="0"/>
        <w:ind w:left="315" w:leftChars="150"/>
        <w:jc w:val="left"/>
        <w:rPr>
          <w:rFonts w:ascii="Times New Roman" w:hAnsi="Times New Roman" w:eastAsia="宋体" w:cs="Times New Roman"/>
          <w:kern w:val="0"/>
          <w:sz w:val="24"/>
          <w:szCs w:val="24"/>
        </w:rPr>
      </w:pPr>
    </w:p>
    <w:p w14:paraId="58209E76">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p>
    <w:p w14:paraId="34855354">
      <w:pPr>
        <w:pStyle w:val="20"/>
        <w:rPr>
          <w:rFonts w:hint="eastAsia" w:ascii="方正小标宋简体" w:hAnsi="方正小标宋简体" w:eastAsia="方正小标宋简体" w:cs="方正小标宋简体"/>
          <w:sz w:val="52"/>
          <w:szCs w:val="52"/>
        </w:rPr>
      </w:pPr>
    </w:p>
    <w:p w14:paraId="33374CD4">
      <w:pPr>
        <w:pStyle w:val="20"/>
        <w:spacing w:line="360" w:lineRule="auto"/>
        <w:jc w:val="center"/>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第三部分</w:t>
      </w:r>
    </w:p>
    <w:p w14:paraId="7F5974E1">
      <w:pPr>
        <w:pStyle w:val="20"/>
        <w:spacing w:line="360" w:lineRule="auto"/>
        <w:jc w:val="center"/>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202</w:t>
      </w:r>
      <w:r>
        <w:rPr>
          <w:rFonts w:hint="eastAsia" w:ascii="方正小标宋简体" w:hAnsi="方正小标宋简体" w:eastAsia="方正小标宋简体" w:cs="方正小标宋简体"/>
          <w:sz w:val="52"/>
          <w:szCs w:val="52"/>
          <w:lang w:val="en-US" w:eastAsia="zh-CN"/>
        </w:rPr>
        <w:t>5</w:t>
      </w:r>
      <w:r>
        <w:rPr>
          <w:rFonts w:hint="eastAsia" w:ascii="方正小标宋简体" w:hAnsi="方正小标宋简体" w:eastAsia="方正小标宋简体" w:cs="方正小标宋简体"/>
          <w:sz w:val="52"/>
          <w:szCs w:val="52"/>
        </w:rPr>
        <w:t>年度部门决算情况说明</w:t>
      </w:r>
    </w:p>
    <w:p w14:paraId="61830E4B">
      <w:pPr>
        <w:pStyle w:val="20"/>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7872C7B9">
      <w:pPr>
        <w:pStyle w:val="20"/>
        <w:overflowPunct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年度收、支总计</w:t>
      </w:r>
      <w:r>
        <w:rPr>
          <w:rFonts w:hint="eastAsia" w:ascii="Times New Roman" w:hAnsi="Times New Roman" w:eastAsia="仿宋_GB2312" w:cs="Times New Roman"/>
          <w:sz w:val="32"/>
          <w:szCs w:val="32"/>
        </w:rPr>
        <w:t>1901.67</w:t>
      </w:r>
      <w:r>
        <w:rPr>
          <w:rFonts w:ascii="Times New Roman" w:hAnsi="Times New Roman" w:eastAsia="仿宋_GB2312" w:cs="Times New Roman"/>
          <w:sz w:val="32"/>
          <w:szCs w:val="32"/>
        </w:rPr>
        <w:t>万元。与上年相比，</w:t>
      </w:r>
      <w:r>
        <w:rPr>
          <w:rFonts w:hint="eastAsia" w:ascii="Times New Roman" w:hAnsi="Times New Roman" w:eastAsia="仿宋_GB2312" w:cs="Times New Roman"/>
          <w:sz w:val="32"/>
          <w:szCs w:val="32"/>
          <w:lang w:eastAsia="zh-CN"/>
        </w:rPr>
        <w:t>增加</w:t>
      </w:r>
      <w:r>
        <w:rPr>
          <w:rFonts w:hint="eastAsia" w:ascii="仿宋_GB2312" w:hAnsi="仿宋" w:eastAsia="仿宋_GB2312"/>
          <w:sz w:val="32"/>
          <w:szCs w:val="32"/>
          <w:lang w:val="en-US" w:eastAsia="zh-CN"/>
        </w:rPr>
        <w:t>36.4</w:t>
      </w:r>
      <w:r>
        <w:rPr>
          <w:rFonts w:ascii="仿宋_GB2312" w:hAnsi="仿宋" w:eastAsia="仿宋_GB2312"/>
          <w:sz w:val="32"/>
          <w:szCs w:val="32"/>
        </w:rPr>
        <w:t>5</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增长</w:t>
      </w:r>
      <w:r>
        <w:rPr>
          <w:rFonts w:hint="eastAsia" w:ascii="仿宋_GB2312" w:hAnsi="仿宋" w:eastAsia="仿宋_GB2312"/>
          <w:sz w:val="32"/>
          <w:szCs w:val="32"/>
        </w:rPr>
        <w:t>1</w:t>
      </w:r>
      <w:r>
        <w:rPr>
          <w:rFonts w:ascii="仿宋_GB2312" w:hAnsi="仿宋" w:eastAsia="仿宋_GB2312"/>
          <w:sz w:val="32"/>
          <w:szCs w:val="32"/>
        </w:rPr>
        <w:t>.</w:t>
      </w:r>
      <w:r>
        <w:rPr>
          <w:rFonts w:hint="eastAsia" w:ascii="仿宋_GB2312" w:hAnsi="仿宋" w:eastAsia="仿宋_GB2312"/>
          <w:sz w:val="32"/>
          <w:szCs w:val="32"/>
        </w:rPr>
        <w:t>9</w:t>
      </w:r>
      <w:r>
        <w:rPr>
          <w:rFonts w:ascii="仿宋_GB2312" w:hAnsi="仿宋" w:eastAsia="仿宋_GB2312"/>
          <w:sz w:val="32"/>
          <w:szCs w:val="32"/>
        </w:rPr>
        <w:t>5</w:t>
      </w:r>
      <w:r>
        <w:rPr>
          <w:rFonts w:ascii="Times New Roman" w:hAnsi="Times New Roman" w:eastAsia="仿宋_GB2312" w:cs="Times New Roman"/>
          <w:sz w:val="32"/>
          <w:szCs w:val="32"/>
        </w:rPr>
        <w:t>%，主要是</w:t>
      </w:r>
      <w:r>
        <w:rPr>
          <w:rFonts w:hint="eastAsia" w:ascii="仿宋_GB2312" w:hAnsi="仿宋" w:eastAsia="仿宋_GB2312"/>
          <w:sz w:val="32"/>
          <w:szCs w:val="32"/>
        </w:rPr>
        <w:t>主要原因一是上年未完成项目在今年完成，二是今年增加一笔抚恤金支出。</w:t>
      </w:r>
    </w:p>
    <w:p w14:paraId="35ABEE8F">
      <w:pPr>
        <w:pStyle w:val="20"/>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5132BFA2">
      <w:pPr>
        <w:pStyle w:val="20"/>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年度收入合计18</w:t>
      </w:r>
      <w:r>
        <w:rPr>
          <w:rFonts w:hint="eastAsia" w:ascii="Times New Roman" w:hAnsi="Times New Roman" w:eastAsia="仿宋_GB2312" w:cs="Times New Roman"/>
          <w:sz w:val="32"/>
          <w:szCs w:val="32"/>
          <w:lang w:val="en-US" w:eastAsia="zh-CN"/>
        </w:rPr>
        <w:t>23.38</w:t>
      </w:r>
      <w:r>
        <w:rPr>
          <w:rFonts w:ascii="Times New Roman" w:hAnsi="Times New Roman" w:eastAsia="仿宋_GB2312" w:cs="Times New Roman"/>
          <w:sz w:val="32"/>
          <w:szCs w:val="32"/>
        </w:rPr>
        <w:t>万元，其中：财政拨款收入18</w:t>
      </w:r>
      <w:r>
        <w:rPr>
          <w:rFonts w:hint="eastAsia" w:ascii="Times New Roman" w:hAnsi="Times New Roman" w:eastAsia="仿宋_GB2312" w:cs="Times New Roman"/>
          <w:sz w:val="32"/>
          <w:szCs w:val="32"/>
          <w:lang w:val="en-US" w:eastAsia="zh-CN"/>
        </w:rPr>
        <w:t>23.38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w:t>
      </w:r>
    </w:p>
    <w:p w14:paraId="20A6D405">
      <w:pPr>
        <w:pStyle w:val="20"/>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6D374FC2">
      <w:pPr>
        <w:pStyle w:val="20"/>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年度支出合计17</w:t>
      </w:r>
      <w:r>
        <w:rPr>
          <w:rFonts w:hint="eastAsia" w:ascii="Times New Roman" w:hAnsi="Times New Roman" w:eastAsia="仿宋_GB2312" w:cs="Times New Roman"/>
          <w:sz w:val="32"/>
          <w:szCs w:val="32"/>
          <w:lang w:val="en-US" w:eastAsia="zh-CN"/>
        </w:rPr>
        <w:t>57.06</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1456.18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8</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88</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300.89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7</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12</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w:t>
      </w:r>
    </w:p>
    <w:p w14:paraId="7F1031D1">
      <w:pPr>
        <w:pStyle w:val="20"/>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05A54E4D">
      <w:pPr>
        <w:pStyle w:val="20"/>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年度财政拨款收、支总计</w:t>
      </w:r>
      <w:r>
        <w:rPr>
          <w:rFonts w:hint="eastAsia" w:ascii="Times New Roman" w:hAnsi="Times New Roman" w:eastAsia="仿宋_GB2312" w:cs="Times New Roman"/>
          <w:sz w:val="32"/>
          <w:szCs w:val="32"/>
        </w:rPr>
        <w:t>1901.67</w:t>
      </w:r>
      <w:r>
        <w:rPr>
          <w:rFonts w:ascii="Times New Roman" w:hAnsi="Times New Roman" w:eastAsia="仿宋_GB2312" w:cs="Times New Roman"/>
          <w:sz w:val="32"/>
          <w:szCs w:val="32"/>
        </w:rPr>
        <w:t>万元，与上年相比，</w:t>
      </w:r>
      <w:r>
        <w:rPr>
          <w:rFonts w:hint="eastAsia" w:ascii="Times New Roman" w:hAnsi="Times New Roman" w:eastAsia="仿宋_GB2312" w:cs="Times New Roman"/>
          <w:sz w:val="32"/>
          <w:szCs w:val="32"/>
          <w:lang w:eastAsia="zh-CN"/>
        </w:rPr>
        <w:t>增加</w:t>
      </w:r>
      <w:r>
        <w:rPr>
          <w:rFonts w:hint="eastAsia" w:ascii="仿宋_GB2312" w:hAnsi="仿宋" w:eastAsia="仿宋_GB2312"/>
          <w:sz w:val="32"/>
          <w:szCs w:val="32"/>
          <w:lang w:val="en-US" w:eastAsia="zh-CN"/>
        </w:rPr>
        <w:t>36.4</w:t>
      </w:r>
      <w:r>
        <w:rPr>
          <w:rFonts w:ascii="仿宋_GB2312" w:hAnsi="仿宋" w:eastAsia="仿宋_GB2312"/>
          <w:sz w:val="32"/>
          <w:szCs w:val="32"/>
        </w:rPr>
        <w:t>5</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增长</w:t>
      </w:r>
      <w:r>
        <w:rPr>
          <w:rFonts w:hint="eastAsia" w:ascii="Times New Roman" w:hAnsi="Times New Roman" w:eastAsia="仿宋_GB2312" w:cs="Times New Roman"/>
          <w:sz w:val="32"/>
          <w:szCs w:val="32"/>
          <w:lang w:val="en-US" w:eastAsia="zh-CN"/>
        </w:rPr>
        <w:t>1.9</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%，主要是</w:t>
      </w:r>
      <w:r>
        <w:rPr>
          <w:rFonts w:hint="eastAsia" w:ascii="仿宋_GB2312" w:hAnsi="仿宋" w:eastAsia="仿宋_GB2312"/>
          <w:sz w:val="32"/>
          <w:szCs w:val="32"/>
        </w:rPr>
        <w:t>主要原因一是上年未完成项目在今年完成，二是今年增加一笔抚恤金支出。</w:t>
      </w:r>
    </w:p>
    <w:p w14:paraId="03D14C74">
      <w:pPr>
        <w:pStyle w:val="20"/>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2E294D6E">
      <w:pPr>
        <w:pStyle w:val="20"/>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5B22AFE0">
      <w:pPr>
        <w:snapToGrid w:val="0"/>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年度财政拨款支出</w:t>
      </w:r>
      <w:r>
        <w:rPr>
          <w:rFonts w:hint="eastAsia" w:ascii="Times New Roman" w:hAnsi="Times New Roman" w:eastAsia="仿宋_GB2312" w:cs="Times New Roman"/>
          <w:sz w:val="32"/>
          <w:szCs w:val="32"/>
        </w:rPr>
        <w:t>1757.06</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%，与上年相比，财政拨款支出减少</w:t>
      </w:r>
      <w:r>
        <w:rPr>
          <w:rFonts w:hint="eastAsia" w:ascii="Times New Roman" w:hAnsi="Times New Roman" w:eastAsia="仿宋_GB2312" w:cs="Times New Roman"/>
          <w:sz w:val="32"/>
          <w:szCs w:val="32"/>
          <w:lang w:val="en-US" w:eastAsia="zh-CN"/>
        </w:rPr>
        <w:t>19.25</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1.08</w:t>
      </w:r>
      <w:r>
        <w:rPr>
          <w:rFonts w:ascii="Times New Roman" w:hAnsi="Times New Roman" w:eastAsia="仿宋_GB2312" w:cs="Times New Roman"/>
          <w:sz w:val="32"/>
          <w:szCs w:val="32"/>
        </w:rPr>
        <w:t>%，</w:t>
      </w:r>
      <w:r>
        <w:rPr>
          <w:rFonts w:hint="eastAsia" w:ascii="仿宋_GB2312" w:hAnsi="仿宋" w:eastAsia="仿宋_GB2312"/>
          <w:sz w:val="32"/>
          <w:szCs w:val="32"/>
        </w:rPr>
        <w:t>主要原因为严格控制经费支出。</w:t>
      </w:r>
    </w:p>
    <w:p w14:paraId="18609A8C">
      <w:pPr>
        <w:pStyle w:val="20"/>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6797C59A">
      <w:pPr>
        <w:pStyle w:val="20"/>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年度财政拨款支出</w:t>
      </w:r>
      <w:r>
        <w:rPr>
          <w:rFonts w:hint="eastAsia" w:ascii="Times New Roman" w:hAnsi="Times New Roman" w:eastAsia="仿宋_GB2312" w:cs="Times New Roman"/>
          <w:sz w:val="32"/>
          <w:szCs w:val="32"/>
        </w:rPr>
        <w:t>1757.06</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rPr>
        <w:t>1437.75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81</w:t>
      </w:r>
      <w:r>
        <w:rPr>
          <w:rFonts w:hint="eastAsia" w:ascii="Times New Roman" w:hAnsi="Times New Roman" w:eastAsia="仿宋_GB2312" w:cs="Times New Roman"/>
          <w:sz w:val="32"/>
          <w:szCs w:val="32"/>
        </w:rPr>
        <w:t>.8</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w:t>
      </w:r>
      <w:r>
        <w:rPr>
          <w:rFonts w:ascii="Times New Roman" w:hAnsi="Times New Roman" w:eastAsia="仿宋_GB2312" w:cs="Times New Roman"/>
          <w:sz w:val="32"/>
          <w:szCs w:val="32"/>
        </w:rPr>
        <w:t>支出</w:t>
      </w:r>
      <w:r>
        <w:rPr>
          <w:rFonts w:hint="eastAsia" w:ascii="Times New Roman" w:hAnsi="Times New Roman" w:eastAsia="仿宋_GB2312" w:cs="Times New Roman"/>
          <w:sz w:val="32"/>
          <w:szCs w:val="32"/>
        </w:rPr>
        <w:t>139.98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w:t>
      </w:r>
      <w:r>
        <w:rPr>
          <w:rFonts w:hint="eastAsia" w:ascii="Times New Roman" w:hAnsi="Times New Roman" w:eastAsia="仿宋_GB2312" w:cs="Times New Roman"/>
          <w:sz w:val="32"/>
          <w:szCs w:val="32"/>
        </w:rPr>
        <w:t>.9</w:t>
      </w: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卫生健康支出101.34</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77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住房保障支出78</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rPr>
        <w:t>4.</w:t>
      </w:r>
      <w:r>
        <w:rPr>
          <w:rFonts w:hint="eastAsia" w:ascii="Times New Roman" w:hAnsi="Times New Roman" w:eastAsia="仿宋_GB2312" w:cs="Times New Roman"/>
          <w:sz w:val="32"/>
          <w:szCs w:val="32"/>
          <w:lang w:val="en-US" w:eastAsia="zh-CN"/>
        </w:rPr>
        <w:t>44</w:t>
      </w:r>
      <w:r>
        <w:rPr>
          <w:rFonts w:ascii="Times New Roman" w:hAnsi="Times New Roman" w:eastAsia="仿宋_GB2312" w:cs="Times New Roman"/>
          <w:sz w:val="32"/>
          <w:szCs w:val="32"/>
        </w:rPr>
        <w:t>%;</w:t>
      </w:r>
    </w:p>
    <w:p w14:paraId="74633064">
      <w:pPr>
        <w:pStyle w:val="20"/>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79F3D614">
      <w:pPr>
        <w:pStyle w:val="20"/>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年度财政拨款支出年初预算数为</w:t>
      </w:r>
      <w:r>
        <w:rPr>
          <w:rFonts w:hint="eastAsia"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767.02</w:t>
      </w:r>
      <w:r>
        <w:rPr>
          <w:rFonts w:ascii="Times New Roman" w:hAnsi="Times New Roman" w:eastAsia="仿宋_GB2312" w:cs="Times New Roman"/>
          <w:sz w:val="32"/>
          <w:szCs w:val="32"/>
        </w:rPr>
        <w:t>万元，支出决算数为17</w:t>
      </w:r>
      <w:r>
        <w:rPr>
          <w:rFonts w:hint="eastAsia" w:ascii="Times New Roman" w:hAnsi="Times New Roman" w:eastAsia="仿宋_GB2312" w:cs="Times New Roman"/>
          <w:sz w:val="32"/>
          <w:szCs w:val="32"/>
          <w:lang w:val="en-US" w:eastAsia="zh-CN"/>
        </w:rPr>
        <w:t>57.07</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99.44</w:t>
      </w:r>
      <w:r>
        <w:rPr>
          <w:rFonts w:ascii="Times New Roman" w:hAnsi="Times New Roman" w:eastAsia="仿宋_GB2312" w:cs="Times New Roman"/>
          <w:sz w:val="32"/>
          <w:szCs w:val="32"/>
        </w:rPr>
        <w:t>%，其中：</w:t>
      </w:r>
    </w:p>
    <w:p w14:paraId="2823EDA8">
      <w:pPr>
        <w:pStyle w:val="20"/>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1、一般公共服务（类）</w:t>
      </w:r>
      <w:r>
        <w:rPr>
          <w:rFonts w:hint="eastAsia" w:ascii="Times New Roman" w:hAnsi="Times New Roman" w:eastAsia="仿宋_GB2312" w:cs="Times New Roman"/>
          <w:sz w:val="32"/>
          <w:szCs w:val="32"/>
        </w:rPr>
        <w:t>政府</w:t>
      </w:r>
      <w:r>
        <w:rPr>
          <w:rFonts w:ascii="Times New Roman" w:hAnsi="Times New Roman" w:eastAsia="仿宋_GB2312" w:cs="Times New Roman"/>
          <w:sz w:val="32"/>
          <w:szCs w:val="32"/>
        </w:rPr>
        <w:t>办公厅（</w:t>
      </w:r>
      <w:r>
        <w:rPr>
          <w:rFonts w:hint="eastAsia" w:ascii="Times New Roman" w:hAnsi="Times New Roman" w:eastAsia="仿宋_GB2312" w:cs="Times New Roman"/>
          <w:sz w:val="32"/>
          <w:szCs w:val="32"/>
        </w:rPr>
        <w:t>室</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及</w:t>
      </w:r>
      <w:r>
        <w:rPr>
          <w:rFonts w:ascii="Times New Roman" w:hAnsi="Times New Roman" w:eastAsia="仿宋_GB2312" w:cs="Times New Roman"/>
          <w:sz w:val="32"/>
          <w:szCs w:val="32"/>
        </w:rPr>
        <w:t>相关机构事务</w:t>
      </w:r>
      <w:r>
        <w:rPr>
          <w:rFonts w:hint="eastAsia" w:ascii="Times New Roman" w:hAnsi="Times New Roman" w:eastAsia="仿宋_GB2312" w:cs="Times New Roman"/>
          <w:sz w:val="32"/>
          <w:szCs w:val="32"/>
        </w:rPr>
        <w:t>（款）参事事务</w:t>
      </w:r>
      <w:r>
        <w:rPr>
          <w:rFonts w:ascii="Times New Roman" w:hAnsi="Times New Roman" w:eastAsia="仿宋_GB2312" w:cs="Times New Roman"/>
          <w:sz w:val="32"/>
          <w:szCs w:val="32"/>
        </w:rPr>
        <w:t>（项）。</w:t>
      </w:r>
    </w:p>
    <w:p w14:paraId="7E6D0743">
      <w:pPr>
        <w:pStyle w:val="20"/>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w:t>
      </w:r>
      <w:r>
        <w:rPr>
          <w:rFonts w:hint="eastAsia" w:ascii="Times New Roman" w:hAnsi="Times New Roman" w:eastAsia="仿宋_GB2312" w:cs="Times New Roman"/>
          <w:sz w:val="32"/>
          <w:szCs w:val="32"/>
        </w:rPr>
        <w:t>1436.29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1437.75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100.10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37AFDAEF">
      <w:pPr>
        <w:pStyle w:val="20"/>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、社会</w:t>
      </w:r>
      <w:r>
        <w:rPr>
          <w:rFonts w:ascii="Times New Roman" w:hAnsi="Times New Roman" w:eastAsia="仿宋_GB2312" w:cs="Times New Roman"/>
          <w:sz w:val="32"/>
          <w:szCs w:val="32"/>
        </w:rPr>
        <w:t>保障和就业（类）</w:t>
      </w:r>
      <w:r>
        <w:rPr>
          <w:rFonts w:hint="eastAsia" w:ascii="Times New Roman" w:hAnsi="Times New Roman" w:eastAsia="仿宋_GB2312" w:cs="Times New Roman"/>
          <w:sz w:val="32"/>
          <w:szCs w:val="32"/>
        </w:rPr>
        <w:t>行政事业</w:t>
      </w:r>
      <w:r>
        <w:rPr>
          <w:rFonts w:ascii="Times New Roman" w:hAnsi="Times New Roman" w:eastAsia="仿宋_GB2312" w:cs="Times New Roman"/>
          <w:sz w:val="32"/>
          <w:szCs w:val="32"/>
        </w:rPr>
        <w:t>单位养老支出（款）机关事业单位基本养老保险缴费支出</w:t>
      </w:r>
      <w:r>
        <w:rPr>
          <w:rFonts w:hint="eastAsia" w:ascii="Times New Roman" w:hAnsi="Times New Roman" w:eastAsia="仿宋_GB2312" w:cs="Times New Roman"/>
          <w:sz w:val="32"/>
          <w:szCs w:val="32"/>
        </w:rPr>
        <w:t>（项）。</w:t>
      </w:r>
    </w:p>
    <w:p w14:paraId="72458FF7">
      <w:pPr>
        <w:pStyle w:val="20"/>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127</w:t>
      </w:r>
      <w:r>
        <w:rPr>
          <w:rFonts w:ascii="Times New Roman" w:hAnsi="Times New Roman" w:eastAsia="仿宋_GB2312" w:cs="Times New Roman"/>
          <w:sz w:val="32"/>
          <w:szCs w:val="32"/>
        </w:rPr>
        <w:t>.56万元，支出决算为</w:t>
      </w:r>
      <w:r>
        <w:rPr>
          <w:rFonts w:hint="eastAsia" w:ascii="Times New Roman" w:hAnsi="Times New Roman" w:eastAsia="仿宋_GB2312" w:cs="Times New Roman"/>
          <w:sz w:val="32"/>
          <w:szCs w:val="32"/>
          <w:lang w:val="en-US" w:eastAsia="zh-CN"/>
        </w:rPr>
        <w:t>118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6万元，完成年初预算的</w:t>
      </w:r>
      <w:r>
        <w:rPr>
          <w:rFonts w:hint="eastAsia" w:ascii="Times New Roman" w:hAnsi="Times New Roman" w:eastAsia="仿宋_GB2312" w:cs="Times New Roman"/>
          <w:sz w:val="32"/>
          <w:szCs w:val="32"/>
          <w:lang w:val="en-US" w:eastAsia="zh-CN"/>
        </w:rPr>
        <w:t>92.71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w:t>
      </w:r>
    </w:p>
    <w:p w14:paraId="4AAFCE7B">
      <w:pPr>
        <w:pStyle w:val="20"/>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、社会</w:t>
      </w:r>
      <w:r>
        <w:rPr>
          <w:rFonts w:ascii="Times New Roman" w:hAnsi="Times New Roman" w:eastAsia="仿宋_GB2312" w:cs="Times New Roman"/>
          <w:sz w:val="32"/>
          <w:szCs w:val="32"/>
        </w:rPr>
        <w:t>保障和就业（类）</w:t>
      </w:r>
      <w:r>
        <w:rPr>
          <w:rFonts w:hint="eastAsia" w:ascii="Times New Roman" w:hAnsi="Times New Roman" w:eastAsia="仿宋_GB2312" w:cs="Times New Roman"/>
          <w:sz w:val="32"/>
          <w:szCs w:val="32"/>
        </w:rPr>
        <w:t>行政事业</w:t>
      </w:r>
      <w:r>
        <w:rPr>
          <w:rFonts w:ascii="Times New Roman" w:hAnsi="Times New Roman" w:eastAsia="仿宋_GB2312" w:cs="Times New Roman"/>
          <w:sz w:val="32"/>
          <w:szCs w:val="32"/>
        </w:rPr>
        <w:t>单位养老支出（款）机关事业单位职业年金缴费支出</w:t>
      </w:r>
      <w:r>
        <w:rPr>
          <w:rFonts w:hint="eastAsia" w:ascii="Times New Roman" w:hAnsi="Times New Roman" w:eastAsia="仿宋_GB2312" w:cs="Times New Roman"/>
          <w:sz w:val="32"/>
          <w:szCs w:val="32"/>
        </w:rPr>
        <w:t>（项）。</w:t>
      </w:r>
    </w:p>
    <w:p w14:paraId="7B01B494">
      <w:pPr>
        <w:pStyle w:val="20"/>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年初预算为2</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.1万元，支出决算为2</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.1万元，完成年初预算的</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w:t>
      </w:r>
    </w:p>
    <w:p w14:paraId="637B3996">
      <w:pPr>
        <w:pStyle w:val="20"/>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rPr>
        <w:t>、卫生健康支出（类）行政事业单位医疗（款）行政单位医疗（项）。</w:t>
      </w:r>
    </w:p>
    <w:p w14:paraId="7490A1FA">
      <w:pPr>
        <w:pStyle w:val="20"/>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60.40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67</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93.82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w:t>
      </w:r>
    </w:p>
    <w:p w14:paraId="18E50B91">
      <w:pPr>
        <w:pStyle w:val="20"/>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rPr>
        <w:t>、卫生健康支出（类）行政事业单位医疗（款）公务员医疗补助（项）。</w:t>
      </w:r>
    </w:p>
    <w:p w14:paraId="1EDDD1FC">
      <w:pPr>
        <w:pStyle w:val="20"/>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44.67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44.67</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w:t>
      </w:r>
    </w:p>
    <w:p w14:paraId="29130D7E">
      <w:pPr>
        <w:pStyle w:val="20"/>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rPr>
        <w:t>、住房保障（类）住房改革支出（款）住房公积金（项）。</w:t>
      </w:r>
    </w:p>
    <w:p w14:paraId="50836F4E">
      <w:pPr>
        <w:pStyle w:val="20"/>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78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78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w:t>
      </w:r>
    </w:p>
    <w:p w14:paraId="0A573034">
      <w:pPr>
        <w:pStyle w:val="20"/>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4CD9FAB9">
      <w:pPr>
        <w:pStyle w:val="20"/>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年度一般公共预算财政拨款基本支出1</w:t>
      </w:r>
      <w:r>
        <w:rPr>
          <w:rFonts w:hint="eastAsia" w:ascii="Times New Roman" w:hAnsi="Times New Roman" w:eastAsia="仿宋_GB2312" w:cs="Times New Roman"/>
          <w:sz w:val="32"/>
          <w:szCs w:val="32"/>
          <w:lang w:val="en-US" w:eastAsia="zh-CN"/>
        </w:rPr>
        <w:t>456.18</w:t>
      </w:r>
      <w:r>
        <w:rPr>
          <w:rFonts w:ascii="Times New Roman" w:hAnsi="Times New Roman" w:eastAsia="仿宋_GB2312" w:cs="Times New Roman"/>
          <w:sz w:val="32"/>
          <w:szCs w:val="32"/>
        </w:rPr>
        <w:t>万元，其中：</w:t>
      </w:r>
    </w:p>
    <w:p w14:paraId="421C0ACD">
      <w:pPr>
        <w:pStyle w:val="20"/>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ascii="Times New Roman" w:hAnsi="Times New Roman" w:eastAsia="仿宋_GB2312" w:cs="Times New Roman"/>
          <w:sz w:val="32"/>
          <w:szCs w:val="32"/>
        </w:rPr>
        <w:t>12</w:t>
      </w:r>
      <w:r>
        <w:rPr>
          <w:rFonts w:hint="eastAsia" w:ascii="Times New Roman" w:hAnsi="Times New Roman" w:eastAsia="仿宋_GB2312" w:cs="Times New Roman"/>
          <w:sz w:val="32"/>
          <w:szCs w:val="32"/>
          <w:lang w:val="en-US" w:eastAsia="zh-CN"/>
        </w:rPr>
        <w:t>42.42</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rPr>
        <w:t>85.</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%,主要包括基本工资、津贴补贴、奖金、伙食补助费</w:t>
      </w:r>
      <w:r>
        <w:rPr>
          <w:rFonts w:hint="eastAsia" w:ascii="Times New Roman" w:hAnsi="Times New Roman" w:eastAsia="仿宋_GB2312" w:cs="Times New Roman"/>
          <w:sz w:val="32"/>
          <w:szCs w:val="32"/>
        </w:rPr>
        <w:t>、  绩效工资、机关事业单位基本养老保险缴费、职业年金缴费、职工基本医疗保险缴费、公务员医疗补助缴费、住房公积金、其他工资福利支出、离休费、退休费、抚恤金、生活补助、其他对个人和家庭的补助</w:t>
      </w:r>
      <w:r>
        <w:rPr>
          <w:rFonts w:ascii="Times New Roman" w:hAnsi="Times New Roman" w:eastAsia="仿宋_GB2312" w:cs="Times New Roman"/>
          <w:sz w:val="32"/>
          <w:szCs w:val="32"/>
        </w:rPr>
        <w:t>。</w:t>
      </w:r>
    </w:p>
    <w:p w14:paraId="0D62C4E5">
      <w:pPr>
        <w:pStyle w:val="20"/>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eastAsia="仿宋_GB2312" w:cs="Times New Roman"/>
          <w:b/>
          <w:bCs/>
          <w:sz w:val="32"/>
          <w:szCs w:val="32"/>
        </w:rPr>
        <w:t>公用经费</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13.76</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rPr>
        <w:t>14.</w:t>
      </w: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rPr>
        <w:t>8</w:t>
      </w:r>
      <w:r>
        <w:rPr>
          <w:rFonts w:ascii="Times New Roman" w:hAnsi="Times New Roman" w:eastAsia="仿宋_GB2312" w:cs="Times New Roman"/>
          <w:sz w:val="32"/>
          <w:szCs w:val="32"/>
        </w:rPr>
        <w:t>%，主要包括办公费、印刷费、</w:t>
      </w:r>
      <w:r>
        <w:rPr>
          <w:rFonts w:hint="eastAsia" w:ascii="Times New Roman" w:hAnsi="Times New Roman" w:eastAsia="仿宋_GB2312" w:cs="Times New Roman"/>
          <w:sz w:val="32"/>
          <w:szCs w:val="32"/>
        </w:rPr>
        <w:t>水费、电费、邮电费、取暖费、物业管理费、差旅费、维修（护）费、公务接待费、劳务费、工会经费、福利费、公务用车运行维护费、其他交通费用、其他商品和服务支出</w:t>
      </w:r>
      <w:r>
        <w:rPr>
          <w:rFonts w:ascii="Times New Roman" w:hAnsi="Times New Roman" w:eastAsia="仿宋_GB2312" w:cs="Times New Roman"/>
          <w:sz w:val="32"/>
          <w:szCs w:val="32"/>
        </w:rPr>
        <w:t>。</w:t>
      </w:r>
    </w:p>
    <w:p w14:paraId="67E41547">
      <w:pPr>
        <w:pStyle w:val="20"/>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25DAFCEF">
      <w:pPr>
        <w:pStyle w:val="20"/>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1D6026F1">
      <w:pPr>
        <w:pStyle w:val="20"/>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yellow"/>
          <w:lang w:eastAsia="zh-CN"/>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年度“三公”经费财政拨款支出预算为</w:t>
      </w:r>
      <w:r>
        <w:rPr>
          <w:rFonts w:hint="eastAsia" w:ascii="Times New Roman" w:hAnsi="Times New Roman" w:eastAsia="仿宋_GB2312" w:cs="Times New Roman"/>
          <w:sz w:val="32"/>
          <w:szCs w:val="32"/>
        </w:rPr>
        <w:t>18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8.75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48</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61</w:t>
      </w:r>
      <w:r>
        <w:rPr>
          <w:rFonts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5.66</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rPr>
        <w:t>3</w:t>
      </w:r>
      <w:r>
        <w:rPr>
          <w:rFonts w:hint="eastAsia" w:ascii="Times New Roman" w:hAnsi="Times New Roman" w:eastAsia="仿宋_GB2312" w:cs="Times New Roman"/>
          <w:sz w:val="32"/>
          <w:szCs w:val="32"/>
          <w:lang w:val="en-US" w:eastAsia="zh-CN"/>
        </w:rPr>
        <w:t>9</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rPr>
        <w:t>出国</w:t>
      </w:r>
      <w:r>
        <w:rPr>
          <w:rFonts w:ascii="Times New Roman" w:hAnsi="Times New Roman" w:eastAsia="仿宋_GB2312" w:cs="Times New Roman"/>
          <w:sz w:val="32"/>
          <w:szCs w:val="32"/>
        </w:rPr>
        <w:t>经费未</w:t>
      </w:r>
      <w:r>
        <w:rPr>
          <w:rFonts w:hint="eastAsia" w:ascii="Times New Roman" w:hAnsi="Times New Roman" w:eastAsia="仿宋_GB2312" w:cs="Times New Roman"/>
          <w:sz w:val="32"/>
          <w:szCs w:val="32"/>
          <w:lang w:eastAsia="zh-CN"/>
        </w:rPr>
        <w:t>使用</w:t>
      </w:r>
      <w:r>
        <w:rPr>
          <w:rFonts w:hint="eastAsia" w:ascii="Times New Roman" w:hAnsi="Times New Roman" w:eastAsia="仿宋_GB2312" w:cs="Times New Roman"/>
          <w:sz w:val="32"/>
          <w:szCs w:val="32"/>
          <w:lang w:val="en-US" w:eastAsia="zh-CN"/>
        </w:rPr>
        <w:t>.</w:t>
      </w:r>
    </w:p>
    <w:p w14:paraId="7E37643F">
      <w:pPr>
        <w:pStyle w:val="20"/>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1E667D43">
      <w:pPr>
        <w:pStyle w:val="20"/>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rPr>
        <w:t>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rPr>
        <w:t>4.57</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lang w:eastAsia="zh-CN"/>
        </w:rPr>
        <w:t>本</w:t>
      </w:r>
      <w:r>
        <w:rPr>
          <w:rFonts w:hint="eastAsia" w:ascii="Times New Roman" w:hAnsi="Times New Roman" w:eastAsia="仿宋_GB2312" w:cs="Times New Roman"/>
          <w:sz w:val="32"/>
          <w:szCs w:val="32"/>
        </w:rPr>
        <w:t>年</w:t>
      </w:r>
      <w:r>
        <w:rPr>
          <w:rFonts w:ascii="Times New Roman" w:hAnsi="Times New Roman" w:eastAsia="仿宋_GB2312" w:cs="Times New Roman"/>
          <w:sz w:val="32"/>
          <w:szCs w:val="32"/>
        </w:rPr>
        <w:t>未安排因公出国事务。</w:t>
      </w:r>
    </w:p>
    <w:p w14:paraId="1452DC91">
      <w:pPr>
        <w:pStyle w:val="20"/>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rPr>
        <w:t>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7.61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84.56</w:t>
      </w:r>
      <w:r>
        <w:rPr>
          <w:rFonts w:ascii="Times New Roman" w:hAnsi="Times New Roman" w:eastAsia="仿宋_GB2312" w:cs="Times New Roman"/>
          <w:sz w:val="32"/>
          <w:szCs w:val="32"/>
        </w:rPr>
        <w:t>%；</w:t>
      </w:r>
    </w:p>
    <w:p w14:paraId="1A7A7CF4">
      <w:pPr>
        <w:pStyle w:val="20"/>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w:t>
      </w:r>
    </w:p>
    <w:p w14:paraId="4064A70E">
      <w:pPr>
        <w:pStyle w:val="20"/>
        <w:overflowPunct w:val="0"/>
        <w:autoSpaceDE/>
        <w:autoSpaceDN/>
        <w:spacing w:line="600" w:lineRule="exact"/>
        <w:ind w:firstLine="640" w:firstLineChars="200"/>
        <w:jc w:val="both"/>
        <w:rPr>
          <w:rFonts w:ascii="Times New Roman" w:hAnsi="Times New Roman" w:eastAsia="楷体" w:cs="Times New Roman"/>
          <w:b/>
          <w:bCs/>
          <w:i/>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rPr>
        <w:t>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7.61</w:t>
      </w:r>
      <w:r>
        <w:rPr>
          <w:rFonts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rPr>
        <w:t>车辆</w:t>
      </w:r>
      <w:r>
        <w:rPr>
          <w:rFonts w:ascii="Times New Roman" w:hAnsi="Times New Roman" w:eastAsia="仿宋_GB2312" w:cs="Times New Roman"/>
          <w:sz w:val="32"/>
          <w:szCs w:val="32"/>
        </w:rPr>
        <w:t>维修保养</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保险</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加油等支出，完成预算的</w:t>
      </w:r>
      <w:r>
        <w:rPr>
          <w:rFonts w:hint="eastAsia" w:ascii="Times New Roman" w:hAnsi="Times New Roman" w:eastAsia="仿宋_GB2312" w:cs="Times New Roman"/>
          <w:sz w:val="32"/>
          <w:szCs w:val="32"/>
          <w:lang w:val="en-US" w:eastAsia="zh-CN"/>
        </w:rPr>
        <w:t>84.56</w:t>
      </w:r>
      <w:r>
        <w:rPr>
          <w:rFonts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1.39万元，完成预算84.56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rPr>
        <w:t>截止202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年12月31日，我单位开支财政拨款的公务用车保有量为</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辆。</w:t>
      </w:r>
    </w:p>
    <w:p w14:paraId="4A7E418D">
      <w:pPr>
        <w:pStyle w:val="20"/>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1.15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38.33</w:t>
      </w:r>
      <w:r>
        <w:rPr>
          <w:rFonts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rPr>
        <w:t>0.</w:t>
      </w:r>
      <w:r>
        <w:rPr>
          <w:rFonts w:hint="eastAsia" w:ascii="Times New Roman" w:hAnsi="Times New Roman" w:eastAsia="仿宋_GB2312" w:cs="Times New Roman"/>
          <w:sz w:val="32"/>
          <w:szCs w:val="32"/>
          <w:lang w:val="en-US" w:eastAsia="zh-CN"/>
        </w:rPr>
        <w:t>84</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增长</w:t>
      </w:r>
      <w:r>
        <w:rPr>
          <w:rFonts w:hint="eastAsia" w:ascii="Times New Roman" w:hAnsi="Times New Roman" w:eastAsia="仿宋_GB2312" w:cs="Times New Roman"/>
          <w:sz w:val="32"/>
          <w:szCs w:val="32"/>
          <w:lang w:val="en-US" w:eastAsia="zh-CN"/>
        </w:rPr>
        <w:t>36</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大</w:t>
      </w:r>
      <w:r>
        <w:rPr>
          <w:rFonts w:ascii="Times New Roman" w:hAnsi="Times New Roman" w:eastAsia="仿宋_GB2312" w:cs="Times New Roman"/>
          <w:sz w:val="32"/>
          <w:szCs w:val="32"/>
        </w:rPr>
        <w:t>于上年数的主要原因是</w:t>
      </w:r>
      <w:r>
        <w:rPr>
          <w:rFonts w:hint="eastAsia" w:ascii="Times New Roman" w:hAnsi="Times New Roman" w:eastAsia="仿宋_GB2312" w:cs="Times New Roman"/>
          <w:sz w:val="32"/>
          <w:szCs w:val="32"/>
        </w:rPr>
        <w:t>接待外省来湘调研次数</w:t>
      </w:r>
      <w:r>
        <w:rPr>
          <w:rFonts w:hint="eastAsia" w:ascii="Times New Roman" w:hAnsi="Times New Roman" w:eastAsia="仿宋_GB2312" w:cs="Times New Roman"/>
          <w:sz w:val="32"/>
          <w:szCs w:val="32"/>
          <w:lang w:eastAsia="zh-CN"/>
        </w:rPr>
        <w:t>增加</w:t>
      </w:r>
      <w:r>
        <w:rPr>
          <w:rFonts w:ascii="Times New Roman" w:hAnsi="Times New Roman" w:eastAsia="仿宋_GB2312" w:cs="Times New Roman"/>
          <w:sz w:val="32"/>
          <w:szCs w:val="32"/>
        </w:rPr>
        <w:t>。</w:t>
      </w:r>
    </w:p>
    <w:p w14:paraId="20BF8213">
      <w:pPr>
        <w:pStyle w:val="20"/>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086A8984">
      <w:pPr>
        <w:pStyle w:val="20"/>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w:t>
      </w:r>
      <w:r>
        <w:rPr>
          <w:rFonts w:hint="eastAsia" w:ascii="Times New Roman" w:hAnsi="Times New Roman" w:eastAsia="仿宋_GB2312" w:cs="Times New Roman"/>
          <w:sz w:val="32"/>
          <w:szCs w:val="32"/>
        </w:rPr>
        <w:t>我单位</w:t>
      </w:r>
      <w:r>
        <w:rPr>
          <w:rFonts w:ascii="Times New Roman" w:hAnsi="Times New Roman" w:eastAsia="仿宋_GB2312" w:cs="Times New Roman"/>
          <w:sz w:val="32"/>
          <w:szCs w:val="32"/>
        </w:rPr>
        <w:t>没有政府性基金收入</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也没有使用政府性基金安排的支出</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因此无政府性基金预算财政拨款收入支出</w:t>
      </w:r>
      <w:r>
        <w:rPr>
          <w:rFonts w:hint="eastAsia" w:ascii="Times New Roman" w:hAnsi="Times New Roman" w:eastAsia="仿宋_GB2312" w:cs="Times New Roman"/>
          <w:sz w:val="32"/>
          <w:szCs w:val="32"/>
        </w:rPr>
        <w:t>。</w:t>
      </w:r>
    </w:p>
    <w:p w14:paraId="0E931500">
      <w:pPr>
        <w:pStyle w:val="20"/>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14:paraId="334D0FC4">
      <w:pPr>
        <w:pStyle w:val="20"/>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本部门202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年度机关运行经费支出2</w:t>
      </w:r>
      <w:r>
        <w:rPr>
          <w:rFonts w:hint="eastAsia" w:ascii="Times New Roman" w:hAnsi="Times New Roman" w:eastAsia="仿宋_GB2312" w:cs="Times New Roman"/>
          <w:sz w:val="32"/>
          <w:szCs w:val="32"/>
          <w:lang w:val="en-US" w:eastAsia="zh-CN"/>
        </w:rPr>
        <w:t>13.76</w:t>
      </w:r>
      <w:r>
        <w:rPr>
          <w:rFonts w:ascii="Times New Roman" w:hAnsi="Times New Roman" w:eastAsia="仿宋_GB2312" w:cs="Times New Roman"/>
          <w:sz w:val="32"/>
          <w:szCs w:val="32"/>
        </w:rPr>
        <w:t>万元，比年初预算数减少</w:t>
      </w: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84</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lang w:eastAsia="zh-CN"/>
        </w:rPr>
        <w:t>本年未安排出国事务。</w:t>
      </w:r>
    </w:p>
    <w:p w14:paraId="3E7EE042">
      <w:pPr>
        <w:pStyle w:val="20"/>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14:paraId="51AD375D">
      <w:pPr>
        <w:pStyle w:val="20"/>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3.16</w:t>
      </w:r>
      <w:r>
        <w:rPr>
          <w:rFonts w:ascii="Times New Roman" w:hAnsi="Times New Roman" w:eastAsia="仿宋_GB2312" w:cs="Times New Roman"/>
          <w:sz w:val="32"/>
          <w:szCs w:val="32"/>
        </w:rPr>
        <w:t>万元，用于召开</w:t>
      </w:r>
      <w:r>
        <w:rPr>
          <w:rFonts w:hint="eastAsia" w:ascii="Times New Roman" w:hAnsi="Times New Roman" w:eastAsia="仿宋_GB2312" w:cs="Times New Roman"/>
          <w:sz w:val="32"/>
          <w:szCs w:val="32"/>
        </w:rPr>
        <w:t>文史馆</w:t>
      </w:r>
      <w:r>
        <w:rPr>
          <w:rFonts w:ascii="Times New Roman" w:hAnsi="Times New Roman" w:eastAsia="仿宋_GB2312" w:cs="Times New Roman"/>
          <w:sz w:val="32"/>
          <w:szCs w:val="32"/>
        </w:rPr>
        <w:t>馆员工作会议，人数</w:t>
      </w:r>
      <w:r>
        <w:rPr>
          <w:rFonts w:hint="eastAsia" w:ascii="Times New Roman" w:hAnsi="Times New Roman" w:eastAsia="仿宋_GB2312" w:cs="Times New Roman"/>
          <w:sz w:val="32"/>
          <w:szCs w:val="32"/>
        </w:rPr>
        <w:t>120</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rPr>
        <w:t>总结202</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rPr>
        <w:t>年度工作情况，明确202</w:t>
      </w: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rPr>
        <w:t>年度工作任务。</w:t>
      </w:r>
    </w:p>
    <w:p w14:paraId="65C391F0">
      <w:pPr>
        <w:pStyle w:val="20"/>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14:paraId="4334F981">
      <w:pPr>
        <w:pStyle w:val="20"/>
        <w:overflowPunct w:val="0"/>
        <w:autoSpaceDE/>
        <w:autoSpaceDN/>
        <w:spacing w:line="600" w:lineRule="exact"/>
        <w:ind w:firstLine="640" w:firstLineChars="200"/>
        <w:jc w:val="both"/>
        <w:rPr>
          <w:rFonts w:ascii="Times New Roman" w:hAnsi="Times New Roman" w:eastAsia="楷体_GB2312" w:cs="Times New Roman"/>
          <w:b/>
          <w:bCs/>
          <w:i/>
          <w:color w:val="auto"/>
          <w:sz w:val="32"/>
          <w:szCs w:val="32"/>
          <w:highlight w:val="none"/>
        </w:rPr>
      </w:pPr>
      <w:r>
        <w:rPr>
          <w:rFonts w:ascii="Times New Roman" w:hAnsi="Times New Roman" w:eastAsia="仿宋_GB2312" w:cs="Times New Roman"/>
          <w:sz w:val="32"/>
          <w:szCs w:val="32"/>
          <w:highlight w:val="none"/>
        </w:rPr>
        <w:t>本部门202</w:t>
      </w:r>
      <w:r>
        <w:rPr>
          <w:rFonts w:hint="eastAsia" w:ascii="Times New Roman" w:hAnsi="Times New Roman" w:eastAsia="仿宋_GB2312" w:cs="Times New Roman"/>
          <w:sz w:val="32"/>
          <w:szCs w:val="32"/>
          <w:highlight w:val="none"/>
          <w:lang w:val="en-US" w:eastAsia="zh-CN"/>
        </w:rPr>
        <w:t>5</w:t>
      </w:r>
      <w:r>
        <w:rPr>
          <w:rFonts w:ascii="Times New Roman" w:hAnsi="Times New Roman" w:eastAsia="仿宋_GB2312" w:cs="Times New Roman"/>
          <w:sz w:val="32"/>
          <w:szCs w:val="32"/>
          <w:highlight w:val="none"/>
        </w:rPr>
        <w:t>年度政府采购支出总额</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sz w:val="32"/>
          <w:szCs w:val="32"/>
          <w:highlight w:val="none"/>
        </w:rPr>
        <w:t>万元，其中：政府采购货物支出</w:t>
      </w:r>
      <w:r>
        <w:rPr>
          <w:rFonts w:hint="eastAsia" w:ascii="Times New Roman" w:hAnsi="Times New Roman" w:eastAsia="仿宋_GB2312" w:cs="Times New Roman"/>
          <w:sz w:val="32"/>
          <w:szCs w:val="32"/>
          <w:highlight w:val="none"/>
        </w:rPr>
        <w:t>0</w:t>
      </w:r>
      <w:r>
        <w:rPr>
          <w:rFonts w:ascii="Times New Roman" w:hAnsi="Times New Roman" w:eastAsia="仿宋_GB2312" w:cs="Times New Roman"/>
          <w:sz w:val="32"/>
          <w:szCs w:val="32"/>
          <w:highlight w:val="none"/>
        </w:rPr>
        <w:t>万元、政府采购工程支出</w:t>
      </w:r>
      <w:r>
        <w:rPr>
          <w:rFonts w:hint="eastAsia" w:ascii="Times New Roman" w:hAnsi="Times New Roman" w:eastAsia="仿宋_GB2312" w:cs="Times New Roman"/>
          <w:sz w:val="32"/>
          <w:szCs w:val="32"/>
          <w:highlight w:val="none"/>
          <w:lang w:eastAsia="zh-CN"/>
        </w:rPr>
        <w:t>0</w:t>
      </w:r>
      <w:r>
        <w:rPr>
          <w:rFonts w:ascii="Times New Roman" w:hAnsi="Times New Roman" w:eastAsia="仿宋_GB2312" w:cs="Times New Roman"/>
          <w:sz w:val="32"/>
          <w:szCs w:val="32"/>
          <w:highlight w:val="none"/>
        </w:rPr>
        <w:t>万元、政府采购服务支出</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sz w:val="32"/>
          <w:szCs w:val="32"/>
          <w:highlight w:val="none"/>
        </w:rPr>
        <w:t>万元。授予中小企业合同金额</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sz w:val="32"/>
          <w:szCs w:val="32"/>
          <w:highlight w:val="none"/>
        </w:rPr>
        <w:t>万元，占政府采购支出总额的</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sz w:val="32"/>
          <w:szCs w:val="32"/>
          <w:highlight w:val="none"/>
        </w:rPr>
        <w:t>%，其中：授予小微企业合同金额</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sz w:val="32"/>
          <w:szCs w:val="32"/>
          <w:highlight w:val="none"/>
        </w:rPr>
        <w:t>万元，</w:t>
      </w:r>
      <w:r>
        <w:rPr>
          <w:rFonts w:ascii="Times New Roman" w:hAnsi="Times New Roman" w:eastAsia="仿宋_GB2312" w:cs="Times New Roman"/>
          <w:color w:val="auto"/>
          <w:sz w:val="32"/>
          <w:szCs w:val="32"/>
          <w:highlight w:val="none"/>
        </w:rPr>
        <w:t>占授予中小企业合同金额的</w:t>
      </w:r>
      <w:r>
        <w:rPr>
          <w:rFonts w:hint="eastAsia" w:ascii="Times New Roman" w:hAnsi="Times New Roman" w:eastAsia="仿宋_GB2312" w:cs="Times New Roman"/>
          <w:color w:val="auto"/>
          <w:sz w:val="32"/>
          <w:szCs w:val="32"/>
          <w:highlight w:val="none"/>
          <w:lang w:val="en-US" w:eastAsia="zh-CN"/>
        </w:rPr>
        <w:t>0</w:t>
      </w:r>
      <w:r>
        <w:rPr>
          <w:rFonts w:ascii="Times New Roman" w:hAnsi="Times New Roman" w:eastAsia="仿宋_GB2312" w:cs="Times New Roman"/>
          <w:color w:val="auto"/>
          <w:sz w:val="32"/>
          <w:szCs w:val="32"/>
          <w:highlight w:val="none"/>
        </w:rPr>
        <w:t>%。货物采购授予中小企业合同金额占货物支出金额的</w:t>
      </w:r>
      <w:r>
        <w:rPr>
          <w:rFonts w:hint="eastAsia" w:ascii="Times New Roman" w:hAnsi="Times New Roman" w:eastAsia="仿宋_GB2312" w:cs="Times New Roman"/>
          <w:color w:val="auto"/>
          <w:sz w:val="32"/>
          <w:szCs w:val="32"/>
          <w:highlight w:val="none"/>
        </w:rPr>
        <w:t>0</w:t>
      </w:r>
      <w:r>
        <w:rPr>
          <w:rFonts w:ascii="Times New Roman" w:hAnsi="Times New Roman" w:eastAsia="仿宋_GB2312" w:cs="Times New Roman"/>
          <w:color w:val="auto"/>
          <w:sz w:val="32"/>
          <w:szCs w:val="32"/>
          <w:highlight w:val="none"/>
        </w:rPr>
        <w:t>%，工程采购授予中小企业合同金额占工程支出金额的</w:t>
      </w:r>
      <w:r>
        <w:rPr>
          <w:rFonts w:hint="eastAsia" w:ascii="Times New Roman" w:hAnsi="Times New Roman" w:eastAsia="仿宋_GB2312" w:cs="Times New Roman"/>
          <w:color w:val="auto"/>
          <w:sz w:val="32"/>
          <w:szCs w:val="32"/>
          <w:highlight w:val="none"/>
          <w:lang w:val="en-US" w:eastAsia="zh-CN"/>
        </w:rPr>
        <w:t>0</w:t>
      </w:r>
      <w:r>
        <w:rPr>
          <w:rFonts w:ascii="Times New Roman" w:hAnsi="Times New Roman" w:eastAsia="仿宋_GB2312" w:cs="Times New Roman"/>
          <w:color w:val="auto"/>
          <w:sz w:val="32"/>
          <w:szCs w:val="32"/>
          <w:highlight w:val="none"/>
        </w:rPr>
        <w:t>%，服务采购授予中小企业合同金额占服务支出金额的</w:t>
      </w:r>
      <w:r>
        <w:rPr>
          <w:rFonts w:hint="eastAsia" w:ascii="Times New Roman" w:hAnsi="Times New Roman" w:eastAsia="仿宋_GB2312" w:cs="Times New Roman"/>
          <w:color w:val="auto"/>
          <w:sz w:val="32"/>
          <w:szCs w:val="32"/>
          <w:highlight w:val="none"/>
          <w:lang w:val="en-US" w:eastAsia="zh-CN"/>
        </w:rPr>
        <w:t>0</w:t>
      </w:r>
      <w:r>
        <w:rPr>
          <w:rFonts w:ascii="Times New Roman" w:hAnsi="Times New Roman" w:eastAsia="仿宋_GB2312" w:cs="Times New Roman"/>
          <w:color w:val="auto"/>
          <w:sz w:val="32"/>
          <w:szCs w:val="32"/>
          <w:highlight w:val="none"/>
        </w:rPr>
        <w:t>%。</w:t>
      </w:r>
    </w:p>
    <w:p w14:paraId="092D8C45">
      <w:pPr>
        <w:pStyle w:val="20"/>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14:paraId="3D4DE35B">
      <w:pPr>
        <w:pStyle w:val="20"/>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w:t>
      </w:r>
      <w:r>
        <w:rPr>
          <w:rFonts w:hint="eastAsia" w:ascii="Times New Roman" w:hAnsi="Times New Roman" w:eastAsia="仿宋_GB2312" w:cs="Times New Roman"/>
          <w:color w:val="auto"/>
          <w:sz w:val="32"/>
          <w:szCs w:val="32"/>
          <w:lang w:val="en-US" w:eastAsia="zh-CN"/>
        </w:rPr>
        <w:t>5</w:t>
      </w:r>
      <w:r>
        <w:rPr>
          <w:rFonts w:ascii="Times New Roman" w:hAnsi="Times New Roman" w:eastAsia="仿宋_GB2312" w:cs="Times New Roman"/>
          <w:color w:val="auto"/>
          <w:sz w:val="32"/>
          <w:szCs w:val="32"/>
        </w:rPr>
        <w:t>年12月31日，部门（单位）共有车辆</w:t>
      </w:r>
      <w:r>
        <w:rPr>
          <w:rFonts w:hint="eastAsia" w:ascii="Times New Roman" w:hAnsi="Times New Roman" w:eastAsia="仿宋_GB2312" w:cs="Times New Roman"/>
          <w:color w:val="auto"/>
          <w:sz w:val="32"/>
          <w:szCs w:val="32"/>
        </w:rPr>
        <w:t>2</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rPr>
        <w:t>1</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rPr>
        <w:t>1</w:t>
      </w:r>
      <w:r>
        <w:rPr>
          <w:rFonts w:ascii="Times New Roman" w:hAnsi="Times New Roman" w:eastAsia="仿宋_GB2312" w:cs="Times New Roman"/>
          <w:color w:val="auto"/>
          <w:sz w:val="32"/>
          <w:szCs w:val="32"/>
        </w:rPr>
        <w:t>辆，其他用车主要是</w:t>
      </w:r>
      <w:r>
        <w:rPr>
          <w:rFonts w:hint="eastAsia" w:ascii="Times New Roman" w:hAnsi="Times New Roman" w:eastAsia="仿宋_GB2312" w:cs="Times New Roman"/>
          <w:color w:val="auto"/>
          <w:sz w:val="32"/>
          <w:szCs w:val="32"/>
        </w:rPr>
        <w:t>离退休</w:t>
      </w:r>
      <w:r>
        <w:rPr>
          <w:rFonts w:ascii="Times New Roman" w:hAnsi="Times New Roman" w:eastAsia="仿宋_GB2312" w:cs="Times New Roman"/>
          <w:color w:val="auto"/>
          <w:sz w:val="32"/>
          <w:szCs w:val="32"/>
        </w:rPr>
        <w:t>干部用车；单位价值100万元以上设备（不含车辆）</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台（套）。</w:t>
      </w:r>
    </w:p>
    <w:p w14:paraId="3C4AA736">
      <w:pPr>
        <w:pStyle w:val="20"/>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w:t>
      </w:r>
      <w:r>
        <w:rPr>
          <w:rFonts w:hint="eastAsia" w:ascii="Times New Roman" w:hAnsi="Times New Roman" w:eastAsia="仿宋_GB2312" w:cs="Times New Roman"/>
          <w:color w:val="auto"/>
          <w:sz w:val="32"/>
          <w:szCs w:val="32"/>
          <w:lang w:val="en-US" w:eastAsia="zh-CN"/>
        </w:rPr>
        <w:t>5</w:t>
      </w:r>
      <w:r>
        <w:rPr>
          <w:rFonts w:ascii="Times New Roman" w:hAnsi="Times New Roman" w:cs="Times New Roman"/>
          <w:bCs/>
          <w:color w:val="auto"/>
          <w:sz w:val="32"/>
          <w:szCs w:val="32"/>
        </w:rPr>
        <w:t>年度预算绩效情况的说明</w:t>
      </w:r>
    </w:p>
    <w:p w14:paraId="7FFFC0A2">
      <w:pPr>
        <w:overflowPunct w:val="0"/>
        <w:spacing w:line="600" w:lineRule="exact"/>
        <w:ind w:firstLine="640" w:firstLineChars="200"/>
        <w:rPr>
          <w:rFonts w:ascii="Times New Roman" w:hAnsi="Times New Roman" w:eastAsia="仿宋_GB2312" w:cs="Times New Roman"/>
          <w:b/>
          <w:bCs/>
          <w:kern w:val="0"/>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w:t>
      </w:r>
      <w:r>
        <w:rPr>
          <w:rFonts w:hint="eastAsia" w:ascii="Times New Roman" w:hAnsi="Times New Roman" w:eastAsia="仿宋_GB2312" w:cs="Times New Roman"/>
          <w:kern w:val="0"/>
          <w:sz w:val="32"/>
          <w:szCs w:val="32"/>
          <w:lang w:val="en-US" w:eastAsia="zh-CN"/>
        </w:rPr>
        <w:t>5</w:t>
      </w:r>
      <w:r>
        <w:rPr>
          <w:rFonts w:ascii="Times New Roman" w:hAnsi="Times New Roman" w:eastAsia="仿宋_GB2312" w:cs="Times New Roman"/>
          <w:kern w:val="0"/>
          <w:sz w:val="32"/>
          <w:szCs w:val="32"/>
        </w:rPr>
        <w:t>年度本部门（单位）整体支出开展绩效自评，涉及项目</w:t>
      </w:r>
      <w:r>
        <w:rPr>
          <w:rFonts w:hint="eastAsia" w:ascii="Times New Roman" w:hAnsi="Times New Roman" w:eastAsia="仿宋_GB2312" w:cs="Times New Roman"/>
          <w:kern w:val="0"/>
          <w:sz w:val="32"/>
          <w:szCs w:val="32"/>
          <w:lang w:val="en-US" w:eastAsia="zh-CN"/>
        </w:rPr>
        <w:t>11</w:t>
      </w:r>
      <w:r>
        <w:rPr>
          <w:rFonts w:ascii="Times New Roman" w:hAnsi="Times New Roman" w:eastAsia="仿宋_GB2312" w:cs="Times New Roman"/>
          <w:kern w:val="0"/>
          <w:sz w:val="32"/>
          <w:szCs w:val="32"/>
        </w:rPr>
        <w:t xml:space="preserve"> 个，共涉及资金261.95万元。其中，一般公共预算项目</w:t>
      </w:r>
      <w:r>
        <w:rPr>
          <w:rFonts w:hint="eastAsia" w:ascii="Times New Roman" w:hAnsi="Times New Roman" w:eastAsia="仿宋_GB2312" w:cs="Times New Roman"/>
          <w:kern w:val="0"/>
          <w:sz w:val="32"/>
          <w:szCs w:val="32"/>
          <w:lang w:val="en-US" w:eastAsia="zh-CN"/>
        </w:rPr>
        <w:t>11</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300.89</w:t>
      </w:r>
      <w:r>
        <w:rPr>
          <w:rFonts w:ascii="Times New Roman" w:hAnsi="Times New Roman" w:eastAsia="仿宋_GB2312" w:cs="Times New Roman"/>
          <w:kern w:val="0"/>
          <w:sz w:val="32"/>
          <w:szCs w:val="32"/>
        </w:rPr>
        <w:t xml:space="preserve"> 万元，占一般公共预算支出总额的</w:t>
      </w:r>
      <w:r>
        <w:rPr>
          <w:rFonts w:hint="eastAsia" w:ascii="Times New Roman" w:hAnsi="Times New Roman" w:eastAsia="仿宋_GB2312" w:cs="Times New Roman"/>
          <w:kern w:val="0"/>
          <w:sz w:val="32"/>
          <w:szCs w:val="32"/>
        </w:rPr>
        <w:t>1</w:t>
      </w:r>
      <w:r>
        <w:rPr>
          <w:rFonts w:hint="eastAsia" w:ascii="Times New Roman" w:hAnsi="Times New Roman" w:eastAsia="仿宋_GB2312" w:cs="Times New Roman"/>
          <w:kern w:val="0"/>
          <w:sz w:val="32"/>
          <w:szCs w:val="32"/>
          <w:lang w:val="en-US" w:eastAsia="zh-CN"/>
        </w:rPr>
        <w:t>7</w:t>
      </w:r>
      <w:r>
        <w:rPr>
          <w:rFonts w:hint="eastAsia"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val="en-US" w:eastAsia="zh-CN"/>
        </w:rPr>
        <w:t>12</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万元，占社会保险基金预算支出总额的</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w:t>
      </w:r>
    </w:p>
    <w:p w14:paraId="39434CB2">
      <w:pPr>
        <w:snapToGrid w:val="0"/>
        <w:spacing w:line="52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w:t>
      </w:r>
      <w:r>
        <w:rPr>
          <w:rFonts w:hint="eastAsia" w:ascii="Times New Roman" w:hAnsi="Times New Roman" w:eastAsia="仿宋_GB2312" w:cs="Times New Roman"/>
          <w:kern w:val="0"/>
          <w:sz w:val="32"/>
          <w:szCs w:val="32"/>
          <w:lang w:val="en-US" w:eastAsia="zh-CN"/>
        </w:rPr>
        <w:t>5</w:t>
      </w:r>
      <w:r>
        <w:rPr>
          <w:rFonts w:ascii="Times New Roman" w:hAnsi="Times New Roman" w:eastAsia="仿宋_GB2312" w:cs="Times New Roman"/>
          <w:kern w:val="0"/>
          <w:sz w:val="32"/>
          <w:szCs w:val="32"/>
        </w:rPr>
        <w:t>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rPr>
        <w:t>18</w:t>
      </w:r>
      <w:r>
        <w:rPr>
          <w:rFonts w:hint="eastAsia" w:ascii="Times New Roman" w:hAnsi="Times New Roman" w:eastAsia="仿宋_GB2312" w:cs="Times New Roman"/>
          <w:sz w:val="32"/>
          <w:szCs w:val="32"/>
          <w:lang w:val="en-US" w:eastAsia="zh-CN"/>
        </w:rPr>
        <w:t>23</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38</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rPr>
        <w:t>17</w:t>
      </w:r>
      <w:r>
        <w:rPr>
          <w:rFonts w:hint="eastAsia" w:ascii="Times New Roman" w:hAnsi="Times New Roman" w:eastAsia="仿宋_GB2312" w:cs="Times New Roman"/>
          <w:sz w:val="32"/>
          <w:szCs w:val="32"/>
          <w:lang w:val="en-US" w:eastAsia="zh-CN"/>
        </w:rPr>
        <w:t>57</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06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rPr>
        <w:t>96.</w:t>
      </w:r>
      <w:r>
        <w:rPr>
          <w:rFonts w:hint="eastAsia" w:ascii="Times New Roman" w:hAnsi="Times New Roman" w:eastAsia="仿宋_GB2312" w:cs="Times New Roman"/>
          <w:sz w:val="32"/>
          <w:szCs w:val="32"/>
          <w:lang w:val="en-US" w:eastAsia="zh-CN"/>
        </w:rPr>
        <w:t>36</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rPr>
        <w:t>96</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优</w:t>
      </w:r>
      <w:r>
        <w:rPr>
          <w:rFonts w:ascii="Times New Roman" w:hAnsi="Times New Roman" w:eastAsia="仿宋_GB2312" w:cs="Times New Roman"/>
          <w:sz w:val="32"/>
          <w:szCs w:val="32"/>
        </w:rPr>
        <w:t>”。绩效目标完成情况：</w:t>
      </w:r>
    </w:p>
    <w:p w14:paraId="70E96738">
      <w:pPr>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一、筑牢思想根基，把准服务高质量发展的政治方向</w:t>
      </w:r>
    </w:p>
    <w:p w14:paraId="10898348">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我们始终把政治建设摆在首位，确保文史研究馆工作始终沿着正确方向前进，为服务高质量发展提供坚强的政治保证。</w:t>
      </w:r>
    </w:p>
    <w:p w14:paraId="4299878D">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（一）深化理论武装，把稳思想之舵</w:t>
      </w:r>
      <w:r>
        <w:rPr>
          <w:rFonts w:hint="eastAsia" w:ascii="仿宋_GB2312" w:hAnsi="仿宋_GB2312" w:eastAsia="仿宋_GB2312" w:cs="仿宋_GB2312"/>
          <w:sz w:val="32"/>
          <w:szCs w:val="32"/>
        </w:rPr>
        <w:t>。始终将党的政治建设摆在首位，以高度的政治自觉筑牢思想根基。严格落实“第一议题”制度，全年组织党组理论学习中心组专题学习</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1</w:t>
      </w:r>
      <w:r>
        <w:rPr>
          <w:rFonts w:ascii="仿宋_GB2312" w:hAnsi="仿宋_GB2312" w:eastAsia="仿宋_GB2312" w:cs="仿宋_GB2312"/>
          <w:sz w:val="32"/>
          <w:szCs w:val="32"/>
        </w:rPr>
        <w:t>次，各党支部全年开展集体学习56场次</w:t>
      </w:r>
      <w:r>
        <w:rPr>
          <w:rFonts w:hint="eastAsia" w:ascii="仿宋_GB2312" w:hAnsi="仿宋_GB2312" w:eastAsia="仿宋_GB2312" w:cs="仿宋_GB2312"/>
          <w:sz w:val="32"/>
          <w:szCs w:val="32"/>
        </w:rPr>
        <w:t>，及时跟进学习习近平总书记最新重要讲话和指示批示精神，引导全体党员干部深刻领悟“两个确立”的决定性意义，增强“四个意识”、坚定“四个自信”、做到“两个维护”。为提升学习实效，组织党员干部赴西安八路军办事处、梁家河、延安等红色教育基地开展现场教学，追寻初心使命，锤炼政治品格，确保在政治立场、方向、原则、道路上同党中央保持高度一致。</w:t>
      </w:r>
    </w:p>
    <w:p w14:paraId="56CC319C">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（二）严肃组织生活，夯实战斗堡垒。</w:t>
      </w:r>
      <w:r>
        <w:rPr>
          <w:rFonts w:hint="eastAsia" w:ascii="仿宋_GB2312" w:hAnsi="仿宋_GB2312" w:eastAsia="仿宋_GB2312" w:cs="仿宋_GB2312"/>
          <w:sz w:val="32"/>
          <w:szCs w:val="32"/>
        </w:rPr>
        <w:t>高标准推进“四强”党支部建设，完成机关党委、机关纪委换届，选优配强支部班子。全年各支部共召开党员大</w:t>
      </w:r>
      <w:r>
        <w:rPr>
          <w:rFonts w:ascii="仿宋_GB2312" w:hAnsi="仿宋_GB2312" w:eastAsia="仿宋_GB2312" w:cs="仿宋_GB2312"/>
          <w:sz w:val="32"/>
          <w:szCs w:val="32"/>
        </w:rPr>
        <w:t>会58次，领导干部带头讲党课7次</w:t>
      </w:r>
      <w:r>
        <w:rPr>
          <w:rFonts w:hint="eastAsia" w:ascii="仿宋_GB2312" w:hAnsi="仿宋_GB2312" w:eastAsia="仿宋_GB2312" w:cs="仿宋_GB2312"/>
          <w:sz w:val="32"/>
          <w:szCs w:val="32"/>
        </w:rPr>
        <w:t>。高质量召开馆领导班子民主生活会和各支部组织生活会，严肃开展批评与自我批评，党内政治生活的政治性、时代性、原则性、战斗性显著增强。结合“庆祝建</w:t>
      </w:r>
      <w:r>
        <w:rPr>
          <w:rFonts w:ascii="仿宋_GB2312" w:hAnsi="仿宋_GB2312" w:eastAsia="仿宋_GB2312" w:cs="仿宋_GB2312"/>
          <w:sz w:val="32"/>
          <w:szCs w:val="32"/>
        </w:rPr>
        <w:t>党104周</w:t>
      </w:r>
      <w:r>
        <w:rPr>
          <w:rFonts w:hint="eastAsia" w:ascii="仿宋_GB2312" w:hAnsi="仿宋_GB2312" w:eastAsia="仿宋_GB2312" w:cs="仿宋_GB2312"/>
          <w:sz w:val="32"/>
          <w:szCs w:val="32"/>
        </w:rPr>
        <w:t>年”，表彰先进党支部、优秀党员及党务工作者，为“光荣在</w:t>
      </w:r>
      <w:r>
        <w:rPr>
          <w:rFonts w:ascii="仿宋_GB2312" w:hAnsi="仿宋_GB2312" w:eastAsia="仿宋_GB2312" w:cs="仿宋_GB2312"/>
          <w:sz w:val="32"/>
          <w:szCs w:val="32"/>
        </w:rPr>
        <w:t>党50年</w:t>
      </w:r>
      <w:r>
        <w:rPr>
          <w:rFonts w:hint="eastAsia" w:ascii="仿宋_GB2312" w:hAnsi="仿宋_GB2312" w:eastAsia="仿宋_GB2312" w:cs="仿宋_GB2312"/>
          <w:sz w:val="32"/>
          <w:szCs w:val="32"/>
        </w:rPr>
        <w:t>”老党员颁发纪念章，有效激发了党员干部的积极性和创造力。</w:t>
      </w:r>
    </w:p>
    <w:p w14:paraId="12FC8A08">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（三）狠抓作风建设，严守纪律底线。</w:t>
      </w:r>
      <w:r>
        <w:rPr>
          <w:rFonts w:hint="eastAsia" w:ascii="仿宋_GB2312" w:hAnsi="仿宋_GB2312" w:eastAsia="仿宋_GB2312" w:cs="仿宋_GB2312"/>
          <w:sz w:val="32"/>
          <w:szCs w:val="32"/>
        </w:rPr>
        <w:t>根据中央、省委部署深入开展中央八项规定精神学习教育。通过举办主题读书班、支部书记讲纪律党课、开展警示教育等多种形式，一体推进学、查、改。全年开展集中警示教</w:t>
      </w:r>
      <w:r>
        <w:rPr>
          <w:rFonts w:ascii="仿宋_GB2312" w:hAnsi="仿宋_GB2312" w:eastAsia="仿宋_GB2312" w:cs="仿宋_GB2312"/>
          <w:sz w:val="32"/>
          <w:szCs w:val="32"/>
        </w:rPr>
        <w:t>育4次，</w:t>
      </w:r>
      <w:r>
        <w:rPr>
          <w:rFonts w:hint="eastAsia" w:ascii="仿宋_GB2312" w:hAnsi="仿宋_GB2312" w:eastAsia="仿宋_GB2312" w:cs="仿宋_GB2312"/>
          <w:sz w:val="32"/>
          <w:szCs w:val="32"/>
        </w:rPr>
        <w:t>用好典型案例，引导党员干部从思想深处筑牢拒腐防变防线。紧盯“四风”问题易发关键节点，开展元旦、春节、中秋、国庆等节日作风督查，深化纠治“机关病”“衙门作风”，推动作风建设常态化长效化。</w:t>
      </w:r>
    </w:p>
    <w:p w14:paraId="5CC95292">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（四）压实意识形态，守牢宣传阵地。</w:t>
      </w:r>
      <w:r>
        <w:rPr>
          <w:rFonts w:hint="eastAsia" w:ascii="仿宋_GB2312" w:hAnsi="仿宋_GB2312" w:eastAsia="仿宋_GB2312" w:cs="仿宋_GB2312"/>
          <w:sz w:val="32"/>
          <w:szCs w:val="32"/>
        </w:rPr>
        <w:t>馆党</w:t>
      </w:r>
      <w:r>
        <w:rPr>
          <w:rFonts w:ascii="仿宋_GB2312" w:hAnsi="仿宋_GB2312" w:eastAsia="仿宋_GB2312" w:cs="仿宋_GB2312"/>
          <w:sz w:val="32"/>
          <w:szCs w:val="32"/>
        </w:rPr>
        <w:t>组3次</w:t>
      </w:r>
      <w:r>
        <w:rPr>
          <w:rFonts w:hint="eastAsia" w:ascii="仿宋_GB2312" w:hAnsi="仿宋_GB2312" w:eastAsia="仿宋_GB2312" w:cs="仿宋_GB2312"/>
          <w:sz w:val="32"/>
          <w:szCs w:val="32"/>
        </w:rPr>
        <w:t>专题研究意识形态工作，严格落实责任制。充分发挥机关网站和微信公众号窗口作用，网站全年发布工作</w:t>
      </w:r>
      <w:r>
        <w:rPr>
          <w:rFonts w:ascii="仿宋_GB2312" w:hAnsi="仿宋_GB2312" w:eastAsia="仿宋_GB2312" w:cs="仿宋_GB2312"/>
          <w:sz w:val="32"/>
          <w:szCs w:val="32"/>
        </w:rPr>
        <w:t>动态86篇，配图175</w:t>
      </w:r>
      <w:r>
        <w:rPr>
          <w:rFonts w:hint="eastAsia" w:ascii="仿宋_GB2312" w:hAnsi="仿宋_GB2312" w:eastAsia="仿宋_GB2312" w:cs="仿宋_GB2312"/>
          <w:sz w:val="32"/>
          <w:szCs w:val="32"/>
        </w:rPr>
        <w:t>张，全面、及时、准确地展现了我馆在馆员履职、文化交流、自身建设等方面的工作亮点与成效；微信公众号精心策划，推送图文信</w:t>
      </w:r>
      <w:r>
        <w:rPr>
          <w:rFonts w:ascii="仿宋_GB2312" w:hAnsi="仿宋_GB2312" w:eastAsia="仿宋_GB2312" w:cs="仿宋_GB2312"/>
          <w:sz w:val="32"/>
          <w:szCs w:val="32"/>
        </w:rPr>
        <w:t>息34</w:t>
      </w:r>
      <w:r>
        <w:rPr>
          <w:rFonts w:hint="eastAsia" w:ascii="仿宋_GB2312" w:hAnsi="仿宋_GB2312" w:eastAsia="仿宋_GB2312" w:cs="仿宋_GB2312"/>
          <w:sz w:val="32"/>
          <w:szCs w:val="32"/>
        </w:rPr>
        <w:t>篇，粉丝量和阅读量稳步提升，有效传播了湖湘文化正能量，牢牢掌握了意识形态工作领导权。</w:t>
      </w:r>
    </w:p>
    <w:p w14:paraId="781C1D1B">
      <w:pPr>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二、打造“三张名片”，激活服务高质量发展的文化动能</w:t>
      </w:r>
    </w:p>
    <w:p w14:paraId="5FCF780D">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们聚焦核心职能，将馆员履职的“软实力”转化为服务发展的“硬支撑”，着力挖掘、阐释、传播好湖南的悠久历史文化、厚重革命文化、活跃现代文化，助力打造彰显湖南底蕴的三张“文化名片”，为文化强省建设注入强劲动力。</w:t>
      </w:r>
    </w:p>
    <w:p w14:paraId="632638E6">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（一）深耕“历史文化”名片，系统传承湖湘文脉。</w:t>
      </w:r>
      <w:r>
        <w:rPr>
          <w:rFonts w:hint="eastAsia" w:ascii="仿宋_GB2312" w:hAnsi="仿宋_GB2312" w:eastAsia="仿宋_GB2312" w:cs="仿宋_GB2312"/>
          <w:sz w:val="32"/>
          <w:szCs w:val="32"/>
        </w:rPr>
        <w:t>我们致力于系统推进湖湘文化整理与研究。编纂出版《仰望湘贤》第二辑，推介陈继训</w:t>
      </w:r>
      <w:r>
        <w:rPr>
          <w:rFonts w:ascii="仿宋_GB2312" w:hAnsi="仿宋_GB2312" w:eastAsia="仿宋_GB2312" w:cs="仿宋_GB2312"/>
          <w:sz w:val="32"/>
          <w:szCs w:val="32"/>
        </w:rPr>
        <w:t>等12位湖湘名人；</w:t>
      </w:r>
      <w:r>
        <w:rPr>
          <w:rFonts w:hint="eastAsia" w:ascii="仿宋_GB2312" w:hAnsi="仿宋_GB2312" w:eastAsia="仿宋_GB2312" w:cs="仿宋_GB2312"/>
          <w:sz w:val="32"/>
          <w:szCs w:val="32"/>
        </w:rPr>
        <w:t>我馆编纂的《湖湘文史丛谈（第六集）》、支持伍新福馆员出版的《大湘西稽古录》以及特约研究员邓洪波、蒋志飞分别创作的《湖湘文脉——湖南书院寻踪》《绝对忠诚》被省社科联认定为</w:t>
      </w:r>
      <w:r>
        <w:rPr>
          <w:rFonts w:ascii="仿宋_GB2312" w:hAnsi="仿宋_GB2312" w:eastAsia="仿宋_GB2312" w:cs="仿宋_GB2312"/>
          <w:sz w:val="32"/>
          <w:szCs w:val="32"/>
        </w:rPr>
        <w:t>2025</w:t>
      </w:r>
      <w:r>
        <w:rPr>
          <w:rFonts w:hint="eastAsia" w:ascii="仿宋_GB2312" w:hAnsi="仿宋_GB2312" w:eastAsia="仿宋_GB2312" w:cs="仿宋_GB2312"/>
          <w:sz w:val="32"/>
          <w:szCs w:val="32"/>
        </w:rPr>
        <w:t>年湖南省社会科学普及优秀作品，为文化强省建设积累了宝贵的学术财富。郑佳明馆员以“湖湘文化的历史脉络与人文精神”为题主讲“湘江大讲堂”，从地域文化、历史文化、精神文化、经世文化四个维度清晰梳理了湖湘文明发展脉络，为准确把握湖湘文化的时代价值、更好传承发展地域文化提供了全新认知框架与实践指引。</w:t>
      </w:r>
    </w:p>
    <w:p w14:paraId="2BF84900">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（二）铸牢“革命文化”名片，弘扬伟大时代精神。</w:t>
      </w:r>
      <w:r>
        <w:rPr>
          <w:rFonts w:hint="eastAsia" w:ascii="仿宋_GB2312" w:hAnsi="仿宋_GB2312" w:eastAsia="仿宋_GB2312" w:cs="仿宋_GB2312"/>
          <w:sz w:val="32"/>
          <w:szCs w:val="32"/>
        </w:rPr>
        <w:t>我们立足湖南红色资源富集优势，传承红色基因，凝聚奋进力量。围绕重大历史节点，成功举办“纪念中国人民抗日战争暨世界反法西斯战争胜</w:t>
      </w:r>
      <w:r>
        <w:rPr>
          <w:rFonts w:ascii="仿宋_GB2312" w:hAnsi="仿宋_GB2312" w:eastAsia="仿宋_GB2312" w:cs="仿宋_GB2312"/>
          <w:sz w:val="32"/>
          <w:szCs w:val="32"/>
        </w:rPr>
        <w:t>利80周</w:t>
      </w:r>
      <w:r>
        <w:rPr>
          <w:rFonts w:hint="eastAsia" w:ascii="仿宋_GB2312" w:hAnsi="仿宋_GB2312" w:eastAsia="仿宋_GB2312" w:cs="仿宋_GB2312"/>
          <w:sz w:val="32"/>
          <w:szCs w:val="32"/>
        </w:rPr>
        <w:t>年”系列活动，联合中央文史研究馆以及北京、安徽</w:t>
      </w:r>
      <w:r>
        <w:rPr>
          <w:rFonts w:ascii="仿宋_GB2312" w:hAnsi="仿宋_GB2312" w:eastAsia="仿宋_GB2312" w:cs="仿宋_GB2312"/>
          <w:sz w:val="32"/>
          <w:szCs w:val="32"/>
        </w:rPr>
        <w:t>等10省</w:t>
      </w:r>
      <w:r>
        <w:rPr>
          <w:rFonts w:hint="eastAsia" w:ascii="仿宋_GB2312" w:hAnsi="仿宋_GB2312" w:eastAsia="仿宋_GB2312" w:cs="仿宋_GB2312"/>
          <w:sz w:val="32"/>
          <w:szCs w:val="32"/>
        </w:rPr>
        <w:t>、市文史研究馆，在常德、湘西、怀化开展采风创作，并在长沙举办“铭记历史·珍爱和平”十省市文史馆书画展，展出</w:t>
      </w:r>
      <w:r>
        <w:rPr>
          <w:rFonts w:ascii="仿宋_GB2312" w:hAnsi="仿宋_GB2312" w:eastAsia="仿宋_GB2312" w:cs="仿宋_GB2312"/>
          <w:sz w:val="32"/>
          <w:szCs w:val="32"/>
        </w:rPr>
        <w:t>80幅融</w:t>
      </w:r>
      <w:r>
        <w:rPr>
          <w:rFonts w:hint="eastAsia" w:ascii="仿宋_GB2312" w:hAnsi="仿宋_GB2312" w:eastAsia="仿宋_GB2312" w:cs="仿宋_GB2312"/>
          <w:sz w:val="32"/>
          <w:szCs w:val="32"/>
        </w:rPr>
        <w:t>艺术性、教育性于一体的精品力作，作为全国性的文化联动和生动的爱国主义教育课，彰显了文史馆员心系家国、以笔墨讴歌时代的责任担当。同时，完成中央馆交办任务《红色记忆——革命老区巡礼》湖南篇编撰，系统梳理和展现湖南革命老区的光辉历史与精神传承。</w:t>
      </w:r>
    </w:p>
    <w:p w14:paraId="486C00A9">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（三）塑造“现代文化”名片，服务当代发展大局。</w:t>
      </w:r>
      <w:r>
        <w:rPr>
          <w:rFonts w:hint="eastAsia" w:ascii="仿宋_GB2312" w:hAnsi="仿宋_GB2312" w:eastAsia="仿宋_GB2312" w:cs="仿宋_GB2312"/>
          <w:sz w:val="32"/>
          <w:szCs w:val="32"/>
        </w:rPr>
        <w:t>我们聚焦时代主题，推动文化创新创造，赋能湖南现代化建设，以高质量资政建言服务发展决策。圆满完成省政府交办的《加快马王堆品牌文化的深度挖掘与创新推广》《关于支持黄精产业发展的建议》两大重点课题，作为以现代视角和手段激活历史文化资源、服务当代发展的创新实践，由馆领导牵头，组织馆员、研究员深入四川、山东及省内多地调研，形成了高质量的调研报告，并将在年度省长参事馆员座谈会上作专题汇报，为打造湖湘文化超</w:t>
      </w:r>
      <w:r>
        <w:rPr>
          <w:rFonts w:ascii="仿宋_GB2312" w:hAnsi="仿宋_GB2312" w:eastAsia="仿宋_GB2312" w:cs="仿宋_GB2312"/>
          <w:sz w:val="32"/>
          <w:szCs w:val="32"/>
        </w:rPr>
        <w:t>级IP</w:t>
      </w:r>
      <w:r>
        <w:rPr>
          <w:rFonts w:hint="eastAsia" w:ascii="仿宋_GB2312" w:hAnsi="仿宋_GB2312" w:eastAsia="仿宋_GB2312" w:cs="仿宋_GB2312"/>
          <w:sz w:val="32"/>
          <w:szCs w:val="32"/>
        </w:rPr>
        <w:t>、发展特色产业提供了有力智力支持。召开“诗赋传文脉·雅韵启新程”新时代诗赋研究与文化传承创新主题研讨会，为湖南诗赋界发展贡献力量。</w:t>
      </w:r>
    </w:p>
    <w:p w14:paraId="1FABD5D3">
      <w:pPr>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三、创新平台载体，拓展服务高质量发展的实践路径</w:t>
      </w:r>
    </w:p>
    <w:p w14:paraId="297122E2">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我们着力创新工作模式，让文史研究馆工作走出书斋、融入社会、服务人民，形成了鲜明的“湖南特色”。</w:t>
      </w:r>
    </w:p>
    <w:p w14:paraId="6D7AC417">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（一）精心打造“培根铸魂·诗联天下”文化品牌。</w:t>
      </w:r>
      <w:r>
        <w:rPr>
          <w:rFonts w:hint="eastAsia" w:ascii="仿宋_GB2312" w:hAnsi="仿宋_GB2312" w:eastAsia="仿宋_GB2312" w:cs="仿宋_GB2312"/>
          <w:sz w:val="32"/>
          <w:szCs w:val="32"/>
        </w:rPr>
        <w:t>该活动已成功举办八届，成为我馆服务社会的标志性品牌。今年，我们聚焦乡村振兴和旅发大会，以湖湘诗词艺术赋能古村落文旅融合，组织馆员赴岳阳张谷英村、怀化荆坪古村采风，创作诗词</w:t>
      </w:r>
      <w:r>
        <w:rPr>
          <w:rFonts w:ascii="仿宋_GB2312" w:hAnsi="仿宋_GB2312" w:eastAsia="仿宋_GB2312" w:cs="仿宋_GB2312"/>
          <w:sz w:val="32"/>
          <w:szCs w:val="32"/>
        </w:rPr>
        <w:t>联97</w:t>
      </w:r>
      <w:r>
        <w:rPr>
          <w:rFonts w:hint="eastAsia" w:ascii="仿宋_GB2312" w:hAnsi="仿宋_GB2312" w:eastAsia="仿宋_GB2312" w:cs="仿宋_GB2312"/>
          <w:sz w:val="32"/>
          <w:szCs w:val="32"/>
        </w:rPr>
        <w:t>首，并邀请书法家挥毫制成精美匾额永久悬挂，极大提升了古村落的文化品位，为全省旅发大会注入了浓厚的文化气息。我们创新性地与湖南日报文旅集团深度合作，运用现代传播手段开展“走读湖湘”全媒体宣传，</w:t>
      </w:r>
      <w:r>
        <w:rPr>
          <w:rFonts w:ascii="仿宋_GB2312" w:hAnsi="仿宋_GB2312" w:eastAsia="仿宋_GB2312" w:cs="仿宋_GB2312"/>
          <w:sz w:val="32"/>
          <w:szCs w:val="32"/>
        </w:rPr>
        <w:t>28期报道覆盖50余</w:t>
      </w:r>
      <w:r>
        <w:rPr>
          <w:rFonts w:hint="eastAsia" w:ascii="仿宋_GB2312" w:hAnsi="仿宋_GB2312" w:eastAsia="仿宋_GB2312" w:cs="仿宋_GB2312"/>
          <w:sz w:val="32"/>
          <w:szCs w:val="32"/>
        </w:rPr>
        <w:t>位馆员，人民日报、新华社等</w:t>
      </w:r>
      <w:r>
        <w:rPr>
          <w:rFonts w:ascii="仿宋_GB2312" w:hAnsi="仿宋_GB2312" w:eastAsia="仿宋_GB2312" w:cs="仿宋_GB2312"/>
          <w:sz w:val="32"/>
          <w:szCs w:val="32"/>
        </w:rPr>
        <w:t>20余家主流</w:t>
      </w:r>
      <w:r>
        <w:rPr>
          <w:rFonts w:hint="eastAsia" w:ascii="仿宋_GB2312" w:hAnsi="仿宋_GB2312" w:eastAsia="仿宋_GB2312" w:cs="仿宋_GB2312"/>
          <w:sz w:val="32"/>
          <w:szCs w:val="32"/>
        </w:rPr>
        <w:t>媒体关注，实现了文化创作与大众传播的同频共振，让湖湘文化“活”起来、“火”起来。</w:t>
      </w:r>
    </w:p>
    <w:p w14:paraId="209AED88">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（二）广泛开展文化惠民服务活动。</w:t>
      </w:r>
      <w:r>
        <w:rPr>
          <w:rFonts w:hint="eastAsia" w:ascii="仿宋_GB2312" w:hAnsi="仿宋_GB2312" w:eastAsia="仿宋_GB2312" w:cs="仿宋_GB2312"/>
          <w:sz w:val="32"/>
          <w:szCs w:val="32"/>
        </w:rPr>
        <w:t>我们始终将文化成果惠及广大人民群众作为工作的出发点和落脚点。全年组织“送文化进基层”系列活动</w:t>
      </w:r>
      <w:r>
        <w:rPr>
          <w:rFonts w:ascii="仿宋_GB2312" w:hAnsi="仿宋_GB2312" w:eastAsia="仿宋_GB2312" w:cs="仿宋_GB2312"/>
          <w:sz w:val="32"/>
          <w:szCs w:val="32"/>
        </w:rPr>
        <w:t>14场，新春佳节赴湘江新区白箬铺镇为村民书写春联200余副、福字80余张；为省政府办公厅机关食堂创作书画作品23幅</w:t>
      </w:r>
      <w:r>
        <w:rPr>
          <w:rFonts w:hint="eastAsia" w:ascii="仿宋_GB2312" w:hAnsi="仿宋_GB2312" w:eastAsia="仿宋_GB2312" w:cs="仿宋_GB2312"/>
          <w:sz w:val="32"/>
          <w:szCs w:val="32"/>
        </w:rPr>
        <w:t>；深入武冈市蓝深职业学校开展“送文化进校园”、前往娄底双峰县中坪村举办“送文化下乡”、走进武警湖南总队新兵团举办“送文化进部队”等一系列书画笔会活动。这些活动将文化食粮送到群众身边，让人民群众在墨香中感受中华优秀传统文化的魅力。</w:t>
      </w:r>
    </w:p>
    <w:p w14:paraId="6BE5FD77">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（三）构筑有温度的“馆员之家”统战服务阵地。</w:t>
      </w:r>
      <w:r>
        <w:rPr>
          <w:rFonts w:hint="eastAsia" w:ascii="仿宋_GB2312" w:hAnsi="仿宋_GB2312" w:eastAsia="仿宋_GB2312" w:cs="仿宋_GB2312"/>
          <w:sz w:val="32"/>
          <w:szCs w:val="32"/>
        </w:rPr>
        <w:t>我们立足统战职能，用心用情服务馆员。一是优化队伍结构，建强统战主力军。坚持高标准、严要求，对符合条件</w:t>
      </w:r>
      <w:r>
        <w:rPr>
          <w:rFonts w:ascii="仿宋_GB2312" w:hAnsi="仿宋_GB2312" w:eastAsia="仿宋_GB2312" w:cs="仿宋_GB2312"/>
          <w:sz w:val="32"/>
          <w:szCs w:val="32"/>
        </w:rPr>
        <w:t>的馆</w:t>
      </w:r>
      <w:r>
        <w:rPr>
          <w:rFonts w:hint="eastAsia" w:ascii="仿宋_GB2312" w:hAnsi="仿宋_GB2312" w:eastAsia="仿宋_GB2312" w:cs="仿宋_GB2312"/>
          <w:sz w:val="32"/>
          <w:szCs w:val="32"/>
        </w:rPr>
        <w:t>员推荐人选开展专家审议；调研收集全国文史研究馆系统相关工作情况，对馆员选聘流程、条件等进行优化完善，加强与省委统战部、省委组织部的沟通对接，稳妥推进选聘工作，努力建设一支政治坚定、代表性强、品行良好、学识渊博的高水平馆员队伍，为参政咨询、民主监督、联谊交友提供坚实的人才支撑。二是打造优质平台，增强归属凝聚力。优化改造馆员创作室、会客室等场所，通过为馆员搭建学习交流、联谊交友、建言献策的优质实体平台，增强馆员的归属感和凝聚力；利用办公楼二楼走廊建设文化长廊，系统梳理湖南省文史研究馆的发展历程和重点工作成果，展示相关历史资料和部分馆员的书画、篆刻作品，打造机关文化名片，营造浓厚文化氛围。三是强化服务保障，激发履职积极性。全年电话慰</w:t>
      </w:r>
      <w:r>
        <w:rPr>
          <w:rFonts w:ascii="仿宋_GB2312" w:hAnsi="仿宋_GB2312" w:eastAsia="仿宋_GB2312" w:cs="仿宋_GB2312"/>
          <w:sz w:val="32"/>
          <w:szCs w:val="32"/>
        </w:rPr>
        <w:t>问300余次，馆领导上门走访慰问近50人次，为馆员祝寿5次</w:t>
      </w:r>
      <w:r>
        <w:rPr>
          <w:rFonts w:hint="eastAsia" w:ascii="仿宋_GB2312" w:hAnsi="仿宋_GB2312" w:eastAsia="仿宋_GB2312" w:cs="仿宋_GB2312"/>
          <w:sz w:val="32"/>
          <w:szCs w:val="32"/>
        </w:rPr>
        <w:t>，组织健康体检，让馆员感受到“家”的温暖；全年共支持举办康移风、楚石、罗光磊等馆员个人书画</w:t>
      </w:r>
      <w:r>
        <w:rPr>
          <w:rFonts w:ascii="仿宋_GB2312" w:hAnsi="仿宋_GB2312" w:eastAsia="仿宋_GB2312" w:cs="仿宋_GB2312"/>
          <w:sz w:val="32"/>
          <w:szCs w:val="32"/>
        </w:rPr>
        <w:t>展8场</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资助彭坚、廖静仁、丁平一、熊治祁等4位馆员</w:t>
      </w:r>
      <w:r>
        <w:rPr>
          <w:rFonts w:hint="eastAsia" w:ascii="仿宋_GB2312" w:hAnsi="仿宋_GB2312" w:eastAsia="仿宋_GB2312" w:cs="仿宋_GB2312"/>
          <w:sz w:val="32"/>
          <w:szCs w:val="32"/>
        </w:rPr>
        <w:t>出版《最新彭坚学术经验集锦》《鹤眼所及》《丁平一文集》《羊春秋著作集》</w:t>
      </w:r>
      <w:r>
        <w:rPr>
          <w:rFonts w:ascii="仿宋_GB2312" w:hAnsi="仿宋_GB2312" w:eastAsia="仿宋_GB2312" w:cs="仿宋_GB2312"/>
          <w:sz w:val="32"/>
          <w:szCs w:val="32"/>
        </w:rPr>
        <w:t>4部</w:t>
      </w:r>
      <w:r>
        <w:rPr>
          <w:rFonts w:hint="eastAsia" w:ascii="仿宋_GB2312" w:hAnsi="仿宋_GB2312" w:eastAsia="仿宋_GB2312" w:cs="仿宋_GB2312"/>
          <w:sz w:val="32"/>
          <w:szCs w:val="32"/>
        </w:rPr>
        <w:t>馆员文库著作，有效激发他们服务湖南高质量发展的积极性，画好最大同心圆。</w:t>
      </w:r>
    </w:p>
    <w:p w14:paraId="38643965">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（四）深化拓展馆际交流合作“朋友圈”。</w:t>
      </w:r>
      <w:r>
        <w:rPr>
          <w:rFonts w:hint="eastAsia" w:ascii="仿宋_GB2312" w:hAnsi="仿宋_GB2312" w:eastAsia="仿宋_GB2312" w:cs="仿宋_GB2312"/>
          <w:sz w:val="32"/>
          <w:szCs w:val="32"/>
        </w:rPr>
        <w:t>加强与中央文史研究馆及兄弟省市文史研究馆的常态化联系，及时交流工作动态，互赠馆刊资料。全年接待全国文史研究馆系统单位来</w:t>
      </w:r>
      <w:r>
        <w:rPr>
          <w:rFonts w:ascii="仿宋_GB2312" w:hAnsi="仿宋_GB2312" w:eastAsia="仿宋_GB2312" w:cs="仿宋_GB2312"/>
          <w:sz w:val="32"/>
          <w:szCs w:val="32"/>
        </w:rPr>
        <w:t>访3批72人次</w:t>
      </w:r>
      <w:r>
        <w:rPr>
          <w:rFonts w:hint="eastAsia" w:ascii="仿宋_GB2312" w:hAnsi="仿宋_GB2312" w:eastAsia="仿宋_GB2312" w:cs="仿宋_GB2312"/>
          <w:sz w:val="32"/>
          <w:szCs w:val="32"/>
        </w:rPr>
        <w:t>，组织馆员参加中央馆“国魂铸梦”书画巡展、河北馆“新技术赋能文化遗产保护”研讨会、云南馆“中华文化边疆行——走进保山”等活动，通过学术研讨、书画笔会等形式，讲好湖南故事，传播湖湘文化，在全国文史研究馆系统的影响力不断提升。</w:t>
      </w:r>
    </w:p>
    <w:p w14:paraId="53AC9F42">
      <w:pPr>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四、夯实自身建设，筑牢服务高质量发展的坚实保障</w:t>
      </w:r>
    </w:p>
    <w:p w14:paraId="0B897036">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们坚持向管理要效能、向创新要动力。一是推进数字赋能。完成基础网络改造升级，提升网络运行速度和稳定性。积极推广应用“湘办通”智慧办公平台，推动无纸化办公，大幅提升了公文流转和协同工作效率。二是严守安全底线。常态化开展平安建设和保密教育，全年排查整改安全隐患47处，成功处置中央网信办通报网络安全预警事件，确保了机关安全平稳运行。三是用心服务老干。全年组织赴长沙县、望城区、宁乡市等地开展参观学习、健康休养等老干活</w:t>
      </w:r>
      <w:r>
        <w:rPr>
          <w:rFonts w:ascii="仿宋_GB2312" w:hAnsi="仿宋_GB2312" w:eastAsia="仿宋_GB2312" w:cs="仿宋_GB2312"/>
          <w:sz w:val="32"/>
          <w:szCs w:val="32"/>
        </w:rPr>
        <w:t>动5次</w:t>
      </w:r>
      <w:r>
        <w:rPr>
          <w:rFonts w:hint="eastAsia" w:ascii="仿宋_GB2312" w:hAnsi="仿宋_GB2312" w:eastAsia="仿宋_GB2312" w:cs="仿宋_GB2312"/>
          <w:sz w:val="32"/>
          <w:szCs w:val="32"/>
        </w:rPr>
        <w:t>，全面落实老干部的政治待遇和生活待遇，定期走访慰问，倾听心声，解决困难。四是积极攻坚克难。争取机关事务管理局维修经</w:t>
      </w:r>
      <w:r>
        <w:rPr>
          <w:rFonts w:ascii="仿宋_GB2312" w:hAnsi="仿宋_GB2312" w:eastAsia="仿宋_GB2312" w:cs="仿宋_GB2312"/>
          <w:sz w:val="32"/>
          <w:szCs w:val="32"/>
        </w:rPr>
        <w:t>费80多万元</w:t>
      </w:r>
      <w:r>
        <w:rPr>
          <w:rFonts w:hint="eastAsia" w:ascii="仿宋_GB2312" w:hAnsi="仿宋_GB2312" w:eastAsia="仿宋_GB2312" w:cs="仿宋_GB2312"/>
          <w:sz w:val="32"/>
          <w:szCs w:val="32"/>
        </w:rPr>
        <w:t>用于机关院内维修改造，馆容馆貌得到改观。全力推进望麓大厦历史遗留问题解决，物业管理走上正轨。</w:t>
      </w:r>
    </w:p>
    <w:p w14:paraId="076AD3E5">
      <w:pPr>
        <w:overflowPunct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下一步改进措施：一是加强预算约束力</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细化预算编制工作；二是进一步加强单位内部机构各部室的预算管理意识</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严格按照预算编制的相关制度和要求</w:t>
      </w:r>
      <w:r>
        <w:rPr>
          <w:rFonts w:hint="eastAsia" w:ascii="Times New Roman" w:hAnsi="Times New Roman" w:eastAsia="仿宋_GB2312" w:cs="Times New Roman"/>
          <w:sz w:val="32"/>
          <w:szCs w:val="32"/>
        </w:rPr>
        <w:t>，公用经费根据单位的年度工作重点和项目专项工作规划，本着“先定事后定钱”的原则和零基预算的要求进行预算的编制。三是编制范围尽可能的全面，不漏项。严格控制，尽力避免超预算开支的情况发生，进一步提高预算编制的科学性、合理性、严谨性和可控性。</w:t>
      </w:r>
    </w:p>
    <w:p w14:paraId="0CFA8CD5">
      <w:pPr>
        <w:overflowPunct w:val="0"/>
        <w:spacing w:line="60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kern w:val="0"/>
          <w:sz w:val="32"/>
          <w:szCs w:val="32"/>
        </w:rPr>
        <w:t>202</w:t>
      </w:r>
      <w:r>
        <w:rPr>
          <w:rFonts w:hint="eastAsia" w:ascii="Times New Roman" w:hAnsi="Times New Roman" w:eastAsia="仿宋_GB2312" w:cs="Times New Roman"/>
          <w:kern w:val="0"/>
          <w:sz w:val="32"/>
          <w:szCs w:val="32"/>
          <w:lang w:val="en-US" w:eastAsia="zh-CN"/>
        </w:rPr>
        <w:t>5</w:t>
      </w:r>
      <w:r>
        <w:rPr>
          <w:rFonts w:ascii="Times New Roman" w:hAnsi="Times New Roman" w:eastAsia="仿宋_GB2312" w:cs="Times New Roman"/>
          <w:kern w:val="0"/>
          <w:sz w:val="32"/>
          <w:szCs w:val="32"/>
        </w:rPr>
        <w:t>年度</w:t>
      </w:r>
      <w:r>
        <w:rPr>
          <w:rFonts w:hint="eastAsia" w:ascii="Times New Roman" w:hAnsi="Times New Roman" w:eastAsia="仿宋_GB2312" w:cs="Times New Roman"/>
          <w:sz w:val="32"/>
          <w:szCs w:val="32"/>
        </w:rPr>
        <w:t>0</w:t>
      </w:r>
      <w:r>
        <w:rPr>
          <w:rFonts w:ascii="Times New Roman" w:hAnsi="Times New Roman" w:eastAsia="仿宋_GB2312" w:cs="Times New Roman"/>
          <w:kern w:val="0"/>
          <w:sz w:val="32"/>
          <w:szCs w:val="32"/>
        </w:rPr>
        <w:t>个重大项目事前绩效评估，其中，</w:t>
      </w:r>
      <w:r>
        <w:rPr>
          <w:rFonts w:hint="eastAsia" w:ascii="Times New Roman" w:hAnsi="Times New Roman" w:eastAsia="仿宋_GB2312" w:cs="Times New Roman"/>
          <w:sz w:val="32"/>
          <w:szCs w:val="32"/>
        </w:rPr>
        <w:t>0</w:t>
      </w:r>
      <w:r>
        <w:rPr>
          <w:rFonts w:ascii="Times New Roman" w:hAnsi="Times New Roman" w:eastAsia="仿宋_GB2312" w:cs="Times New Roman"/>
          <w:kern w:val="0"/>
          <w:sz w:val="32"/>
          <w:szCs w:val="32"/>
        </w:rPr>
        <w:t>个项目评估通过，涉及资金</w:t>
      </w:r>
      <w:r>
        <w:rPr>
          <w:rFonts w:hint="eastAsia" w:ascii="Times New Roman" w:hAnsi="Times New Roman" w:eastAsia="仿宋_GB2312" w:cs="Times New Roman"/>
          <w:sz w:val="32"/>
          <w:szCs w:val="32"/>
        </w:rPr>
        <w:t>0</w:t>
      </w:r>
      <w:r>
        <w:rPr>
          <w:rFonts w:ascii="Times New Roman" w:hAnsi="Times New Roman" w:eastAsia="仿宋_GB2312" w:cs="Times New Roman"/>
          <w:kern w:val="0"/>
          <w:sz w:val="32"/>
          <w:szCs w:val="32"/>
        </w:rPr>
        <w:t>万元，</w:t>
      </w:r>
      <w:r>
        <w:rPr>
          <w:rFonts w:hint="eastAsia" w:ascii="Times New Roman" w:hAnsi="Times New Roman" w:eastAsia="仿宋_GB2312" w:cs="Times New Roman"/>
          <w:sz w:val="32"/>
          <w:szCs w:val="32"/>
        </w:rPr>
        <w:t>0</w:t>
      </w:r>
      <w:r>
        <w:rPr>
          <w:rFonts w:ascii="Times New Roman" w:hAnsi="Times New Roman" w:eastAsia="仿宋_GB2312" w:cs="Times New Roman"/>
          <w:kern w:val="0"/>
          <w:sz w:val="32"/>
          <w:szCs w:val="32"/>
        </w:rPr>
        <w:t>个项目评估不通过，涉及资金</w:t>
      </w:r>
      <w:r>
        <w:rPr>
          <w:rFonts w:hint="eastAsia" w:ascii="Times New Roman" w:hAnsi="Times New Roman" w:eastAsia="仿宋_GB2312" w:cs="Times New Roman"/>
          <w:sz w:val="32"/>
          <w:szCs w:val="32"/>
        </w:rPr>
        <w:t>0</w:t>
      </w:r>
      <w:r>
        <w:rPr>
          <w:rFonts w:ascii="Times New Roman" w:hAnsi="Times New Roman" w:eastAsia="仿宋_GB2312" w:cs="Times New Roman"/>
          <w:kern w:val="0"/>
          <w:sz w:val="32"/>
          <w:szCs w:val="32"/>
        </w:rPr>
        <w:t>万元。</w:t>
      </w:r>
    </w:p>
    <w:p w14:paraId="33F71716">
      <w:pPr>
        <w:pStyle w:val="20"/>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hint="eastAsia" w:ascii="Times New Roman" w:hAnsi="Times New Roman" w:eastAsia="楷体_GB2312" w:cs="Times New Roman"/>
          <w:b/>
          <w:bCs/>
          <w:color w:val="auto"/>
          <w:kern w:val="2"/>
          <w:sz w:val="32"/>
          <w:szCs w:val="32"/>
          <w:lang w:eastAsia="zh-CN"/>
        </w:rPr>
        <w:t>五、</w:t>
      </w:r>
      <w:bookmarkStart w:id="7" w:name="_GoBack"/>
      <w:bookmarkEnd w:id="7"/>
      <w:r>
        <w:rPr>
          <w:rFonts w:ascii="Times New Roman" w:hAnsi="Times New Roman" w:eastAsia="楷体_GB2312" w:cs="Times New Roman"/>
          <w:b/>
          <w:bCs/>
          <w:color w:val="auto"/>
          <w:kern w:val="2"/>
          <w:sz w:val="32"/>
          <w:szCs w:val="32"/>
        </w:rPr>
        <w:t>评价结果应用情况。</w:t>
      </w:r>
      <w:r>
        <w:rPr>
          <w:rFonts w:ascii="Times New Roman" w:hAnsi="Times New Roman" w:eastAsia="仿宋_GB2312" w:cs="Times New Roman"/>
          <w:color w:val="auto"/>
          <w:sz w:val="32"/>
          <w:szCs w:val="32"/>
        </w:rPr>
        <w:t>请根据202</w:t>
      </w:r>
      <w:r>
        <w:rPr>
          <w:rFonts w:hint="eastAsia" w:ascii="Times New Roman" w:hAnsi="Times New Roman" w:eastAsia="仿宋_GB2312" w:cs="Times New Roman"/>
          <w:color w:val="auto"/>
          <w:sz w:val="32"/>
          <w:szCs w:val="32"/>
          <w:lang w:val="en-US" w:eastAsia="zh-CN"/>
        </w:rPr>
        <w:t>5</w:t>
      </w:r>
      <w:r>
        <w:rPr>
          <w:rFonts w:ascii="Times New Roman" w:hAnsi="Times New Roman" w:eastAsia="仿宋_GB2312" w:cs="Times New Roman"/>
          <w:color w:val="auto"/>
          <w:sz w:val="32"/>
          <w:szCs w:val="32"/>
        </w:rPr>
        <w:t>年度绩效自评结果、部门评价结果、财政评价结果对本部门202</w:t>
      </w:r>
      <w:r>
        <w:rPr>
          <w:rFonts w:hint="eastAsia" w:ascii="Times New Roman" w:hAnsi="Times New Roman" w:eastAsia="仿宋_GB2312" w:cs="Times New Roman"/>
          <w:color w:val="auto"/>
          <w:sz w:val="32"/>
          <w:szCs w:val="32"/>
          <w:lang w:val="en-US" w:eastAsia="zh-CN"/>
        </w:rPr>
        <w:t>6</w:t>
      </w:r>
      <w:r>
        <w:rPr>
          <w:rFonts w:ascii="Times New Roman" w:hAnsi="Times New Roman" w:eastAsia="仿宋_GB2312" w:cs="Times New Roman"/>
          <w:color w:val="auto"/>
          <w:sz w:val="32"/>
          <w:szCs w:val="32"/>
        </w:rPr>
        <w:t>年度预算安排，支出结构调整，资金管理，制度建设等方面结果运用进行简要说明。</w:t>
      </w:r>
    </w:p>
    <w:p w14:paraId="07850918">
      <w:pPr>
        <w:pStyle w:val="20"/>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1、坚决打破支出预算基数，全面清理评估现行支出政策和项目，取消执行到期、无必要实施的政策和项目，切实腾出财力保证重点支出需要。</w:t>
      </w:r>
    </w:p>
    <w:p w14:paraId="1A207F21">
      <w:pPr>
        <w:pStyle w:val="20"/>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2、按照“先定事后定钱”的原则，结合年度工作安排和财力可能，以零为起点编制预算。</w:t>
      </w:r>
    </w:p>
    <w:p w14:paraId="0D3B2827">
      <w:pPr>
        <w:pStyle w:val="20"/>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3、牢固树立过紧日子思想，尽量降低公务活动成本，节约公共资金资产资源。</w:t>
      </w:r>
    </w:p>
    <w:p w14:paraId="65047BD0">
      <w:pPr>
        <w:pStyle w:val="20"/>
        <w:overflowPunct w:val="0"/>
        <w:autoSpaceDE/>
        <w:autoSpaceDN/>
        <w:spacing w:line="600" w:lineRule="exact"/>
        <w:ind w:firstLine="1440" w:firstLineChars="200"/>
        <w:jc w:val="both"/>
        <w:rPr>
          <w:rFonts w:ascii="Times New Roman" w:hAnsi="Times New Roman" w:eastAsia="仿宋_GB2312" w:cs="Times New Roman"/>
          <w:color w:val="auto"/>
          <w:sz w:val="72"/>
          <w:szCs w:val="72"/>
        </w:rPr>
      </w:pPr>
    </w:p>
    <w:p w14:paraId="479075C4">
      <w:pPr>
        <w:pStyle w:val="20"/>
        <w:jc w:val="both"/>
        <w:rPr>
          <w:rFonts w:ascii="Times New Roman" w:hAnsi="Times New Roman" w:cs="Times New Roman"/>
          <w:sz w:val="72"/>
          <w:szCs w:val="72"/>
        </w:rPr>
      </w:pPr>
    </w:p>
    <w:p w14:paraId="5A5BEAF0">
      <w:pPr>
        <w:pStyle w:val="20"/>
        <w:spacing w:line="360" w:lineRule="auto"/>
        <w:jc w:val="center"/>
        <w:rPr>
          <w:rFonts w:ascii="Times New Roman" w:hAnsi="Times New Roman" w:eastAsia="方正小标宋_GBK" w:cs="Times New Roman"/>
          <w:sz w:val="52"/>
          <w:szCs w:val="52"/>
        </w:rPr>
      </w:pPr>
    </w:p>
    <w:p w14:paraId="27448CE2">
      <w:pPr>
        <w:pStyle w:val="20"/>
        <w:spacing w:line="360" w:lineRule="auto"/>
        <w:jc w:val="center"/>
        <w:rPr>
          <w:rFonts w:ascii="Times New Roman" w:hAnsi="Times New Roman" w:eastAsia="方正小标宋_GBK" w:cs="Times New Roman"/>
          <w:sz w:val="52"/>
          <w:szCs w:val="52"/>
        </w:rPr>
      </w:pPr>
    </w:p>
    <w:p w14:paraId="622FFD27">
      <w:pPr>
        <w:pStyle w:val="20"/>
        <w:spacing w:line="360" w:lineRule="auto"/>
        <w:jc w:val="center"/>
        <w:rPr>
          <w:rFonts w:ascii="Times New Roman" w:hAnsi="Times New Roman" w:eastAsia="方正小标宋_GBK" w:cs="Times New Roman"/>
          <w:sz w:val="52"/>
          <w:szCs w:val="52"/>
        </w:rPr>
      </w:pPr>
    </w:p>
    <w:p w14:paraId="0FC300C8">
      <w:pPr>
        <w:pStyle w:val="20"/>
        <w:spacing w:line="360" w:lineRule="auto"/>
        <w:jc w:val="center"/>
        <w:rPr>
          <w:rFonts w:ascii="Times New Roman" w:hAnsi="Times New Roman" w:eastAsia="方正小标宋_GBK" w:cs="Times New Roman"/>
          <w:sz w:val="52"/>
          <w:szCs w:val="52"/>
        </w:rPr>
      </w:pPr>
    </w:p>
    <w:p w14:paraId="266F6BDD">
      <w:pPr>
        <w:pStyle w:val="20"/>
        <w:spacing w:line="360" w:lineRule="auto"/>
        <w:jc w:val="center"/>
        <w:rPr>
          <w:rFonts w:ascii="Times New Roman" w:hAnsi="Times New Roman" w:eastAsia="方正小标宋_GBK" w:cs="Times New Roman"/>
          <w:sz w:val="52"/>
          <w:szCs w:val="52"/>
        </w:rPr>
      </w:pPr>
    </w:p>
    <w:p w14:paraId="1D99379D">
      <w:pPr>
        <w:pStyle w:val="20"/>
        <w:spacing w:line="360" w:lineRule="auto"/>
        <w:jc w:val="center"/>
        <w:rPr>
          <w:rFonts w:ascii="Times New Roman" w:hAnsi="Times New Roman" w:eastAsia="方正小标宋_GBK" w:cs="Times New Roman"/>
          <w:sz w:val="52"/>
          <w:szCs w:val="52"/>
        </w:rPr>
      </w:pPr>
    </w:p>
    <w:p w14:paraId="1634DBEC">
      <w:pPr>
        <w:pStyle w:val="20"/>
        <w:spacing w:line="360" w:lineRule="auto"/>
        <w:jc w:val="center"/>
        <w:rPr>
          <w:rFonts w:ascii="Times New Roman" w:hAnsi="Times New Roman" w:eastAsia="方正小标宋_GBK" w:cs="Times New Roman"/>
          <w:sz w:val="52"/>
          <w:szCs w:val="52"/>
        </w:rPr>
      </w:pPr>
    </w:p>
    <w:p w14:paraId="72A8284C">
      <w:pPr>
        <w:pStyle w:val="20"/>
        <w:spacing w:line="360" w:lineRule="auto"/>
        <w:jc w:val="center"/>
        <w:rPr>
          <w:rFonts w:ascii="Times New Roman" w:hAnsi="Times New Roman" w:eastAsia="方正小标宋_GBK" w:cs="Times New Roman"/>
          <w:sz w:val="52"/>
          <w:szCs w:val="52"/>
        </w:rPr>
      </w:pPr>
    </w:p>
    <w:p w14:paraId="6E1F8758">
      <w:pPr>
        <w:pStyle w:val="20"/>
        <w:spacing w:line="360" w:lineRule="auto"/>
        <w:jc w:val="center"/>
        <w:rPr>
          <w:rFonts w:ascii="Times New Roman" w:hAnsi="Times New Roman" w:eastAsia="方正小标宋_GBK" w:cs="Times New Roman"/>
          <w:sz w:val="52"/>
          <w:szCs w:val="52"/>
        </w:rPr>
      </w:pPr>
    </w:p>
    <w:p w14:paraId="4142DB12">
      <w:pPr>
        <w:pStyle w:val="20"/>
        <w:spacing w:line="360" w:lineRule="auto"/>
        <w:jc w:val="center"/>
        <w:rPr>
          <w:rFonts w:ascii="Times New Roman" w:hAnsi="Times New Roman" w:eastAsia="方正小标宋_GBK" w:cs="Times New Roman"/>
          <w:sz w:val="52"/>
          <w:szCs w:val="52"/>
        </w:rPr>
      </w:pPr>
    </w:p>
    <w:p w14:paraId="3A3534EC">
      <w:pPr>
        <w:pStyle w:val="20"/>
        <w:spacing w:line="360" w:lineRule="auto"/>
        <w:jc w:val="center"/>
        <w:rPr>
          <w:rFonts w:ascii="Times New Roman" w:hAnsi="Times New Roman" w:eastAsia="方正小标宋_GBK" w:cs="Times New Roman"/>
          <w:sz w:val="52"/>
          <w:szCs w:val="52"/>
        </w:rPr>
      </w:pPr>
    </w:p>
    <w:p w14:paraId="0881EDAF">
      <w:pPr>
        <w:pStyle w:val="20"/>
        <w:spacing w:line="360" w:lineRule="auto"/>
        <w:jc w:val="center"/>
        <w:rPr>
          <w:rFonts w:ascii="Times New Roman" w:hAnsi="Times New Roman" w:eastAsia="方正小标宋_GBK" w:cs="Times New Roman"/>
          <w:sz w:val="52"/>
          <w:szCs w:val="52"/>
        </w:rPr>
      </w:pPr>
    </w:p>
    <w:p w14:paraId="7AB1BD74">
      <w:pPr>
        <w:pStyle w:val="20"/>
        <w:spacing w:line="360" w:lineRule="auto"/>
        <w:jc w:val="center"/>
        <w:rPr>
          <w:rFonts w:ascii="Times New Roman" w:hAnsi="Times New Roman" w:eastAsia="方正小标宋_GBK" w:cs="Times New Roman"/>
          <w:sz w:val="52"/>
          <w:szCs w:val="52"/>
        </w:rPr>
      </w:pPr>
    </w:p>
    <w:p w14:paraId="62F7FC33">
      <w:pPr>
        <w:pStyle w:val="20"/>
        <w:spacing w:line="360" w:lineRule="auto"/>
        <w:jc w:val="center"/>
        <w:rPr>
          <w:rFonts w:ascii="Times New Roman" w:hAnsi="Times New Roman" w:eastAsia="方正小标宋_GBK" w:cs="Times New Roman"/>
          <w:sz w:val="52"/>
          <w:szCs w:val="52"/>
        </w:rPr>
      </w:pPr>
    </w:p>
    <w:p w14:paraId="07692E23">
      <w:pPr>
        <w:pStyle w:val="20"/>
        <w:spacing w:line="360" w:lineRule="auto"/>
        <w:jc w:val="center"/>
        <w:rPr>
          <w:rFonts w:ascii="Times New Roman" w:hAnsi="Times New Roman" w:eastAsia="方正小标宋_GBK" w:cs="Times New Roman"/>
          <w:sz w:val="52"/>
          <w:szCs w:val="52"/>
        </w:rPr>
      </w:pPr>
    </w:p>
    <w:p w14:paraId="6A42291E">
      <w:pPr>
        <w:pStyle w:val="20"/>
        <w:spacing w:line="360" w:lineRule="auto"/>
        <w:jc w:val="center"/>
        <w:rPr>
          <w:rFonts w:ascii="Times New Roman" w:hAnsi="Times New Roman" w:eastAsia="方正小标宋_GBK" w:cs="Times New Roman"/>
          <w:sz w:val="52"/>
          <w:szCs w:val="52"/>
        </w:rPr>
      </w:pPr>
    </w:p>
    <w:p w14:paraId="40831E66">
      <w:pPr>
        <w:pStyle w:val="20"/>
        <w:spacing w:line="360" w:lineRule="auto"/>
        <w:jc w:val="center"/>
        <w:rPr>
          <w:rFonts w:ascii="Times New Roman" w:hAnsi="Times New Roman" w:eastAsia="方正小标宋_GBK" w:cs="Times New Roman"/>
          <w:sz w:val="52"/>
          <w:szCs w:val="52"/>
        </w:rPr>
      </w:pPr>
    </w:p>
    <w:p w14:paraId="713175A6">
      <w:pPr>
        <w:pStyle w:val="20"/>
        <w:spacing w:line="360" w:lineRule="auto"/>
        <w:ind w:firstLine="2080" w:firstLineChars="400"/>
        <w:jc w:val="both"/>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第四部分名词解释</w:t>
      </w:r>
    </w:p>
    <w:p w14:paraId="243DCCB4">
      <w:pPr>
        <w:pStyle w:val="20"/>
        <w:spacing w:line="360" w:lineRule="auto"/>
        <w:ind w:firstLine="2080" w:firstLineChars="400"/>
        <w:jc w:val="both"/>
        <w:rPr>
          <w:rFonts w:ascii="Times New Roman" w:hAnsi="Times New Roman" w:eastAsia="方正小标宋_GBK" w:cs="Times New Roman"/>
          <w:sz w:val="52"/>
          <w:szCs w:val="52"/>
        </w:rPr>
      </w:pPr>
    </w:p>
    <w:p w14:paraId="07DDF360">
      <w:pPr>
        <w:autoSpaceDE w:val="0"/>
        <w:autoSpaceDN w:val="0"/>
        <w:adjustRightInd w:val="0"/>
        <w:spacing w:line="560" w:lineRule="exact"/>
        <w:ind w:firstLine="640" w:firstLineChars="200"/>
        <w:jc w:val="left"/>
        <w:outlineLvl w:val="0"/>
        <w:rPr>
          <w:rFonts w:ascii="仿宋_GB2312" w:eastAsia="仿宋_GB2312" w:cs="宋体"/>
          <w:kern w:val="0"/>
          <w:sz w:val="32"/>
          <w:szCs w:val="32"/>
          <w:lang w:val="zh-CN"/>
        </w:rPr>
      </w:pPr>
      <w:r>
        <w:rPr>
          <w:rFonts w:ascii="Times New Roman" w:hAnsi="Times New Roman" w:eastAsia="仿宋_GB2312" w:cs="Times New Roman"/>
          <w:color w:val="000000"/>
          <w:kern w:val="0"/>
          <w:sz w:val="32"/>
          <w:szCs w:val="32"/>
        </w:rPr>
        <w:t>一、</w:t>
      </w:r>
      <w:r>
        <w:rPr>
          <w:rFonts w:hint="eastAsia" w:ascii="仿宋_GB2312" w:eastAsia="仿宋_GB2312" w:cs="宋体"/>
          <w:kern w:val="0"/>
          <w:sz w:val="32"/>
          <w:szCs w:val="32"/>
          <w:lang w:val="zh-CN"/>
        </w:rPr>
        <w:t>一般公共财政拨款：指省级财政当年拨付的资金。</w:t>
      </w:r>
    </w:p>
    <w:p w14:paraId="7FA80145">
      <w:pPr>
        <w:autoSpaceDE w:val="0"/>
        <w:autoSpaceDN w:val="0"/>
        <w:adjustRightInd w:val="0"/>
        <w:spacing w:line="560" w:lineRule="exact"/>
        <w:ind w:firstLine="640" w:firstLineChars="200"/>
        <w:jc w:val="left"/>
        <w:rPr>
          <w:rFonts w:ascii="仿宋_GB2312" w:eastAsia="仿宋_GB2312" w:cs="宋体"/>
          <w:kern w:val="0"/>
          <w:sz w:val="32"/>
          <w:szCs w:val="32"/>
          <w:lang w:val="zh-CN"/>
        </w:rPr>
      </w:pPr>
      <w:r>
        <w:rPr>
          <w:rFonts w:hint="eastAsia" w:ascii="仿宋_GB2312" w:eastAsia="仿宋_GB2312" w:cs="宋体"/>
          <w:kern w:val="0"/>
          <w:sz w:val="32"/>
          <w:szCs w:val="32"/>
          <w:lang w:val="zh-CN"/>
        </w:rPr>
        <w:t>基本支出：指为保障机构正常运转、完成日常工作任务而发生的人员支出和公用支出。项目支出：指在基本支出以外为完成相关行政任务和事业发展目标所发生的支出。</w:t>
      </w:r>
    </w:p>
    <w:p w14:paraId="74F222FC">
      <w:pPr>
        <w:autoSpaceDE w:val="0"/>
        <w:autoSpaceDN w:val="0"/>
        <w:adjustRightInd w:val="0"/>
        <w:spacing w:line="560" w:lineRule="exact"/>
        <w:ind w:firstLine="640" w:firstLineChars="200"/>
        <w:jc w:val="left"/>
        <w:rPr>
          <w:rFonts w:ascii="仿宋_GB2312" w:eastAsia="仿宋_GB2312" w:cs="宋体"/>
          <w:kern w:val="0"/>
          <w:sz w:val="32"/>
          <w:szCs w:val="32"/>
          <w:lang w:val="zh-CN"/>
        </w:rPr>
      </w:pPr>
      <w:r>
        <w:rPr>
          <w:rFonts w:ascii="Times New Roman" w:hAnsi="Times New Roman" w:eastAsia="仿宋_GB2312" w:cs="Times New Roman"/>
          <w:color w:val="000000"/>
          <w:kern w:val="0"/>
          <w:sz w:val="32"/>
          <w:szCs w:val="32"/>
        </w:rPr>
        <w:t>二、</w:t>
      </w:r>
      <w:r>
        <w:rPr>
          <w:rFonts w:hint="eastAsia" w:ascii="仿宋_GB2312" w:eastAsia="仿宋_GB2312" w:cs="宋体"/>
          <w:kern w:val="0"/>
          <w:sz w:val="32"/>
          <w:szCs w:val="32"/>
          <w:lang w:val="zh-CN"/>
        </w:rPr>
        <w:t>“三公”经费：指通过财政拨款资金安排的因公出国（境）费、公务用车购置及运行费和公务接待费支出。其中：因公出国（境）费指单位工作人员公务出国（境）的往返机票费、住宿费、伙食费、培训费等支出；公务用车购置及运行费指单位购置公务用车支出及公务用车使用过程中发生的租用费、燃料费、维修费、过路过桥费、保险费等支出；公务接待费指单位按规定开支的各类公务接待（含外宾接待）支出。</w:t>
      </w:r>
    </w:p>
    <w:p w14:paraId="25491297">
      <w:pPr>
        <w:autoSpaceDE w:val="0"/>
        <w:autoSpaceDN w:val="0"/>
        <w:adjustRightInd w:val="0"/>
        <w:spacing w:line="560" w:lineRule="exact"/>
        <w:ind w:firstLine="640" w:firstLineChars="200"/>
        <w:jc w:val="left"/>
        <w:rPr>
          <w:rFonts w:ascii="仿宋_GB2312" w:eastAsia="仿宋_GB2312" w:cs="宋体"/>
          <w:kern w:val="0"/>
          <w:sz w:val="32"/>
          <w:szCs w:val="32"/>
          <w:lang w:val="zh-CN"/>
        </w:rPr>
      </w:pPr>
      <w:r>
        <w:rPr>
          <w:rFonts w:ascii="Times New Roman" w:hAnsi="Times New Roman" w:eastAsia="仿宋_GB2312" w:cs="Times New Roman"/>
          <w:color w:val="000000"/>
          <w:kern w:val="0"/>
          <w:sz w:val="32"/>
          <w:szCs w:val="32"/>
        </w:rPr>
        <w:t>三、</w:t>
      </w:r>
      <w:r>
        <w:rPr>
          <w:rFonts w:hint="eastAsia" w:ascii="仿宋_GB2312" w:eastAsia="仿宋_GB2312" w:cs="宋体"/>
          <w:kern w:val="0"/>
          <w:sz w:val="32"/>
          <w:szCs w:val="32"/>
          <w:lang w:val="zh-CN"/>
        </w:rPr>
        <w:t>机关运行经费：是指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5F6FD44">
      <w:pPr>
        <w:autoSpaceDE w:val="0"/>
        <w:autoSpaceDN w:val="0"/>
        <w:adjustRightInd w:val="0"/>
        <w:spacing w:line="560" w:lineRule="exact"/>
        <w:ind w:firstLine="640" w:firstLineChars="200"/>
        <w:jc w:val="left"/>
        <w:rPr>
          <w:rFonts w:hint="eastAsia" w:ascii="仿宋_GB2312" w:eastAsia="仿宋_GB2312" w:cs="宋体"/>
          <w:kern w:val="0"/>
          <w:sz w:val="32"/>
          <w:szCs w:val="32"/>
          <w:lang w:val="zh-CN"/>
        </w:rPr>
      </w:pPr>
      <w:r>
        <w:rPr>
          <w:rFonts w:hint="eastAsia" w:ascii="仿宋_GB2312" w:eastAsia="仿宋_GB2312" w:cs="宋体"/>
          <w:kern w:val="0"/>
          <w:sz w:val="32"/>
          <w:szCs w:val="32"/>
          <w:lang w:val="zh-CN"/>
        </w:rPr>
        <w:t>四、年末结转和结余：指本年度或以前年度预算安排、因客观条件发生变化无法按原计划实施，需要延迟到以后年度按有关规定继续使用的资金，既包括财政拨款结转和结余，也包括事业收入、其他收入的结转和结余。</w:t>
      </w:r>
    </w:p>
    <w:p w14:paraId="50A967A5">
      <w:pPr>
        <w:pStyle w:val="15"/>
        <w:rPr>
          <w:rFonts w:hint="eastAsia" w:ascii="仿宋_GB2312" w:eastAsia="仿宋_GB2312" w:cs="宋体"/>
          <w:kern w:val="0"/>
          <w:sz w:val="32"/>
          <w:szCs w:val="32"/>
          <w:lang w:val="zh-CN"/>
        </w:rPr>
      </w:pPr>
    </w:p>
    <w:p w14:paraId="7ADB454E">
      <w:pPr>
        <w:pStyle w:val="5"/>
        <w:rPr>
          <w:lang w:val="zh-CN"/>
        </w:rPr>
      </w:pPr>
    </w:p>
    <w:p w14:paraId="0508A047">
      <w:pPr>
        <w:pStyle w:val="20"/>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第五部分附件</w:t>
      </w:r>
    </w:p>
    <w:p w14:paraId="3838AB19">
      <w:pPr>
        <w:pStyle w:val="20"/>
        <w:spacing w:line="360" w:lineRule="auto"/>
        <w:jc w:val="center"/>
        <w:rPr>
          <w:rFonts w:ascii="Times New Roman" w:hAnsi="Times New Roman" w:eastAsia="方正小标宋_GBK" w:cs="Times New Roman"/>
          <w:sz w:val="52"/>
          <w:szCs w:val="52"/>
        </w:rPr>
      </w:pPr>
    </w:p>
    <w:p w14:paraId="43E00B63">
      <w:pPr>
        <w:spacing w:line="560" w:lineRule="exact"/>
        <w:jc w:val="center"/>
        <w:rPr>
          <w:rFonts w:ascii="方正小标宋简体" w:hAnsi="宋体" w:eastAsia="方正小标宋简体"/>
          <w:sz w:val="44"/>
          <w:szCs w:val="44"/>
        </w:rPr>
      </w:pPr>
      <w:r>
        <w:rPr>
          <w:rFonts w:ascii="方正小标宋简体" w:hAnsi="宋体" w:eastAsia="方正小标宋简体"/>
          <w:sz w:val="44"/>
          <w:szCs w:val="44"/>
        </w:rPr>
        <w:t>202</w:t>
      </w:r>
      <w:r>
        <w:rPr>
          <w:rFonts w:hint="eastAsia" w:ascii="方正小标宋简体" w:hAnsi="宋体" w:eastAsia="方正小标宋简体"/>
          <w:sz w:val="44"/>
          <w:szCs w:val="44"/>
        </w:rPr>
        <w:t>5年度湖南省文史研究馆</w:t>
      </w:r>
    </w:p>
    <w:p w14:paraId="643134F4">
      <w:pPr>
        <w:spacing w:line="56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整体支出绩效自评报告</w:t>
      </w:r>
    </w:p>
    <w:p w14:paraId="53E9D9C5">
      <w:pPr>
        <w:spacing w:line="560" w:lineRule="exact"/>
        <w:jc w:val="center"/>
        <w:rPr>
          <w:rFonts w:ascii="仿宋_GB2312" w:eastAsia="仿宋_GB2312"/>
          <w:sz w:val="44"/>
          <w:szCs w:val="44"/>
        </w:rPr>
      </w:pPr>
    </w:p>
    <w:p w14:paraId="6CD7623F">
      <w:pPr>
        <w:spacing w:line="520" w:lineRule="exact"/>
        <w:ind w:firstLine="640" w:firstLineChars="200"/>
        <w:rPr>
          <w:rFonts w:ascii="仿宋_GB2312" w:eastAsia="仿宋_GB2312"/>
          <w:sz w:val="32"/>
          <w:szCs w:val="32"/>
        </w:rPr>
      </w:pPr>
      <w:r>
        <w:rPr>
          <w:rFonts w:hint="eastAsia" w:ascii="仿宋_GB2312" w:eastAsia="仿宋_GB2312"/>
          <w:sz w:val="32"/>
          <w:szCs w:val="32"/>
        </w:rPr>
        <w:t>省财政厅：</w:t>
      </w:r>
    </w:p>
    <w:p w14:paraId="1A36B207">
      <w:pPr>
        <w:spacing w:line="520" w:lineRule="exact"/>
        <w:ind w:firstLine="640" w:firstLineChars="200"/>
        <w:rPr>
          <w:rFonts w:ascii="仿宋_GB2312" w:eastAsia="仿宋_GB2312"/>
          <w:sz w:val="32"/>
          <w:szCs w:val="32"/>
        </w:rPr>
      </w:pPr>
      <w:r>
        <w:rPr>
          <w:rFonts w:hint="eastAsia" w:ascii="仿宋_GB2312" w:eastAsia="仿宋_GB2312"/>
          <w:sz w:val="32"/>
          <w:szCs w:val="32"/>
        </w:rPr>
        <w:t>根据《湖南省财政厅关于开展</w:t>
      </w:r>
      <w:r>
        <w:rPr>
          <w:rFonts w:ascii="仿宋_GB2312" w:eastAsia="仿宋_GB2312"/>
          <w:sz w:val="32"/>
          <w:szCs w:val="32"/>
        </w:rPr>
        <w:t>202</w:t>
      </w:r>
      <w:r>
        <w:rPr>
          <w:rFonts w:hint="eastAsia" w:ascii="仿宋_GB2312" w:eastAsia="仿宋_GB2312"/>
          <w:sz w:val="32"/>
          <w:szCs w:val="32"/>
        </w:rPr>
        <w:t>5年度部门整体支出绩效自评和省级专项资金部门评价工作的通知》（湘财绩〔</w:t>
      </w:r>
      <w:r>
        <w:rPr>
          <w:rFonts w:ascii="仿宋_GB2312" w:eastAsia="仿宋_GB2312"/>
          <w:sz w:val="32"/>
          <w:szCs w:val="32"/>
        </w:rPr>
        <w:t>202</w:t>
      </w:r>
      <w:r>
        <w:rPr>
          <w:rFonts w:hint="eastAsia" w:ascii="仿宋_GB2312" w:eastAsia="仿宋_GB2312"/>
          <w:sz w:val="32"/>
          <w:szCs w:val="32"/>
        </w:rPr>
        <w:t>6〕2号）精神，现将湖南省</w:t>
      </w:r>
      <w:r>
        <w:rPr>
          <w:rFonts w:hint="eastAsia" w:ascii="仿宋_GB2312" w:hAnsi="宋体" w:eastAsia="仿宋_GB2312"/>
          <w:sz w:val="32"/>
          <w:szCs w:val="32"/>
        </w:rPr>
        <w:t>文</w:t>
      </w:r>
      <w:r>
        <w:rPr>
          <w:rFonts w:hint="eastAsia" w:ascii="仿宋_GB2312" w:eastAsia="仿宋_GB2312"/>
          <w:sz w:val="32"/>
          <w:szCs w:val="32"/>
        </w:rPr>
        <w:t>史研究馆整体支出绩效情况报告如下：</w:t>
      </w:r>
    </w:p>
    <w:p w14:paraId="578D42C4">
      <w:pPr>
        <w:spacing w:line="520" w:lineRule="exact"/>
        <w:ind w:firstLine="640" w:firstLineChars="200"/>
        <w:rPr>
          <w:rFonts w:ascii="仿宋_GB2312" w:hAnsi="黑体" w:eastAsia="仿宋_GB2312"/>
          <w:b/>
          <w:sz w:val="32"/>
          <w:szCs w:val="32"/>
        </w:rPr>
      </w:pPr>
      <w:r>
        <w:rPr>
          <w:rFonts w:hint="eastAsia" w:ascii="仿宋_GB2312" w:hAnsi="黑体" w:eastAsia="仿宋_GB2312"/>
          <w:b/>
          <w:sz w:val="32"/>
          <w:szCs w:val="32"/>
        </w:rPr>
        <w:t>一、部门概况</w:t>
      </w:r>
    </w:p>
    <w:p w14:paraId="0A649C89">
      <w:pPr>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rPr>
        <w:t>（一）基本情况</w:t>
      </w:r>
    </w:p>
    <w:p w14:paraId="09BC6093">
      <w:pPr>
        <w:spacing w:line="520" w:lineRule="exact"/>
        <w:ind w:firstLine="640" w:firstLineChars="200"/>
        <w:rPr>
          <w:rFonts w:ascii="仿宋_GB2312" w:hAnsi="仿宋_GB2312" w:eastAsia="仿宋_GB2312" w:cs="仿宋_GB2312"/>
          <w:sz w:val="32"/>
          <w:szCs w:val="32"/>
        </w:rPr>
      </w:pPr>
      <w:r>
        <w:rPr>
          <w:rFonts w:ascii="仿宋_GB2312" w:hAnsi="仿宋_GB2312" w:eastAsia="仿宋_GB2312"/>
          <w:sz w:val="32"/>
          <w:szCs w:val="32"/>
        </w:rPr>
        <w:t>1.</w:t>
      </w:r>
      <w:r>
        <w:rPr>
          <w:rFonts w:hint="eastAsia" w:ascii="仿宋_GB2312" w:hAnsi="仿宋_GB2312" w:eastAsia="仿宋_GB2312"/>
          <w:sz w:val="32"/>
          <w:szCs w:val="32"/>
        </w:rPr>
        <w:t>机构设置。</w:t>
      </w:r>
      <w:r>
        <w:rPr>
          <w:rFonts w:hint="eastAsia" w:ascii="仿宋_GB2312" w:hAnsi="仿宋_GB2312" w:eastAsia="仿宋_GB2312" w:cs="仿宋_GB2312"/>
          <w:sz w:val="32"/>
          <w:szCs w:val="32"/>
        </w:rPr>
        <w:t>湖南省文史研究馆，作为湖南省人民政府直属正厅级公益一类事业单位。一个省一级预算单位，一个财务集中核算。没有二级单位。设有综合部、文史研究室、艺术研究室、后勤服务中心。</w:t>
      </w:r>
    </w:p>
    <w:p w14:paraId="0CD3794C">
      <w:pPr>
        <w:spacing w:line="520" w:lineRule="exact"/>
        <w:ind w:firstLine="640" w:firstLineChars="200"/>
        <w:rPr>
          <w:rFonts w:ascii="仿宋_GB2312" w:hAnsi="仿宋_GB2312" w:eastAsia="仿宋_GB2312" w:cs="仿宋_GB2312"/>
          <w:sz w:val="32"/>
          <w:szCs w:val="32"/>
        </w:rPr>
      </w:pPr>
      <w:r>
        <w:rPr>
          <w:rFonts w:ascii="仿宋_GB2312" w:hAnsi="仿宋_GB2312" w:eastAsia="仿宋_GB2312"/>
          <w:sz w:val="32"/>
          <w:szCs w:val="32"/>
        </w:rPr>
        <w:t>2.</w:t>
      </w:r>
      <w:r>
        <w:rPr>
          <w:rFonts w:hint="eastAsia" w:ascii="仿宋_GB2312" w:hAnsi="仿宋_GB2312" w:eastAsia="仿宋_GB2312"/>
          <w:sz w:val="32"/>
          <w:szCs w:val="32"/>
        </w:rPr>
        <w:t>人员情况。</w:t>
      </w:r>
      <w:r>
        <w:rPr>
          <w:rFonts w:hint="eastAsia" w:ascii="仿宋_GB2312" w:hAnsi="仿宋_GB2312" w:eastAsia="仿宋_GB2312" w:cs="仿宋_GB2312"/>
          <w:sz w:val="32"/>
          <w:szCs w:val="32"/>
        </w:rPr>
        <w:t>现有编制人数为</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0人。聘任制文史研究馆员</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人。以上共有编制为</w:t>
      </w:r>
      <w:r>
        <w:rPr>
          <w:rFonts w:ascii="仿宋_GB2312" w:hAnsi="仿宋_GB2312" w:eastAsia="仿宋_GB2312" w:cs="仿宋_GB2312"/>
          <w:sz w:val="32"/>
          <w:szCs w:val="32"/>
        </w:rPr>
        <w:t>14</w:t>
      </w:r>
      <w:r>
        <w:rPr>
          <w:rFonts w:hint="eastAsia" w:ascii="仿宋_GB2312" w:hAnsi="仿宋_GB2312" w:eastAsia="仿宋_GB2312" w:cs="仿宋_GB2312"/>
          <w:sz w:val="32"/>
          <w:szCs w:val="32"/>
        </w:rPr>
        <w:t>0人。</w:t>
      </w:r>
    </w:p>
    <w:p w14:paraId="41FD1265">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截止</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5年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月底实有在编职工数</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2人，其中厅级干部4人，处级</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7人，科级以下</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人，工勤6人，另有合同工</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人；聘任制文史研究馆员86人，任命制参事</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人、馆员</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人，此外退休</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7人；参事、馆员遗孀</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人。</w:t>
      </w:r>
    </w:p>
    <w:p w14:paraId="2DCD78BB">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实有编制人数和离退休人员、参事及馆员遗孀共计</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81人。</w:t>
      </w:r>
    </w:p>
    <w:p w14:paraId="353F66C6">
      <w:pPr>
        <w:spacing w:line="520" w:lineRule="exact"/>
        <w:ind w:firstLine="640" w:firstLineChars="200"/>
        <w:rPr>
          <w:rFonts w:ascii="仿宋_GB2312" w:hAnsi="仿宋_GB2312" w:eastAsia="仿宋_GB2312" w:cs="仿宋_GB2312"/>
          <w:sz w:val="32"/>
          <w:szCs w:val="32"/>
        </w:rPr>
      </w:pPr>
      <w:r>
        <w:rPr>
          <w:rFonts w:ascii="仿宋_GB2312" w:hAnsi="仿宋_GB2312" w:eastAsia="仿宋_GB2312"/>
          <w:sz w:val="32"/>
          <w:szCs w:val="32"/>
        </w:rPr>
        <w:t>3.</w:t>
      </w:r>
      <w:r>
        <w:rPr>
          <w:rFonts w:hint="eastAsia" w:ascii="仿宋_GB2312" w:hAnsi="黑体" w:eastAsia="仿宋_GB2312"/>
          <w:sz w:val="32"/>
          <w:szCs w:val="32"/>
        </w:rPr>
        <w:t>主要职能和重点工作计划。</w:t>
      </w:r>
      <w:r>
        <w:rPr>
          <w:rFonts w:hint="eastAsia" w:ascii="仿宋_GB2312" w:hAnsi="仿宋_GB2312" w:eastAsia="仿宋_GB2312" w:cs="仿宋_GB2312"/>
          <w:sz w:val="32"/>
          <w:szCs w:val="32"/>
        </w:rPr>
        <w:t>根据《湖南省文史研究馆职能配置、内设机构和人员编制规定》，省文史研究馆的主要职责如下：</w:t>
      </w:r>
    </w:p>
    <w:p w14:paraId="7C233840">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）组织和支持省文史研究馆馆员参加爱国统一战线工作</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开展统战联谊活动。</w:t>
      </w:r>
    </w:p>
    <w:p w14:paraId="471BD847">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）承担馆员的选聘和服务工作</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为馆员提供必要的工作和生活条件</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落实有关待遇。</w:t>
      </w:r>
    </w:p>
    <w:p w14:paraId="60840817">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）组织和支持馆员开展文史研究、艺术创作和文化交流活动。</w:t>
      </w:r>
    </w:p>
    <w:p w14:paraId="0B227875">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）组织和支持馆员围绕文化建设和社会发展中的重要问题</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深入研究、建言献策。</w:t>
      </w:r>
    </w:p>
    <w:p w14:paraId="5BBD25CB">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）承担省委、省政府交办的其他事项。</w:t>
      </w:r>
    </w:p>
    <w:p w14:paraId="4A63D435">
      <w:pPr>
        <w:spacing w:line="52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近年来，我馆的重点工作计划：</w:t>
      </w:r>
    </w:p>
    <w:p w14:paraId="72CD0CAE">
      <w:pPr>
        <w:spacing w:line="52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w:t>
      </w:r>
      <w:r>
        <w:rPr>
          <w:rFonts w:ascii="仿宋_GB2312" w:hAnsi="仿宋_GB2312" w:eastAsia="仿宋_GB2312"/>
          <w:sz w:val="32"/>
          <w:szCs w:val="32"/>
        </w:rPr>
        <w:t>1</w:t>
      </w:r>
      <w:r>
        <w:rPr>
          <w:rFonts w:hint="eastAsia" w:ascii="仿宋_GB2312" w:hAnsi="仿宋_GB2312" w:eastAsia="仿宋_GB2312"/>
          <w:sz w:val="32"/>
          <w:szCs w:val="32"/>
        </w:rPr>
        <w:t>）组织馆员围绕省委省政府中心工作，确定重点课题开展调查研究，撰写调查报告，提出意见或建议。</w:t>
      </w:r>
    </w:p>
    <w:p w14:paraId="7240B68E">
      <w:pPr>
        <w:spacing w:line="52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w:t>
      </w:r>
      <w:r>
        <w:rPr>
          <w:rFonts w:ascii="仿宋_GB2312" w:hAnsi="仿宋_GB2312" w:eastAsia="仿宋_GB2312"/>
          <w:sz w:val="32"/>
          <w:szCs w:val="32"/>
        </w:rPr>
        <w:t>2</w:t>
      </w:r>
      <w:r>
        <w:rPr>
          <w:rFonts w:hint="eastAsia" w:ascii="仿宋_GB2312" w:hAnsi="仿宋_GB2312" w:eastAsia="仿宋_GB2312"/>
          <w:sz w:val="32"/>
          <w:szCs w:val="32"/>
        </w:rPr>
        <w:t>）组织馆员开展湖湘文化研究，重点开展“湘学”研究、大美湖南系列专题创作，举办“中华文化四海行</w:t>
      </w:r>
      <w:r>
        <w:rPr>
          <w:rFonts w:ascii="仿宋_GB2312" w:hAnsi="仿宋_GB2312" w:eastAsia="仿宋_GB2312"/>
          <w:sz w:val="32"/>
          <w:szCs w:val="32"/>
        </w:rPr>
        <w:t>——</w:t>
      </w:r>
      <w:r>
        <w:rPr>
          <w:rFonts w:hint="eastAsia" w:ascii="仿宋_GB2312" w:hAnsi="仿宋_GB2312" w:eastAsia="仿宋_GB2312"/>
          <w:sz w:val="32"/>
          <w:szCs w:val="32"/>
        </w:rPr>
        <w:t>走进湖南”大型文化活动，开展“韶山·毛泽东”专题创作等。</w:t>
      </w:r>
    </w:p>
    <w:p w14:paraId="776FE49E">
      <w:pPr>
        <w:spacing w:line="520" w:lineRule="exact"/>
        <w:ind w:firstLine="640" w:firstLineChars="200"/>
        <w:rPr>
          <w:rFonts w:ascii="仿宋_GB2312" w:eastAsia="仿宋_GB2312"/>
          <w:sz w:val="32"/>
          <w:szCs w:val="32"/>
        </w:rPr>
      </w:pPr>
      <w:r>
        <w:rPr>
          <w:rFonts w:hint="eastAsia" w:ascii="仿宋_GB2312" w:eastAsia="仿宋_GB2312"/>
          <w:sz w:val="32"/>
          <w:szCs w:val="32"/>
        </w:rPr>
        <w:t>（二）整体支出规模、使用方向和主要内容、涉及范围等</w:t>
      </w:r>
    </w:p>
    <w:p w14:paraId="59B5AD0C">
      <w:pPr>
        <w:spacing w:line="52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5年度，省文史研究馆整体支出</w:t>
      </w:r>
      <w:r>
        <w:rPr>
          <w:rFonts w:ascii="仿宋_GB2312" w:eastAsia="仿宋_GB2312"/>
          <w:sz w:val="32"/>
          <w:szCs w:val="32"/>
        </w:rPr>
        <w:t>17570633.18</w:t>
      </w:r>
      <w:r>
        <w:rPr>
          <w:rFonts w:hint="eastAsia" w:ascii="仿宋_GB2312" w:eastAsia="仿宋_GB2312"/>
          <w:sz w:val="32"/>
          <w:szCs w:val="32"/>
        </w:rPr>
        <w:t>元。支出由基本支出和项目支出组成。基本支出</w:t>
      </w:r>
      <w:r>
        <w:rPr>
          <w:rFonts w:ascii="仿宋_GB2312" w:eastAsia="仿宋_GB2312"/>
          <w:sz w:val="32"/>
          <w:szCs w:val="32"/>
        </w:rPr>
        <w:t>14561770.54</w:t>
      </w:r>
      <w:r>
        <w:rPr>
          <w:rFonts w:hint="eastAsia" w:ascii="仿宋_GB2312" w:eastAsia="仿宋_GB2312"/>
          <w:sz w:val="32"/>
          <w:szCs w:val="32"/>
        </w:rPr>
        <w:t>元，其中：人员经费</w:t>
      </w:r>
      <w:r>
        <w:rPr>
          <w:rFonts w:ascii="仿宋_GB2312" w:eastAsia="仿宋_GB2312"/>
          <w:sz w:val="32"/>
          <w:szCs w:val="32"/>
        </w:rPr>
        <w:t>12424199.1</w:t>
      </w:r>
      <w:r>
        <w:rPr>
          <w:rFonts w:hint="eastAsia" w:ascii="仿宋_GB2312" w:eastAsia="仿宋_GB2312"/>
          <w:sz w:val="32"/>
          <w:szCs w:val="32"/>
        </w:rPr>
        <w:t>元；公用经费</w:t>
      </w:r>
      <w:r>
        <w:rPr>
          <w:rFonts w:ascii="仿宋_GB2312" w:eastAsia="仿宋_GB2312"/>
          <w:sz w:val="32"/>
          <w:szCs w:val="32"/>
        </w:rPr>
        <w:t>2137571.44</w:t>
      </w:r>
      <w:r>
        <w:rPr>
          <w:rFonts w:hint="eastAsia" w:ascii="仿宋_GB2312" w:eastAsia="仿宋_GB2312"/>
          <w:sz w:val="32"/>
          <w:szCs w:val="32"/>
        </w:rPr>
        <w:t>元。项目支出：</w:t>
      </w:r>
      <w:r>
        <w:rPr>
          <w:rFonts w:ascii="仿宋_GB2312" w:eastAsia="仿宋_GB2312"/>
          <w:sz w:val="32"/>
          <w:szCs w:val="32"/>
        </w:rPr>
        <w:t>3008862.64</w:t>
      </w:r>
      <w:r>
        <w:rPr>
          <w:rFonts w:hint="eastAsia" w:ascii="仿宋_GB2312" w:eastAsia="仿宋_GB2312"/>
          <w:sz w:val="32"/>
          <w:szCs w:val="32"/>
        </w:rPr>
        <w:t>元。基本支出主要用于工资福利支出、商品和服务支出、对个人和家庭的补助支出。项目支出主要用于馆员调研、</w:t>
      </w:r>
      <w:r>
        <w:rPr>
          <w:rFonts w:hint="eastAsia" w:ascii="仿宋_GB2312" w:hAnsi="仿宋_GB2312" w:eastAsia="仿宋_GB2312"/>
          <w:sz w:val="32"/>
          <w:szCs w:val="32"/>
        </w:rPr>
        <w:t>举办“</w:t>
      </w:r>
      <w:r>
        <w:rPr>
          <w:rFonts w:ascii="仿宋_GB2312" w:hAnsi="仿宋_GB2312" w:eastAsia="仿宋_GB2312" w:cs="仿宋_GB2312"/>
          <w:sz w:val="32"/>
          <w:szCs w:val="32"/>
        </w:rPr>
        <w:t>培根铸魂·诗联天下”</w:t>
      </w:r>
      <w:r>
        <w:rPr>
          <w:rFonts w:hint="eastAsia" w:ascii="仿宋_GB2312" w:eastAsia="仿宋_GB2312"/>
          <w:sz w:val="32"/>
          <w:szCs w:val="32"/>
        </w:rPr>
        <w:t>等系列活动、送文化下乡活动和办公设备的购置等。</w:t>
      </w:r>
    </w:p>
    <w:p w14:paraId="46396D84">
      <w:pPr>
        <w:pStyle w:val="21"/>
        <w:spacing w:line="520" w:lineRule="exact"/>
        <w:ind w:firstLine="643"/>
        <w:rPr>
          <w:rFonts w:ascii="仿宋_GB2312" w:hAnsi="黑体" w:eastAsia="仿宋_GB2312"/>
          <w:b/>
          <w:sz w:val="32"/>
          <w:szCs w:val="32"/>
        </w:rPr>
      </w:pPr>
      <w:r>
        <w:rPr>
          <w:rFonts w:hint="eastAsia" w:ascii="仿宋_GB2312" w:hAnsi="黑体" w:eastAsia="仿宋_GB2312"/>
          <w:b/>
          <w:sz w:val="32"/>
          <w:szCs w:val="32"/>
        </w:rPr>
        <w:t>二、一般公共预算支出情况</w:t>
      </w:r>
    </w:p>
    <w:p w14:paraId="71CD722E">
      <w:pPr>
        <w:pStyle w:val="21"/>
        <w:spacing w:line="520" w:lineRule="exact"/>
        <w:ind w:firstLine="640"/>
        <w:rPr>
          <w:rFonts w:ascii="仿宋_GB2312" w:eastAsia="仿宋_GB2312"/>
          <w:sz w:val="32"/>
          <w:szCs w:val="32"/>
        </w:rPr>
      </w:pPr>
      <w:r>
        <w:rPr>
          <w:rFonts w:hint="eastAsia" w:ascii="仿宋_GB2312" w:eastAsia="仿宋_GB2312"/>
          <w:sz w:val="32"/>
          <w:szCs w:val="32"/>
        </w:rPr>
        <w:t>（一）基本支出情况</w:t>
      </w:r>
    </w:p>
    <w:p w14:paraId="63E3917B">
      <w:pPr>
        <w:spacing w:line="52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5年度基本支出</w:t>
      </w:r>
      <w:r>
        <w:rPr>
          <w:rFonts w:ascii="仿宋_GB2312" w:eastAsia="仿宋_GB2312"/>
          <w:sz w:val="32"/>
          <w:szCs w:val="32"/>
        </w:rPr>
        <w:t>14561770.54</w:t>
      </w:r>
      <w:r>
        <w:rPr>
          <w:rFonts w:hint="eastAsia" w:ascii="仿宋_GB2312" w:eastAsia="仿宋_GB2312"/>
          <w:sz w:val="32"/>
          <w:szCs w:val="32"/>
        </w:rPr>
        <w:t>元，其中工资福利支出</w:t>
      </w:r>
      <w:r>
        <w:rPr>
          <w:rFonts w:ascii="仿宋_GB2312" w:eastAsia="仿宋_GB2312"/>
          <w:sz w:val="32"/>
          <w:szCs w:val="32"/>
        </w:rPr>
        <w:t>10122999.1</w:t>
      </w:r>
      <w:r>
        <w:rPr>
          <w:rFonts w:hint="eastAsia" w:ascii="仿宋_GB2312" w:eastAsia="仿宋_GB2312"/>
          <w:sz w:val="32"/>
          <w:szCs w:val="32"/>
        </w:rPr>
        <w:t>元，商品服务支出</w:t>
      </w:r>
      <w:r>
        <w:rPr>
          <w:rFonts w:ascii="仿宋_GB2312" w:eastAsia="仿宋_GB2312"/>
          <w:sz w:val="32"/>
          <w:szCs w:val="32"/>
        </w:rPr>
        <w:t>2137571.44</w:t>
      </w:r>
      <w:r>
        <w:rPr>
          <w:rFonts w:hint="eastAsia" w:ascii="仿宋_GB2312" w:eastAsia="仿宋_GB2312"/>
          <w:sz w:val="32"/>
          <w:szCs w:val="32"/>
        </w:rPr>
        <w:t>元，对个人和家庭的补助支出</w:t>
      </w:r>
      <w:r>
        <w:rPr>
          <w:rFonts w:ascii="仿宋_GB2312" w:eastAsia="仿宋_GB2312"/>
          <w:sz w:val="32"/>
          <w:szCs w:val="32"/>
        </w:rPr>
        <w:t>2301200</w:t>
      </w:r>
      <w:r>
        <w:rPr>
          <w:rFonts w:hint="eastAsia" w:ascii="仿宋_GB2312" w:eastAsia="仿宋_GB2312"/>
          <w:sz w:val="32"/>
          <w:szCs w:val="32"/>
        </w:rPr>
        <w:t>元。经费开支基本符合年初预算要求，没有超预算开支，没有无预算开支。“三公经费”年初预算因公出国（境）费用</w:t>
      </w:r>
      <w:r>
        <w:rPr>
          <w:rFonts w:ascii="仿宋_GB2312" w:eastAsia="仿宋_GB2312"/>
          <w:sz w:val="32"/>
          <w:szCs w:val="32"/>
        </w:rPr>
        <w:t>60,000</w:t>
      </w:r>
      <w:r>
        <w:rPr>
          <w:rFonts w:hint="eastAsia" w:ascii="仿宋_GB2312" w:eastAsia="仿宋_GB2312"/>
          <w:sz w:val="32"/>
          <w:szCs w:val="32"/>
        </w:rPr>
        <w:t>元，公务接待费</w:t>
      </w:r>
      <w:r>
        <w:rPr>
          <w:rFonts w:ascii="仿宋_GB2312" w:eastAsia="仿宋_GB2312"/>
          <w:sz w:val="32"/>
          <w:szCs w:val="32"/>
        </w:rPr>
        <w:t>30,000</w:t>
      </w:r>
      <w:r>
        <w:rPr>
          <w:rFonts w:hint="eastAsia" w:ascii="仿宋_GB2312" w:eastAsia="仿宋_GB2312"/>
          <w:sz w:val="32"/>
          <w:szCs w:val="32"/>
        </w:rPr>
        <w:t>元，公务用车运行维护费</w:t>
      </w:r>
      <w:r>
        <w:rPr>
          <w:rFonts w:ascii="仿宋_GB2312" w:eastAsia="仿宋_GB2312"/>
          <w:sz w:val="32"/>
          <w:szCs w:val="32"/>
        </w:rPr>
        <w:t>90,000</w:t>
      </w:r>
      <w:r>
        <w:rPr>
          <w:rFonts w:hint="eastAsia" w:ascii="仿宋_GB2312" w:eastAsia="仿宋_GB2312"/>
          <w:sz w:val="32"/>
          <w:szCs w:val="32"/>
        </w:rPr>
        <w:t>元，合计</w:t>
      </w:r>
      <w:r>
        <w:rPr>
          <w:rFonts w:ascii="仿宋_GB2312" w:eastAsia="仿宋_GB2312"/>
          <w:sz w:val="32"/>
          <w:szCs w:val="32"/>
        </w:rPr>
        <w:t>180,000</w:t>
      </w:r>
      <w:r>
        <w:rPr>
          <w:rFonts w:hint="eastAsia" w:ascii="仿宋_GB2312" w:eastAsia="仿宋_GB2312"/>
          <w:sz w:val="32"/>
          <w:szCs w:val="32"/>
        </w:rPr>
        <w:t>元。实际支出因公出国（境）费用0元，公务接待费</w:t>
      </w:r>
      <w:r>
        <w:rPr>
          <w:rFonts w:ascii="仿宋_GB2312" w:eastAsia="仿宋_GB2312"/>
          <w:sz w:val="32"/>
          <w:szCs w:val="32"/>
        </w:rPr>
        <w:t>11484.34</w:t>
      </w:r>
      <w:r>
        <w:rPr>
          <w:rFonts w:hint="eastAsia" w:ascii="仿宋_GB2312" w:eastAsia="仿宋_GB2312"/>
          <w:sz w:val="32"/>
          <w:szCs w:val="32"/>
        </w:rPr>
        <w:t>元。公务用车运行维护费</w:t>
      </w:r>
      <w:r>
        <w:rPr>
          <w:rFonts w:ascii="仿宋_GB2312" w:eastAsia="仿宋_GB2312"/>
          <w:sz w:val="32"/>
          <w:szCs w:val="32"/>
        </w:rPr>
        <w:t>76057.1</w:t>
      </w:r>
      <w:r>
        <w:rPr>
          <w:rFonts w:hint="eastAsia" w:ascii="仿宋_GB2312" w:eastAsia="仿宋_GB2312"/>
          <w:sz w:val="32"/>
          <w:szCs w:val="32"/>
        </w:rPr>
        <w:t>元，合计87541.44元。</w:t>
      </w:r>
      <w:r>
        <w:rPr>
          <w:rFonts w:hint="eastAsia" w:ascii="仿宋_GB2312" w:hAnsi="Times New Roman" w:eastAsia="仿宋_GB2312"/>
          <w:bCs/>
          <w:sz w:val="32"/>
          <w:szCs w:val="32"/>
        </w:rPr>
        <w:t>我单位</w:t>
      </w:r>
      <w:bookmarkStart w:id="2" w:name="OLE_LINK4"/>
      <w:bookmarkStart w:id="3" w:name="OLE_LINK5"/>
      <w:r>
        <w:rPr>
          <w:rFonts w:hint="eastAsia" w:ascii="仿宋_GB2312" w:hAnsi="Times New Roman" w:eastAsia="仿宋_GB2312"/>
          <w:bCs/>
          <w:sz w:val="32"/>
          <w:szCs w:val="32"/>
        </w:rPr>
        <w:t>“三公”经费无</w:t>
      </w:r>
      <w:bookmarkStart w:id="4" w:name="OLE_LINK3"/>
      <w:bookmarkStart w:id="5" w:name="OLE_LINK2"/>
      <w:bookmarkStart w:id="6" w:name="OLE_LINK1"/>
      <w:r>
        <w:rPr>
          <w:rFonts w:hint="eastAsia" w:ascii="仿宋_GB2312" w:hAnsi="Times New Roman" w:eastAsia="仿宋_GB2312"/>
          <w:bCs/>
          <w:sz w:val="32"/>
          <w:szCs w:val="32"/>
        </w:rPr>
        <w:t>挤</w:t>
      </w:r>
      <w:bookmarkEnd w:id="2"/>
      <w:bookmarkEnd w:id="3"/>
      <w:bookmarkEnd w:id="4"/>
      <w:bookmarkEnd w:id="5"/>
      <w:bookmarkEnd w:id="6"/>
      <w:r>
        <w:rPr>
          <w:rFonts w:hint="eastAsia" w:ascii="仿宋_GB2312" w:hAnsi="Times New Roman" w:eastAsia="仿宋_GB2312"/>
          <w:bCs/>
          <w:sz w:val="32"/>
          <w:szCs w:val="32"/>
        </w:rPr>
        <w:t>占、摊派、乱收费和转移“三公”经费支出行为。“三公”经费管理和使用制度健全、管理规范、控制有效、支出合法、真实</w:t>
      </w:r>
      <w:r>
        <w:rPr>
          <w:rFonts w:hint="eastAsia" w:ascii="仿宋_GB2312" w:eastAsia="仿宋_GB2312"/>
          <w:sz w:val="32"/>
          <w:szCs w:val="32"/>
        </w:rPr>
        <w:t>。</w:t>
      </w:r>
    </w:p>
    <w:p w14:paraId="6A655FE0">
      <w:pPr>
        <w:pStyle w:val="21"/>
        <w:spacing w:line="520" w:lineRule="exact"/>
        <w:ind w:firstLine="640"/>
        <w:outlineLvl w:val="0"/>
        <w:rPr>
          <w:rFonts w:ascii="仿宋_GB2312" w:eastAsia="仿宋_GB2312"/>
          <w:sz w:val="32"/>
          <w:szCs w:val="32"/>
        </w:rPr>
      </w:pPr>
      <w:r>
        <w:rPr>
          <w:rFonts w:hint="eastAsia" w:ascii="仿宋_GB2312" w:eastAsia="仿宋_GB2312"/>
          <w:sz w:val="32"/>
          <w:szCs w:val="32"/>
        </w:rPr>
        <w:t>（二）项目支出情况</w:t>
      </w:r>
    </w:p>
    <w:p w14:paraId="2AB9D7D3">
      <w:pPr>
        <w:spacing w:line="52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项目资金实际支出</w:t>
      </w:r>
      <w:r>
        <w:rPr>
          <w:rFonts w:ascii="仿宋_GB2312" w:eastAsia="仿宋_GB2312"/>
          <w:sz w:val="32"/>
          <w:szCs w:val="32"/>
        </w:rPr>
        <w:t>3008862.64</w:t>
      </w:r>
      <w:r>
        <w:rPr>
          <w:rFonts w:hint="eastAsia" w:ascii="仿宋_GB2312" w:eastAsia="仿宋_GB2312"/>
          <w:sz w:val="32"/>
          <w:szCs w:val="32"/>
        </w:rPr>
        <w:t>元。其中：业务工作专项经费支出</w:t>
      </w:r>
      <w:r>
        <w:rPr>
          <w:rFonts w:ascii="仿宋_GB2312" w:eastAsia="仿宋_GB2312"/>
          <w:sz w:val="32"/>
          <w:szCs w:val="32"/>
        </w:rPr>
        <w:t>3008862.64</w:t>
      </w:r>
      <w:r>
        <w:rPr>
          <w:rFonts w:hint="eastAsia" w:ascii="仿宋_GB2312" w:eastAsia="仿宋_GB2312"/>
          <w:sz w:val="32"/>
          <w:szCs w:val="32"/>
        </w:rPr>
        <w:t>元。</w:t>
      </w:r>
    </w:p>
    <w:p w14:paraId="68343E14">
      <w:pPr>
        <w:spacing w:line="52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针对专项资金的管理，我单位除了执行单位财务管理制度之外，还专门制定了《湖南省参事室专项资金管理办法》（</w:t>
      </w:r>
      <w:r>
        <w:rPr>
          <w:rFonts w:hint="eastAsia" w:ascii="仿宋_GB2312" w:hAnsi="宋体" w:eastAsia="仿宋_GB2312"/>
          <w:sz w:val="32"/>
          <w:szCs w:val="32"/>
        </w:rPr>
        <w:t>湘参〔</w:t>
      </w:r>
      <w:r>
        <w:rPr>
          <w:rFonts w:ascii="仿宋_GB2312" w:hAnsi="宋体" w:eastAsia="仿宋_GB2312"/>
          <w:sz w:val="32"/>
          <w:szCs w:val="32"/>
        </w:rPr>
        <w:t>2012</w:t>
      </w:r>
      <w:r>
        <w:rPr>
          <w:rFonts w:hint="eastAsia" w:ascii="仿宋_GB2312" w:hAnsi="宋体" w:eastAsia="仿宋_GB2312"/>
          <w:sz w:val="32"/>
          <w:szCs w:val="32"/>
        </w:rPr>
        <w:t>〕</w:t>
      </w:r>
      <w:r>
        <w:rPr>
          <w:rFonts w:ascii="仿宋_GB2312" w:hAnsi="宋体" w:eastAsia="仿宋_GB2312"/>
          <w:sz w:val="32"/>
          <w:szCs w:val="32"/>
        </w:rPr>
        <w:t>10</w:t>
      </w:r>
      <w:r>
        <w:rPr>
          <w:rFonts w:hint="eastAsia" w:ascii="仿宋_GB2312" w:hAnsi="宋体" w:eastAsia="仿宋_GB2312"/>
          <w:sz w:val="32"/>
          <w:szCs w:val="32"/>
        </w:rPr>
        <w:t>号）</w:t>
      </w:r>
      <w:r>
        <w:rPr>
          <w:rFonts w:hint="eastAsia" w:ascii="仿宋_GB2312" w:eastAsia="仿宋_GB2312"/>
          <w:sz w:val="32"/>
          <w:szCs w:val="32"/>
        </w:rPr>
        <w:t>。专项资金的使用管理严格按照专项资金管理办法执行，确保资金的运行在制度监管之下。</w:t>
      </w:r>
    </w:p>
    <w:p w14:paraId="6BB4127F">
      <w:pPr>
        <w:spacing w:line="520" w:lineRule="exact"/>
        <w:ind w:firstLine="640" w:firstLineChars="200"/>
        <w:outlineLvl w:val="0"/>
        <w:rPr>
          <w:rFonts w:ascii="仿宋_GB2312" w:hAnsi="黑体" w:eastAsia="仿宋_GB2312"/>
          <w:b/>
          <w:sz w:val="32"/>
          <w:szCs w:val="32"/>
        </w:rPr>
      </w:pPr>
      <w:r>
        <w:rPr>
          <w:rFonts w:hint="eastAsia" w:ascii="仿宋_GB2312" w:hAnsi="黑体" w:eastAsia="仿宋_GB2312"/>
          <w:b/>
          <w:sz w:val="32"/>
          <w:szCs w:val="32"/>
        </w:rPr>
        <w:t>三、政府性基金预算支出情况</w:t>
      </w:r>
    </w:p>
    <w:p w14:paraId="1AD13B97">
      <w:pPr>
        <w:spacing w:line="520" w:lineRule="exact"/>
        <w:ind w:firstLine="640" w:firstLineChars="200"/>
        <w:outlineLvl w:val="0"/>
        <w:rPr>
          <w:rFonts w:ascii="仿宋_GB2312" w:hAnsi="黑体" w:eastAsia="仿宋_GB2312"/>
          <w:sz w:val="32"/>
          <w:szCs w:val="32"/>
        </w:rPr>
      </w:pPr>
      <w:r>
        <w:rPr>
          <w:rFonts w:hint="eastAsia" w:ascii="仿宋_GB2312" w:hAnsi="黑体" w:eastAsia="仿宋_GB2312"/>
          <w:sz w:val="32"/>
          <w:szCs w:val="32"/>
        </w:rPr>
        <w:t>我单位没有政府性基金预算支出。</w:t>
      </w:r>
    </w:p>
    <w:p w14:paraId="04377F34">
      <w:pPr>
        <w:spacing w:line="520" w:lineRule="exact"/>
        <w:ind w:firstLine="640" w:firstLineChars="200"/>
        <w:outlineLvl w:val="0"/>
        <w:rPr>
          <w:rFonts w:ascii="仿宋_GB2312" w:hAnsi="黑体" w:eastAsia="仿宋_GB2312"/>
          <w:b/>
          <w:sz w:val="32"/>
          <w:szCs w:val="32"/>
        </w:rPr>
      </w:pPr>
      <w:r>
        <w:rPr>
          <w:rFonts w:hint="eastAsia" w:ascii="仿宋_GB2312" w:hAnsi="黑体" w:eastAsia="仿宋_GB2312"/>
          <w:b/>
          <w:sz w:val="32"/>
          <w:szCs w:val="32"/>
        </w:rPr>
        <w:t>四、国有资本经营预算支出情况</w:t>
      </w:r>
    </w:p>
    <w:p w14:paraId="051207AD">
      <w:pPr>
        <w:spacing w:line="520" w:lineRule="exact"/>
        <w:ind w:firstLine="640" w:firstLineChars="200"/>
        <w:outlineLvl w:val="0"/>
        <w:rPr>
          <w:rFonts w:ascii="仿宋_GB2312" w:hAnsi="黑体" w:eastAsia="仿宋_GB2312"/>
          <w:sz w:val="32"/>
          <w:szCs w:val="32"/>
        </w:rPr>
      </w:pPr>
      <w:r>
        <w:rPr>
          <w:rFonts w:hint="eastAsia" w:ascii="仿宋_GB2312" w:hAnsi="黑体" w:eastAsia="仿宋_GB2312"/>
          <w:sz w:val="32"/>
          <w:szCs w:val="32"/>
        </w:rPr>
        <w:t>我单位没有国有资本经营预算支出。</w:t>
      </w:r>
    </w:p>
    <w:p w14:paraId="3F12415C">
      <w:pPr>
        <w:spacing w:line="520" w:lineRule="exact"/>
        <w:ind w:firstLine="640" w:firstLineChars="200"/>
        <w:outlineLvl w:val="0"/>
        <w:rPr>
          <w:rFonts w:ascii="仿宋_GB2312" w:hAnsi="黑体" w:eastAsia="仿宋_GB2312"/>
          <w:b/>
          <w:sz w:val="32"/>
          <w:szCs w:val="32"/>
        </w:rPr>
      </w:pPr>
      <w:r>
        <w:rPr>
          <w:rFonts w:hint="eastAsia" w:ascii="仿宋_GB2312" w:hAnsi="黑体" w:eastAsia="仿宋_GB2312"/>
          <w:b/>
          <w:sz w:val="32"/>
          <w:szCs w:val="32"/>
        </w:rPr>
        <w:t>五、社会保险基金预算支出情况</w:t>
      </w:r>
    </w:p>
    <w:p w14:paraId="56F851FE">
      <w:pPr>
        <w:spacing w:line="520" w:lineRule="exact"/>
        <w:ind w:firstLine="640" w:firstLineChars="200"/>
        <w:outlineLvl w:val="0"/>
        <w:rPr>
          <w:rFonts w:ascii="仿宋_GB2312" w:hAnsi="黑体" w:eastAsia="仿宋_GB2312"/>
          <w:sz w:val="32"/>
          <w:szCs w:val="32"/>
        </w:rPr>
      </w:pPr>
      <w:r>
        <w:rPr>
          <w:rFonts w:hint="eastAsia" w:ascii="仿宋_GB2312" w:hAnsi="黑体" w:eastAsia="仿宋_GB2312"/>
          <w:sz w:val="32"/>
          <w:szCs w:val="32"/>
        </w:rPr>
        <w:t>我单位没有社会保险基金预算支出。</w:t>
      </w:r>
    </w:p>
    <w:p w14:paraId="6D804165">
      <w:pPr>
        <w:spacing w:line="520" w:lineRule="exact"/>
        <w:ind w:firstLine="640" w:firstLineChars="200"/>
        <w:outlineLvl w:val="0"/>
        <w:rPr>
          <w:rFonts w:ascii="仿宋_GB2312" w:hAnsi="黑体" w:eastAsia="仿宋_GB2312"/>
          <w:b/>
          <w:sz w:val="32"/>
          <w:szCs w:val="32"/>
        </w:rPr>
      </w:pPr>
      <w:r>
        <w:rPr>
          <w:rFonts w:hint="eastAsia" w:ascii="仿宋_GB2312" w:hAnsi="黑体" w:eastAsia="仿宋_GB2312"/>
          <w:b/>
          <w:sz w:val="32"/>
          <w:szCs w:val="32"/>
        </w:rPr>
        <w:t>六、整体支出绩效情况</w:t>
      </w:r>
    </w:p>
    <w:p w14:paraId="0D7AA3DF">
      <w:pPr>
        <w:snapToGrid w:val="0"/>
        <w:spacing w:line="52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一、筑牢思想根基，把准服务高质量发展的政治方向</w:t>
      </w:r>
    </w:p>
    <w:p w14:paraId="130C8FFC">
      <w:pPr>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我们始终把政治建设摆在首位，确保文史研究馆工作始终沿着正确方向前进，为服务高质量发展提供坚强的政治保证。</w:t>
      </w:r>
    </w:p>
    <w:p w14:paraId="4D7DF307">
      <w:pPr>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（一）深化理论武装，把稳思想之舵</w:t>
      </w:r>
      <w:r>
        <w:rPr>
          <w:rFonts w:hint="eastAsia" w:ascii="仿宋_GB2312" w:hAnsi="仿宋_GB2312" w:eastAsia="仿宋_GB2312" w:cs="仿宋_GB2312"/>
          <w:sz w:val="32"/>
          <w:szCs w:val="32"/>
        </w:rPr>
        <w:t>。始终将党的政治建设摆在首位，以高度的政治自觉筑牢思想根基。严格落实“第一议题”制度，全年组织党组理论学习中心组专题学习</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1</w:t>
      </w:r>
      <w:r>
        <w:rPr>
          <w:rFonts w:ascii="仿宋_GB2312" w:hAnsi="仿宋_GB2312" w:eastAsia="仿宋_GB2312" w:cs="仿宋_GB2312"/>
          <w:sz w:val="32"/>
          <w:szCs w:val="32"/>
        </w:rPr>
        <w:t>次，各党支部全年开展集体学习56场次</w:t>
      </w:r>
      <w:r>
        <w:rPr>
          <w:rFonts w:hint="eastAsia" w:ascii="仿宋_GB2312" w:hAnsi="仿宋_GB2312" w:eastAsia="仿宋_GB2312" w:cs="仿宋_GB2312"/>
          <w:sz w:val="32"/>
          <w:szCs w:val="32"/>
        </w:rPr>
        <w:t>，及时跟进学习习近平总书记最新重要讲话和指示批示精神，引导全体党员干部深刻领悟“两个确立”的决定性意义，增强“四个意识”、坚定“四个自信”、做到“两个维护”。为提升学习实效，组织党员干部赴西安八路军办事处、梁家河、延安等红色教育基地开展现场教学，追寻初心使命，锤炼政治品格，确保在政治立场、方向、原则、道路上同党中央保持高度一致。</w:t>
      </w:r>
    </w:p>
    <w:p w14:paraId="0A6CDDC1">
      <w:pPr>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（二）严肃组织生活，夯实战斗堡垒。</w:t>
      </w:r>
      <w:r>
        <w:rPr>
          <w:rFonts w:hint="eastAsia" w:ascii="仿宋_GB2312" w:hAnsi="仿宋_GB2312" w:eastAsia="仿宋_GB2312" w:cs="仿宋_GB2312"/>
          <w:sz w:val="32"/>
          <w:szCs w:val="32"/>
        </w:rPr>
        <w:t>高标准推进“四强”党支部建设，完成机关党委、机关纪委换届，选优配强支部班子。全年各支部共召开党员大</w:t>
      </w:r>
      <w:r>
        <w:rPr>
          <w:rFonts w:ascii="仿宋_GB2312" w:hAnsi="仿宋_GB2312" w:eastAsia="仿宋_GB2312" w:cs="仿宋_GB2312"/>
          <w:sz w:val="32"/>
          <w:szCs w:val="32"/>
        </w:rPr>
        <w:t>会58次，领导干部带头讲党课7次</w:t>
      </w:r>
      <w:r>
        <w:rPr>
          <w:rFonts w:hint="eastAsia" w:ascii="仿宋_GB2312" w:hAnsi="仿宋_GB2312" w:eastAsia="仿宋_GB2312" w:cs="仿宋_GB2312"/>
          <w:sz w:val="32"/>
          <w:szCs w:val="32"/>
        </w:rPr>
        <w:t>。高质量召开馆领导班子民主生活会和各支部组织生活会，严肃开展批评与自我批评，党内政治生活的政治性、时代性、原则性、战斗性显著增强。结合“庆祝建</w:t>
      </w:r>
      <w:r>
        <w:rPr>
          <w:rFonts w:ascii="仿宋_GB2312" w:hAnsi="仿宋_GB2312" w:eastAsia="仿宋_GB2312" w:cs="仿宋_GB2312"/>
          <w:sz w:val="32"/>
          <w:szCs w:val="32"/>
        </w:rPr>
        <w:t>党104周</w:t>
      </w:r>
      <w:r>
        <w:rPr>
          <w:rFonts w:hint="eastAsia" w:ascii="仿宋_GB2312" w:hAnsi="仿宋_GB2312" w:eastAsia="仿宋_GB2312" w:cs="仿宋_GB2312"/>
          <w:sz w:val="32"/>
          <w:szCs w:val="32"/>
        </w:rPr>
        <w:t>年”，表彰先进党支部、优秀党员及党务工作者，为“光荣在</w:t>
      </w:r>
      <w:r>
        <w:rPr>
          <w:rFonts w:ascii="仿宋_GB2312" w:hAnsi="仿宋_GB2312" w:eastAsia="仿宋_GB2312" w:cs="仿宋_GB2312"/>
          <w:sz w:val="32"/>
          <w:szCs w:val="32"/>
        </w:rPr>
        <w:t>党50年</w:t>
      </w:r>
      <w:r>
        <w:rPr>
          <w:rFonts w:hint="eastAsia" w:ascii="仿宋_GB2312" w:hAnsi="仿宋_GB2312" w:eastAsia="仿宋_GB2312" w:cs="仿宋_GB2312"/>
          <w:sz w:val="32"/>
          <w:szCs w:val="32"/>
        </w:rPr>
        <w:t>”老党员颁发纪念章，有效激发了党员干部的积极性和创造力。</w:t>
      </w:r>
    </w:p>
    <w:p w14:paraId="63040EF4">
      <w:pPr>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（三）狠抓作风建设，严守纪律底线。</w:t>
      </w:r>
      <w:r>
        <w:rPr>
          <w:rFonts w:hint="eastAsia" w:ascii="仿宋_GB2312" w:hAnsi="仿宋_GB2312" w:eastAsia="仿宋_GB2312" w:cs="仿宋_GB2312"/>
          <w:sz w:val="32"/>
          <w:szCs w:val="32"/>
        </w:rPr>
        <w:t>根据中央、省委部署深入开展中央八项规定精神学习教育。通过举办主题读书班、支部书记讲纪律党课、开展警示教育等多种形式，一体推进学、查、改。全年开展集中警示教</w:t>
      </w:r>
      <w:r>
        <w:rPr>
          <w:rFonts w:ascii="仿宋_GB2312" w:hAnsi="仿宋_GB2312" w:eastAsia="仿宋_GB2312" w:cs="仿宋_GB2312"/>
          <w:sz w:val="32"/>
          <w:szCs w:val="32"/>
        </w:rPr>
        <w:t>育4次，</w:t>
      </w:r>
      <w:r>
        <w:rPr>
          <w:rFonts w:hint="eastAsia" w:ascii="仿宋_GB2312" w:hAnsi="仿宋_GB2312" w:eastAsia="仿宋_GB2312" w:cs="仿宋_GB2312"/>
          <w:sz w:val="32"/>
          <w:szCs w:val="32"/>
        </w:rPr>
        <w:t>用好典型案例，引导党员干部从思想深处筑牢拒腐防变防线。紧盯“四风”问题易发关键节点，开展元旦、春节、中秋、国庆等节日作风督查，深化纠治“机关病”“衙门作风”，推动作风建设常态化长效化。</w:t>
      </w:r>
    </w:p>
    <w:p w14:paraId="111FC7B6">
      <w:pPr>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（四）压实意识形态，守牢宣传阵地。</w:t>
      </w:r>
      <w:r>
        <w:rPr>
          <w:rFonts w:hint="eastAsia" w:ascii="仿宋_GB2312" w:hAnsi="仿宋_GB2312" w:eastAsia="仿宋_GB2312" w:cs="仿宋_GB2312"/>
          <w:sz w:val="32"/>
          <w:szCs w:val="32"/>
        </w:rPr>
        <w:t>馆党</w:t>
      </w:r>
      <w:r>
        <w:rPr>
          <w:rFonts w:ascii="仿宋_GB2312" w:hAnsi="仿宋_GB2312" w:eastAsia="仿宋_GB2312" w:cs="仿宋_GB2312"/>
          <w:sz w:val="32"/>
          <w:szCs w:val="32"/>
        </w:rPr>
        <w:t>组3次</w:t>
      </w:r>
      <w:r>
        <w:rPr>
          <w:rFonts w:hint="eastAsia" w:ascii="仿宋_GB2312" w:hAnsi="仿宋_GB2312" w:eastAsia="仿宋_GB2312" w:cs="仿宋_GB2312"/>
          <w:sz w:val="32"/>
          <w:szCs w:val="32"/>
        </w:rPr>
        <w:t>专题研究意识形态工作，严格落实责任制。充分发挥机关网站和微信公众号窗口作用，网站全年发布工作</w:t>
      </w:r>
      <w:r>
        <w:rPr>
          <w:rFonts w:ascii="仿宋_GB2312" w:hAnsi="仿宋_GB2312" w:eastAsia="仿宋_GB2312" w:cs="仿宋_GB2312"/>
          <w:sz w:val="32"/>
          <w:szCs w:val="32"/>
        </w:rPr>
        <w:t>动态86篇，配图175</w:t>
      </w:r>
      <w:r>
        <w:rPr>
          <w:rFonts w:hint="eastAsia" w:ascii="仿宋_GB2312" w:hAnsi="仿宋_GB2312" w:eastAsia="仿宋_GB2312" w:cs="仿宋_GB2312"/>
          <w:sz w:val="32"/>
          <w:szCs w:val="32"/>
        </w:rPr>
        <w:t>张，全面、及时、准确地展现了我馆在馆员履职、文化交流、自身建设等方面的工作亮点与成效；微信公众号精心策划，推送图文信</w:t>
      </w:r>
      <w:r>
        <w:rPr>
          <w:rFonts w:ascii="仿宋_GB2312" w:hAnsi="仿宋_GB2312" w:eastAsia="仿宋_GB2312" w:cs="仿宋_GB2312"/>
          <w:sz w:val="32"/>
          <w:szCs w:val="32"/>
        </w:rPr>
        <w:t>息34</w:t>
      </w:r>
      <w:r>
        <w:rPr>
          <w:rFonts w:hint="eastAsia" w:ascii="仿宋_GB2312" w:hAnsi="仿宋_GB2312" w:eastAsia="仿宋_GB2312" w:cs="仿宋_GB2312"/>
          <w:sz w:val="32"/>
          <w:szCs w:val="32"/>
        </w:rPr>
        <w:t>篇，粉丝量和阅读量稳步提升，有效传播了湖湘文化正能量，牢牢掌握了意识形态工作领导权。</w:t>
      </w:r>
    </w:p>
    <w:p w14:paraId="13BE70E8">
      <w:pPr>
        <w:snapToGrid w:val="0"/>
        <w:spacing w:line="52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二、打造“三张名片”，激活服务高质量发展的文化动能</w:t>
      </w:r>
    </w:p>
    <w:p w14:paraId="5E0F065E">
      <w:pPr>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们聚焦核心职能，将馆员履职的“软实力”转化为服务发展的“硬支撑”，着力挖掘、阐释、传播好湖南的悠久历史文化、厚重革命文化、活跃现代文化，助力打造彰显湖南底蕴的三张“文化名片”，为文化强省建设注入强劲动力。</w:t>
      </w:r>
    </w:p>
    <w:p w14:paraId="6CC81033">
      <w:pPr>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（一）深耕“历史文化”名片，系统传承湖湘文脉。</w:t>
      </w:r>
      <w:r>
        <w:rPr>
          <w:rFonts w:hint="eastAsia" w:ascii="仿宋_GB2312" w:hAnsi="仿宋_GB2312" w:eastAsia="仿宋_GB2312" w:cs="仿宋_GB2312"/>
          <w:sz w:val="32"/>
          <w:szCs w:val="32"/>
        </w:rPr>
        <w:t>我们致力于系统推进湖湘文化整理与研究。编纂出版《仰望湘贤》第二辑，推介陈继训</w:t>
      </w:r>
      <w:r>
        <w:rPr>
          <w:rFonts w:ascii="仿宋_GB2312" w:hAnsi="仿宋_GB2312" w:eastAsia="仿宋_GB2312" w:cs="仿宋_GB2312"/>
          <w:sz w:val="32"/>
          <w:szCs w:val="32"/>
        </w:rPr>
        <w:t>等12位湖湘名人；</w:t>
      </w:r>
      <w:r>
        <w:rPr>
          <w:rFonts w:hint="eastAsia" w:ascii="仿宋_GB2312" w:hAnsi="仿宋_GB2312" w:eastAsia="仿宋_GB2312" w:cs="仿宋_GB2312"/>
          <w:sz w:val="32"/>
          <w:szCs w:val="32"/>
        </w:rPr>
        <w:t>我馆编纂的《湖湘文史丛谈（第六集）》、支持伍新福馆员出版的《大湘西稽古录》以及特约研究员邓洪波、蒋志飞分别创作的《湖湘文脉——湖南书院寻踪》《绝对忠诚》被省社科联认定为</w:t>
      </w:r>
      <w:r>
        <w:rPr>
          <w:rFonts w:ascii="仿宋_GB2312" w:hAnsi="仿宋_GB2312" w:eastAsia="仿宋_GB2312" w:cs="仿宋_GB2312"/>
          <w:sz w:val="32"/>
          <w:szCs w:val="32"/>
        </w:rPr>
        <w:t>2025</w:t>
      </w:r>
      <w:r>
        <w:rPr>
          <w:rFonts w:hint="eastAsia" w:ascii="仿宋_GB2312" w:hAnsi="仿宋_GB2312" w:eastAsia="仿宋_GB2312" w:cs="仿宋_GB2312"/>
          <w:sz w:val="32"/>
          <w:szCs w:val="32"/>
        </w:rPr>
        <w:t>年湖南省社会科学普及优秀作品，为文化强省建设积累了宝贵的学术财富。郑佳明馆员以“湖湘文化的历史脉络与人文精神”为题主讲“湘江大讲堂”，从地域文化、历史文化、精神文化、经世文化四个维度清晰梳理了湖湘文明发展脉络，为准确把握湖湘文化的时代价值、更好传承发展地域文化提供了全新认知框架与实践指引。</w:t>
      </w:r>
    </w:p>
    <w:p w14:paraId="29EC866B">
      <w:pPr>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（二）铸牢“革命文化”名片，弘扬伟大时代精神。</w:t>
      </w:r>
      <w:r>
        <w:rPr>
          <w:rFonts w:hint="eastAsia" w:ascii="仿宋_GB2312" w:hAnsi="仿宋_GB2312" w:eastAsia="仿宋_GB2312" w:cs="仿宋_GB2312"/>
          <w:sz w:val="32"/>
          <w:szCs w:val="32"/>
        </w:rPr>
        <w:t>我们立足湖南红色资源富集优势，传承红色基因，凝聚奋进力量。围绕重大历史节点，成功举办“纪念中国人民抗日战争暨世界反法西斯战争胜</w:t>
      </w:r>
      <w:r>
        <w:rPr>
          <w:rFonts w:ascii="仿宋_GB2312" w:hAnsi="仿宋_GB2312" w:eastAsia="仿宋_GB2312" w:cs="仿宋_GB2312"/>
          <w:sz w:val="32"/>
          <w:szCs w:val="32"/>
        </w:rPr>
        <w:t>利80周</w:t>
      </w:r>
      <w:r>
        <w:rPr>
          <w:rFonts w:hint="eastAsia" w:ascii="仿宋_GB2312" w:hAnsi="仿宋_GB2312" w:eastAsia="仿宋_GB2312" w:cs="仿宋_GB2312"/>
          <w:sz w:val="32"/>
          <w:szCs w:val="32"/>
        </w:rPr>
        <w:t>年”系列活动，联合中央文史研究馆以及北京、安徽</w:t>
      </w:r>
      <w:r>
        <w:rPr>
          <w:rFonts w:ascii="仿宋_GB2312" w:hAnsi="仿宋_GB2312" w:eastAsia="仿宋_GB2312" w:cs="仿宋_GB2312"/>
          <w:sz w:val="32"/>
          <w:szCs w:val="32"/>
        </w:rPr>
        <w:t>等10省</w:t>
      </w:r>
      <w:r>
        <w:rPr>
          <w:rFonts w:hint="eastAsia" w:ascii="仿宋_GB2312" w:hAnsi="仿宋_GB2312" w:eastAsia="仿宋_GB2312" w:cs="仿宋_GB2312"/>
          <w:sz w:val="32"/>
          <w:szCs w:val="32"/>
        </w:rPr>
        <w:t>、市文史研究馆，在常德、湘西、怀化开展采风创作，并在长沙举办“铭记历史·珍爱和平”十省市文史馆书画展，展出</w:t>
      </w:r>
      <w:r>
        <w:rPr>
          <w:rFonts w:ascii="仿宋_GB2312" w:hAnsi="仿宋_GB2312" w:eastAsia="仿宋_GB2312" w:cs="仿宋_GB2312"/>
          <w:sz w:val="32"/>
          <w:szCs w:val="32"/>
        </w:rPr>
        <w:t>80幅融</w:t>
      </w:r>
      <w:r>
        <w:rPr>
          <w:rFonts w:hint="eastAsia" w:ascii="仿宋_GB2312" w:hAnsi="仿宋_GB2312" w:eastAsia="仿宋_GB2312" w:cs="仿宋_GB2312"/>
          <w:sz w:val="32"/>
          <w:szCs w:val="32"/>
        </w:rPr>
        <w:t>艺术性、教育性于一体的精品力作，作为全国性的文化联动和生动的爱国主义教育课，彰显了文史馆员心系家国、以笔墨讴歌时代的责任担当。同时，完成中央馆交办任务《红色记忆——革命老区巡礼》湖南篇编撰，系统梳理和展现湖南革命老区的光辉历史与精神传承。</w:t>
      </w:r>
    </w:p>
    <w:p w14:paraId="26BC1860">
      <w:pPr>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（三）塑造“现代文化”名片，服务当代发展大局。</w:t>
      </w:r>
      <w:r>
        <w:rPr>
          <w:rFonts w:hint="eastAsia" w:ascii="仿宋_GB2312" w:hAnsi="仿宋_GB2312" w:eastAsia="仿宋_GB2312" w:cs="仿宋_GB2312"/>
          <w:sz w:val="32"/>
          <w:szCs w:val="32"/>
        </w:rPr>
        <w:t>我们聚焦时代主题，推动文化创新创造，赋能湖南现代化建设，以高质量资政建言服务发展决策。圆满完成省政府交办的《加快马王堆品牌文化的深度挖掘与创新推广》《关于支持黄精产业发展的建议》两大重点课题，作为以现代视角和手段激活历史文化资源、服务当代发展的创新实践，由馆领导牵头，组织馆员、研究员深入四川、山东及省内多地调研，形成了高质量的调研报告，并将在年度省长参事馆员座谈会上作专题汇报，为打造湖湘文化超</w:t>
      </w:r>
      <w:r>
        <w:rPr>
          <w:rFonts w:ascii="仿宋_GB2312" w:hAnsi="仿宋_GB2312" w:eastAsia="仿宋_GB2312" w:cs="仿宋_GB2312"/>
          <w:sz w:val="32"/>
          <w:szCs w:val="32"/>
        </w:rPr>
        <w:t>级IP</w:t>
      </w:r>
      <w:r>
        <w:rPr>
          <w:rFonts w:hint="eastAsia" w:ascii="仿宋_GB2312" w:hAnsi="仿宋_GB2312" w:eastAsia="仿宋_GB2312" w:cs="仿宋_GB2312"/>
          <w:sz w:val="32"/>
          <w:szCs w:val="32"/>
        </w:rPr>
        <w:t>、发展特色产业提供了有力智力支持。召开“诗赋传文脉·雅韵启新程”新时代诗赋研究与文化传承创新主题研讨会，为湖南诗赋界发展贡献力量。</w:t>
      </w:r>
    </w:p>
    <w:p w14:paraId="2FCC91C9">
      <w:pPr>
        <w:snapToGrid w:val="0"/>
        <w:spacing w:line="52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三、创新平台载体，拓展服务高质量发展的实践路径</w:t>
      </w:r>
    </w:p>
    <w:p w14:paraId="29315D26">
      <w:pPr>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我们着力创新工作模式，让文史研究馆工作走出书斋、融入社会、服务人民，形成了鲜明的“湖南特色”。</w:t>
      </w:r>
    </w:p>
    <w:p w14:paraId="486C0B53">
      <w:pPr>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（一）精心打造“培根铸魂·诗联天下”文化品牌。</w:t>
      </w:r>
      <w:r>
        <w:rPr>
          <w:rFonts w:hint="eastAsia" w:ascii="仿宋_GB2312" w:hAnsi="仿宋_GB2312" w:eastAsia="仿宋_GB2312" w:cs="仿宋_GB2312"/>
          <w:sz w:val="32"/>
          <w:szCs w:val="32"/>
        </w:rPr>
        <w:t>该活动已成功举办八届，成为我馆服务社会的标志性品牌。今年，我们聚焦乡村振兴和旅发大会，以湖湘诗词艺术赋能古村落文旅融合，组织馆员赴岳阳张谷英村、怀化荆坪古村采风，创作诗词</w:t>
      </w:r>
      <w:r>
        <w:rPr>
          <w:rFonts w:ascii="仿宋_GB2312" w:hAnsi="仿宋_GB2312" w:eastAsia="仿宋_GB2312" w:cs="仿宋_GB2312"/>
          <w:sz w:val="32"/>
          <w:szCs w:val="32"/>
        </w:rPr>
        <w:t>联97</w:t>
      </w:r>
      <w:r>
        <w:rPr>
          <w:rFonts w:hint="eastAsia" w:ascii="仿宋_GB2312" w:hAnsi="仿宋_GB2312" w:eastAsia="仿宋_GB2312" w:cs="仿宋_GB2312"/>
          <w:sz w:val="32"/>
          <w:szCs w:val="32"/>
        </w:rPr>
        <w:t>首，并邀请书法家挥毫制成精美匾额永久悬挂，极大提升了古村落的文化品位，为全省旅发大会注入了浓厚的文化气息。我们创新性地与湖南日报文旅集团深度合作，运用现代传播手段开展“走读湖湘”全媒体宣传，</w:t>
      </w:r>
      <w:r>
        <w:rPr>
          <w:rFonts w:ascii="仿宋_GB2312" w:hAnsi="仿宋_GB2312" w:eastAsia="仿宋_GB2312" w:cs="仿宋_GB2312"/>
          <w:sz w:val="32"/>
          <w:szCs w:val="32"/>
        </w:rPr>
        <w:t>28期报道覆盖50余</w:t>
      </w:r>
      <w:r>
        <w:rPr>
          <w:rFonts w:hint="eastAsia" w:ascii="仿宋_GB2312" w:hAnsi="仿宋_GB2312" w:eastAsia="仿宋_GB2312" w:cs="仿宋_GB2312"/>
          <w:sz w:val="32"/>
          <w:szCs w:val="32"/>
        </w:rPr>
        <w:t>位馆员，人民日报、新华社等</w:t>
      </w:r>
      <w:r>
        <w:rPr>
          <w:rFonts w:ascii="仿宋_GB2312" w:hAnsi="仿宋_GB2312" w:eastAsia="仿宋_GB2312" w:cs="仿宋_GB2312"/>
          <w:sz w:val="32"/>
          <w:szCs w:val="32"/>
        </w:rPr>
        <w:t>20余家主流</w:t>
      </w:r>
      <w:r>
        <w:rPr>
          <w:rFonts w:hint="eastAsia" w:ascii="仿宋_GB2312" w:hAnsi="仿宋_GB2312" w:eastAsia="仿宋_GB2312" w:cs="仿宋_GB2312"/>
          <w:sz w:val="32"/>
          <w:szCs w:val="32"/>
        </w:rPr>
        <w:t>媒体关注，实现了文化创作与大众传播的同频共振，让湖湘文化“活”起来、“火”起来。</w:t>
      </w:r>
    </w:p>
    <w:p w14:paraId="50D44847">
      <w:pPr>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（二）广泛开展文化惠民服务活动。</w:t>
      </w:r>
      <w:r>
        <w:rPr>
          <w:rFonts w:hint="eastAsia" w:ascii="仿宋_GB2312" w:hAnsi="仿宋_GB2312" w:eastAsia="仿宋_GB2312" w:cs="仿宋_GB2312"/>
          <w:sz w:val="32"/>
          <w:szCs w:val="32"/>
        </w:rPr>
        <w:t>我们始终将文化成果惠及广大人民群众作为工作的出发点和落脚点。全年组织“送文化进基层”系列活动</w:t>
      </w:r>
      <w:r>
        <w:rPr>
          <w:rFonts w:ascii="仿宋_GB2312" w:hAnsi="仿宋_GB2312" w:eastAsia="仿宋_GB2312" w:cs="仿宋_GB2312"/>
          <w:sz w:val="32"/>
          <w:szCs w:val="32"/>
        </w:rPr>
        <w:t>14场，新春佳节赴湘江新区白箬铺镇为村民书写春联200余副、福字80余张；为省政府办公厅机关食堂创作书画作品23幅</w:t>
      </w:r>
      <w:r>
        <w:rPr>
          <w:rFonts w:hint="eastAsia" w:ascii="仿宋_GB2312" w:hAnsi="仿宋_GB2312" w:eastAsia="仿宋_GB2312" w:cs="仿宋_GB2312"/>
          <w:sz w:val="32"/>
          <w:szCs w:val="32"/>
        </w:rPr>
        <w:t>；深入武冈市蓝深职业学校开展“送文化进校园”、前往娄底双峰县中坪村举办“送文化下乡”、走进武警湖南总队新兵团举办“送文化进部队”等一系列书画笔会活动。这些活动将文化食粮送到群众身边，让人民群众在墨香中感受中华优秀传统文化的魅力。</w:t>
      </w:r>
    </w:p>
    <w:p w14:paraId="1B0329DD">
      <w:pPr>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（三）构筑有温度的“馆员之家”统战服务阵地。</w:t>
      </w:r>
      <w:r>
        <w:rPr>
          <w:rFonts w:hint="eastAsia" w:ascii="仿宋_GB2312" w:hAnsi="仿宋_GB2312" w:eastAsia="仿宋_GB2312" w:cs="仿宋_GB2312"/>
          <w:sz w:val="32"/>
          <w:szCs w:val="32"/>
        </w:rPr>
        <w:t>我们立足统战职能，用心用情服务馆员。一是优化队伍结构，建强统战主力军。坚持高标准、严要求，对符合条件</w:t>
      </w:r>
      <w:r>
        <w:rPr>
          <w:rFonts w:ascii="仿宋_GB2312" w:hAnsi="仿宋_GB2312" w:eastAsia="仿宋_GB2312" w:cs="仿宋_GB2312"/>
          <w:sz w:val="32"/>
          <w:szCs w:val="32"/>
        </w:rPr>
        <w:t>的馆</w:t>
      </w:r>
      <w:r>
        <w:rPr>
          <w:rFonts w:hint="eastAsia" w:ascii="仿宋_GB2312" w:hAnsi="仿宋_GB2312" w:eastAsia="仿宋_GB2312" w:cs="仿宋_GB2312"/>
          <w:sz w:val="32"/>
          <w:szCs w:val="32"/>
        </w:rPr>
        <w:t>员推荐人选开展专家审议；调研收集全国文史研究馆系统相关工作情况，对馆员选聘流程、条件等进行优化完善，加强与省委统战部、省委组织部的沟通对接，稳妥推进选聘工作，努力建设一支政治坚定、代表性强、品行良好、学识渊博的高水平馆员队伍，为参政咨询、民主监督、联谊交友提供坚实的人才支撑。二是打造优质平台，增强归属凝聚力。优化改造馆员创作室、会客室等场所，通过为馆员搭建学习交流、联谊交友、建言献策的优质实体平台，增强馆员的归属感和凝聚力；利用办公楼二楼走廊建设文化长廊，系统梳理湖南省文史研究馆的发展历程和重点工作成果，展示相关历史资料和部分馆员的书画、篆刻作品，打造机关文化名片，营造浓厚文化氛围。三是强化服务保障，激发履职积极性。全年电话慰</w:t>
      </w:r>
      <w:r>
        <w:rPr>
          <w:rFonts w:ascii="仿宋_GB2312" w:hAnsi="仿宋_GB2312" w:eastAsia="仿宋_GB2312" w:cs="仿宋_GB2312"/>
          <w:sz w:val="32"/>
          <w:szCs w:val="32"/>
        </w:rPr>
        <w:t>问300余次，馆领导上门走访慰问近50人次，为馆员祝寿5次</w:t>
      </w:r>
      <w:r>
        <w:rPr>
          <w:rFonts w:hint="eastAsia" w:ascii="仿宋_GB2312" w:hAnsi="仿宋_GB2312" w:eastAsia="仿宋_GB2312" w:cs="仿宋_GB2312"/>
          <w:sz w:val="32"/>
          <w:szCs w:val="32"/>
        </w:rPr>
        <w:t>，组织健康体检，让馆员感受到“家”的温暖；全年共支持举办康移风、楚石、罗光磊等馆员个人书画</w:t>
      </w:r>
      <w:r>
        <w:rPr>
          <w:rFonts w:ascii="仿宋_GB2312" w:hAnsi="仿宋_GB2312" w:eastAsia="仿宋_GB2312" w:cs="仿宋_GB2312"/>
          <w:sz w:val="32"/>
          <w:szCs w:val="32"/>
        </w:rPr>
        <w:t>展8场</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资助彭坚、廖静仁、丁平一、熊治祁等4位馆员</w:t>
      </w:r>
      <w:r>
        <w:rPr>
          <w:rFonts w:hint="eastAsia" w:ascii="仿宋_GB2312" w:hAnsi="仿宋_GB2312" w:eastAsia="仿宋_GB2312" w:cs="仿宋_GB2312"/>
          <w:sz w:val="32"/>
          <w:szCs w:val="32"/>
        </w:rPr>
        <w:t>出版《最新彭坚学术经验集锦》《鹤眼所及》《丁平一文集》《羊春秋著作集》</w:t>
      </w:r>
      <w:r>
        <w:rPr>
          <w:rFonts w:ascii="仿宋_GB2312" w:hAnsi="仿宋_GB2312" w:eastAsia="仿宋_GB2312" w:cs="仿宋_GB2312"/>
          <w:sz w:val="32"/>
          <w:szCs w:val="32"/>
        </w:rPr>
        <w:t>4部</w:t>
      </w:r>
      <w:r>
        <w:rPr>
          <w:rFonts w:hint="eastAsia" w:ascii="仿宋_GB2312" w:hAnsi="仿宋_GB2312" w:eastAsia="仿宋_GB2312" w:cs="仿宋_GB2312"/>
          <w:sz w:val="32"/>
          <w:szCs w:val="32"/>
        </w:rPr>
        <w:t>馆员文库著作，有效激发他们服务湖南高质量发展的积极性，画好最大同心圆。</w:t>
      </w:r>
    </w:p>
    <w:p w14:paraId="41403C55">
      <w:pPr>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（四）深化拓展馆际交流合作“朋友圈”。</w:t>
      </w:r>
      <w:r>
        <w:rPr>
          <w:rFonts w:hint="eastAsia" w:ascii="仿宋_GB2312" w:hAnsi="仿宋_GB2312" w:eastAsia="仿宋_GB2312" w:cs="仿宋_GB2312"/>
          <w:sz w:val="32"/>
          <w:szCs w:val="32"/>
        </w:rPr>
        <w:t>加强与中央文史研究馆及兄弟省市文史研究馆的常态化联系，及时交流工作动态，互赠馆刊资料。全年接待全国文史研究馆系统单位来</w:t>
      </w:r>
      <w:r>
        <w:rPr>
          <w:rFonts w:ascii="仿宋_GB2312" w:hAnsi="仿宋_GB2312" w:eastAsia="仿宋_GB2312" w:cs="仿宋_GB2312"/>
          <w:sz w:val="32"/>
          <w:szCs w:val="32"/>
        </w:rPr>
        <w:t>访3批72人次</w:t>
      </w:r>
      <w:r>
        <w:rPr>
          <w:rFonts w:hint="eastAsia" w:ascii="仿宋_GB2312" w:hAnsi="仿宋_GB2312" w:eastAsia="仿宋_GB2312" w:cs="仿宋_GB2312"/>
          <w:sz w:val="32"/>
          <w:szCs w:val="32"/>
        </w:rPr>
        <w:t>，组织馆员参加中央馆“国魂铸梦”书画巡展、河北馆“新技术赋能文化遗产保护”研讨会、云南馆“中华文化边疆行——走进保山”等活动，通过学术研讨、书画笔会等形式，讲好湖南故事，传播湖湘文化，在全国文史研究馆系统的影响力不断提升。</w:t>
      </w:r>
    </w:p>
    <w:p w14:paraId="0E691E69">
      <w:pPr>
        <w:snapToGrid w:val="0"/>
        <w:spacing w:line="52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四、夯实自身建设，筑牢服务高质量发展的坚实保障</w:t>
      </w:r>
    </w:p>
    <w:p w14:paraId="77A34F5D">
      <w:pPr>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们坚持向管理要效能、向创新要动力。一是推进数字赋能。完成基础网络改造升级，提升网络运行速度和稳定性。积极推广应用“湘办通”智慧办公平台，推动无纸化办公，大幅提升了公文流转和协同工作效率。二是严守安全底线。常态化开展平安建设和保密教育，全年排查整改安全隐患47处，成功处置中央网信办通报网络安全预警事件，确保了机关安全平稳运行。三是用心服务老干。全年组织赴长沙县、望城区、宁乡市等地开展参观学习、健康休养等老干活</w:t>
      </w:r>
      <w:r>
        <w:rPr>
          <w:rFonts w:ascii="仿宋_GB2312" w:hAnsi="仿宋_GB2312" w:eastAsia="仿宋_GB2312" w:cs="仿宋_GB2312"/>
          <w:sz w:val="32"/>
          <w:szCs w:val="32"/>
        </w:rPr>
        <w:t>动5次</w:t>
      </w:r>
      <w:r>
        <w:rPr>
          <w:rFonts w:hint="eastAsia" w:ascii="仿宋_GB2312" w:hAnsi="仿宋_GB2312" w:eastAsia="仿宋_GB2312" w:cs="仿宋_GB2312"/>
          <w:sz w:val="32"/>
          <w:szCs w:val="32"/>
        </w:rPr>
        <w:t>，全面落实老干部的政治待遇和生活待遇，定期走访慰问，倾听心声，解决困难。四是积极攻坚克难。争取机关事务管理局维修经</w:t>
      </w:r>
      <w:r>
        <w:rPr>
          <w:rFonts w:ascii="仿宋_GB2312" w:hAnsi="仿宋_GB2312" w:eastAsia="仿宋_GB2312" w:cs="仿宋_GB2312"/>
          <w:sz w:val="32"/>
          <w:szCs w:val="32"/>
        </w:rPr>
        <w:t>费80多万元</w:t>
      </w:r>
      <w:r>
        <w:rPr>
          <w:rFonts w:hint="eastAsia" w:ascii="仿宋_GB2312" w:hAnsi="仿宋_GB2312" w:eastAsia="仿宋_GB2312" w:cs="仿宋_GB2312"/>
          <w:sz w:val="32"/>
          <w:szCs w:val="32"/>
        </w:rPr>
        <w:t>用于机关院内维修改造，馆容馆貌得到改观。全力推进望麓大厦历史遗留问题解决，物业管理走上正轨。</w:t>
      </w:r>
    </w:p>
    <w:p w14:paraId="60B8EB9B">
      <w:pPr>
        <w:snapToGrid w:val="0"/>
        <w:spacing w:line="520" w:lineRule="exact"/>
        <w:ind w:firstLine="640" w:firstLineChars="200"/>
        <w:rPr>
          <w:rFonts w:hint="eastAsia" w:ascii="楷体_GB2312" w:hAnsi="仿宋" w:eastAsia="楷体_GB2312"/>
          <w:b/>
          <w:sz w:val="32"/>
          <w:szCs w:val="32"/>
        </w:rPr>
      </w:pPr>
    </w:p>
    <w:p w14:paraId="3B4E590E">
      <w:pPr>
        <w:snapToGrid w:val="0"/>
        <w:spacing w:line="520" w:lineRule="exact"/>
        <w:ind w:firstLine="640" w:firstLineChars="200"/>
        <w:rPr>
          <w:rFonts w:hint="eastAsia" w:ascii="黑体" w:hAnsi="黑体" w:eastAsia="黑体"/>
          <w:sz w:val="32"/>
          <w:szCs w:val="32"/>
        </w:rPr>
      </w:pPr>
    </w:p>
    <w:p w14:paraId="3AFBAA8F">
      <w:pPr>
        <w:spacing w:line="520" w:lineRule="exact"/>
        <w:rPr>
          <w:rFonts w:ascii="仿宋_GB2312" w:eastAsia="仿宋_GB2312"/>
          <w:sz w:val="32"/>
          <w:szCs w:val="32"/>
        </w:rPr>
      </w:pPr>
    </w:p>
    <w:p w14:paraId="300D6635">
      <w:pPr>
        <w:spacing w:line="520" w:lineRule="exact"/>
        <w:rPr>
          <w:rFonts w:ascii="仿宋_GB2312" w:eastAsia="仿宋_GB2312"/>
          <w:sz w:val="32"/>
          <w:szCs w:val="32"/>
        </w:rPr>
      </w:pPr>
      <w:r>
        <w:rPr>
          <w:rFonts w:hint="eastAsia" w:ascii="仿宋_GB2312" w:eastAsia="仿宋_GB2312"/>
          <w:sz w:val="32"/>
          <w:szCs w:val="32"/>
        </w:rPr>
        <w:t>附件：</w:t>
      </w:r>
      <w:r>
        <w:rPr>
          <w:rFonts w:ascii="仿宋_GB2312" w:eastAsia="仿宋_GB2312"/>
          <w:sz w:val="32"/>
          <w:szCs w:val="32"/>
        </w:rPr>
        <w:t>1.</w:t>
      </w:r>
      <w:r>
        <w:rPr>
          <w:rFonts w:hint="eastAsia" w:ascii="仿宋_GB2312" w:eastAsia="仿宋_GB2312"/>
          <w:sz w:val="32"/>
          <w:szCs w:val="32"/>
        </w:rPr>
        <w:t>湖南省文史研究馆</w:t>
      </w:r>
      <w:r>
        <w:rPr>
          <w:rFonts w:ascii="仿宋_GB2312" w:eastAsia="仿宋_GB2312"/>
          <w:sz w:val="32"/>
          <w:szCs w:val="32"/>
        </w:rPr>
        <w:t>202</w:t>
      </w:r>
      <w:r>
        <w:rPr>
          <w:rFonts w:hint="eastAsia" w:ascii="仿宋_GB2312" w:eastAsia="仿宋_GB2312"/>
          <w:sz w:val="32"/>
          <w:szCs w:val="32"/>
        </w:rPr>
        <w:t>5年度部门整体支出绩效评价基础数据表</w:t>
      </w:r>
    </w:p>
    <w:p w14:paraId="05B36159">
      <w:pPr>
        <w:spacing w:line="520" w:lineRule="exact"/>
        <w:ind w:firstLine="960" w:firstLineChars="3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湖南省文史研究馆</w:t>
      </w:r>
      <w:r>
        <w:rPr>
          <w:rFonts w:ascii="仿宋_GB2312" w:eastAsia="仿宋_GB2312"/>
          <w:sz w:val="32"/>
          <w:szCs w:val="32"/>
        </w:rPr>
        <w:t>202</w:t>
      </w:r>
      <w:r>
        <w:rPr>
          <w:rFonts w:hint="eastAsia" w:ascii="仿宋_GB2312" w:eastAsia="仿宋_GB2312"/>
          <w:sz w:val="32"/>
          <w:szCs w:val="32"/>
        </w:rPr>
        <w:t>5年度部门整体支出绩效自评表</w:t>
      </w:r>
    </w:p>
    <w:p w14:paraId="02117CE4">
      <w:pPr>
        <w:widowControl/>
        <w:spacing w:afterLines="50" w:line="520" w:lineRule="exact"/>
        <w:ind w:firstLine="640" w:firstLineChars="200"/>
        <w:rPr>
          <w:rFonts w:ascii="仿宋_GB2312" w:hAnsi="仿宋_GB2312" w:eastAsia="仿宋_GB2312" w:cs="仿宋_GB2312"/>
          <w:kern w:val="0"/>
          <w:sz w:val="32"/>
          <w:szCs w:val="32"/>
        </w:rPr>
      </w:pPr>
    </w:p>
    <w:p w14:paraId="665B1474">
      <w:pPr>
        <w:widowControl/>
        <w:spacing w:afterLines="50" w:line="520" w:lineRule="exact"/>
        <w:ind w:firstLine="5120" w:firstLineChars="1600"/>
        <w:rPr>
          <w:rFonts w:ascii="仿宋_GB2312" w:hAnsi="仿宋_GB2312" w:eastAsia="仿宋_GB2312" w:cs="仿宋_GB2312"/>
          <w:kern w:val="0"/>
          <w:sz w:val="32"/>
          <w:szCs w:val="32"/>
        </w:rPr>
      </w:pPr>
      <w:r>
        <w:rPr>
          <w:rFonts w:hint="eastAsia" w:ascii="仿宋_GB2312" w:eastAsia="仿宋_GB2312"/>
          <w:sz w:val="32"/>
          <w:szCs w:val="32"/>
        </w:rPr>
        <w:t>湖南省文史研究馆</w:t>
      </w:r>
    </w:p>
    <w:p w14:paraId="31971E8C">
      <w:pPr>
        <w:spacing w:line="520" w:lineRule="exact"/>
        <w:ind w:right="840" w:rightChars="400" w:firstLine="4480" w:firstLineChars="1400"/>
        <w:jc w:val="both"/>
        <w:rPr>
          <w:rFonts w:ascii="仿宋_GB2312" w:eastAsia="仿宋_GB2312"/>
          <w:sz w:val="32"/>
          <w:szCs w:val="32"/>
        </w:rPr>
      </w:pPr>
      <w:r>
        <w:rPr>
          <w:rFonts w:hint="eastAsia" w:ascii="仿宋_GB2312" w:eastAsia="仿宋_GB2312"/>
          <w:sz w:val="32"/>
          <w:szCs w:val="32"/>
          <w:lang w:val="en-US" w:eastAsia="zh-CN"/>
        </w:rPr>
        <w:t xml:space="preserve">     </w:t>
      </w:r>
      <w:r>
        <w:rPr>
          <w:rFonts w:ascii="仿宋_GB2312" w:eastAsia="仿宋_GB2312"/>
          <w:sz w:val="32"/>
          <w:szCs w:val="32"/>
        </w:rPr>
        <w:t>202</w:t>
      </w:r>
      <w:r>
        <w:rPr>
          <w:rFonts w:hint="eastAsia" w:ascii="仿宋_GB2312" w:eastAsia="仿宋_GB2312"/>
          <w:sz w:val="32"/>
          <w:szCs w:val="32"/>
        </w:rPr>
        <w:t>5年4月30日</w:t>
      </w:r>
    </w:p>
    <w:p w14:paraId="07D5AFA7">
      <w:pPr>
        <w:spacing w:line="480" w:lineRule="exact"/>
        <w:ind w:right="1155" w:rightChars="550"/>
        <w:rPr>
          <w:rFonts w:ascii="仿宋_GB2312" w:eastAsia="仿宋_GB2312"/>
          <w:kern w:val="0"/>
          <w:sz w:val="32"/>
          <w:szCs w:val="32"/>
        </w:rPr>
      </w:pPr>
      <w:r>
        <w:rPr>
          <w:rFonts w:ascii="仿宋_GB2312" w:hAnsi="黑体" w:eastAsia="仿宋_GB2312"/>
          <w:sz w:val="32"/>
          <w:szCs w:val="32"/>
        </w:rPr>
        <w:br w:type="page"/>
      </w:r>
      <w:r>
        <w:rPr>
          <w:rFonts w:hint="eastAsia" w:ascii="仿宋_GB2312" w:hAnsi="黑体" w:eastAsia="仿宋_GB2312"/>
          <w:sz w:val="32"/>
          <w:szCs w:val="32"/>
        </w:rPr>
        <w:t>附件</w:t>
      </w:r>
      <w:r>
        <w:rPr>
          <w:rFonts w:ascii="仿宋_GB2312" w:hAnsi="黑体" w:eastAsia="仿宋_GB2312"/>
          <w:sz w:val="32"/>
          <w:szCs w:val="32"/>
        </w:rPr>
        <w:t>1</w:t>
      </w:r>
    </w:p>
    <w:p w14:paraId="4B4BE8B7">
      <w:pPr>
        <w:wordWrap w:val="0"/>
        <w:spacing w:line="560" w:lineRule="exact"/>
        <w:jc w:val="center"/>
        <w:rPr>
          <w:rFonts w:ascii="方正小标宋简体" w:eastAsia="方正小标宋简体"/>
          <w:kern w:val="0"/>
          <w:sz w:val="24"/>
        </w:rPr>
      </w:pPr>
      <w:r>
        <w:rPr>
          <w:rFonts w:ascii="方正小标宋简体" w:eastAsia="方正小标宋简体"/>
          <w:kern w:val="0"/>
          <w:sz w:val="36"/>
          <w:szCs w:val="36"/>
        </w:rPr>
        <w:t>202</w:t>
      </w:r>
      <w:r>
        <w:rPr>
          <w:rFonts w:hint="eastAsia" w:ascii="方正小标宋简体" w:eastAsia="方正小标宋简体"/>
          <w:kern w:val="0"/>
          <w:sz w:val="36"/>
          <w:szCs w:val="36"/>
        </w:rPr>
        <w:t>5年度部门整体支出绩效评价基础数据表</w:t>
      </w:r>
    </w:p>
    <w:p w14:paraId="02BCD2CF">
      <w:pPr>
        <w:spacing w:line="560" w:lineRule="exact"/>
        <w:ind w:right="1155" w:rightChars="550"/>
        <w:rPr>
          <w:rFonts w:eastAsia="仿宋_GB2312"/>
          <w:kern w:val="0"/>
          <w:sz w:val="24"/>
        </w:rPr>
      </w:pPr>
      <w:r>
        <w:rPr>
          <w:rFonts w:hint="eastAsia" w:eastAsia="仿宋_GB2312"/>
          <w:kern w:val="0"/>
          <w:sz w:val="24"/>
        </w:rPr>
        <w:t>填报单位：湖南省文史研究馆</w:t>
      </w:r>
    </w:p>
    <w:tbl>
      <w:tblPr>
        <w:tblStyle w:val="13"/>
        <w:tblW w:w="7934" w:type="dxa"/>
        <w:tblInd w:w="96" w:type="dxa"/>
        <w:tblLayout w:type="fixed"/>
        <w:tblCellMar>
          <w:top w:w="0" w:type="dxa"/>
          <w:left w:w="108" w:type="dxa"/>
          <w:bottom w:w="0" w:type="dxa"/>
          <w:right w:w="108" w:type="dxa"/>
        </w:tblCellMar>
      </w:tblPr>
      <w:tblGrid>
        <w:gridCol w:w="2814"/>
        <w:gridCol w:w="840"/>
        <w:gridCol w:w="980"/>
        <w:gridCol w:w="928"/>
        <w:gridCol w:w="652"/>
        <w:gridCol w:w="578"/>
        <w:gridCol w:w="1289"/>
      </w:tblGrid>
      <w:tr w14:paraId="7F7BF07C">
        <w:tblPrEx>
          <w:tblLayout w:type="fixed"/>
        </w:tblPrEx>
        <w:trPr>
          <w:trHeight w:val="420" w:hRule="atLeast"/>
        </w:trPr>
        <w:tc>
          <w:tcPr>
            <w:tcW w:w="2814" w:type="dxa"/>
            <w:vMerge w:val="restart"/>
            <w:tcBorders>
              <w:top w:val="single" w:color="auto" w:sz="4" w:space="0"/>
              <w:left w:val="single" w:color="auto" w:sz="4" w:space="0"/>
              <w:bottom w:val="single" w:color="auto" w:sz="4" w:space="0"/>
              <w:right w:val="single" w:color="auto" w:sz="4" w:space="0"/>
            </w:tcBorders>
            <w:vAlign w:val="center"/>
          </w:tcPr>
          <w:p w14:paraId="4EE661A5">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财政供养人员情况</w:t>
            </w:r>
          </w:p>
        </w:tc>
        <w:tc>
          <w:tcPr>
            <w:tcW w:w="1820" w:type="dxa"/>
            <w:gridSpan w:val="2"/>
            <w:tcBorders>
              <w:top w:val="single" w:color="auto" w:sz="4" w:space="0"/>
              <w:left w:val="nil"/>
              <w:bottom w:val="single" w:color="auto" w:sz="4" w:space="0"/>
              <w:right w:val="single" w:color="auto" w:sz="4" w:space="0"/>
            </w:tcBorders>
            <w:vAlign w:val="center"/>
          </w:tcPr>
          <w:p w14:paraId="306B8A01">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编制数</w:t>
            </w:r>
          </w:p>
        </w:tc>
        <w:tc>
          <w:tcPr>
            <w:tcW w:w="1580" w:type="dxa"/>
            <w:gridSpan w:val="2"/>
            <w:tcBorders>
              <w:top w:val="single" w:color="auto" w:sz="4" w:space="0"/>
              <w:left w:val="nil"/>
              <w:bottom w:val="single" w:color="auto" w:sz="4" w:space="0"/>
              <w:right w:val="single" w:color="auto" w:sz="4" w:space="0"/>
            </w:tcBorders>
            <w:vAlign w:val="center"/>
          </w:tcPr>
          <w:p w14:paraId="1658629F">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2025年实际在职人数</w:t>
            </w:r>
          </w:p>
        </w:tc>
        <w:tc>
          <w:tcPr>
            <w:tcW w:w="1867" w:type="dxa"/>
            <w:gridSpan w:val="2"/>
            <w:tcBorders>
              <w:top w:val="single" w:color="auto" w:sz="4" w:space="0"/>
              <w:left w:val="nil"/>
              <w:bottom w:val="single" w:color="auto" w:sz="4" w:space="0"/>
              <w:right w:val="single" w:color="auto" w:sz="4" w:space="0"/>
            </w:tcBorders>
            <w:vAlign w:val="center"/>
          </w:tcPr>
          <w:p w14:paraId="178BDC2D">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控制率</w:t>
            </w:r>
          </w:p>
        </w:tc>
      </w:tr>
      <w:tr w14:paraId="2CAE9BB2">
        <w:tblPrEx>
          <w:tblLayout w:type="fixed"/>
        </w:tblPrEx>
        <w:trPr>
          <w:trHeight w:val="420" w:hRule="atLeast"/>
        </w:trPr>
        <w:tc>
          <w:tcPr>
            <w:tcW w:w="2814" w:type="dxa"/>
            <w:vMerge w:val="continue"/>
            <w:tcBorders>
              <w:top w:val="single" w:color="auto" w:sz="4" w:space="0"/>
              <w:left w:val="single" w:color="auto" w:sz="4" w:space="0"/>
              <w:bottom w:val="single" w:color="auto" w:sz="4" w:space="0"/>
              <w:right w:val="single" w:color="auto" w:sz="4" w:space="0"/>
            </w:tcBorders>
            <w:vAlign w:val="center"/>
          </w:tcPr>
          <w:p w14:paraId="0767EAA9">
            <w:pPr>
              <w:widowControl/>
              <w:jc w:val="left"/>
              <w:rPr>
                <w:rFonts w:ascii="宋体" w:hAnsi="宋体" w:cs="宋体"/>
                <w:b/>
                <w:bCs/>
                <w:color w:val="000000"/>
                <w:kern w:val="0"/>
                <w:sz w:val="18"/>
                <w:szCs w:val="18"/>
              </w:rPr>
            </w:pPr>
          </w:p>
        </w:tc>
        <w:tc>
          <w:tcPr>
            <w:tcW w:w="1820" w:type="dxa"/>
            <w:gridSpan w:val="2"/>
            <w:tcBorders>
              <w:top w:val="single" w:color="auto" w:sz="4" w:space="0"/>
              <w:left w:val="nil"/>
              <w:bottom w:val="single" w:color="auto" w:sz="4" w:space="0"/>
              <w:right w:val="single" w:color="auto" w:sz="4" w:space="0"/>
            </w:tcBorders>
            <w:vAlign w:val="center"/>
          </w:tcPr>
          <w:p w14:paraId="311D5FC9">
            <w:pPr>
              <w:widowControl/>
              <w:jc w:val="center"/>
              <w:rPr>
                <w:rFonts w:ascii="宋体" w:hAnsi="宋体" w:cs="宋体"/>
                <w:color w:val="000000"/>
                <w:kern w:val="0"/>
                <w:sz w:val="18"/>
                <w:szCs w:val="18"/>
              </w:rPr>
            </w:pPr>
            <w:r>
              <w:rPr>
                <w:rFonts w:hint="eastAsia" w:ascii="宋体" w:hAnsi="宋体" w:cs="宋体"/>
                <w:color w:val="000000"/>
                <w:kern w:val="0"/>
                <w:sz w:val="18"/>
                <w:szCs w:val="18"/>
              </w:rPr>
              <w:t>40</w:t>
            </w:r>
          </w:p>
        </w:tc>
        <w:tc>
          <w:tcPr>
            <w:tcW w:w="1580" w:type="dxa"/>
            <w:gridSpan w:val="2"/>
            <w:tcBorders>
              <w:top w:val="single" w:color="auto" w:sz="4" w:space="0"/>
              <w:left w:val="nil"/>
              <w:bottom w:val="single" w:color="auto" w:sz="4" w:space="0"/>
              <w:right w:val="single" w:color="auto" w:sz="4" w:space="0"/>
            </w:tcBorders>
            <w:vAlign w:val="center"/>
          </w:tcPr>
          <w:p w14:paraId="26E36366">
            <w:pPr>
              <w:widowControl/>
              <w:jc w:val="center"/>
              <w:rPr>
                <w:rFonts w:ascii="宋体" w:hAnsi="宋体" w:cs="宋体"/>
                <w:color w:val="000000"/>
                <w:kern w:val="0"/>
                <w:sz w:val="18"/>
                <w:szCs w:val="18"/>
              </w:rPr>
            </w:pPr>
            <w:r>
              <w:rPr>
                <w:rFonts w:hint="eastAsia" w:ascii="宋体" w:hAnsi="宋体" w:cs="宋体"/>
                <w:color w:val="000000"/>
                <w:kern w:val="0"/>
                <w:sz w:val="18"/>
                <w:szCs w:val="18"/>
              </w:rPr>
              <w:t>32</w:t>
            </w:r>
          </w:p>
        </w:tc>
        <w:tc>
          <w:tcPr>
            <w:tcW w:w="1867" w:type="dxa"/>
            <w:gridSpan w:val="2"/>
            <w:tcBorders>
              <w:top w:val="single" w:color="auto" w:sz="4" w:space="0"/>
              <w:left w:val="nil"/>
              <w:bottom w:val="single" w:color="auto" w:sz="4" w:space="0"/>
              <w:right w:val="single" w:color="auto" w:sz="4" w:space="0"/>
            </w:tcBorders>
            <w:vAlign w:val="center"/>
          </w:tcPr>
          <w:p w14:paraId="33FF932C">
            <w:pPr>
              <w:widowControl/>
              <w:jc w:val="center"/>
              <w:rPr>
                <w:rFonts w:ascii="宋体" w:hAnsi="宋体" w:cs="宋体"/>
                <w:color w:val="000000"/>
                <w:kern w:val="0"/>
                <w:sz w:val="18"/>
                <w:szCs w:val="18"/>
              </w:rPr>
            </w:pPr>
            <w:r>
              <w:rPr>
                <w:rFonts w:hint="eastAsia" w:ascii="宋体" w:hAnsi="宋体" w:cs="宋体"/>
                <w:color w:val="000000"/>
                <w:kern w:val="0"/>
                <w:sz w:val="18"/>
                <w:szCs w:val="18"/>
              </w:rPr>
              <w:t>80.00%</w:t>
            </w:r>
          </w:p>
        </w:tc>
      </w:tr>
      <w:tr w14:paraId="7D2717C0">
        <w:tblPrEx>
          <w:tblLayout w:type="fixed"/>
        </w:tblPrEx>
        <w:trPr>
          <w:trHeight w:val="492" w:hRule="atLeast"/>
        </w:trPr>
        <w:tc>
          <w:tcPr>
            <w:tcW w:w="2814" w:type="dxa"/>
            <w:tcBorders>
              <w:top w:val="single" w:color="auto" w:sz="4" w:space="0"/>
              <w:left w:val="single" w:color="auto" w:sz="4" w:space="0"/>
              <w:bottom w:val="single" w:color="auto" w:sz="4" w:space="0"/>
              <w:right w:val="single" w:color="auto" w:sz="4" w:space="0"/>
            </w:tcBorders>
            <w:vAlign w:val="center"/>
          </w:tcPr>
          <w:p w14:paraId="2EAF1379">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经费控制情况(万元)</w:t>
            </w:r>
          </w:p>
        </w:tc>
        <w:tc>
          <w:tcPr>
            <w:tcW w:w="1820" w:type="dxa"/>
            <w:gridSpan w:val="2"/>
            <w:tcBorders>
              <w:top w:val="single" w:color="auto" w:sz="4" w:space="0"/>
              <w:left w:val="nil"/>
              <w:bottom w:val="single" w:color="auto" w:sz="4" w:space="0"/>
              <w:right w:val="single" w:color="auto" w:sz="4" w:space="0"/>
            </w:tcBorders>
            <w:vAlign w:val="center"/>
          </w:tcPr>
          <w:p w14:paraId="3945306D">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2024年决算数</w:t>
            </w:r>
          </w:p>
        </w:tc>
        <w:tc>
          <w:tcPr>
            <w:tcW w:w="1580" w:type="dxa"/>
            <w:gridSpan w:val="2"/>
            <w:tcBorders>
              <w:top w:val="single" w:color="auto" w:sz="4" w:space="0"/>
              <w:left w:val="nil"/>
              <w:bottom w:val="single" w:color="auto" w:sz="4" w:space="0"/>
              <w:right w:val="single" w:color="auto" w:sz="4" w:space="0"/>
            </w:tcBorders>
            <w:vAlign w:val="center"/>
          </w:tcPr>
          <w:p w14:paraId="3048F29D">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2025年预算数</w:t>
            </w:r>
          </w:p>
        </w:tc>
        <w:tc>
          <w:tcPr>
            <w:tcW w:w="1867" w:type="dxa"/>
            <w:gridSpan w:val="2"/>
            <w:tcBorders>
              <w:top w:val="single" w:color="auto" w:sz="4" w:space="0"/>
              <w:left w:val="nil"/>
              <w:bottom w:val="single" w:color="auto" w:sz="4" w:space="0"/>
              <w:right w:val="single" w:color="auto" w:sz="4" w:space="0"/>
            </w:tcBorders>
            <w:vAlign w:val="center"/>
          </w:tcPr>
          <w:p w14:paraId="0B4D8623">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2025年决算数</w:t>
            </w:r>
          </w:p>
        </w:tc>
      </w:tr>
      <w:tr w14:paraId="0A96BE9E">
        <w:tblPrEx>
          <w:tblLayout w:type="fixed"/>
        </w:tblPrEx>
        <w:trPr>
          <w:trHeight w:val="492" w:hRule="atLeast"/>
        </w:trPr>
        <w:tc>
          <w:tcPr>
            <w:tcW w:w="2814" w:type="dxa"/>
            <w:tcBorders>
              <w:top w:val="single" w:color="auto" w:sz="4" w:space="0"/>
              <w:left w:val="single" w:color="auto" w:sz="4" w:space="0"/>
              <w:bottom w:val="single" w:color="auto" w:sz="4" w:space="0"/>
              <w:right w:val="single" w:color="auto" w:sz="4" w:space="0"/>
            </w:tcBorders>
            <w:vAlign w:val="center"/>
          </w:tcPr>
          <w:p w14:paraId="59098111">
            <w:pPr>
              <w:widowControl/>
              <w:jc w:val="center"/>
              <w:rPr>
                <w:rFonts w:ascii="宋体" w:hAnsi="宋体" w:cs="宋体"/>
                <w:color w:val="000000"/>
                <w:kern w:val="0"/>
                <w:sz w:val="18"/>
                <w:szCs w:val="18"/>
              </w:rPr>
            </w:pPr>
            <w:r>
              <w:rPr>
                <w:rFonts w:hint="eastAsia" w:ascii="宋体" w:hAnsi="宋体" w:cs="宋体"/>
                <w:color w:val="000000"/>
                <w:kern w:val="0"/>
                <w:sz w:val="18"/>
                <w:szCs w:val="18"/>
              </w:rPr>
              <w:t>三公经费</w:t>
            </w:r>
          </w:p>
        </w:tc>
        <w:tc>
          <w:tcPr>
            <w:tcW w:w="1820" w:type="dxa"/>
            <w:gridSpan w:val="2"/>
            <w:tcBorders>
              <w:top w:val="single" w:color="auto" w:sz="4" w:space="0"/>
              <w:left w:val="nil"/>
              <w:bottom w:val="single" w:color="auto" w:sz="4" w:space="0"/>
              <w:right w:val="single" w:color="auto" w:sz="4" w:space="0"/>
            </w:tcBorders>
            <w:vAlign w:val="center"/>
          </w:tcPr>
          <w:p w14:paraId="17CFD114">
            <w:pPr>
              <w:widowControl/>
              <w:jc w:val="center"/>
              <w:rPr>
                <w:rFonts w:ascii="宋体" w:hAnsi="宋体" w:cs="宋体"/>
                <w:color w:val="000000"/>
                <w:kern w:val="0"/>
                <w:sz w:val="18"/>
                <w:szCs w:val="18"/>
              </w:rPr>
            </w:pPr>
            <w:r>
              <w:rPr>
                <w:rFonts w:hint="eastAsia" w:ascii="宋体" w:hAnsi="宋体" w:cs="宋体"/>
                <w:color w:val="000000"/>
                <w:kern w:val="0"/>
                <w:sz w:val="18"/>
                <w:szCs w:val="18"/>
              </w:rPr>
              <w:t>14.41</w:t>
            </w:r>
          </w:p>
        </w:tc>
        <w:tc>
          <w:tcPr>
            <w:tcW w:w="1580" w:type="dxa"/>
            <w:gridSpan w:val="2"/>
            <w:tcBorders>
              <w:top w:val="single" w:color="auto" w:sz="4" w:space="0"/>
              <w:left w:val="nil"/>
              <w:bottom w:val="single" w:color="auto" w:sz="4" w:space="0"/>
              <w:right w:val="single" w:color="auto" w:sz="4" w:space="0"/>
            </w:tcBorders>
            <w:vAlign w:val="center"/>
          </w:tcPr>
          <w:p w14:paraId="260102F4">
            <w:pPr>
              <w:widowControl/>
              <w:jc w:val="center"/>
              <w:rPr>
                <w:rFonts w:ascii="宋体" w:hAnsi="宋体" w:cs="宋体"/>
                <w:color w:val="000000"/>
                <w:kern w:val="0"/>
                <w:sz w:val="18"/>
                <w:szCs w:val="18"/>
              </w:rPr>
            </w:pPr>
            <w:r>
              <w:rPr>
                <w:rFonts w:hint="eastAsia" w:ascii="宋体" w:hAnsi="宋体" w:cs="宋体"/>
                <w:color w:val="000000"/>
                <w:kern w:val="0"/>
                <w:sz w:val="18"/>
                <w:szCs w:val="18"/>
              </w:rPr>
              <w:t>18</w:t>
            </w:r>
          </w:p>
        </w:tc>
        <w:tc>
          <w:tcPr>
            <w:tcW w:w="1867" w:type="dxa"/>
            <w:gridSpan w:val="2"/>
            <w:tcBorders>
              <w:top w:val="single" w:color="auto" w:sz="4" w:space="0"/>
              <w:left w:val="nil"/>
              <w:bottom w:val="single" w:color="auto" w:sz="4" w:space="0"/>
              <w:right w:val="single" w:color="auto" w:sz="4" w:space="0"/>
            </w:tcBorders>
            <w:vAlign w:val="center"/>
          </w:tcPr>
          <w:p w14:paraId="55F718AE">
            <w:pPr>
              <w:widowControl/>
              <w:jc w:val="center"/>
              <w:rPr>
                <w:rFonts w:ascii="宋体" w:hAnsi="宋体" w:cs="宋体"/>
                <w:color w:val="000000"/>
                <w:kern w:val="0"/>
                <w:sz w:val="18"/>
                <w:szCs w:val="18"/>
              </w:rPr>
            </w:pPr>
            <w:r>
              <w:rPr>
                <w:rFonts w:hint="eastAsia" w:ascii="宋体" w:hAnsi="宋体" w:cs="宋体"/>
                <w:color w:val="000000"/>
                <w:kern w:val="0"/>
                <w:sz w:val="18"/>
                <w:szCs w:val="18"/>
              </w:rPr>
              <w:t>8.75</w:t>
            </w:r>
          </w:p>
        </w:tc>
      </w:tr>
      <w:tr w14:paraId="3252F663">
        <w:tblPrEx>
          <w:tblLayout w:type="fixed"/>
        </w:tblPrEx>
        <w:trPr>
          <w:trHeight w:val="492" w:hRule="atLeast"/>
        </w:trPr>
        <w:tc>
          <w:tcPr>
            <w:tcW w:w="2814" w:type="dxa"/>
            <w:tcBorders>
              <w:top w:val="single" w:color="auto" w:sz="4" w:space="0"/>
              <w:left w:val="single" w:color="auto" w:sz="4" w:space="0"/>
              <w:bottom w:val="single" w:color="auto" w:sz="4" w:space="0"/>
              <w:right w:val="single" w:color="auto" w:sz="4" w:space="0"/>
            </w:tcBorders>
            <w:vAlign w:val="center"/>
          </w:tcPr>
          <w:p w14:paraId="6FDD9FCC">
            <w:pPr>
              <w:widowControl/>
              <w:jc w:val="center"/>
              <w:rPr>
                <w:rFonts w:ascii="宋体" w:hAnsi="宋体" w:cs="宋体"/>
                <w:color w:val="000000"/>
                <w:kern w:val="0"/>
                <w:sz w:val="18"/>
                <w:szCs w:val="18"/>
              </w:rPr>
            </w:pPr>
            <w:r>
              <w:rPr>
                <w:rFonts w:hint="eastAsia" w:ascii="宋体" w:hAnsi="宋体" w:cs="宋体"/>
                <w:color w:val="000000"/>
                <w:kern w:val="0"/>
                <w:sz w:val="18"/>
                <w:szCs w:val="18"/>
              </w:rPr>
              <w:t>1、公务用车购置和维护经费</w:t>
            </w:r>
          </w:p>
        </w:tc>
        <w:tc>
          <w:tcPr>
            <w:tcW w:w="1820" w:type="dxa"/>
            <w:gridSpan w:val="2"/>
            <w:tcBorders>
              <w:top w:val="single" w:color="auto" w:sz="4" w:space="0"/>
              <w:left w:val="nil"/>
              <w:bottom w:val="single" w:color="auto" w:sz="4" w:space="0"/>
              <w:right w:val="single" w:color="auto" w:sz="4" w:space="0"/>
            </w:tcBorders>
            <w:vAlign w:val="center"/>
          </w:tcPr>
          <w:p w14:paraId="60581986">
            <w:pPr>
              <w:widowControl/>
              <w:jc w:val="center"/>
              <w:rPr>
                <w:rFonts w:ascii="宋体" w:hAnsi="宋体" w:cs="宋体"/>
                <w:color w:val="000000"/>
                <w:kern w:val="0"/>
                <w:sz w:val="18"/>
                <w:szCs w:val="18"/>
              </w:rPr>
            </w:pPr>
            <w:r>
              <w:rPr>
                <w:rFonts w:hint="eastAsia" w:ascii="宋体" w:hAnsi="宋体" w:cs="宋体"/>
                <w:color w:val="000000"/>
                <w:kern w:val="0"/>
                <w:sz w:val="18"/>
                <w:szCs w:val="18"/>
              </w:rPr>
              <w:t>9</w:t>
            </w:r>
          </w:p>
        </w:tc>
        <w:tc>
          <w:tcPr>
            <w:tcW w:w="1580" w:type="dxa"/>
            <w:gridSpan w:val="2"/>
            <w:tcBorders>
              <w:top w:val="single" w:color="auto" w:sz="4" w:space="0"/>
              <w:left w:val="nil"/>
              <w:bottom w:val="single" w:color="auto" w:sz="4" w:space="0"/>
              <w:right w:val="single" w:color="auto" w:sz="4" w:space="0"/>
            </w:tcBorders>
            <w:vAlign w:val="center"/>
          </w:tcPr>
          <w:p w14:paraId="419629C7">
            <w:pPr>
              <w:widowControl/>
              <w:jc w:val="center"/>
              <w:rPr>
                <w:rFonts w:ascii="宋体" w:hAnsi="宋体" w:cs="宋体"/>
                <w:color w:val="000000"/>
                <w:kern w:val="0"/>
                <w:sz w:val="18"/>
                <w:szCs w:val="18"/>
              </w:rPr>
            </w:pPr>
            <w:r>
              <w:rPr>
                <w:rFonts w:hint="eastAsia" w:ascii="宋体" w:hAnsi="宋体" w:cs="宋体"/>
                <w:color w:val="000000"/>
                <w:kern w:val="0"/>
                <w:sz w:val="18"/>
                <w:szCs w:val="18"/>
              </w:rPr>
              <w:t>9</w:t>
            </w:r>
          </w:p>
        </w:tc>
        <w:tc>
          <w:tcPr>
            <w:tcW w:w="1867" w:type="dxa"/>
            <w:gridSpan w:val="2"/>
            <w:tcBorders>
              <w:top w:val="single" w:color="auto" w:sz="4" w:space="0"/>
              <w:left w:val="nil"/>
              <w:bottom w:val="single" w:color="auto" w:sz="4" w:space="0"/>
              <w:right w:val="single" w:color="auto" w:sz="4" w:space="0"/>
            </w:tcBorders>
            <w:vAlign w:val="center"/>
          </w:tcPr>
          <w:p w14:paraId="2B84C8BA">
            <w:pPr>
              <w:widowControl/>
              <w:jc w:val="center"/>
              <w:rPr>
                <w:rFonts w:ascii="宋体" w:hAnsi="宋体" w:cs="宋体"/>
                <w:color w:val="000000"/>
                <w:kern w:val="0"/>
                <w:sz w:val="18"/>
                <w:szCs w:val="18"/>
              </w:rPr>
            </w:pPr>
            <w:r>
              <w:rPr>
                <w:rFonts w:hint="eastAsia" w:ascii="宋体" w:hAnsi="宋体" w:cs="宋体"/>
                <w:color w:val="000000"/>
                <w:kern w:val="0"/>
                <w:sz w:val="18"/>
                <w:szCs w:val="18"/>
              </w:rPr>
              <w:t>7.61</w:t>
            </w:r>
          </w:p>
        </w:tc>
      </w:tr>
      <w:tr w14:paraId="4C2CC03C">
        <w:tblPrEx>
          <w:tblLayout w:type="fixed"/>
        </w:tblPrEx>
        <w:trPr>
          <w:trHeight w:val="492" w:hRule="atLeast"/>
        </w:trPr>
        <w:tc>
          <w:tcPr>
            <w:tcW w:w="2814" w:type="dxa"/>
            <w:tcBorders>
              <w:top w:val="single" w:color="auto" w:sz="4" w:space="0"/>
              <w:left w:val="single" w:color="auto" w:sz="4" w:space="0"/>
              <w:bottom w:val="single" w:color="auto" w:sz="4" w:space="0"/>
              <w:right w:val="single" w:color="auto" w:sz="4" w:space="0"/>
            </w:tcBorders>
            <w:vAlign w:val="center"/>
          </w:tcPr>
          <w:p w14:paraId="6120CD62">
            <w:pPr>
              <w:widowControl/>
              <w:jc w:val="center"/>
              <w:rPr>
                <w:rFonts w:ascii="宋体" w:hAnsi="宋体" w:cs="宋体"/>
                <w:color w:val="000000"/>
                <w:kern w:val="0"/>
                <w:sz w:val="18"/>
                <w:szCs w:val="18"/>
              </w:rPr>
            </w:pPr>
            <w:r>
              <w:rPr>
                <w:rFonts w:hint="eastAsia" w:ascii="宋体" w:hAnsi="宋体" w:cs="宋体"/>
                <w:color w:val="000000"/>
                <w:kern w:val="0"/>
                <w:sz w:val="18"/>
                <w:szCs w:val="18"/>
              </w:rPr>
              <w:t>其中：公车购置</w:t>
            </w:r>
          </w:p>
        </w:tc>
        <w:tc>
          <w:tcPr>
            <w:tcW w:w="1820" w:type="dxa"/>
            <w:gridSpan w:val="2"/>
            <w:tcBorders>
              <w:top w:val="single" w:color="auto" w:sz="4" w:space="0"/>
              <w:left w:val="nil"/>
              <w:bottom w:val="single" w:color="auto" w:sz="4" w:space="0"/>
              <w:right w:val="single" w:color="auto" w:sz="4" w:space="0"/>
            </w:tcBorders>
            <w:vAlign w:val="center"/>
          </w:tcPr>
          <w:p w14:paraId="09A98D9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580" w:type="dxa"/>
            <w:gridSpan w:val="2"/>
            <w:tcBorders>
              <w:top w:val="single" w:color="auto" w:sz="4" w:space="0"/>
              <w:left w:val="nil"/>
              <w:bottom w:val="single" w:color="auto" w:sz="4" w:space="0"/>
              <w:right w:val="single" w:color="auto" w:sz="4" w:space="0"/>
            </w:tcBorders>
            <w:vAlign w:val="center"/>
          </w:tcPr>
          <w:p w14:paraId="5B3CA22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867" w:type="dxa"/>
            <w:gridSpan w:val="2"/>
            <w:tcBorders>
              <w:top w:val="single" w:color="auto" w:sz="4" w:space="0"/>
              <w:left w:val="nil"/>
              <w:bottom w:val="single" w:color="auto" w:sz="4" w:space="0"/>
              <w:right w:val="single" w:color="auto" w:sz="4" w:space="0"/>
            </w:tcBorders>
            <w:vAlign w:val="center"/>
          </w:tcPr>
          <w:p w14:paraId="1C1E6FC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89CC741">
        <w:tblPrEx>
          <w:tblLayout w:type="fixed"/>
        </w:tblPrEx>
        <w:trPr>
          <w:trHeight w:val="492" w:hRule="atLeast"/>
        </w:trPr>
        <w:tc>
          <w:tcPr>
            <w:tcW w:w="2814" w:type="dxa"/>
            <w:tcBorders>
              <w:top w:val="single" w:color="auto" w:sz="4" w:space="0"/>
              <w:left w:val="single" w:color="auto" w:sz="4" w:space="0"/>
              <w:bottom w:val="single" w:color="auto" w:sz="4" w:space="0"/>
              <w:right w:val="single" w:color="auto" w:sz="4" w:space="0"/>
            </w:tcBorders>
            <w:vAlign w:val="center"/>
          </w:tcPr>
          <w:p w14:paraId="3229A2B8">
            <w:pPr>
              <w:widowControl/>
              <w:jc w:val="center"/>
              <w:rPr>
                <w:rFonts w:ascii="宋体" w:hAnsi="宋体" w:cs="宋体"/>
                <w:color w:val="000000"/>
                <w:kern w:val="0"/>
                <w:sz w:val="18"/>
                <w:szCs w:val="18"/>
              </w:rPr>
            </w:pPr>
            <w:r>
              <w:rPr>
                <w:rFonts w:hint="eastAsia" w:ascii="宋体" w:hAnsi="宋体" w:cs="宋体"/>
                <w:color w:val="000000"/>
                <w:kern w:val="0"/>
                <w:sz w:val="18"/>
                <w:szCs w:val="18"/>
              </w:rPr>
              <w:t>公车运行维护</w:t>
            </w:r>
          </w:p>
        </w:tc>
        <w:tc>
          <w:tcPr>
            <w:tcW w:w="1820" w:type="dxa"/>
            <w:gridSpan w:val="2"/>
            <w:tcBorders>
              <w:top w:val="single" w:color="auto" w:sz="4" w:space="0"/>
              <w:left w:val="nil"/>
              <w:bottom w:val="single" w:color="auto" w:sz="4" w:space="0"/>
              <w:right w:val="single" w:color="auto" w:sz="4" w:space="0"/>
            </w:tcBorders>
            <w:vAlign w:val="center"/>
          </w:tcPr>
          <w:p w14:paraId="29E9E473">
            <w:pPr>
              <w:widowControl/>
              <w:jc w:val="center"/>
              <w:rPr>
                <w:rFonts w:ascii="宋体" w:hAnsi="宋体" w:cs="宋体"/>
                <w:color w:val="000000"/>
                <w:kern w:val="0"/>
                <w:sz w:val="18"/>
                <w:szCs w:val="18"/>
              </w:rPr>
            </w:pPr>
            <w:r>
              <w:rPr>
                <w:rFonts w:hint="eastAsia" w:ascii="宋体" w:hAnsi="宋体" w:cs="宋体"/>
                <w:color w:val="000000"/>
                <w:kern w:val="0"/>
                <w:sz w:val="18"/>
                <w:szCs w:val="18"/>
              </w:rPr>
              <w:t>9</w:t>
            </w:r>
          </w:p>
        </w:tc>
        <w:tc>
          <w:tcPr>
            <w:tcW w:w="1580" w:type="dxa"/>
            <w:gridSpan w:val="2"/>
            <w:tcBorders>
              <w:top w:val="single" w:color="auto" w:sz="4" w:space="0"/>
              <w:left w:val="nil"/>
              <w:bottom w:val="single" w:color="auto" w:sz="4" w:space="0"/>
              <w:right w:val="single" w:color="auto" w:sz="4" w:space="0"/>
            </w:tcBorders>
            <w:vAlign w:val="center"/>
          </w:tcPr>
          <w:p w14:paraId="7C0D4889">
            <w:pPr>
              <w:widowControl/>
              <w:jc w:val="center"/>
              <w:rPr>
                <w:rFonts w:ascii="宋体" w:hAnsi="宋体" w:cs="宋体"/>
                <w:color w:val="000000"/>
                <w:kern w:val="0"/>
                <w:sz w:val="18"/>
                <w:szCs w:val="18"/>
              </w:rPr>
            </w:pPr>
            <w:r>
              <w:rPr>
                <w:rFonts w:hint="eastAsia" w:ascii="宋体" w:hAnsi="宋体" w:cs="宋体"/>
                <w:color w:val="000000"/>
                <w:kern w:val="0"/>
                <w:sz w:val="18"/>
                <w:szCs w:val="18"/>
              </w:rPr>
              <w:t>9</w:t>
            </w:r>
          </w:p>
        </w:tc>
        <w:tc>
          <w:tcPr>
            <w:tcW w:w="1867" w:type="dxa"/>
            <w:gridSpan w:val="2"/>
            <w:tcBorders>
              <w:top w:val="single" w:color="auto" w:sz="4" w:space="0"/>
              <w:left w:val="nil"/>
              <w:bottom w:val="single" w:color="auto" w:sz="4" w:space="0"/>
              <w:right w:val="single" w:color="auto" w:sz="4" w:space="0"/>
            </w:tcBorders>
            <w:vAlign w:val="center"/>
          </w:tcPr>
          <w:p w14:paraId="7B00AEE3">
            <w:pPr>
              <w:widowControl/>
              <w:jc w:val="center"/>
              <w:rPr>
                <w:rFonts w:ascii="宋体" w:hAnsi="宋体" w:cs="宋体"/>
                <w:color w:val="000000"/>
                <w:kern w:val="0"/>
                <w:sz w:val="18"/>
                <w:szCs w:val="18"/>
              </w:rPr>
            </w:pPr>
            <w:r>
              <w:rPr>
                <w:rFonts w:hint="eastAsia" w:ascii="宋体" w:hAnsi="宋体" w:cs="宋体"/>
                <w:color w:val="000000"/>
                <w:kern w:val="0"/>
                <w:sz w:val="18"/>
                <w:szCs w:val="18"/>
              </w:rPr>
              <w:t>7.61</w:t>
            </w:r>
          </w:p>
        </w:tc>
      </w:tr>
      <w:tr w14:paraId="20C30FC5">
        <w:tblPrEx>
          <w:tblLayout w:type="fixed"/>
        </w:tblPrEx>
        <w:trPr>
          <w:trHeight w:val="492" w:hRule="atLeast"/>
        </w:trPr>
        <w:tc>
          <w:tcPr>
            <w:tcW w:w="2814" w:type="dxa"/>
            <w:tcBorders>
              <w:top w:val="single" w:color="auto" w:sz="4" w:space="0"/>
              <w:left w:val="single" w:color="auto" w:sz="4" w:space="0"/>
              <w:bottom w:val="single" w:color="auto" w:sz="4" w:space="0"/>
              <w:right w:val="single" w:color="auto" w:sz="4" w:space="0"/>
            </w:tcBorders>
            <w:vAlign w:val="center"/>
          </w:tcPr>
          <w:p w14:paraId="7CB74687">
            <w:pPr>
              <w:widowControl/>
              <w:jc w:val="center"/>
              <w:rPr>
                <w:rFonts w:ascii="宋体" w:hAnsi="宋体" w:cs="宋体"/>
                <w:color w:val="000000"/>
                <w:kern w:val="0"/>
                <w:sz w:val="18"/>
                <w:szCs w:val="18"/>
              </w:rPr>
            </w:pPr>
            <w:r>
              <w:rPr>
                <w:rFonts w:hint="eastAsia" w:ascii="宋体" w:hAnsi="宋体" w:cs="宋体"/>
                <w:color w:val="000000"/>
                <w:kern w:val="0"/>
                <w:sz w:val="18"/>
                <w:szCs w:val="18"/>
              </w:rPr>
              <w:t>2、出国经费</w:t>
            </w:r>
          </w:p>
        </w:tc>
        <w:tc>
          <w:tcPr>
            <w:tcW w:w="1820" w:type="dxa"/>
            <w:gridSpan w:val="2"/>
            <w:tcBorders>
              <w:top w:val="single" w:color="auto" w:sz="4" w:space="0"/>
              <w:left w:val="nil"/>
              <w:bottom w:val="single" w:color="auto" w:sz="4" w:space="0"/>
              <w:right w:val="single" w:color="auto" w:sz="4" w:space="0"/>
            </w:tcBorders>
            <w:vAlign w:val="center"/>
          </w:tcPr>
          <w:p w14:paraId="3678CFEE">
            <w:pPr>
              <w:widowControl/>
              <w:jc w:val="center"/>
              <w:rPr>
                <w:rFonts w:ascii="宋体" w:hAnsi="宋体" w:cs="宋体"/>
                <w:color w:val="000000"/>
                <w:kern w:val="0"/>
                <w:sz w:val="18"/>
                <w:szCs w:val="18"/>
              </w:rPr>
            </w:pPr>
            <w:r>
              <w:rPr>
                <w:rFonts w:hint="eastAsia" w:ascii="宋体" w:hAnsi="宋体" w:cs="宋体"/>
                <w:color w:val="000000"/>
                <w:kern w:val="0"/>
                <w:sz w:val="18"/>
                <w:szCs w:val="18"/>
              </w:rPr>
              <w:t>4.57</w:t>
            </w:r>
          </w:p>
        </w:tc>
        <w:tc>
          <w:tcPr>
            <w:tcW w:w="1580" w:type="dxa"/>
            <w:gridSpan w:val="2"/>
            <w:tcBorders>
              <w:top w:val="single" w:color="auto" w:sz="4" w:space="0"/>
              <w:left w:val="nil"/>
              <w:bottom w:val="single" w:color="auto" w:sz="4" w:space="0"/>
              <w:right w:val="single" w:color="auto" w:sz="4" w:space="0"/>
            </w:tcBorders>
            <w:vAlign w:val="center"/>
          </w:tcPr>
          <w:p w14:paraId="3C62188D">
            <w:pPr>
              <w:widowControl/>
              <w:jc w:val="center"/>
              <w:rPr>
                <w:rFonts w:ascii="宋体" w:hAnsi="宋体" w:cs="宋体"/>
                <w:color w:val="000000"/>
                <w:kern w:val="0"/>
                <w:sz w:val="18"/>
                <w:szCs w:val="18"/>
              </w:rPr>
            </w:pPr>
            <w:r>
              <w:rPr>
                <w:rFonts w:hint="eastAsia" w:ascii="宋体" w:hAnsi="宋体" w:cs="宋体"/>
                <w:color w:val="000000"/>
                <w:kern w:val="0"/>
                <w:sz w:val="18"/>
                <w:szCs w:val="18"/>
              </w:rPr>
              <w:t>6</w:t>
            </w:r>
          </w:p>
        </w:tc>
        <w:tc>
          <w:tcPr>
            <w:tcW w:w="1867" w:type="dxa"/>
            <w:gridSpan w:val="2"/>
            <w:tcBorders>
              <w:top w:val="single" w:color="auto" w:sz="4" w:space="0"/>
              <w:left w:val="nil"/>
              <w:bottom w:val="single" w:color="auto" w:sz="4" w:space="0"/>
              <w:right w:val="single" w:color="auto" w:sz="4" w:space="0"/>
            </w:tcBorders>
            <w:vAlign w:val="center"/>
          </w:tcPr>
          <w:p w14:paraId="4D4682C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9DF396A">
        <w:tblPrEx>
          <w:tblLayout w:type="fixed"/>
        </w:tblPrEx>
        <w:trPr>
          <w:trHeight w:val="492" w:hRule="atLeast"/>
        </w:trPr>
        <w:tc>
          <w:tcPr>
            <w:tcW w:w="2814" w:type="dxa"/>
            <w:tcBorders>
              <w:top w:val="single" w:color="auto" w:sz="4" w:space="0"/>
              <w:left w:val="single" w:color="auto" w:sz="4" w:space="0"/>
              <w:bottom w:val="single" w:color="auto" w:sz="4" w:space="0"/>
              <w:right w:val="single" w:color="auto" w:sz="4" w:space="0"/>
            </w:tcBorders>
            <w:vAlign w:val="center"/>
          </w:tcPr>
          <w:p w14:paraId="571E41A0">
            <w:pPr>
              <w:widowControl/>
              <w:jc w:val="center"/>
              <w:rPr>
                <w:rFonts w:ascii="宋体" w:hAnsi="宋体" w:cs="宋体"/>
                <w:color w:val="000000"/>
                <w:kern w:val="0"/>
                <w:sz w:val="18"/>
                <w:szCs w:val="18"/>
              </w:rPr>
            </w:pPr>
            <w:r>
              <w:rPr>
                <w:rFonts w:hint="eastAsia" w:ascii="宋体" w:hAnsi="宋体" w:cs="宋体"/>
                <w:color w:val="000000"/>
                <w:kern w:val="0"/>
                <w:sz w:val="18"/>
                <w:szCs w:val="18"/>
              </w:rPr>
              <w:t>3、公务接待</w:t>
            </w:r>
          </w:p>
        </w:tc>
        <w:tc>
          <w:tcPr>
            <w:tcW w:w="1820" w:type="dxa"/>
            <w:gridSpan w:val="2"/>
            <w:tcBorders>
              <w:top w:val="single" w:color="auto" w:sz="4" w:space="0"/>
              <w:left w:val="nil"/>
              <w:bottom w:val="single" w:color="auto" w:sz="4" w:space="0"/>
              <w:right w:val="single" w:color="auto" w:sz="4" w:space="0"/>
            </w:tcBorders>
            <w:vAlign w:val="center"/>
          </w:tcPr>
          <w:p w14:paraId="7B58EF13">
            <w:pPr>
              <w:widowControl/>
              <w:jc w:val="center"/>
              <w:rPr>
                <w:rFonts w:ascii="宋体" w:hAnsi="宋体" w:cs="宋体"/>
                <w:color w:val="000000"/>
                <w:kern w:val="0"/>
                <w:sz w:val="18"/>
                <w:szCs w:val="18"/>
              </w:rPr>
            </w:pPr>
            <w:r>
              <w:rPr>
                <w:rFonts w:hint="eastAsia" w:ascii="宋体" w:hAnsi="宋体" w:cs="宋体"/>
                <w:color w:val="000000"/>
                <w:kern w:val="0"/>
                <w:sz w:val="18"/>
                <w:szCs w:val="18"/>
              </w:rPr>
              <w:t>0.84</w:t>
            </w:r>
          </w:p>
        </w:tc>
        <w:tc>
          <w:tcPr>
            <w:tcW w:w="1580" w:type="dxa"/>
            <w:gridSpan w:val="2"/>
            <w:tcBorders>
              <w:top w:val="single" w:color="auto" w:sz="4" w:space="0"/>
              <w:left w:val="nil"/>
              <w:bottom w:val="single" w:color="auto" w:sz="4" w:space="0"/>
              <w:right w:val="single" w:color="auto" w:sz="4" w:space="0"/>
            </w:tcBorders>
            <w:vAlign w:val="center"/>
          </w:tcPr>
          <w:p w14:paraId="5BDAB711">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1867" w:type="dxa"/>
            <w:gridSpan w:val="2"/>
            <w:tcBorders>
              <w:top w:val="single" w:color="auto" w:sz="4" w:space="0"/>
              <w:left w:val="nil"/>
              <w:bottom w:val="single" w:color="auto" w:sz="4" w:space="0"/>
              <w:right w:val="single" w:color="auto" w:sz="4" w:space="0"/>
            </w:tcBorders>
            <w:vAlign w:val="center"/>
          </w:tcPr>
          <w:p w14:paraId="15EA7800">
            <w:pPr>
              <w:widowControl/>
              <w:jc w:val="center"/>
              <w:rPr>
                <w:rFonts w:ascii="宋体" w:hAnsi="宋体" w:cs="宋体"/>
                <w:color w:val="000000"/>
                <w:kern w:val="0"/>
                <w:sz w:val="18"/>
                <w:szCs w:val="18"/>
              </w:rPr>
            </w:pPr>
            <w:r>
              <w:rPr>
                <w:rFonts w:hint="eastAsia" w:ascii="宋体" w:hAnsi="宋体" w:cs="宋体"/>
                <w:color w:val="000000"/>
                <w:kern w:val="0"/>
                <w:sz w:val="18"/>
                <w:szCs w:val="18"/>
              </w:rPr>
              <w:t>1.14</w:t>
            </w:r>
          </w:p>
        </w:tc>
      </w:tr>
      <w:tr w14:paraId="549372B0">
        <w:tblPrEx>
          <w:tblLayout w:type="fixed"/>
        </w:tblPrEx>
        <w:trPr>
          <w:trHeight w:val="492" w:hRule="atLeast"/>
        </w:trPr>
        <w:tc>
          <w:tcPr>
            <w:tcW w:w="2814" w:type="dxa"/>
            <w:tcBorders>
              <w:top w:val="single" w:color="auto" w:sz="4" w:space="0"/>
              <w:left w:val="single" w:color="auto" w:sz="4" w:space="0"/>
              <w:bottom w:val="single" w:color="auto" w:sz="4" w:space="0"/>
              <w:right w:val="single" w:color="auto" w:sz="4" w:space="0"/>
            </w:tcBorders>
            <w:vAlign w:val="center"/>
          </w:tcPr>
          <w:p w14:paraId="58CE8272">
            <w:pPr>
              <w:widowControl/>
              <w:jc w:val="center"/>
              <w:rPr>
                <w:rFonts w:ascii="宋体" w:hAnsi="宋体" w:cs="宋体"/>
                <w:color w:val="000000"/>
                <w:kern w:val="0"/>
                <w:sz w:val="18"/>
                <w:szCs w:val="18"/>
              </w:rPr>
            </w:pPr>
            <w:r>
              <w:rPr>
                <w:rFonts w:hint="eastAsia" w:ascii="宋体" w:hAnsi="宋体" w:cs="宋体"/>
                <w:color w:val="000000"/>
                <w:kern w:val="0"/>
                <w:sz w:val="18"/>
                <w:szCs w:val="18"/>
              </w:rPr>
              <w:t>项目支出：</w:t>
            </w:r>
          </w:p>
        </w:tc>
        <w:tc>
          <w:tcPr>
            <w:tcW w:w="1820" w:type="dxa"/>
            <w:gridSpan w:val="2"/>
            <w:tcBorders>
              <w:top w:val="single" w:color="auto" w:sz="4" w:space="0"/>
              <w:left w:val="nil"/>
              <w:bottom w:val="single" w:color="auto" w:sz="4" w:space="0"/>
              <w:right w:val="single" w:color="auto" w:sz="4" w:space="0"/>
            </w:tcBorders>
            <w:vAlign w:val="center"/>
          </w:tcPr>
          <w:p w14:paraId="2255D7A3">
            <w:pPr>
              <w:widowControl/>
              <w:jc w:val="center"/>
              <w:rPr>
                <w:rFonts w:ascii="宋体" w:hAnsi="宋体" w:cs="宋体"/>
                <w:color w:val="000000"/>
                <w:kern w:val="0"/>
                <w:sz w:val="18"/>
                <w:szCs w:val="18"/>
              </w:rPr>
            </w:pPr>
            <w:r>
              <w:rPr>
                <w:rFonts w:hint="eastAsia" w:ascii="宋体" w:hAnsi="宋体" w:cs="宋体"/>
                <w:color w:val="000000"/>
                <w:kern w:val="0"/>
                <w:sz w:val="18"/>
                <w:szCs w:val="18"/>
              </w:rPr>
              <w:t>261.95</w:t>
            </w:r>
          </w:p>
        </w:tc>
        <w:tc>
          <w:tcPr>
            <w:tcW w:w="1580" w:type="dxa"/>
            <w:gridSpan w:val="2"/>
            <w:tcBorders>
              <w:top w:val="single" w:color="auto" w:sz="4" w:space="0"/>
              <w:left w:val="nil"/>
              <w:bottom w:val="single" w:color="auto" w:sz="4" w:space="0"/>
              <w:right w:val="single" w:color="auto" w:sz="4" w:space="0"/>
            </w:tcBorders>
            <w:vAlign w:val="center"/>
          </w:tcPr>
          <w:p w14:paraId="4606B624">
            <w:pPr>
              <w:widowControl/>
              <w:jc w:val="center"/>
              <w:rPr>
                <w:rFonts w:ascii="宋体" w:hAnsi="宋体" w:cs="宋体"/>
                <w:color w:val="000000"/>
                <w:kern w:val="0"/>
                <w:sz w:val="18"/>
                <w:szCs w:val="18"/>
              </w:rPr>
            </w:pPr>
            <w:r>
              <w:rPr>
                <w:rFonts w:hint="eastAsia" w:ascii="宋体" w:hAnsi="宋体" w:cs="宋体"/>
                <w:color w:val="000000"/>
                <w:kern w:val="0"/>
                <w:sz w:val="18"/>
                <w:szCs w:val="18"/>
              </w:rPr>
              <w:t>356.19</w:t>
            </w:r>
          </w:p>
        </w:tc>
        <w:tc>
          <w:tcPr>
            <w:tcW w:w="1867" w:type="dxa"/>
            <w:gridSpan w:val="2"/>
            <w:tcBorders>
              <w:top w:val="single" w:color="auto" w:sz="4" w:space="0"/>
              <w:left w:val="nil"/>
              <w:bottom w:val="single" w:color="auto" w:sz="4" w:space="0"/>
              <w:right w:val="single" w:color="auto" w:sz="4" w:space="0"/>
            </w:tcBorders>
            <w:vAlign w:val="center"/>
          </w:tcPr>
          <w:p w14:paraId="4FFEF86C">
            <w:pPr>
              <w:widowControl/>
              <w:jc w:val="center"/>
              <w:rPr>
                <w:rFonts w:ascii="宋体" w:hAnsi="宋体" w:cs="宋体"/>
                <w:color w:val="000000"/>
                <w:kern w:val="0"/>
                <w:sz w:val="18"/>
                <w:szCs w:val="18"/>
              </w:rPr>
            </w:pPr>
            <w:r>
              <w:rPr>
                <w:rFonts w:hint="eastAsia" w:ascii="宋体" w:hAnsi="宋体" w:cs="宋体"/>
                <w:color w:val="000000"/>
                <w:kern w:val="0"/>
                <w:sz w:val="18"/>
                <w:szCs w:val="18"/>
              </w:rPr>
              <w:t>300.89</w:t>
            </w:r>
          </w:p>
        </w:tc>
      </w:tr>
      <w:tr w14:paraId="56211E38">
        <w:tblPrEx>
          <w:tblLayout w:type="fixed"/>
        </w:tblPrEx>
        <w:trPr>
          <w:trHeight w:val="492" w:hRule="atLeast"/>
        </w:trPr>
        <w:tc>
          <w:tcPr>
            <w:tcW w:w="2814" w:type="dxa"/>
            <w:tcBorders>
              <w:top w:val="single" w:color="auto" w:sz="4" w:space="0"/>
              <w:left w:val="single" w:color="auto" w:sz="4" w:space="0"/>
              <w:bottom w:val="single" w:color="auto" w:sz="4" w:space="0"/>
              <w:right w:val="single" w:color="auto" w:sz="4" w:space="0"/>
            </w:tcBorders>
            <w:vAlign w:val="center"/>
          </w:tcPr>
          <w:p w14:paraId="0FB66BE5">
            <w:pPr>
              <w:widowControl/>
              <w:jc w:val="center"/>
              <w:rPr>
                <w:rFonts w:ascii="宋体" w:hAnsi="宋体" w:cs="宋体"/>
                <w:color w:val="000000"/>
                <w:kern w:val="0"/>
                <w:sz w:val="18"/>
                <w:szCs w:val="18"/>
              </w:rPr>
            </w:pPr>
            <w:r>
              <w:rPr>
                <w:rFonts w:hint="eastAsia" w:ascii="宋体" w:hAnsi="宋体" w:cs="宋体"/>
                <w:color w:val="000000"/>
                <w:kern w:val="0"/>
                <w:sz w:val="18"/>
                <w:szCs w:val="18"/>
              </w:rPr>
              <w:t>1、业务工作经费</w:t>
            </w:r>
          </w:p>
        </w:tc>
        <w:tc>
          <w:tcPr>
            <w:tcW w:w="1820" w:type="dxa"/>
            <w:gridSpan w:val="2"/>
            <w:tcBorders>
              <w:top w:val="single" w:color="auto" w:sz="4" w:space="0"/>
              <w:left w:val="nil"/>
              <w:bottom w:val="single" w:color="auto" w:sz="4" w:space="0"/>
              <w:right w:val="single" w:color="auto" w:sz="4" w:space="0"/>
            </w:tcBorders>
            <w:vAlign w:val="center"/>
          </w:tcPr>
          <w:p w14:paraId="6169F83E">
            <w:pPr>
              <w:widowControl/>
              <w:jc w:val="center"/>
              <w:rPr>
                <w:rFonts w:ascii="宋体" w:hAnsi="宋体" w:cs="宋体"/>
                <w:color w:val="000000"/>
                <w:kern w:val="0"/>
                <w:sz w:val="18"/>
                <w:szCs w:val="18"/>
              </w:rPr>
            </w:pPr>
            <w:r>
              <w:rPr>
                <w:rFonts w:hint="eastAsia" w:ascii="宋体" w:hAnsi="宋体" w:cs="宋体"/>
                <w:color w:val="000000"/>
                <w:kern w:val="0"/>
                <w:sz w:val="18"/>
                <w:szCs w:val="18"/>
              </w:rPr>
              <w:t>242.05</w:t>
            </w:r>
          </w:p>
        </w:tc>
        <w:tc>
          <w:tcPr>
            <w:tcW w:w="1580" w:type="dxa"/>
            <w:gridSpan w:val="2"/>
            <w:tcBorders>
              <w:top w:val="single" w:color="auto" w:sz="4" w:space="0"/>
              <w:left w:val="nil"/>
              <w:bottom w:val="single" w:color="auto" w:sz="4" w:space="0"/>
              <w:right w:val="single" w:color="auto" w:sz="4" w:space="0"/>
            </w:tcBorders>
            <w:vAlign w:val="center"/>
          </w:tcPr>
          <w:p w14:paraId="1B26A68B">
            <w:pPr>
              <w:widowControl/>
              <w:jc w:val="center"/>
              <w:rPr>
                <w:rFonts w:ascii="宋体" w:hAnsi="宋体" w:cs="宋体"/>
                <w:color w:val="000000"/>
                <w:kern w:val="0"/>
                <w:sz w:val="18"/>
                <w:szCs w:val="18"/>
              </w:rPr>
            </w:pPr>
            <w:r>
              <w:rPr>
                <w:rFonts w:hint="eastAsia" w:ascii="宋体" w:hAnsi="宋体" w:cs="宋体"/>
                <w:color w:val="000000"/>
                <w:kern w:val="0"/>
                <w:sz w:val="18"/>
                <w:szCs w:val="18"/>
              </w:rPr>
              <w:t>356.09</w:t>
            </w:r>
          </w:p>
        </w:tc>
        <w:tc>
          <w:tcPr>
            <w:tcW w:w="1867" w:type="dxa"/>
            <w:gridSpan w:val="2"/>
            <w:tcBorders>
              <w:top w:val="single" w:color="auto" w:sz="4" w:space="0"/>
              <w:left w:val="nil"/>
              <w:bottom w:val="single" w:color="auto" w:sz="4" w:space="0"/>
              <w:right w:val="single" w:color="auto" w:sz="4" w:space="0"/>
            </w:tcBorders>
            <w:vAlign w:val="center"/>
          </w:tcPr>
          <w:p w14:paraId="43FD498E">
            <w:pPr>
              <w:widowControl/>
              <w:jc w:val="center"/>
              <w:rPr>
                <w:rFonts w:ascii="宋体" w:hAnsi="宋体" w:cs="宋体"/>
                <w:color w:val="000000"/>
                <w:kern w:val="0"/>
                <w:sz w:val="18"/>
                <w:szCs w:val="18"/>
              </w:rPr>
            </w:pPr>
            <w:r>
              <w:rPr>
                <w:rFonts w:hint="eastAsia" w:ascii="宋体" w:hAnsi="宋体" w:cs="宋体"/>
                <w:color w:val="000000"/>
                <w:kern w:val="0"/>
                <w:sz w:val="18"/>
                <w:szCs w:val="18"/>
              </w:rPr>
              <w:t>300.79</w:t>
            </w:r>
          </w:p>
        </w:tc>
      </w:tr>
      <w:tr w14:paraId="130DC8AA">
        <w:tblPrEx>
          <w:tblLayout w:type="fixed"/>
        </w:tblPrEx>
        <w:trPr>
          <w:trHeight w:val="492" w:hRule="atLeast"/>
        </w:trPr>
        <w:tc>
          <w:tcPr>
            <w:tcW w:w="2814" w:type="dxa"/>
            <w:tcBorders>
              <w:top w:val="single" w:color="auto" w:sz="4" w:space="0"/>
              <w:left w:val="single" w:color="auto" w:sz="4" w:space="0"/>
              <w:bottom w:val="single" w:color="auto" w:sz="4" w:space="0"/>
              <w:right w:val="single" w:color="auto" w:sz="4" w:space="0"/>
            </w:tcBorders>
            <w:vAlign w:val="center"/>
          </w:tcPr>
          <w:p w14:paraId="4BC235F2">
            <w:pPr>
              <w:widowControl/>
              <w:jc w:val="center"/>
              <w:rPr>
                <w:rFonts w:ascii="宋体" w:hAnsi="宋体" w:cs="宋体"/>
                <w:color w:val="000000"/>
                <w:kern w:val="0"/>
                <w:sz w:val="18"/>
                <w:szCs w:val="18"/>
              </w:rPr>
            </w:pPr>
            <w:r>
              <w:rPr>
                <w:rFonts w:hint="eastAsia" w:ascii="宋体" w:hAnsi="宋体" w:cs="宋体"/>
                <w:color w:val="000000"/>
                <w:kern w:val="0"/>
                <w:sz w:val="18"/>
                <w:szCs w:val="18"/>
              </w:rPr>
              <w:t>2、运行维护经费</w:t>
            </w:r>
          </w:p>
        </w:tc>
        <w:tc>
          <w:tcPr>
            <w:tcW w:w="1820" w:type="dxa"/>
            <w:gridSpan w:val="2"/>
            <w:tcBorders>
              <w:top w:val="single" w:color="auto" w:sz="4" w:space="0"/>
              <w:left w:val="nil"/>
              <w:bottom w:val="single" w:color="auto" w:sz="4" w:space="0"/>
              <w:right w:val="single" w:color="auto" w:sz="4" w:space="0"/>
            </w:tcBorders>
            <w:vAlign w:val="center"/>
          </w:tcPr>
          <w:p w14:paraId="2E91D3AC">
            <w:pPr>
              <w:widowControl/>
              <w:jc w:val="center"/>
              <w:rPr>
                <w:rFonts w:ascii="宋体" w:hAnsi="宋体" w:cs="宋体"/>
                <w:color w:val="000000"/>
                <w:kern w:val="0"/>
                <w:sz w:val="18"/>
                <w:szCs w:val="18"/>
              </w:rPr>
            </w:pPr>
            <w:r>
              <w:rPr>
                <w:rFonts w:hint="eastAsia" w:ascii="宋体" w:hAnsi="宋体" w:cs="宋体"/>
                <w:color w:val="000000"/>
                <w:kern w:val="0"/>
                <w:sz w:val="18"/>
                <w:szCs w:val="18"/>
              </w:rPr>
              <w:t>19.9</w:t>
            </w:r>
          </w:p>
        </w:tc>
        <w:tc>
          <w:tcPr>
            <w:tcW w:w="1580" w:type="dxa"/>
            <w:gridSpan w:val="2"/>
            <w:tcBorders>
              <w:top w:val="single" w:color="auto" w:sz="4" w:space="0"/>
              <w:left w:val="nil"/>
              <w:bottom w:val="single" w:color="auto" w:sz="4" w:space="0"/>
              <w:right w:val="single" w:color="auto" w:sz="4" w:space="0"/>
            </w:tcBorders>
            <w:vAlign w:val="center"/>
          </w:tcPr>
          <w:p w14:paraId="6613181E">
            <w:pPr>
              <w:widowControl/>
              <w:jc w:val="center"/>
              <w:rPr>
                <w:rFonts w:ascii="宋体" w:hAnsi="宋体" w:cs="宋体"/>
                <w:color w:val="000000"/>
                <w:kern w:val="0"/>
                <w:sz w:val="18"/>
                <w:szCs w:val="18"/>
              </w:rPr>
            </w:pPr>
            <w:r>
              <w:rPr>
                <w:rFonts w:hint="eastAsia" w:ascii="宋体" w:hAnsi="宋体" w:cs="宋体"/>
                <w:color w:val="000000"/>
                <w:kern w:val="0"/>
                <w:sz w:val="18"/>
                <w:szCs w:val="18"/>
              </w:rPr>
              <w:t>0.1</w:t>
            </w:r>
          </w:p>
        </w:tc>
        <w:tc>
          <w:tcPr>
            <w:tcW w:w="1867" w:type="dxa"/>
            <w:gridSpan w:val="2"/>
            <w:tcBorders>
              <w:top w:val="single" w:color="auto" w:sz="4" w:space="0"/>
              <w:left w:val="nil"/>
              <w:bottom w:val="single" w:color="auto" w:sz="4" w:space="0"/>
              <w:right w:val="single" w:color="auto" w:sz="4" w:space="0"/>
            </w:tcBorders>
            <w:vAlign w:val="center"/>
          </w:tcPr>
          <w:p w14:paraId="6155D6AB">
            <w:pPr>
              <w:widowControl/>
              <w:jc w:val="center"/>
              <w:rPr>
                <w:rFonts w:ascii="宋体" w:hAnsi="宋体" w:cs="宋体"/>
                <w:color w:val="000000"/>
                <w:kern w:val="0"/>
                <w:sz w:val="18"/>
                <w:szCs w:val="18"/>
              </w:rPr>
            </w:pPr>
            <w:r>
              <w:rPr>
                <w:rFonts w:hint="eastAsia" w:ascii="宋体" w:hAnsi="宋体" w:cs="宋体"/>
                <w:color w:val="000000"/>
                <w:kern w:val="0"/>
                <w:sz w:val="18"/>
                <w:szCs w:val="18"/>
              </w:rPr>
              <w:t>0.1</w:t>
            </w:r>
          </w:p>
        </w:tc>
      </w:tr>
      <w:tr w14:paraId="34957CB8">
        <w:tblPrEx>
          <w:tblLayout w:type="fixed"/>
        </w:tblPrEx>
        <w:trPr>
          <w:trHeight w:val="492" w:hRule="atLeast"/>
        </w:trPr>
        <w:tc>
          <w:tcPr>
            <w:tcW w:w="2814" w:type="dxa"/>
            <w:tcBorders>
              <w:top w:val="single" w:color="auto" w:sz="4" w:space="0"/>
              <w:left w:val="single" w:color="auto" w:sz="4" w:space="0"/>
              <w:bottom w:val="single" w:color="auto" w:sz="4" w:space="0"/>
              <w:right w:val="single" w:color="auto" w:sz="4" w:space="0"/>
            </w:tcBorders>
            <w:vAlign w:val="center"/>
          </w:tcPr>
          <w:p w14:paraId="19EDDD43">
            <w:pPr>
              <w:widowControl/>
              <w:jc w:val="center"/>
              <w:rPr>
                <w:rFonts w:ascii="宋体" w:hAnsi="宋体" w:cs="宋体"/>
                <w:color w:val="000000"/>
                <w:kern w:val="0"/>
                <w:sz w:val="18"/>
                <w:szCs w:val="18"/>
              </w:rPr>
            </w:pPr>
            <w:r>
              <w:rPr>
                <w:rFonts w:hint="eastAsia" w:ascii="宋体" w:hAnsi="宋体" w:cs="宋体"/>
                <w:color w:val="000000"/>
                <w:kern w:val="0"/>
                <w:sz w:val="18"/>
                <w:szCs w:val="18"/>
              </w:rPr>
              <w:t>3、本级专项资金（一个专项一行）</w:t>
            </w:r>
          </w:p>
        </w:tc>
        <w:tc>
          <w:tcPr>
            <w:tcW w:w="1820" w:type="dxa"/>
            <w:gridSpan w:val="2"/>
            <w:tcBorders>
              <w:top w:val="single" w:color="auto" w:sz="4" w:space="0"/>
              <w:left w:val="nil"/>
              <w:bottom w:val="single" w:color="auto" w:sz="4" w:space="0"/>
              <w:right w:val="single" w:color="auto" w:sz="4" w:space="0"/>
            </w:tcBorders>
            <w:vAlign w:val="center"/>
          </w:tcPr>
          <w:p w14:paraId="41A5A1C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580" w:type="dxa"/>
            <w:gridSpan w:val="2"/>
            <w:tcBorders>
              <w:top w:val="single" w:color="auto" w:sz="4" w:space="0"/>
              <w:left w:val="nil"/>
              <w:bottom w:val="single" w:color="auto" w:sz="4" w:space="0"/>
              <w:right w:val="single" w:color="auto" w:sz="4" w:space="0"/>
            </w:tcBorders>
            <w:vAlign w:val="center"/>
          </w:tcPr>
          <w:p w14:paraId="2E9CA97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867" w:type="dxa"/>
            <w:gridSpan w:val="2"/>
            <w:tcBorders>
              <w:top w:val="single" w:color="auto" w:sz="4" w:space="0"/>
              <w:left w:val="nil"/>
              <w:bottom w:val="single" w:color="auto" w:sz="4" w:space="0"/>
              <w:right w:val="single" w:color="auto" w:sz="4" w:space="0"/>
            </w:tcBorders>
            <w:vAlign w:val="center"/>
          </w:tcPr>
          <w:p w14:paraId="4E394BE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25C2D97">
        <w:tblPrEx>
          <w:tblLayout w:type="fixed"/>
        </w:tblPrEx>
        <w:trPr>
          <w:trHeight w:val="492" w:hRule="atLeast"/>
        </w:trPr>
        <w:tc>
          <w:tcPr>
            <w:tcW w:w="2814" w:type="dxa"/>
            <w:tcBorders>
              <w:top w:val="single" w:color="auto" w:sz="4" w:space="0"/>
              <w:left w:val="single" w:color="auto" w:sz="4" w:space="0"/>
              <w:bottom w:val="single" w:color="auto" w:sz="4" w:space="0"/>
              <w:right w:val="single" w:color="auto" w:sz="4" w:space="0"/>
            </w:tcBorders>
            <w:vAlign w:val="center"/>
          </w:tcPr>
          <w:p w14:paraId="2F5687C6">
            <w:pPr>
              <w:widowControl/>
              <w:jc w:val="center"/>
              <w:rPr>
                <w:rFonts w:ascii="宋体" w:hAnsi="宋体" w:cs="宋体"/>
                <w:color w:val="000000"/>
                <w:kern w:val="0"/>
                <w:sz w:val="18"/>
                <w:szCs w:val="18"/>
              </w:rPr>
            </w:pPr>
            <w:r>
              <w:rPr>
                <w:rFonts w:hint="eastAsia" w:ascii="宋体" w:hAnsi="宋体" w:cs="宋体"/>
                <w:color w:val="000000"/>
                <w:kern w:val="0"/>
                <w:sz w:val="18"/>
                <w:szCs w:val="18"/>
              </w:rPr>
              <w:t>公用经费：</w:t>
            </w:r>
          </w:p>
        </w:tc>
        <w:tc>
          <w:tcPr>
            <w:tcW w:w="1820" w:type="dxa"/>
            <w:gridSpan w:val="2"/>
            <w:tcBorders>
              <w:top w:val="single" w:color="auto" w:sz="4" w:space="0"/>
              <w:left w:val="nil"/>
              <w:bottom w:val="single" w:color="auto" w:sz="4" w:space="0"/>
              <w:right w:val="single" w:color="auto" w:sz="4" w:space="0"/>
            </w:tcBorders>
            <w:vAlign w:val="center"/>
          </w:tcPr>
          <w:p w14:paraId="0FB600E7">
            <w:pPr>
              <w:widowControl/>
              <w:jc w:val="center"/>
              <w:rPr>
                <w:rFonts w:ascii="宋体" w:hAnsi="宋体" w:cs="宋体"/>
                <w:color w:val="000000"/>
                <w:kern w:val="0"/>
                <w:sz w:val="18"/>
                <w:szCs w:val="18"/>
              </w:rPr>
            </w:pPr>
            <w:r>
              <w:rPr>
                <w:rFonts w:hint="eastAsia" w:ascii="宋体" w:hAnsi="宋体" w:cs="宋体"/>
                <w:color w:val="000000"/>
                <w:kern w:val="0"/>
                <w:sz w:val="18"/>
                <w:szCs w:val="18"/>
              </w:rPr>
              <w:t>220.78</w:t>
            </w:r>
          </w:p>
        </w:tc>
        <w:tc>
          <w:tcPr>
            <w:tcW w:w="1580" w:type="dxa"/>
            <w:gridSpan w:val="2"/>
            <w:tcBorders>
              <w:top w:val="single" w:color="auto" w:sz="4" w:space="0"/>
              <w:left w:val="nil"/>
              <w:bottom w:val="single" w:color="auto" w:sz="4" w:space="0"/>
              <w:right w:val="single" w:color="auto" w:sz="4" w:space="0"/>
            </w:tcBorders>
            <w:vAlign w:val="center"/>
          </w:tcPr>
          <w:p w14:paraId="67B88808">
            <w:pPr>
              <w:widowControl/>
              <w:jc w:val="center"/>
              <w:rPr>
                <w:rFonts w:ascii="宋体" w:hAnsi="宋体" w:cs="宋体"/>
                <w:color w:val="000000"/>
                <w:kern w:val="0"/>
                <w:sz w:val="18"/>
                <w:szCs w:val="18"/>
              </w:rPr>
            </w:pPr>
            <w:r>
              <w:rPr>
                <w:rFonts w:hint="eastAsia" w:ascii="宋体" w:hAnsi="宋体" w:cs="宋体"/>
                <w:color w:val="000000"/>
                <w:kern w:val="0"/>
                <w:sz w:val="18"/>
                <w:szCs w:val="18"/>
              </w:rPr>
              <w:t>220</w:t>
            </w:r>
          </w:p>
        </w:tc>
        <w:tc>
          <w:tcPr>
            <w:tcW w:w="1867" w:type="dxa"/>
            <w:gridSpan w:val="2"/>
            <w:tcBorders>
              <w:top w:val="single" w:color="auto" w:sz="4" w:space="0"/>
              <w:left w:val="nil"/>
              <w:bottom w:val="single" w:color="auto" w:sz="4" w:space="0"/>
              <w:right w:val="single" w:color="auto" w:sz="4" w:space="0"/>
            </w:tcBorders>
            <w:vAlign w:val="center"/>
          </w:tcPr>
          <w:p w14:paraId="57FD66C7">
            <w:pPr>
              <w:widowControl/>
              <w:jc w:val="center"/>
              <w:rPr>
                <w:rFonts w:ascii="宋体" w:hAnsi="宋体" w:cs="宋体"/>
                <w:color w:val="000000"/>
                <w:kern w:val="0"/>
                <w:sz w:val="18"/>
                <w:szCs w:val="18"/>
              </w:rPr>
            </w:pPr>
            <w:r>
              <w:rPr>
                <w:rFonts w:hint="eastAsia" w:ascii="宋体" w:hAnsi="宋体" w:cs="宋体"/>
                <w:color w:val="000000"/>
                <w:kern w:val="0"/>
                <w:sz w:val="18"/>
                <w:szCs w:val="18"/>
              </w:rPr>
              <w:t>213.76</w:t>
            </w:r>
          </w:p>
        </w:tc>
      </w:tr>
      <w:tr w14:paraId="609CEA1C">
        <w:tblPrEx>
          <w:tblLayout w:type="fixed"/>
        </w:tblPrEx>
        <w:trPr>
          <w:trHeight w:val="492" w:hRule="atLeast"/>
        </w:trPr>
        <w:tc>
          <w:tcPr>
            <w:tcW w:w="2814" w:type="dxa"/>
            <w:tcBorders>
              <w:top w:val="single" w:color="auto" w:sz="4" w:space="0"/>
              <w:left w:val="single" w:color="auto" w:sz="4" w:space="0"/>
              <w:bottom w:val="single" w:color="auto" w:sz="4" w:space="0"/>
              <w:right w:val="single" w:color="auto" w:sz="4" w:space="0"/>
            </w:tcBorders>
            <w:vAlign w:val="center"/>
          </w:tcPr>
          <w:p w14:paraId="0184354E">
            <w:pPr>
              <w:widowControl/>
              <w:jc w:val="center"/>
              <w:rPr>
                <w:rFonts w:ascii="宋体" w:hAnsi="宋体" w:cs="宋体"/>
                <w:color w:val="000000"/>
                <w:kern w:val="0"/>
                <w:sz w:val="18"/>
                <w:szCs w:val="18"/>
              </w:rPr>
            </w:pPr>
            <w:r>
              <w:rPr>
                <w:rFonts w:hint="eastAsia" w:ascii="宋体" w:hAnsi="宋体" w:cs="宋体"/>
                <w:color w:val="000000"/>
                <w:kern w:val="0"/>
                <w:sz w:val="18"/>
                <w:szCs w:val="18"/>
              </w:rPr>
              <w:t>其中：办公经费</w:t>
            </w:r>
          </w:p>
        </w:tc>
        <w:tc>
          <w:tcPr>
            <w:tcW w:w="1820" w:type="dxa"/>
            <w:gridSpan w:val="2"/>
            <w:tcBorders>
              <w:top w:val="single" w:color="auto" w:sz="4" w:space="0"/>
              <w:left w:val="nil"/>
              <w:bottom w:val="single" w:color="auto" w:sz="4" w:space="0"/>
              <w:right w:val="single" w:color="auto" w:sz="4" w:space="0"/>
            </w:tcBorders>
            <w:vAlign w:val="center"/>
          </w:tcPr>
          <w:p w14:paraId="31063A5D">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1580" w:type="dxa"/>
            <w:gridSpan w:val="2"/>
            <w:tcBorders>
              <w:top w:val="single" w:color="auto" w:sz="4" w:space="0"/>
              <w:left w:val="nil"/>
              <w:bottom w:val="single" w:color="auto" w:sz="4" w:space="0"/>
              <w:right w:val="single" w:color="auto" w:sz="4" w:space="0"/>
            </w:tcBorders>
            <w:vAlign w:val="center"/>
          </w:tcPr>
          <w:p w14:paraId="1BF1075B">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1867" w:type="dxa"/>
            <w:gridSpan w:val="2"/>
            <w:tcBorders>
              <w:top w:val="single" w:color="auto" w:sz="4" w:space="0"/>
              <w:left w:val="nil"/>
              <w:bottom w:val="single" w:color="auto" w:sz="4" w:space="0"/>
              <w:right w:val="single" w:color="auto" w:sz="4" w:space="0"/>
            </w:tcBorders>
            <w:vAlign w:val="center"/>
          </w:tcPr>
          <w:p w14:paraId="757AE54C">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r>
      <w:tr w14:paraId="755B6067">
        <w:tblPrEx>
          <w:tblLayout w:type="fixed"/>
        </w:tblPrEx>
        <w:trPr>
          <w:trHeight w:val="492" w:hRule="atLeast"/>
        </w:trPr>
        <w:tc>
          <w:tcPr>
            <w:tcW w:w="2814" w:type="dxa"/>
            <w:tcBorders>
              <w:top w:val="single" w:color="auto" w:sz="4" w:space="0"/>
              <w:left w:val="single" w:color="auto" w:sz="4" w:space="0"/>
              <w:bottom w:val="single" w:color="auto" w:sz="4" w:space="0"/>
              <w:right w:val="single" w:color="auto" w:sz="4" w:space="0"/>
            </w:tcBorders>
            <w:vAlign w:val="center"/>
          </w:tcPr>
          <w:p w14:paraId="23B78781">
            <w:pPr>
              <w:widowControl/>
              <w:jc w:val="center"/>
              <w:rPr>
                <w:rFonts w:ascii="宋体" w:hAnsi="宋体" w:cs="宋体"/>
                <w:color w:val="000000"/>
                <w:kern w:val="0"/>
                <w:sz w:val="18"/>
                <w:szCs w:val="18"/>
              </w:rPr>
            </w:pPr>
            <w:r>
              <w:rPr>
                <w:rFonts w:hint="eastAsia" w:ascii="宋体" w:hAnsi="宋体" w:cs="宋体"/>
                <w:color w:val="000000"/>
                <w:kern w:val="0"/>
                <w:sz w:val="18"/>
                <w:szCs w:val="18"/>
              </w:rPr>
              <w:t>水费、电费、差旅费</w:t>
            </w:r>
          </w:p>
        </w:tc>
        <w:tc>
          <w:tcPr>
            <w:tcW w:w="1820" w:type="dxa"/>
            <w:gridSpan w:val="2"/>
            <w:tcBorders>
              <w:top w:val="single" w:color="auto" w:sz="4" w:space="0"/>
              <w:left w:val="nil"/>
              <w:bottom w:val="single" w:color="auto" w:sz="4" w:space="0"/>
              <w:right w:val="single" w:color="auto" w:sz="4" w:space="0"/>
            </w:tcBorders>
            <w:vAlign w:val="center"/>
          </w:tcPr>
          <w:p w14:paraId="4475744B">
            <w:pPr>
              <w:widowControl/>
              <w:jc w:val="center"/>
              <w:rPr>
                <w:rFonts w:ascii="宋体" w:hAnsi="宋体" w:cs="宋体"/>
                <w:color w:val="000000"/>
                <w:kern w:val="0"/>
                <w:sz w:val="18"/>
                <w:szCs w:val="18"/>
              </w:rPr>
            </w:pPr>
            <w:r>
              <w:rPr>
                <w:rFonts w:hint="eastAsia" w:ascii="宋体" w:hAnsi="宋体" w:cs="宋体"/>
                <w:color w:val="000000"/>
                <w:kern w:val="0"/>
                <w:sz w:val="18"/>
                <w:szCs w:val="18"/>
              </w:rPr>
              <w:t>24.94</w:t>
            </w:r>
          </w:p>
        </w:tc>
        <w:tc>
          <w:tcPr>
            <w:tcW w:w="1580" w:type="dxa"/>
            <w:gridSpan w:val="2"/>
            <w:tcBorders>
              <w:top w:val="single" w:color="auto" w:sz="4" w:space="0"/>
              <w:left w:val="nil"/>
              <w:bottom w:val="single" w:color="auto" w:sz="4" w:space="0"/>
              <w:right w:val="single" w:color="auto" w:sz="4" w:space="0"/>
            </w:tcBorders>
            <w:vAlign w:val="center"/>
          </w:tcPr>
          <w:p w14:paraId="39556EB0">
            <w:pPr>
              <w:widowControl/>
              <w:jc w:val="center"/>
              <w:rPr>
                <w:rFonts w:ascii="宋体" w:hAnsi="宋体" w:cs="宋体"/>
                <w:color w:val="000000"/>
                <w:kern w:val="0"/>
                <w:sz w:val="18"/>
                <w:szCs w:val="18"/>
              </w:rPr>
            </w:pPr>
            <w:r>
              <w:rPr>
                <w:rFonts w:hint="eastAsia" w:ascii="宋体" w:hAnsi="宋体" w:cs="宋体"/>
                <w:color w:val="000000"/>
                <w:kern w:val="0"/>
                <w:sz w:val="18"/>
                <w:szCs w:val="18"/>
              </w:rPr>
              <w:t>34</w:t>
            </w:r>
          </w:p>
        </w:tc>
        <w:tc>
          <w:tcPr>
            <w:tcW w:w="1867" w:type="dxa"/>
            <w:gridSpan w:val="2"/>
            <w:tcBorders>
              <w:top w:val="single" w:color="auto" w:sz="4" w:space="0"/>
              <w:left w:val="nil"/>
              <w:bottom w:val="single" w:color="auto" w:sz="4" w:space="0"/>
              <w:right w:val="single" w:color="auto" w:sz="4" w:space="0"/>
            </w:tcBorders>
            <w:vAlign w:val="center"/>
          </w:tcPr>
          <w:p w14:paraId="57C519BF">
            <w:pPr>
              <w:widowControl/>
              <w:jc w:val="center"/>
              <w:rPr>
                <w:rFonts w:ascii="宋体" w:hAnsi="宋体" w:cs="宋体"/>
                <w:color w:val="000000"/>
                <w:kern w:val="0"/>
                <w:sz w:val="18"/>
                <w:szCs w:val="18"/>
              </w:rPr>
            </w:pPr>
            <w:r>
              <w:rPr>
                <w:rFonts w:hint="eastAsia" w:ascii="宋体" w:hAnsi="宋体" w:cs="宋体"/>
                <w:color w:val="000000"/>
                <w:kern w:val="0"/>
                <w:sz w:val="18"/>
                <w:szCs w:val="18"/>
              </w:rPr>
              <w:t>34</w:t>
            </w:r>
          </w:p>
        </w:tc>
      </w:tr>
      <w:tr w14:paraId="2D37DCA1">
        <w:tblPrEx>
          <w:tblLayout w:type="fixed"/>
        </w:tblPrEx>
        <w:trPr>
          <w:trHeight w:val="492" w:hRule="atLeast"/>
        </w:trPr>
        <w:tc>
          <w:tcPr>
            <w:tcW w:w="2814" w:type="dxa"/>
            <w:tcBorders>
              <w:top w:val="single" w:color="auto" w:sz="4" w:space="0"/>
              <w:left w:val="single" w:color="auto" w:sz="4" w:space="0"/>
              <w:bottom w:val="single" w:color="auto" w:sz="4" w:space="0"/>
              <w:right w:val="single" w:color="auto" w:sz="4" w:space="0"/>
            </w:tcBorders>
            <w:vAlign w:val="center"/>
          </w:tcPr>
          <w:p w14:paraId="5DDBE05A">
            <w:pPr>
              <w:widowControl/>
              <w:jc w:val="center"/>
              <w:rPr>
                <w:rFonts w:ascii="宋体" w:hAnsi="宋体" w:cs="宋体"/>
                <w:color w:val="000000"/>
                <w:kern w:val="0"/>
                <w:sz w:val="18"/>
                <w:szCs w:val="18"/>
              </w:rPr>
            </w:pPr>
            <w:r>
              <w:rPr>
                <w:rFonts w:hint="eastAsia" w:ascii="宋体" w:hAnsi="宋体" w:cs="宋体"/>
                <w:color w:val="000000"/>
                <w:kern w:val="0"/>
                <w:sz w:val="18"/>
                <w:szCs w:val="18"/>
              </w:rPr>
              <w:t>会议费、培训费</w:t>
            </w:r>
          </w:p>
        </w:tc>
        <w:tc>
          <w:tcPr>
            <w:tcW w:w="1820" w:type="dxa"/>
            <w:gridSpan w:val="2"/>
            <w:tcBorders>
              <w:top w:val="single" w:color="auto" w:sz="4" w:space="0"/>
              <w:left w:val="nil"/>
              <w:bottom w:val="single" w:color="auto" w:sz="4" w:space="0"/>
              <w:right w:val="single" w:color="auto" w:sz="4" w:space="0"/>
            </w:tcBorders>
            <w:vAlign w:val="center"/>
          </w:tcPr>
          <w:p w14:paraId="47D37D6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580" w:type="dxa"/>
            <w:gridSpan w:val="2"/>
            <w:tcBorders>
              <w:top w:val="single" w:color="auto" w:sz="4" w:space="0"/>
              <w:left w:val="nil"/>
              <w:bottom w:val="single" w:color="auto" w:sz="4" w:space="0"/>
              <w:right w:val="single" w:color="auto" w:sz="4" w:space="0"/>
            </w:tcBorders>
            <w:vAlign w:val="center"/>
          </w:tcPr>
          <w:p w14:paraId="41B33C4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867" w:type="dxa"/>
            <w:gridSpan w:val="2"/>
            <w:tcBorders>
              <w:top w:val="single" w:color="auto" w:sz="4" w:space="0"/>
              <w:left w:val="nil"/>
              <w:bottom w:val="single" w:color="auto" w:sz="4" w:space="0"/>
              <w:right w:val="single" w:color="auto" w:sz="4" w:space="0"/>
            </w:tcBorders>
            <w:vAlign w:val="center"/>
          </w:tcPr>
          <w:p w14:paraId="7D56BEE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8C9BA25">
        <w:tblPrEx>
          <w:tblLayout w:type="fixed"/>
        </w:tblPrEx>
        <w:trPr>
          <w:trHeight w:val="492" w:hRule="atLeast"/>
        </w:trPr>
        <w:tc>
          <w:tcPr>
            <w:tcW w:w="2814" w:type="dxa"/>
            <w:tcBorders>
              <w:top w:val="single" w:color="auto" w:sz="4" w:space="0"/>
              <w:left w:val="single" w:color="auto" w:sz="4" w:space="0"/>
              <w:bottom w:val="single" w:color="auto" w:sz="4" w:space="0"/>
              <w:right w:val="single" w:color="auto" w:sz="4" w:space="0"/>
            </w:tcBorders>
            <w:vAlign w:val="center"/>
          </w:tcPr>
          <w:p w14:paraId="1BE0FDE4">
            <w:pPr>
              <w:widowControl/>
              <w:jc w:val="center"/>
              <w:rPr>
                <w:rFonts w:ascii="宋体" w:hAnsi="宋体" w:cs="宋体"/>
                <w:color w:val="000000"/>
                <w:kern w:val="0"/>
                <w:sz w:val="18"/>
                <w:szCs w:val="18"/>
              </w:rPr>
            </w:pPr>
            <w:r>
              <w:rPr>
                <w:rFonts w:hint="eastAsia" w:ascii="宋体" w:hAnsi="宋体" w:cs="宋体"/>
                <w:color w:val="000000"/>
                <w:kern w:val="0"/>
                <w:sz w:val="18"/>
                <w:szCs w:val="18"/>
              </w:rPr>
              <w:t>政府采购金额</w:t>
            </w:r>
          </w:p>
        </w:tc>
        <w:tc>
          <w:tcPr>
            <w:tcW w:w="1820" w:type="dxa"/>
            <w:gridSpan w:val="2"/>
            <w:tcBorders>
              <w:top w:val="single" w:color="auto" w:sz="4" w:space="0"/>
              <w:left w:val="nil"/>
              <w:bottom w:val="single" w:color="auto" w:sz="4" w:space="0"/>
              <w:right w:val="single" w:color="auto" w:sz="4" w:space="0"/>
            </w:tcBorders>
            <w:vAlign w:val="center"/>
          </w:tcPr>
          <w:p w14:paraId="7EB16AA4">
            <w:pPr>
              <w:widowControl/>
              <w:jc w:val="center"/>
              <w:rPr>
                <w:rFonts w:ascii="宋体" w:hAnsi="宋体" w:cs="宋体"/>
                <w:color w:val="000000"/>
                <w:kern w:val="0"/>
                <w:sz w:val="18"/>
                <w:szCs w:val="18"/>
              </w:rPr>
            </w:pPr>
            <w:r>
              <w:rPr>
                <w:rFonts w:hint="eastAsia" w:ascii="宋体" w:hAnsi="宋体" w:cs="宋体"/>
                <w:color w:val="000000"/>
                <w:kern w:val="0"/>
                <w:sz w:val="18"/>
                <w:szCs w:val="18"/>
              </w:rPr>
              <w:t>161.19</w:t>
            </w:r>
          </w:p>
        </w:tc>
        <w:tc>
          <w:tcPr>
            <w:tcW w:w="1580" w:type="dxa"/>
            <w:gridSpan w:val="2"/>
            <w:tcBorders>
              <w:top w:val="single" w:color="auto" w:sz="4" w:space="0"/>
              <w:left w:val="nil"/>
              <w:bottom w:val="single" w:color="auto" w:sz="4" w:space="0"/>
              <w:right w:val="single" w:color="auto" w:sz="4" w:space="0"/>
            </w:tcBorders>
            <w:vAlign w:val="center"/>
          </w:tcPr>
          <w:p w14:paraId="0454C04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867" w:type="dxa"/>
            <w:gridSpan w:val="2"/>
            <w:tcBorders>
              <w:top w:val="single" w:color="auto" w:sz="4" w:space="0"/>
              <w:left w:val="nil"/>
              <w:bottom w:val="single" w:color="auto" w:sz="4" w:space="0"/>
              <w:right w:val="single" w:color="auto" w:sz="4" w:space="0"/>
            </w:tcBorders>
            <w:vAlign w:val="center"/>
          </w:tcPr>
          <w:p w14:paraId="78CFF2B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C36388A">
        <w:tblPrEx>
          <w:tblLayout w:type="fixed"/>
        </w:tblPrEx>
        <w:trPr>
          <w:trHeight w:val="492" w:hRule="atLeast"/>
        </w:trPr>
        <w:tc>
          <w:tcPr>
            <w:tcW w:w="2814" w:type="dxa"/>
            <w:tcBorders>
              <w:top w:val="single" w:color="auto" w:sz="4" w:space="0"/>
              <w:left w:val="single" w:color="auto" w:sz="4" w:space="0"/>
              <w:bottom w:val="single" w:color="auto" w:sz="4" w:space="0"/>
              <w:right w:val="single" w:color="auto" w:sz="4" w:space="0"/>
            </w:tcBorders>
            <w:vAlign w:val="center"/>
          </w:tcPr>
          <w:p w14:paraId="4E402299">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部门基本支出预算调整 </w:t>
            </w:r>
          </w:p>
        </w:tc>
        <w:tc>
          <w:tcPr>
            <w:tcW w:w="1820" w:type="dxa"/>
            <w:gridSpan w:val="2"/>
            <w:tcBorders>
              <w:top w:val="single" w:color="auto" w:sz="4" w:space="0"/>
              <w:left w:val="nil"/>
              <w:bottom w:val="single" w:color="auto" w:sz="4" w:space="0"/>
              <w:right w:val="single" w:color="auto" w:sz="4" w:space="0"/>
            </w:tcBorders>
            <w:vAlign w:val="center"/>
          </w:tcPr>
          <w:p w14:paraId="1B9ECFF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580" w:type="dxa"/>
            <w:gridSpan w:val="2"/>
            <w:tcBorders>
              <w:top w:val="single" w:color="auto" w:sz="4" w:space="0"/>
              <w:left w:val="nil"/>
              <w:bottom w:val="single" w:color="auto" w:sz="4" w:space="0"/>
              <w:right w:val="single" w:color="auto" w:sz="4" w:space="0"/>
            </w:tcBorders>
            <w:vAlign w:val="center"/>
          </w:tcPr>
          <w:p w14:paraId="7F43499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867" w:type="dxa"/>
            <w:gridSpan w:val="2"/>
            <w:tcBorders>
              <w:top w:val="single" w:color="auto" w:sz="4" w:space="0"/>
              <w:left w:val="nil"/>
              <w:bottom w:val="single" w:color="auto" w:sz="4" w:space="0"/>
              <w:right w:val="single" w:color="auto" w:sz="4" w:space="0"/>
            </w:tcBorders>
            <w:vAlign w:val="center"/>
          </w:tcPr>
          <w:p w14:paraId="6F19824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E4F34BA">
        <w:tblPrEx>
          <w:tblLayout w:type="fixed"/>
        </w:tblPrEx>
        <w:trPr>
          <w:trHeight w:val="492" w:hRule="atLeast"/>
        </w:trPr>
        <w:tc>
          <w:tcPr>
            <w:tcW w:w="2814" w:type="dxa"/>
            <w:vMerge w:val="restart"/>
            <w:tcBorders>
              <w:top w:val="single" w:color="auto" w:sz="4" w:space="0"/>
              <w:left w:val="single" w:color="auto" w:sz="4" w:space="0"/>
              <w:bottom w:val="single" w:color="auto" w:sz="4" w:space="0"/>
              <w:right w:val="single" w:color="auto" w:sz="4" w:space="0"/>
            </w:tcBorders>
            <w:vAlign w:val="center"/>
          </w:tcPr>
          <w:p w14:paraId="1291B41E">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楼堂馆所控制情况 </w:t>
            </w:r>
            <w:r>
              <w:rPr>
                <w:rFonts w:hint="eastAsia" w:ascii="宋体" w:hAnsi="宋体" w:cs="宋体"/>
                <w:b/>
                <w:bCs/>
                <w:color w:val="000000"/>
                <w:kern w:val="0"/>
                <w:sz w:val="18"/>
                <w:szCs w:val="18"/>
              </w:rPr>
              <w:br w:type="textWrapping"/>
            </w:r>
            <w:r>
              <w:rPr>
                <w:rFonts w:hint="eastAsia" w:ascii="宋体" w:hAnsi="宋体" w:cs="宋体"/>
                <w:b/>
                <w:bCs/>
                <w:color w:val="000000"/>
                <w:kern w:val="0"/>
                <w:sz w:val="18"/>
                <w:szCs w:val="18"/>
              </w:rPr>
              <w:t>（2025年完工项目）</w:t>
            </w:r>
          </w:p>
        </w:tc>
        <w:tc>
          <w:tcPr>
            <w:tcW w:w="840" w:type="dxa"/>
            <w:tcBorders>
              <w:top w:val="single" w:color="auto" w:sz="4" w:space="0"/>
              <w:left w:val="nil"/>
              <w:bottom w:val="single" w:color="auto" w:sz="4" w:space="0"/>
              <w:right w:val="single" w:color="auto" w:sz="4" w:space="0"/>
            </w:tcBorders>
            <w:vAlign w:val="center"/>
          </w:tcPr>
          <w:p w14:paraId="6A8DF8B7">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批复规模 </w:t>
            </w:r>
            <w:r>
              <w:rPr>
                <w:rFonts w:hint="eastAsia" w:ascii="宋体" w:hAnsi="宋体" w:cs="宋体"/>
                <w:b/>
                <w:bCs/>
                <w:color w:val="000000"/>
                <w:kern w:val="0"/>
                <w:sz w:val="18"/>
                <w:szCs w:val="18"/>
              </w:rPr>
              <w:br w:type="textWrapping"/>
            </w:r>
            <w:r>
              <w:rPr>
                <w:rFonts w:hint="eastAsia" w:ascii="宋体" w:hAnsi="宋体" w:cs="宋体"/>
                <w:b/>
                <w:bCs/>
                <w:color w:val="000000"/>
                <w:kern w:val="0"/>
                <w:sz w:val="18"/>
                <w:szCs w:val="18"/>
              </w:rPr>
              <w:t>（㎡）</w:t>
            </w:r>
          </w:p>
        </w:tc>
        <w:tc>
          <w:tcPr>
            <w:tcW w:w="980" w:type="dxa"/>
            <w:tcBorders>
              <w:top w:val="single" w:color="auto" w:sz="4" w:space="0"/>
              <w:left w:val="nil"/>
              <w:bottom w:val="single" w:color="auto" w:sz="4" w:space="0"/>
              <w:right w:val="single" w:color="auto" w:sz="4" w:space="0"/>
            </w:tcBorders>
            <w:vAlign w:val="center"/>
          </w:tcPr>
          <w:p w14:paraId="3FE60F5F">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br w:type="textWrapping"/>
            </w:r>
            <w:r>
              <w:rPr>
                <w:rFonts w:hint="eastAsia" w:ascii="宋体" w:hAnsi="宋体" w:cs="宋体"/>
                <w:b/>
                <w:bCs/>
                <w:color w:val="000000"/>
                <w:kern w:val="0"/>
                <w:sz w:val="18"/>
                <w:szCs w:val="18"/>
              </w:rPr>
              <w:t>实际规模</w:t>
            </w:r>
            <w:r>
              <w:rPr>
                <w:rFonts w:hint="eastAsia" w:ascii="宋体" w:hAnsi="宋体" w:cs="宋体"/>
                <w:b/>
                <w:bCs/>
                <w:color w:val="000000"/>
                <w:kern w:val="0"/>
                <w:sz w:val="18"/>
                <w:szCs w:val="18"/>
              </w:rPr>
              <w:br w:type="textWrapping"/>
            </w:r>
            <w:r>
              <w:rPr>
                <w:rFonts w:hint="eastAsia" w:ascii="宋体" w:hAnsi="宋体" w:cs="宋体"/>
                <w:b/>
                <w:bCs/>
                <w:color w:val="000000"/>
                <w:kern w:val="0"/>
                <w:sz w:val="18"/>
                <w:szCs w:val="18"/>
              </w:rPr>
              <w:t>（㎡）</w:t>
            </w:r>
          </w:p>
        </w:tc>
        <w:tc>
          <w:tcPr>
            <w:tcW w:w="928" w:type="dxa"/>
            <w:tcBorders>
              <w:top w:val="single" w:color="auto" w:sz="4" w:space="0"/>
              <w:left w:val="nil"/>
              <w:bottom w:val="single" w:color="auto" w:sz="4" w:space="0"/>
              <w:right w:val="single" w:color="auto" w:sz="4" w:space="0"/>
            </w:tcBorders>
            <w:vAlign w:val="center"/>
          </w:tcPr>
          <w:p w14:paraId="142033C4">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规模控制率</w:t>
            </w:r>
          </w:p>
        </w:tc>
        <w:tc>
          <w:tcPr>
            <w:tcW w:w="652" w:type="dxa"/>
            <w:tcBorders>
              <w:top w:val="single" w:color="auto" w:sz="4" w:space="0"/>
              <w:left w:val="nil"/>
              <w:bottom w:val="single" w:color="auto" w:sz="4" w:space="0"/>
              <w:right w:val="single" w:color="auto" w:sz="4" w:space="0"/>
            </w:tcBorders>
            <w:vAlign w:val="center"/>
          </w:tcPr>
          <w:p w14:paraId="7A1E6610">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预算投资</w:t>
            </w:r>
            <w:r>
              <w:rPr>
                <w:rFonts w:hint="eastAsia" w:ascii="宋体" w:hAnsi="宋体" w:cs="宋体"/>
                <w:b/>
                <w:bCs/>
                <w:color w:val="000000"/>
                <w:kern w:val="0"/>
                <w:sz w:val="18"/>
                <w:szCs w:val="18"/>
              </w:rPr>
              <w:br w:type="textWrapping"/>
            </w:r>
            <w:r>
              <w:rPr>
                <w:rFonts w:hint="eastAsia" w:ascii="宋体" w:hAnsi="宋体" w:cs="宋体"/>
                <w:b/>
                <w:bCs/>
                <w:color w:val="000000"/>
                <w:kern w:val="0"/>
                <w:sz w:val="18"/>
                <w:szCs w:val="18"/>
              </w:rPr>
              <w:t>（万元）</w:t>
            </w:r>
          </w:p>
        </w:tc>
        <w:tc>
          <w:tcPr>
            <w:tcW w:w="578" w:type="dxa"/>
            <w:tcBorders>
              <w:top w:val="single" w:color="auto" w:sz="4" w:space="0"/>
              <w:left w:val="nil"/>
              <w:bottom w:val="single" w:color="auto" w:sz="4" w:space="0"/>
              <w:right w:val="single" w:color="auto" w:sz="4" w:space="0"/>
            </w:tcBorders>
            <w:vAlign w:val="center"/>
          </w:tcPr>
          <w:p w14:paraId="64F4C9EC">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实际投资</w:t>
            </w:r>
            <w:r>
              <w:rPr>
                <w:rFonts w:hint="eastAsia" w:ascii="宋体" w:hAnsi="宋体" w:cs="宋体"/>
                <w:b/>
                <w:bCs/>
                <w:color w:val="000000"/>
                <w:kern w:val="0"/>
                <w:sz w:val="18"/>
                <w:szCs w:val="18"/>
              </w:rPr>
              <w:br w:type="textWrapping"/>
            </w:r>
            <w:r>
              <w:rPr>
                <w:rFonts w:hint="eastAsia" w:ascii="宋体" w:hAnsi="宋体" w:cs="宋体"/>
                <w:b/>
                <w:bCs/>
                <w:color w:val="000000"/>
                <w:kern w:val="0"/>
                <w:sz w:val="18"/>
                <w:szCs w:val="18"/>
              </w:rPr>
              <w:t>（万元）</w:t>
            </w:r>
          </w:p>
        </w:tc>
        <w:tc>
          <w:tcPr>
            <w:tcW w:w="1289" w:type="dxa"/>
            <w:tcBorders>
              <w:top w:val="single" w:color="auto" w:sz="4" w:space="0"/>
              <w:left w:val="nil"/>
              <w:bottom w:val="single" w:color="auto" w:sz="4" w:space="0"/>
              <w:right w:val="single" w:color="auto" w:sz="4" w:space="0"/>
            </w:tcBorders>
            <w:vAlign w:val="center"/>
          </w:tcPr>
          <w:p w14:paraId="2D0E2C65">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投资概算控制率</w:t>
            </w:r>
          </w:p>
        </w:tc>
      </w:tr>
      <w:tr w14:paraId="58CC1720">
        <w:tblPrEx>
          <w:tblLayout w:type="fixed"/>
        </w:tblPrEx>
        <w:trPr>
          <w:trHeight w:val="492" w:hRule="atLeast"/>
        </w:trPr>
        <w:tc>
          <w:tcPr>
            <w:tcW w:w="2814" w:type="dxa"/>
            <w:vMerge w:val="continue"/>
            <w:tcBorders>
              <w:top w:val="single" w:color="auto" w:sz="4" w:space="0"/>
              <w:left w:val="single" w:color="auto" w:sz="4" w:space="0"/>
              <w:bottom w:val="single" w:color="auto" w:sz="4" w:space="0"/>
              <w:right w:val="single" w:color="auto" w:sz="4" w:space="0"/>
            </w:tcBorders>
            <w:vAlign w:val="center"/>
          </w:tcPr>
          <w:p w14:paraId="3DE14ED7">
            <w:pPr>
              <w:widowControl/>
              <w:jc w:val="left"/>
              <w:rPr>
                <w:rFonts w:ascii="宋体" w:hAnsi="宋体" w:cs="宋体"/>
                <w:b/>
                <w:bCs/>
                <w:color w:val="000000"/>
                <w:kern w:val="0"/>
                <w:sz w:val="18"/>
                <w:szCs w:val="18"/>
              </w:rPr>
            </w:pPr>
          </w:p>
        </w:tc>
        <w:tc>
          <w:tcPr>
            <w:tcW w:w="840" w:type="dxa"/>
            <w:tcBorders>
              <w:top w:val="single" w:color="auto" w:sz="4" w:space="0"/>
              <w:left w:val="nil"/>
              <w:bottom w:val="single" w:color="auto" w:sz="4" w:space="0"/>
              <w:right w:val="single" w:color="auto" w:sz="4" w:space="0"/>
            </w:tcBorders>
            <w:vAlign w:val="center"/>
          </w:tcPr>
          <w:p w14:paraId="4EF60C0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980" w:type="dxa"/>
            <w:tcBorders>
              <w:top w:val="single" w:color="auto" w:sz="4" w:space="0"/>
              <w:left w:val="nil"/>
              <w:bottom w:val="single" w:color="auto" w:sz="4" w:space="0"/>
              <w:right w:val="single" w:color="auto" w:sz="4" w:space="0"/>
            </w:tcBorders>
            <w:vAlign w:val="center"/>
          </w:tcPr>
          <w:p w14:paraId="1F066B7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928" w:type="dxa"/>
            <w:tcBorders>
              <w:top w:val="single" w:color="auto" w:sz="4" w:space="0"/>
              <w:left w:val="nil"/>
              <w:bottom w:val="single" w:color="auto" w:sz="4" w:space="0"/>
              <w:right w:val="single" w:color="auto" w:sz="4" w:space="0"/>
            </w:tcBorders>
            <w:vAlign w:val="center"/>
          </w:tcPr>
          <w:p w14:paraId="2F7185E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652" w:type="dxa"/>
            <w:tcBorders>
              <w:top w:val="single" w:color="auto" w:sz="4" w:space="0"/>
              <w:left w:val="nil"/>
              <w:bottom w:val="single" w:color="auto" w:sz="4" w:space="0"/>
              <w:right w:val="single" w:color="auto" w:sz="4" w:space="0"/>
            </w:tcBorders>
            <w:vAlign w:val="center"/>
          </w:tcPr>
          <w:p w14:paraId="22743FA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578" w:type="dxa"/>
            <w:tcBorders>
              <w:top w:val="single" w:color="auto" w:sz="4" w:space="0"/>
              <w:left w:val="nil"/>
              <w:bottom w:val="single" w:color="auto" w:sz="4" w:space="0"/>
              <w:right w:val="single" w:color="auto" w:sz="4" w:space="0"/>
            </w:tcBorders>
            <w:vAlign w:val="center"/>
          </w:tcPr>
          <w:p w14:paraId="4CBDEB3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289" w:type="dxa"/>
            <w:tcBorders>
              <w:top w:val="single" w:color="auto" w:sz="4" w:space="0"/>
              <w:left w:val="nil"/>
              <w:bottom w:val="single" w:color="auto" w:sz="4" w:space="0"/>
              <w:right w:val="single" w:color="auto" w:sz="4" w:space="0"/>
            </w:tcBorders>
            <w:vAlign w:val="center"/>
          </w:tcPr>
          <w:p w14:paraId="25573C4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45935C2">
        <w:tblPrEx>
          <w:tblLayout w:type="fixed"/>
        </w:tblPrEx>
        <w:trPr>
          <w:trHeight w:val="492" w:hRule="atLeast"/>
        </w:trPr>
        <w:tc>
          <w:tcPr>
            <w:tcW w:w="2814" w:type="dxa"/>
            <w:tcBorders>
              <w:top w:val="single" w:color="auto" w:sz="4" w:space="0"/>
              <w:left w:val="single" w:color="auto" w:sz="4" w:space="0"/>
              <w:bottom w:val="single" w:color="auto" w:sz="4" w:space="0"/>
              <w:right w:val="single" w:color="auto" w:sz="4" w:space="0"/>
            </w:tcBorders>
            <w:vAlign w:val="center"/>
          </w:tcPr>
          <w:p w14:paraId="6FEA7456">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厉行节约保障措施</w:t>
            </w:r>
          </w:p>
        </w:tc>
        <w:tc>
          <w:tcPr>
            <w:tcW w:w="5267" w:type="dxa"/>
            <w:gridSpan w:val="6"/>
            <w:tcBorders>
              <w:top w:val="single" w:color="auto" w:sz="4" w:space="0"/>
              <w:left w:val="nil"/>
              <w:bottom w:val="single" w:color="auto" w:sz="4" w:space="0"/>
              <w:right w:val="single" w:color="auto" w:sz="4" w:space="0"/>
            </w:tcBorders>
            <w:vAlign w:val="center"/>
          </w:tcPr>
          <w:p w14:paraId="45137E5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bl>
    <w:p w14:paraId="3E0FB18A">
      <w:pPr>
        <w:widowControl/>
        <w:spacing w:afterLines="50"/>
        <w:jc w:val="left"/>
        <w:rPr>
          <w:rFonts w:ascii="黑体" w:hAnsi="黑体" w:eastAsia="黑体"/>
          <w:sz w:val="32"/>
          <w:szCs w:val="32"/>
        </w:rPr>
      </w:pPr>
      <w:r>
        <w:rPr>
          <w:rFonts w:eastAsia="仿宋_GB2312"/>
          <w:kern w:val="0"/>
          <w:sz w:val="22"/>
        </w:rPr>
        <w:br w:type="page"/>
      </w:r>
      <w:r>
        <w:rPr>
          <w:rFonts w:hint="eastAsia" w:ascii="黑体" w:hAnsi="黑体" w:eastAsia="黑体"/>
          <w:sz w:val="32"/>
          <w:szCs w:val="32"/>
        </w:rPr>
        <w:t>附件</w:t>
      </w:r>
      <w:r>
        <w:rPr>
          <w:rFonts w:ascii="黑体" w:hAnsi="黑体" w:eastAsia="黑体"/>
          <w:sz w:val="32"/>
          <w:szCs w:val="32"/>
        </w:rPr>
        <w:t>2</w:t>
      </w:r>
    </w:p>
    <w:p w14:paraId="4A0A0B82">
      <w:pPr>
        <w:widowControl/>
        <w:jc w:val="center"/>
        <w:outlineLvl w:val="0"/>
        <w:rPr>
          <w:rFonts w:hint="eastAsia" w:ascii="方正小标宋简体" w:hAnsi="宋体" w:eastAsia="方正小标宋简体" w:cs="宋体"/>
          <w:color w:val="000000"/>
          <w:kern w:val="0"/>
          <w:sz w:val="36"/>
          <w:szCs w:val="36"/>
        </w:rPr>
      </w:pPr>
      <w:r>
        <w:rPr>
          <w:rFonts w:ascii="方正小标宋简体" w:hAnsi="宋体" w:eastAsia="方正小标宋简体" w:cs="宋体"/>
          <w:color w:val="000000"/>
          <w:kern w:val="0"/>
          <w:sz w:val="36"/>
          <w:szCs w:val="36"/>
        </w:rPr>
        <w:t>202</w:t>
      </w:r>
      <w:r>
        <w:rPr>
          <w:rFonts w:hint="eastAsia" w:ascii="方正小标宋简体" w:hAnsi="宋体" w:eastAsia="方正小标宋简体" w:cs="宋体"/>
          <w:color w:val="000000"/>
          <w:kern w:val="0"/>
          <w:sz w:val="36"/>
          <w:szCs w:val="36"/>
        </w:rPr>
        <w:t>5年度部门整体支出绩效自评表</w:t>
      </w:r>
    </w:p>
    <w:tbl>
      <w:tblPr>
        <w:tblStyle w:val="13"/>
        <w:tblW w:w="8794" w:type="dxa"/>
        <w:tblInd w:w="103" w:type="dxa"/>
        <w:tblLayout w:type="fixed"/>
        <w:tblCellMar>
          <w:top w:w="0" w:type="dxa"/>
          <w:left w:w="108" w:type="dxa"/>
          <w:bottom w:w="0" w:type="dxa"/>
          <w:right w:w="108" w:type="dxa"/>
        </w:tblCellMar>
      </w:tblPr>
      <w:tblGrid>
        <w:gridCol w:w="444"/>
        <w:gridCol w:w="471"/>
        <w:gridCol w:w="1358"/>
        <w:gridCol w:w="1061"/>
        <w:gridCol w:w="801"/>
        <w:gridCol w:w="801"/>
        <w:gridCol w:w="506"/>
        <w:gridCol w:w="555"/>
        <w:gridCol w:w="552"/>
        <w:gridCol w:w="649"/>
        <w:gridCol w:w="771"/>
        <w:gridCol w:w="825"/>
      </w:tblGrid>
      <w:tr w14:paraId="565A9B46">
        <w:tblPrEx>
          <w:tblLayout w:type="fixed"/>
        </w:tblPrEx>
        <w:trPr>
          <w:trHeight w:val="600" w:hRule="atLeast"/>
        </w:trPr>
        <w:tc>
          <w:tcPr>
            <w:tcW w:w="2273" w:type="dxa"/>
            <w:gridSpan w:val="3"/>
            <w:tcBorders>
              <w:top w:val="single" w:color="auto" w:sz="4" w:space="0"/>
              <w:left w:val="single" w:color="auto" w:sz="4" w:space="0"/>
              <w:bottom w:val="single" w:color="auto" w:sz="4" w:space="0"/>
              <w:right w:val="single" w:color="auto" w:sz="4" w:space="0"/>
            </w:tcBorders>
            <w:vAlign w:val="center"/>
          </w:tcPr>
          <w:p w14:paraId="0FD48A6E">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预算部门名称</w:t>
            </w:r>
          </w:p>
        </w:tc>
        <w:tc>
          <w:tcPr>
            <w:tcW w:w="6521" w:type="dxa"/>
            <w:gridSpan w:val="9"/>
            <w:tcBorders>
              <w:top w:val="single" w:color="auto" w:sz="4" w:space="0"/>
              <w:left w:val="nil"/>
              <w:bottom w:val="single" w:color="auto" w:sz="4" w:space="0"/>
              <w:right w:val="single" w:color="auto" w:sz="4" w:space="0"/>
            </w:tcBorders>
            <w:vAlign w:val="center"/>
          </w:tcPr>
          <w:p w14:paraId="05A6D3A4">
            <w:pPr>
              <w:widowControl/>
              <w:jc w:val="center"/>
              <w:rPr>
                <w:rFonts w:ascii="宋体" w:hAnsi="宋体" w:cs="宋体"/>
                <w:color w:val="000000"/>
                <w:kern w:val="0"/>
                <w:sz w:val="18"/>
                <w:szCs w:val="18"/>
              </w:rPr>
            </w:pPr>
            <w:r>
              <w:rPr>
                <w:rFonts w:hint="eastAsia" w:ascii="宋体" w:hAnsi="宋体" w:cs="宋体"/>
                <w:color w:val="000000"/>
                <w:kern w:val="0"/>
                <w:sz w:val="18"/>
                <w:szCs w:val="18"/>
              </w:rPr>
              <w:t>湖南省文史研究馆本级</w:t>
            </w:r>
          </w:p>
        </w:tc>
      </w:tr>
      <w:tr w14:paraId="09C3CFD9">
        <w:tblPrEx>
          <w:tblLayout w:type="fixed"/>
        </w:tblPrEx>
        <w:trPr>
          <w:trHeight w:val="639" w:hRule="atLeast"/>
        </w:trPr>
        <w:tc>
          <w:tcPr>
            <w:tcW w:w="2273" w:type="dxa"/>
            <w:gridSpan w:val="3"/>
            <w:vMerge w:val="restart"/>
            <w:tcBorders>
              <w:top w:val="single" w:color="auto" w:sz="4" w:space="0"/>
              <w:left w:val="single" w:color="auto" w:sz="4" w:space="0"/>
              <w:bottom w:val="single" w:color="auto" w:sz="4" w:space="0"/>
              <w:right w:val="single" w:color="auto" w:sz="4" w:space="0"/>
            </w:tcBorders>
            <w:vAlign w:val="center"/>
          </w:tcPr>
          <w:p w14:paraId="66FAFE2E">
            <w:pPr>
              <w:widowControl/>
              <w:jc w:val="center"/>
              <w:rPr>
                <w:rFonts w:ascii="Microsoft YaHei UI" w:hAnsi="Microsoft YaHei UI" w:eastAsia="Microsoft YaHei UI" w:cs="宋体"/>
                <w:color w:val="000000"/>
                <w:kern w:val="0"/>
                <w:sz w:val="18"/>
                <w:szCs w:val="18"/>
              </w:rPr>
            </w:pPr>
            <w:r>
              <w:rPr>
                <w:rFonts w:hint="eastAsia" w:ascii="Microsoft YaHei UI" w:hAnsi="Microsoft YaHei UI" w:eastAsia="Microsoft YaHei UI" w:cs="宋体"/>
                <w:color w:val="000000"/>
                <w:kern w:val="0"/>
                <w:sz w:val="18"/>
                <w:szCs w:val="18"/>
              </w:rPr>
              <w:t>年度预算申请</w:t>
            </w:r>
            <w:r>
              <w:rPr>
                <w:rFonts w:hint="eastAsia" w:ascii="Microsoft YaHei UI" w:hAnsi="Microsoft YaHei UI" w:eastAsia="Microsoft YaHei UI" w:cs="宋体"/>
                <w:color w:val="000000"/>
                <w:kern w:val="0"/>
                <w:sz w:val="18"/>
                <w:szCs w:val="18"/>
              </w:rPr>
              <w:br w:type="textWrapping"/>
            </w:r>
            <w:r>
              <w:rPr>
                <w:rFonts w:hint="eastAsia" w:ascii="Microsoft YaHei UI" w:hAnsi="Microsoft YaHei UI" w:eastAsia="Microsoft YaHei UI" w:cs="宋体"/>
                <w:color w:val="000000"/>
                <w:kern w:val="0"/>
                <w:sz w:val="18"/>
                <w:szCs w:val="18"/>
              </w:rPr>
              <w:t>(万元)</w:t>
            </w:r>
          </w:p>
        </w:tc>
        <w:tc>
          <w:tcPr>
            <w:tcW w:w="1061" w:type="dxa"/>
            <w:tcBorders>
              <w:top w:val="nil"/>
              <w:left w:val="nil"/>
              <w:bottom w:val="single" w:color="auto" w:sz="4" w:space="0"/>
              <w:right w:val="single" w:color="auto" w:sz="4" w:space="0"/>
            </w:tcBorders>
            <w:vAlign w:val="center"/>
          </w:tcPr>
          <w:p w14:paraId="6CFE58F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801" w:type="dxa"/>
            <w:tcBorders>
              <w:top w:val="nil"/>
              <w:left w:val="nil"/>
              <w:bottom w:val="single" w:color="auto" w:sz="4" w:space="0"/>
              <w:right w:val="single" w:color="auto" w:sz="4" w:space="0"/>
            </w:tcBorders>
            <w:vAlign w:val="center"/>
          </w:tcPr>
          <w:p w14:paraId="71194EF2">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年初预算数</w:t>
            </w:r>
            <w:r>
              <w:rPr>
                <w:rFonts w:hint="eastAsia" w:ascii="仿宋_GB2312" w:hAnsi="宋体" w:eastAsia="仿宋_GB2312" w:cs="宋体"/>
                <w:b/>
                <w:bCs/>
                <w:color w:val="000000"/>
                <w:kern w:val="0"/>
                <w:sz w:val="18"/>
                <w:szCs w:val="18"/>
              </w:rPr>
              <w:br w:type="textWrapping"/>
            </w:r>
            <w:r>
              <w:rPr>
                <w:rFonts w:hint="eastAsia" w:ascii="仿宋_GB2312" w:hAnsi="宋体" w:eastAsia="仿宋_GB2312" w:cs="宋体"/>
                <w:b/>
                <w:bCs/>
                <w:color w:val="000000"/>
                <w:kern w:val="0"/>
                <w:sz w:val="18"/>
                <w:szCs w:val="18"/>
              </w:rPr>
              <w:t>(万元)</w:t>
            </w:r>
          </w:p>
        </w:tc>
        <w:tc>
          <w:tcPr>
            <w:tcW w:w="801" w:type="dxa"/>
            <w:tcBorders>
              <w:top w:val="single" w:color="auto" w:sz="4" w:space="0"/>
              <w:left w:val="nil"/>
              <w:bottom w:val="single" w:color="auto" w:sz="4" w:space="0"/>
              <w:right w:val="single" w:color="auto" w:sz="4" w:space="0"/>
            </w:tcBorders>
            <w:vAlign w:val="center"/>
          </w:tcPr>
          <w:p w14:paraId="6C3A6381">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全年预算数</w:t>
            </w:r>
            <w:r>
              <w:rPr>
                <w:rFonts w:hint="eastAsia" w:ascii="宋体" w:hAnsi="宋体" w:cs="宋体"/>
                <w:b/>
                <w:bCs/>
                <w:color w:val="000000"/>
                <w:kern w:val="0"/>
                <w:sz w:val="18"/>
                <w:szCs w:val="18"/>
              </w:rPr>
              <w:br w:type="textWrapping"/>
            </w:r>
            <w:r>
              <w:rPr>
                <w:rFonts w:hint="eastAsia" w:ascii="宋体" w:hAnsi="宋体" w:cs="宋体"/>
                <w:b/>
                <w:bCs/>
                <w:color w:val="000000"/>
                <w:kern w:val="0"/>
                <w:sz w:val="18"/>
                <w:szCs w:val="18"/>
              </w:rPr>
              <w:t>（万元）</w:t>
            </w:r>
          </w:p>
        </w:tc>
        <w:tc>
          <w:tcPr>
            <w:tcW w:w="1613" w:type="dxa"/>
            <w:gridSpan w:val="3"/>
            <w:tcBorders>
              <w:top w:val="single" w:color="auto" w:sz="4" w:space="0"/>
              <w:left w:val="nil"/>
              <w:bottom w:val="single" w:color="auto" w:sz="4" w:space="0"/>
              <w:right w:val="single" w:color="auto" w:sz="4" w:space="0"/>
            </w:tcBorders>
            <w:vAlign w:val="center"/>
          </w:tcPr>
          <w:p w14:paraId="696D40E0">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全年执行数</w:t>
            </w:r>
            <w:r>
              <w:rPr>
                <w:rFonts w:hint="eastAsia" w:ascii="宋体" w:hAnsi="宋体" w:cs="宋体"/>
                <w:b/>
                <w:bCs/>
                <w:color w:val="000000"/>
                <w:kern w:val="0"/>
                <w:sz w:val="18"/>
                <w:szCs w:val="18"/>
              </w:rPr>
              <w:br w:type="textWrapping"/>
            </w:r>
            <w:r>
              <w:rPr>
                <w:rFonts w:hint="eastAsia" w:ascii="宋体" w:hAnsi="宋体" w:cs="宋体"/>
                <w:b/>
                <w:bCs/>
                <w:color w:val="000000"/>
                <w:kern w:val="0"/>
                <w:sz w:val="18"/>
                <w:szCs w:val="18"/>
              </w:rPr>
              <w:t>（万元）</w:t>
            </w:r>
          </w:p>
        </w:tc>
        <w:tc>
          <w:tcPr>
            <w:tcW w:w="649" w:type="dxa"/>
            <w:tcBorders>
              <w:top w:val="nil"/>
              <w:left w:val="nil"/>
              <w:bottom w:val="single" w:color="auto" w:sz="4" w:space="0"/>
              <w:right w:val="single" w:color="auto" w:sz="4" w:space="0"/>
            </w:tcBorders>
            <w:vAlign w:val="center"/>
          </w:tcPr>
          <w:p w14:paraId="4F51A7F3">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分值</w:t>
            </w:r>
          </w:p>
        </w:tc>
        <w:tc>
          <w:tcPr>
            <w:tcW w:w="771" w:type="dxa"/>
            <w:tcBorders>
              <w:top w:val="nil"/>
              <w:left w:val="nil"/>
              <w:bottom w:val="single" w:color="auto" w:sz="4" w:space="0"/>
              <w:right w:val="single" w:color="auto" w:sz="4" w:space="0"/>
            </w:tcBorders>
            <w:vAlign w:val="center"/>
          </w:tcPr>
          <w:p w14:paraId="69F3866E">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执行率</w:t>
            </w:r>
          </w:p>
        </w:tc>
        <w:tc>
          <w:tcPr>
            <w:tcW w:w="825" w:type="dxa"/>
            <w:tcBorders>
              <w:top w:val="single" w:color="auto" w:sz="4" w:space="0"/>
              <w:left w:val="nil"/>
              <w:bottom w:val="single" w:color="auto" w:sz="4" w:space="0"/>
              <w:right w:val="single" w:color="auto" w:sz="4" w:space="0"/>
            </w:tcBorders>
            <w:vAlign w:val="center"/>
          </w:tcPr>
          <w:p w14:paraId="6B24350E">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得分</w:t>
            </w:r>
          </w:p>
        </w:tc>
      </w:tr>
      <w:tr w14:paraId="6167869B">
        <w:tblPrEx>
          <w:tblLayout w:type="fixed"/>
        </w:tblPrEx>
        <w:trPr>
          <w:trHeight w:val="576" w:hRule="atLeast"/>
        </w:trPr>
        <w:tc>
          <w:tcPr>
            <w:tcW w:w="2273" w:type="dxa"/>
            <w:gridSpan w:val="3"/>
            <w:vMerge w:val="continue"/>
            <w:tcBorders>
              <w:top w:val="single" w:color="auto" w:sz="4" w:space="0"/>
              <w:left w:val="single" w:color="auto" w:sz="4" w:space="0"/>
              <w:bottom w:val="single" w:color="auto" w:sz="4" w:space="0"/>
              <w:right w:val="single" w:color="auto" w:sz="4" w:space="0"/>
            </w:tcBorders>
            <w:vAlign w:val="center"/>
          </w:tcPr>
          <w:p w14:paraId="346F0B12">
            <w:pPr>
              <w:widowControl/>
              <w:jc w:val="left"/>
              <w:rPr>
                <w:rFonts w:ascii="Microsoft YaHei UI" w:hAnsi="Microsoft YaHei UI" w:eastAsia="Microsoft YaHei UI" w:cs="宋体"/>
                <w:color w:val="000000"/>
                <w:kern w:val="0"/>
                <w:sz w:val="18"/>
                <w:szCs w:val="18"/>
              </w:rPr>
            </w:pPr>
          </w:p>
        </w:tc>
        <w:tc>
          <w:tcPr>
            <w:tcW w:w="1061" w:type="dxa"/>
            <w:tcBorders>
              <w:top w:val="nil"/>
              <w:left w:val="nil"/>
              <w:bottom w:val="single" w:color="auto" w:sz="4" w:space="0"/>
              <w:right w:val="single" w:color="auto" w:sz="4" w:space="0"/>
            </w:tcBorders>
            <w:vAlign w:val="center"/>
          </w:tcPr>
          <w:p w14:paraId="2E774C3F">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年度资金总额：</w:t>
            </w:r>
          </w:p>
        </w:tc>
        <w:tc>
          <w:tcPr>
            <w:tcW w:w="801" w:type="dxa"/>
            <w:tcBorders>
              <w:top w:val="nil"/>
              <w:left w:val="nil"/>
              <w:bottom w:val="single" w:color="auto" w:sz="4" w:space="0"/>
              <w:right w:val="single" w:color="auto" w:sz="4" w:space="0"/>
            </w:tcBorders>
            <w:vAlign w:val="center"/>
          </w:tcPr>
          <w:p w14:paraId="29A8B062">
            <w:pPr>
              <w:widowControl/>
              <w:jc w:val="center"/>
              <w:rPr>
                <w:rFonts w:ascii="Times New Roman" w:hAnsi="Times New Roman"/>
                <w:color w:val="000000"/>
                <w:kern w:val="0"/>
                <w:sz w:val="18"/>
                <w:szCs w:val="18"/>
              </w:rPr>
            </w:pPr>
            <w:r>
              <w:rPr>
                <w:rFonts w:ascii="Times New Roman" w:hAnsi="Times New Roman"/>
                <w:color w:val="000000"/>
                <w:kern w:val="0"/>
                <w:sz w:val="18"/>
                <w:szCs w:val="18"/>
              </w:rPr>
              <w:t>1767.01</w:t>
            </w:r>
          </w:p>
        </w:tc>
        <w:tc>
          <w:tcPr>
            <w:tcW w:w="801" w:type="dxa"/>
            <w:tcBorders>
              <w:top w:val="single" w:color="auto" w:sz="4" w:space="0"/>
              <w:left w:val="nil"/>
              <w:bottom w:val="single" w:color="auto" w:sz="4" w:space="0"/>
              <w:right w:val="single" w:color="auto" w:sz="4" w:space="0"/>
            </w:tcBorders>
            <w:vAlign w:val="center"/>
          </w:tcPr>
          <w:p w14:paraId="2CC3F59F">
            <w:pPr>
              <w:widowControl/>
              <w:jc w:val="center"/>
              <w:rPr>
                <w:rFonts w:ascii="Times New Roman" w:hAnsi="Times New Roman"/>
                <w:color w:val="000000"/>
                <w:kern w:val="0"/>
                <w:sz w:val="18"/>
                <w:szCs w:val="18"/>
              </w:rPr>
            </w:pPr>
            <w:r>
              <w:rPr>
                <w:rFonts w:ascii="Times New Roman" w:hAnsi="Times New Roman"/>
                <w:color w:val="000000"/>
                <w:kern w:val="0"/>
                <w:sz w:val="18"/>
                <w:szCs w:val="18"/>
              </w:rPr>
              <w:t>1901.66</w:t>
            </w:r>
          </w:p>
        </w:tc>
        <w:tc>
          <w:tcPr>
            <w:tcW w:w="1613" w:type="dxa"/>
            <w:gridSpan w:val="3"/>
            <w:tcBorders>
              <w:top w:val="single" w:color="auto" w:sz="4" w:space="0"/>
              <w:left w:val="nil"/>
              <w:bottom w:val="single" w:color="auto" w:sz="4" w:space="0"/>
              <w:right w:val="single" w:color="auto" w:sz="4" w:space="0"/>
            </w:tcBorders>
            <w:vAlign w:val="center"/>
          </w:tcPr>
          <w:p w14:paraId="43D9D770">
            <w:pPr>
              <w:widowControl/>
              <w:jc w:val="center"/>
              <w:rPr>
                <w:rFonts w:ascii="Times New Roman" w:hAnsi="Times New Roman"/>
                <w:color w:val="000000"/>
                <w:kern w:val="0"/>
                <w:sz w:val="18"/>
                <w:szCs w:val="18"/>
              </w:rPr>
            </w:pPr>
            <w:r>
              <w:rPr>
                <w:rFonts w:ascii="Times New Roman" w:hAnsi="Times New Roman"/>
                <w:color w:val="000000"/>
                <w:kern w:val="0"/>
                <w:sz w:val="18"/>
                <w:szCs w:val="18"/>
              </w:rPr>
              <w:t>1757.06</w:t>
            </w:r>
          </w:p>
        </w:tc>
        <w:tc>
          <w:tcPr>
            <w:tcW w:w="649" w:type="dxa"/>
            <w:tcBorders>
              <w:top w:val="nil"/>
              <w:left w:val="nil"/>
              <w:bottom w:val="single" w:color="auto" w:sz="4" w:space="0"/>
              <w:right w:val="single" w:color="auto" w:sz="4" w:space="0"/>
            </w:tcBorders>
            <w:vAlign w:val="center"/>
          </w:tcPr>
          <w:p w14:paraId="33B290AE">
            <w:pPr>
              <w:widowControl/>
              <w:jc w:val="center"/>
              <w:rPr>
                <w:rFonts w:ascii="Times New Roman" w:hAnsi="Times New Roman"/>
                <w:color w:val="000000"/>
                <w:kern w:val="0"/>
                <w:sz w:val="18"/>
                <w:szCs w:val="18"/>
              </w:rPr>
            </w:pPr>
            <w:r>
              <w:rPr>
                <w:rFonts w:ascii="Times New Roman" w:hAnsi="Times New Roman"/>
                <w:color w:val="000000"/>
                <w:kern w:val="0"/>
                <w:sz w:val="18"/>
                <w:szCs w:val="18"/>
              </w:rPr>
              <w:t>10</w:t>
            </w:r>
          </w:p>
        </w:tc>
        <w:tc>
          <w:tcPr>
            <w:tcW w:w="771" w:type="dxa"/>
            <w:tcBorders>
              <w:top w:val="nil"/>
              <w:left w:val="nil"/>
              <w:bottom w:val="single" w:color="auto" w:sz="4" w:space="0"/>
              <w:right w:val="single" w:color="auto" w:sz="4" w:space="0"/>
            </w:tcBorders>
            <w:vAlign w:val="center"/>
          </w:tcPr>
          <w:p w14:paraId="2518E44A">
            <w:pPr>
              <w:widowControl/>
              <w:jc w:val="center"/>
              <w:rPr>
                <w:rFonts w:ascii="Times New Roman" w:hAnsi="Times New Roman"/>
                <w:color w:val="000000"/>
                <w:kern w:val="0"/>
                <w:sz w:val="18"/>
                <w:szCs w:val="18"/>
              </w:rPr>
            </w:pPr>
            <w:r>
              <w:rPr>
                <w:rFonts w:ascii="Times New Roman" w:hAnsi="Times New Roman"/>
                <w:color w:val="000000"/>
                <w:kern w:val="0"/>
                <w:sz w:val="18"/>
                <w:szCs w:val="18"/>
              </w:rPr>
              <w:t>92.39%</w:t>
            </w:r>
          </w:p>
        </w:tc>
        <w:tc>
          <w:tcPr>
            <w:tcW w:w="825" w:type="dxa"/>
            <w:tcBorders>
              <w:top w:val="single" w:color="auto" w:sz="4" w:space="0"/>
              <w:left w:val="nil"/>
              <w:bottom w:val="single" w:color="auto" w:sz="4" w:space="0"/>
              <w:right w:val="single" w:color="auto" w:sz="4" w:space="0"/>
            </w:tcBorders>
            <w:vAlign w:val="center"/>
          </w:tcPr>
          <w:p w14:paraId="05CAB591">
            <w:pPr>
              <w:widowControl/>
              <w:jc w:val="center"/>
              <w:rPr>
                <w:rFonts w:ascii="Times New Roman" w:hAnsi="Times New Roman"/>
                <w:color w:val="000000"/>
                <w:kern w:val="0"/>
                <w:sz w:val="18"/>
                <w:szCs w:val="18"/>
              </w:rPr>
            </w:pPr>
            <w:r>
              <w:rPr>
                <w:rFonts w:ascii="Times New Roman" w:hAnsi="Times New Roman"/>
                <w:color w:val="000000"/>
                <w:kern w:val="0"/>
                <w:sz w:val="18"/>
                <w:szCs w:val="18"/>
              </w:rPr>
              <w:t>9.24</w:t>
            </w:r>
          </w:p>
        </w:tc>
      </w:tr>
      <w:tr w14:paraId="32BC7B20">
        <w:tblPrEx>
          <w:tblLayout w:type="fixed"/>
        </w:tblPrEx>
        <w:trPr>
          <w:trHeight w:val="534" w:hRule="atLeast"/>
        </w:trPr>
        <w:tc>
          <w:tcPr>
            <w:tcW w:w="2273" w:type="dxa"/>
            <w:gridSpan w:val="3"/>
            <w:vMerge w:val="continue"/>
            <w:tcBorders>
              <w:top w:val="single" w:color="auto" w:sz="4" w:space="0"/>
              <w:left w:val="single" w:color="auto" w:sz="4" w:space="0"/>
              <w:bottom w:val="single" w:color="auto" w:sz="4" w:space="0"/>
              <w:right w:val="single" w:color="auto" w:sz="4" w:space="0"/>
            </w:tcBorders>
            <w:vAlign w:val="center"/>
          </w:tcPr>
          <w:p w14:paraId="084C67B8">
            <w:pPr>
              <w:widowControl/>
              <w:jc w:val="left"/>
              <w:rPr>
                <w:rFonts w:ascii="Microsoft YaHei UI" w:hAnsi="Microsoft YaHei UI" w:eastAsia="Microsoft YaHei UI" w:cs="宋体"/>
                <w:color w:val="000000"/>
                <w:kern w:val="0"/>
                <w:sz w:val="18"/>
                <w:szCs w:val="18"/>
              </w:rPr>
            </w:pPr>
          </w:p>
        </w:tc>
        <w:tc>
          <w:tcPr>
            <w:tcW w:w="4276" w:type="dxa"/>
            <w:gridSpan w:val="6"/>
            <w:tcBorders>
              <w:top w:val="single" w:color="auto" w:sz="4" w:space="0"/>
              <w:left w:val="nil"/>
              <w:bottom w:val="single" w:color="auto" w:sz="4" w:space="0"/>
              <w:right w:val="single" w:color="auto" w:sz="4" w:space="0"/>
            </w:tcBorders>
            <w:vAlign w:val="center"/>
          </w:tcPr>
          <w:p w14:paraId="3665B01D">
            <w:pPr>
              <w:widowControl/>
              <w:jc w:val="left"/>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按收入性质分：</w:t>
            </w:r>
          </w:p>
        </w:tc>
        <w:tc>
          <w:tcPr>
            <w:tcW w:w="2245" w:type="dxa"/>
            <w:gridSpan w:val="3"/>
            <w:tcBorders>
              <w:top w:val="single" w:color="auto" w:sz="4" w:space="0"/>
              <w:left w:val="nil"/>
              <w:bottom w:val="single" w:color="auto" w:sz="4" w:space="0"/>
              <w:right w:val="single" w:color="auto" w:sz="4" w:space="0"/>
            </w:tcBorders>
            <w:vAlign w:val="center"/>
          </w:tcPr>
          <w:p w14:paraId="16770421">
            <w:pPr>
              <w:widowControl/>
              <w:jc w:val="center"/>
              <w:rPr>
                <w:rFonts w:ascii="宋体" w:hAnsi="宋体" w:cs="宋体"/>
                <w:color w:val="000000"/>
                <w:kern w:val="0"/>
                <w:sz w:val="18"/>
                <w:szCs w:val="18"/>
              </w:rPr>
            </w:pPr>
            <w:r>
              <w:rPr>
                <w:rFonts w:hint="eastAsia" w:ascii="宋体" w:hAnsi="宋体" w:cs="宋体"/>
                <w:color w:val="000000"/>
                <w:kern w:val="0"/>
                <w:sz w:val="18"/>
                <w:szCs w:val="18"/>
              </w:rPr>
              <w:t>按支出性质分：</w:t>
            </w:r>
          </w:p>
        </w:tc>
      </w:tr>
      <w:tr w14:paraId="1FCB86F2">
        <w:tblPrEx>
          <w:tblLayout w:type="fixed"/>
        </w:tblPrEx>
        <w:trPr>
          <w:trHeight w:val="744" w:hRule="atLeast"/>
        </w:trPr>
        <w:tc>
          <w:tcPr>
            <w:tcW w:w="2273" w:type="dxa"/>
            <w:gridSpan w:val="3"/>
            <w:vMerge w:val="continue"/>
            <w:tcBorders>
              <w:top w:val="single" w:color="auto" w:sz="4" w:space="0"/>
              <w:left w:val="single" w:color="auto" w:sz="4" w:space="0"/>
              <w:bottom w:val="single" w:color="auto" w:sz="4" w:space="0"/>
              <w:right w:val="single" w:color="auto" w:sz="4" w:space="0"/>
            </w:tcBorders>
            <w:vAlign w:val="center"/>
          </w:tcPr>
          <w:p w14:paraId="4B6A034B">
            <w:pPr>
              <w:widowControl/>
              <w:jc w:val="left"/>
              <w:rPr>
                <w:rFonts w:ascii="Microsoft YaHei UI" w:hAnsi="Microsoft YaHei UI" w:eastAsia="Microsoft YaHei UI" w:cs="宋体"/>
                <w:color w:val="000000"/>
                <w:kern w:val="0"/>
                <w:sz w:val="18"/>
                <w:szCs w:val="18"/>
              </w:rPr>
            </w:pPr>
          </w:p>
        </w:tc>
        <w:tc>
          <w:tcPr>
            <w:tcW w:w="1061" w:type="dxa"/>
            <w:tcBorders>
              <w:top w:val="nil"/>
              <w:left w:val="nil"/>
              <w:bottom w:val="single" w:color="auto" w:sz="4" w:space="0"/>
              <w:right w:val="single" w:color="auto" w:sz="4" w:space="0"/>
            </w:tcBorders>
            <w:vAlign w:val="center"/>
          </w:tcPr>
          <w:p w14:paraId="1ADED343">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一般公共预算：</w:t>
            </w:r>
          </w:p>
        </w:tc>
        <w:tc>
          <w:tcPr>
            <w:tcW w:w="3215" w:type="dxa"/>
            <w:gridSpan w:val="5"/>
            <w:tcBorders>
              <w:top w:val="single" w:color="auto" w:sz="4" w:space="0"/>
              <w:left w:val="nil"/>
              <w:bottom w:val="single" w:color="auto" w:sz="4" w:space="0"/>
              <w:right w:val="single" w:color="auto" w:sz="4" w:space="0"/>
            </w:tcBorders>
            <w:vAlign w:val="center"/>
          </w:tcPr>
          <w:p w14:paraId="5213F3F2">
            <w:pPr>
              <w:widowControl/>
              <w:jc w:val="center"/>
              <w:rPr>
                <w:rFonts w:ascii="Times New Roman" w:hAnsi="Times New Roman"/>
                <w:color w:val="000000"/>
                <w:kern w:val="0"/>
                <w:sz w:val="18"/>
                <w:szCs w:val="18"/>
              </w:rPr>
            </w:pPr>
            <w:r>
              <w:rPr>
                <w:rFonts w:ascii="Times New Roman" w:hAnsi="Times New Roman"/>
                <w:color w:val="000000"/>
                <w:kern w:val="0"/>
                <w:sz w:val="18"/>
                <w:szCs w:val="18"/>
              </w:rPr>
              <w:t>1901.66</w:t>
            </w:r>
          </w:p>
        </w:tc>
        <w:tc>
          <w:tcPr>
            <w:tcW w:w="649" w:type="dxa"/>
            <w:vMerge w:val="restart"/>
            <w:tcBorders>
              <w:top w:val="nil"/>
              <w:left w:val="single" w:color="auto" w:sz="4" w:space="0"/>
              <w:bottom w:val="single" w:color="auto" w:sz="4" w:space="0"/>
              <w:right w:val="single" w:color="auto" w:sz="4" w:space="0"/>
            </w:tcBorders>
            <w:vAlign w:val="center"/>
          </w:tcPr>
          <w:p w14:paraId="3FF2D8FA">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其中:基本支出：</w:t>
            </w:r>
          </w:p>
        </w:tc>
        <w:tc>
          <w:tcPr>
            <w:tcW w:w="1596" w:type="dxa"/>
            <w:gridSpan w:val="2"/>
            <w:vMerge w:val="restart"/>
            <w:tcBorders>
              <w:top w:val="single" w:color="auto" w:sz="4" w:space="0"/>
              <w:left w:val="single" w:color="auto" w:sz="4" w:space="0"/>
              <w:bottom w:val="single" w:color="auto" w:sz="4" w:space="0"/>
              <w:right w:val="single" w:color="auto" w:sz="4" w:space="0"/>
            </w:tcBorders>
            <w:vAlign w:val="center"/>
          </w:tcPr>
          <w:p w14:paraId="17A58AFD">
            <w:pPr>
              <w:widowControl/>
              <w:jc w:val="center"/>
              <w:rPr>
                <w:rFonts w:ascii="Times New Roman" w:hAnsi="Times New Roman"/>
                <w:color w:val="000000"/>
                <w:kern w:val="0"/>
                <w:sz w:val="18"/>
                <w:szCs w:val="18"/>
              </w:rPr>
            </w:pPr>
            <w:r>
              <w:rPr>
                <w:rFonts w:ascii="Times New Roman" w:hAnsi="Times New Roman"/>
                <w:color w:val="000000"/>
                <w:kern w:val="0"/>
                <w:sz w:val="18"/>
                <w:szCs w:val="18"/>
              </w:rPr>
              <w:t>1456.17</w:t>
            </w:r>
          </w:p>
        </w:tc>
      </w:tr>
      <w:tr w14:paraId="5210BA74">
        <w:tblPrEx>
          <w:tblLayout w:type="fixed"/>
        </w:tblPrEx>
        <w:trPr>
          <w:trHeight w:val="528" w:hRule="atLeast"/>
        </w:trPr>
        <w:tc>
          <w:tcPr>
            <w:tcW w:w="2273" w:type="dxa"/>
            <w:gridSpan w:val="3"/>
            <w:vMerge w:val="continue"/>
            <w:tcBorders>
              <w:top w:val="single" w:color="auto" w:sz="4" w:space="0"/>
              <w:left w:val="single" w:color="auto" w:sz="4" w:space="0"/>
              <w:bottom w:val="single" w:color="auto" w:sz="4" w:space="0"/>
              <w:right w:val="single" w:color="auto" w:sz="4" w:space="0"/>
            </w:tcBorders>
            <w:vAlign w:val="center"/>
          </w:tcPr>
          <w:p w14:paraId="34952D74">
            <w:pPr>
              <w:widowControl/>
              <w:jc w:val="left"/>
              <w:rPr>
                <w:rFonts w:ascii="Microsoft YaHei UI" w:hAnsi="Microsoft YaHei UI" w:eastAsia="Microsoft YaHei UI" w:cs="宋体"/>
                <w:color w:val="000000"/>
                <w:kern w:val="0"/>
                <w:sz w:val="18"/>
                <w:szCs w:val="18"/>
              </w:rPr>
            </w:pPr>
          </w:p>
        </w:tc>
        <w:tc>
          <w:tcPr>
            <w:tcW w:w="1061" w:type="dxa"/>
            <w:tcBorders>
              <w:top w:val="nil"/>
              <w:left w:val="nil"/>
              <w:bottom w:val="single" w:color="auto" w:sz="4" w:space="0"/>
              <w:right w:val="single" w:color="auto" w:sz="4" w:space="0"/>
            </w:tcBorders>
            <w:vAlign w:val="center"/>
          </w:tcPr>
          <w:p w14:paraId="6155D80B">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政府性基金拨款：</w:t>
            </w:r>
          </w:p>
        </w:tc>
        <w:tc>
          <w:tcPr>
            <w:tcW w:w="3215" w:type="dxa"/>
            <w:gridSpan w:val="5"/>
            <w:tcBorders>
              <w:top w:val="single" w:color="auto" w:sz="4" w:space="0"/>
              <w:left w:val="nil"/>
              <w:bottom w:val="single" w:color="auto" w:sz="4" w:space="0"/>
              <w:right w:val="single" w:color="auto" w:sz="4" w:space="0"/>
            </w:tcBorders>
            <w:vAlign w:val="center"/>
          </w:tcPr>
          <w:p w14:paraId="033E85FA">
            <w:pPr>
              <w:widowControl/>
              <w:jc w:val="center"/>
              <w:rPr>
                <w:rFonts w:ascii="Times New Roman" w:hAnsi="Times New Roman"/>
                <w:color w:val="000000"/>
                <w:kern w:val="0"/>
                <w:sz w:val="18"/>
                <w:szCs w:val="18"/>
              </w:rPr>
            </w:pPr>
            <w:r>
              <w:rPr>
                <w:rFonts w:ascii="Times New Roman" w:hAnsi="Times New Roman"/>
                <w:color w:val="000000"/>
                <w:kern w:val="0"/>
                <w:sz w:val="18"/>
                <w:szCs w:val="18"/>
              </w:rPr>
              <w:t>0.0</w:t>
            </w:r>
          </w:p>
        </w:tc>
        <w:tc>
          <w:tcPr>
            <w:tcW w:w="649" w:type="dxa"/>
            <w:vMerge w:val="continue"/>
            <w:tcBorders>
              <w:top w:val="nil"/>
              <w:left w:val="single" w:color="auto" w:sz="4" w:space="0"/>
              <w:bottom w:val="single" w:color="auto" w:sz="4" w:space="0"/>
              <w:right w:val="single" w:color="auto" w:sz="4" w:space="0"/>
            </w:tcBorders>
            <w:vAlign w:val="center"/>
          </w:tcPr>
          <w:p w14:paraId="2D8155E1">
            <w:pPr>
              <w:widowControl/>
              <w:jc w:val="left"/>
              <w:rPr>
                <w:rFonts w:ascii="宋体" w:hAnsi="宋体" w:cs="宋体"/>
                <w:b/>
                <w:bCs/>
                <w:color w:val="000000"/>
                <w:kern w:val="0"/>
                <w:sz w:val="18"/>
                <w:szCs w:val="18"/>
              </w:rPr>
            </w:pPr>
          </w:p>
        </w:tc>
        <w:tc>
          <w:tcPr>
            <w:tcW w:w="1596" w:type="dxa"/>
            <w:gridSpan w:val="2"/>
            <w:vMerge w:val="continue"/>
            <w:tcBorders>
              <w:top w:val="single" w:color="auto" w:sz="4" w:space="0"/>
              <w:left w:val="single" w:color="auto" w:sz="4" w:space="0"/>
              <w:bottom w:val="single" w:color="auto" w:sz="4" w:space="0"/>
              <w:right w:val="single" w:color="auto" w:sz="4" w:space="0"/>
            </w:tcBorders>
            <w:vAlign w:val="center"/>
          </w:tcPr>
          <w:p w14:paraId="142E6021">
            <w:pPr>
              <w:widowControl/>
              <w:jc w:val="left"/>
              <w:rPr>
                <w:rFonts w:ascii="Times New Roman" w:hAnsi="Times New Roman"/>
                <w:color w:val="000000"/>
                <w:kern w:val="0"/>
                <w:sz w:val="18"/>
                <w:szCs w:val="18"/>
              </w:rPr>
            </w:pPr>
          </w:p>
        </w:tc>
      </w:tr>
      <w:tr w14:paraId="5D79CFB0">
        <w:tblPrEx>
          <w:tblLayout w:type="fixed"/>
        </w:tblPrEx>
        <w:trPr>
          <w:trHeight w:val="552" w:hRule="atLeast"/>
        </w:trPr>
        <w:tc>
          <w:tcPr>
            <w:tcW w:w="2273" w:type="dxa"/>
            <w:gridSpan w:val="3"/>
            <w:vMerge w:val="continue"/>
            <w:tcBorders>
              <w:top w:val="single" w:color="auto" w:sz="4" w:space="0"/>
              <w:left w:val="single" w:color="auto" w:sz="4" w:space="0"/>
              <w:bottom w:val="single" w:color="auto" w:sz="4" w:space="0"/>
              <w:right w:val="single" w:color="auto" w:sz="4" w:space="0"/>
            </w:tcBorders>
            <w:vAlign w:val="center"/>
          </w:tcPr>
          <w:p w14:paraId="59A332F4">
            <w:pPr>
              <w:widowControl/>
              <w:jc w:val="left"/>
              <w:rPr>
                <w:rFonts w:ascii="Microsoft YaHei UI" w:hAnsi="Microsoft YaHei UI" w:eastAsia="Microsoft YaHei UI" w:cs="宋体"/>
                <w:color w:val="000000"/>
                <w:kern w:val="0"/>
                <w:sz w:val="18"/>
                <w:szCs w:val="18"/>
              </w:rPr>
            </w:pPr>
          </w:p>
        </w:tc>
        <w:tc>
          <w:tcPr>
            <w:tcW w:w="1061" w:type="dxa"/>
            <w:tcBorders>
              <w:top w:val="nil"/>
              <w:left w:val="nil"/>
              <w:bottom w:val="single" w:color="auto" w:sz="4" w:space="0"/>
              <w:right w:val="single" w:color="auto" w:sz="4" w:space="0"/>
            </w:tcBorders>
            <w:vAlign w:val="center"/>
          </w:tcPr>
          <w:p w14:paraId="292E418F">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纳入专户管理的非税收入拨款：</w:t>
            </w:r>
          </w:p>
        </w:tc>
        <w:tc>
          <w:tcPr>
            <w:tcW w:w="3215" w:type="dxa"/>
            <w:gridSpan w:val="5"/>
            <w:tcBorders>
              <w:top w:val="single" w:color="auto" w:sz="4" w:space="0"/>
              <w:left w:val="nil"/>
              <w:bottom w:val="single" w:color="auto" w:sz="4" w:space="0"/>
              <w:right w:val="single" w:color="auto" w:sz="4" w:space="0"/>
            </w:tcBorders>
            <w:vAlign w:val="center"/>
          </w:tcPr>
          <w:p w14:paraId="7244EBBA">
            <w:pPr>
              <w:widowControl/>
              <w:jc w:val="center"/>
              <w:rPr>
                <w:rFonts w:ascii="Times New Roman" w:hAnsi="Times New Roman"/>
                <w:color w:val="000000"/>
                <w:kern w:val="0"/>
                <w:sz w:val="18"/>
                <w:szCs w:val="18"/>
              </w:rPr>
            </w:pPr>
            <w:r>
              <w:rPr>
                <w:rFonts w:ascii="Times New Roman" w:hAnsi="Times New Roman"/>
                <w:color w:val="000000"/>
                <w:kern w:val="0"/>
                <w:sz w:val="18"/>
                <w:szCs w:val="18"/>
              </w:rPr>
              <w:t>0.0</w:t>
            </w:r>
          </w:p>
        </w:tc>
        <w:tc>
          <w:tcPr>
            <w:tcW w:w="649" w:type="dxa"/>
            <w:vMerge w:val="restart"/>
            <w:tcBorders>
              <w:top w:val="nil"/>
              <w:left w:val="single" w:color="auto" w:sz="4" w:space="0"/>
              <w:bottom w:val="single" w:color="auto" w:sz="4" w:space="0"/>
              <w:right w:val="single" w:color="auto" w:sz="4" w:space="0"/>
            </w:tcBorders>
            <w:vAlign w:val="center"/>
          </w:tcPr>
          <w:p w14:paraId="16FACD93">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项目支出：</w:t>
            </w:r>
          </w:p>
        </w:tc>
        <w:tc>
          <w:tcPr>
            <w:tcW w:w="1596" w:type="dxa"/>
            <w:gridSpan w:val="2"/>
            <w:vMerge w:val="restart"/>
            <w:tcBorders>
              <w:top w:val="single" w:color="auto" w:sz="4" w:space="0"/>
              <w:left w:val="single" w:color="auto" w:sz="4" w:space="0"/>
              <w:bottom w:val="single" w:color="auto" w:sz="4" w:space="0"/>
              <w:right w:val="single" w:color="auto" w:sz="4" w:space="0"/>
            </w:tcBorders>
            <w:vAlign w:val="center"/>
          </w:tcPr>
          <w:p w14:paraId="79194162">
            <w:pPr>
              <w:widowControl/>
              <w:jc w:val="center"/>
              <w:rPr>
                <w:rFonts w:ascii="Times New Roman" w:hAnsi="Times New Roman"/>
                <w:color w:val="000000"/>
                <w:kern w:val="0"/>
                <w:sz w:val="18"/>
                <w:szCs w:val="18"/>
              </w:rPr>
            </w:pPr>
            <w:r>
              <w:rPr>
                <w:rFonts w:ascii="Times New Roman" w:hAnsi="Times New Roman"/>
                <w:color w:val="000000"/>
                <w:kern w:val="0"/>
                <w:sz w:val="18"/>
                <w:szCs w:val="18"/>
              </w:rPr>
              <w:t>300.89</w:t>
            </w:r>
          </w:p>
        </w:tc>
      </w:tr>
      <w:tr w14:paraId="17A4E0B1">
        <w:tblPrEx>
          <w:tblLayout w:type="fixed"/>
        </w:tblPrEx>
        <w:trPr>
          <w:trHeight w:val="468" w:hRule="atLeast"/>
        </w:trPr>
        <w:tc>
          <w:tcPr>
            <w:tcW w:w="2273" w:type="dxa"/>
            <w:gridSpan w:val="3"/>
            <w:vMerge w:val="continue"/>
            <w:tcBorders>
              <w:top w:val="single" w:color="auto" w:sz="4" w:space="0"/>
              <w:left w:val="single" w:color="auto" w:sz="4" w:space="0"/>
              <w:bottom w:val="single" w:color="auto" w:sz="4" w:space="0"/>
              <w:right w:val="single" w:color="auto" w:sz="4" w:space="0"/>
            </w:tcBorders>
            <w:vAlign w:val="center"/>
          </w:tcPr>
          <w:p w14:paraId="2F878FA9">
            <w:pPr>
              <w:widowControl/>
              <w:jc w:val="left"/>
              <w:rPr>
                <w:rFonts w:ascii="Microsoft YaHei UI" w:hAnsi="Microsoft YaHei UI" w:eastAsia="Microsoft YaHei UI" w:cs="宋体"/>
                <w:color w:val="000000"/>
                <w:kern w:val="0"/>
                <w:sz w:val="18"/>
                <w:szCs w:val="18"/>
              </w:rPr>
            </w:pPr>
          </w:p>
        </w:tc>
        <w:tc>
          <w:tcPr>
            <w:tcW w:w="1061" w:type="dxa"/>
            <w:tcBorders>
              <w:top w:val="nil"/>
              <w:left w:val="nil"/>
              <w:bottom w:val="single" w:color="auto" w:sz="4" w:space="0"/>
              <w:right w:val="single" w:color="auto" w:sz="4" w:space="0"/>
            </w:tcBorders>
            <w:vAlign w:val="center"/>
          </w:tcPr>
          <w:p w14:paraId="6F83C6A3">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其他资金</w:t>
            </w:r>
          </w:p>
        </w:tc>
        <w:tc>
          <w:tcPr>
            <w:tcW w:w="3215" w:type="dxa"/>
            <w:gridSpan w:val="5"/>
            <w:tcBorders>
              <w:top w:val="single" w:color="auto" w:sz="4" w:space="0"/>
              <w:left w:val="nil"/>
              <w:bottom w:val="single" w:color="auto" w:sz="4" w:space="0"/>
              <w:right w:val="single" w:color="auto" w:sz="4" w:space="0"/>
            </w:tcBorders>
            <w:vAlign w:val="center"/>
          </w:tcPr>
          <w:p w14:paraId="518F9A31">
            <w:pPr>
              <w:widowControl/>
              <w:jc w:val="center"/>
              <w:rPr>
                <w:rFonts w:ascii="Times New Roman" w:hAnsi="Times New Roman"/>
                <w:color w:val="000000"/>
                <w:kern w:val="0"/>
                <w:sz w:val="18"/>
                <w:szCs w:val="18"/>
              </w:rPr>
            </w:pPr>
            <w:r>
              <w:rPr>
                <w:rFonts w:ascii="Times New Roman" w:hAnsi="Times New Roman"/>
                <w:color w:val="000000"/>
                <w:kern w:val="0"/>
                <w:sz w:val="18"/>
                <w:szCs w:val="18"/>
              </w:rPr>
              <w:t>0.0</w:t>
            </w:r>
          </w:p>
        </w:tc>
        <w:tc>
          <w:tcPr>
            <w:tcW w:w="649" w:type="dxa"/>
            <w:vMerge w:val="continue"/>
            <w:tcBorders>
              <w:top w:val="nil"/>
              <w:left w:val="single" w:color="auto" w:sz="4" w:space="0"/>
              <w:bottom w:val="single" w:color="auto" w:sz="4" w:space="0"/>
              <w:right w:val="single" w:color="auto" w:sz="4" w:space="0"/>
            </w:tcBorders>
            <w:vAlign w:val="center"/>
          </w:tcPr>
          <w:p w14:paraId="1E9D108E">
            <w:pPr>
              <w:widowControl/>
              <w:jc w:val="left"/>
              <w:rPr>
                <w:rFonts w:ascii="宋体" w:hAnsi="宋体" w:cs="宋体"/>
                <w:b/>
                <w:bCs/>
                <w:color w:val="000000"/>
                <w:kern w:val="0"/>
                <w:sz w:val="18"/>
                <w:szCs w:val="18"/>
              </w:rPr>
            </w:pPr>
          </w:p>
        </w:tc>
        <w:tc>
          <w:tcPr>
            <w:tcW w:w="1596" w:type="dxa"/>
            <w:gridSpan w:val="2"/>
            <w:vMerge w:val="continue"/>
            <w:tcBorders>
              <w:top w:val="single" w:color="auto" w:sz="4" w:space="0"/>
              <w:left w:val="single" w:color="auto" w:sz="4" w:space="0"/>
              <w:bottom w:val="single" w:color="auto" w:sz="4" w:space="0"/>
              <w:right w:val="single" w:color="auto" w:sz="4" w:space="0"/>
            </w:tcBorders>
            <w:vAlign w:val="center"/>
          </w:tcPr>
          <w:p w14:paraId="4F0B28B1">
            <w:pPr>
              <w:widowControl/>
              <w:jc w:val="left"/>
              <w:rPr>
                <w:rFonts w:ascii="Times New Roman" w:hAnsi="Times New Roman"/>
                <w:color w:val="000000"/>
                <w:kern w:val="0"/>
                <w:sz w:val="18"/>
                <w:szCs w:val="18"/>
              </w:rPr>
            </w:pPr>
          </w:p>
        </w:tc>
      </w:tr>
      <w:tr w14:paraId="503776C4">
        <w:tblPrEx>
          <w:tblLayout w:type="fixed"/>
        </w:tblPrEx>
        <w:trPr>
          <w:trHeight w:val="441" w:hRule="atLeast"/>
        </w:trPr>
        <w:tc>
          <w:tcPr>
            <w:tcW w:w="2273" w:type="dxa"/>
            <w:gridSpan w:val="3"/>
            <w:vMerge w:val="restart"/>
            <w:tcBorders>
              <w:top w:val="single" w:color="auto" w:sz="4" w:space="0"/>
              <w:left w:val="single" w:color="auto" w:sz="4" w:space="0"/>
              <w:bottom w:val="single" w:color="auto" w:sz="4" w:space="0"/>
              <w:right w:val="single" w:color="auto" w:sz="4" w:space="0"/>
            </w:tcBorders>
            <w:vAlign w:val="center"/>
          </w:tcPr>
          <w:p w14:paraId="1EF8BB22">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年度总体目标</w:t>
            </w:r>
          </w:p>
        </w:tc>
        <w:tc>
          <w:tcPr>
            <w:tcW w:w="4276" w:type="dxa"/>
            <w:gridSpan w:val="6"/>
            <w:tcBorders>
              <w:top w:val="single" w:color="auto" w:sz="4" w:space="0"/>
              <w:left w:val="nil"/>
              <w:bottom w:val="single" w:color="auto" w:sz="4" w:space="0"/>
              <w:right w:val="single" w:color="auto" w:sz="4" w:space="0"/>
            </w:tcBorders>
            <w:vAlign w:val="center"/>
          </w:tcPr>
          <w:p w14:paraId="4BFD733D">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预期目标</w:t>
            </w:r>
          </w:p>
        </w:tc>
        <w:tc>
          <w:tcPr>
            <w:tcW w:w="2245" w:type="dxa"/>
            <w:gridSpan w:val="3"/>
            <w:tcBorders>
              <w:top w:val="single" w:color="auto" w:sz="4" w:space="0"/>
              <w:left w:val="nil"/>
              <w:bottom w:val="single" w:color="auto" w:sz="4" w:space="0"/>
              <w:right w:val="single" w:color="auto" w:sz="4" w:space="0"/>
            </w:tcBorders>
            <w:vAlign w:val="center"/>
          </w:tcPr>
          <w:p w14:paraId="1D80F71F">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实际完成情况</w:t>
            </w:r>
          </w:p>
        </w:tc>
      </w:tr>
      <w:tr w14:paraId="242939EA">
        <w:tblPrEx>
          <w:tblLayout w:type="fixed"/>
        </w:tblPrEx>
        <w:trPr>
          <w:trHeight w:val="1776" w:hRule="atLeast"/>
        </w:trPr>
        <w:tc>
          <w:tcPr>
            <w:tcW w:w="2273" w:type="dxa"/>
            <w:gridSpan w:val="3"/>
            <w:vMerge w:val="continue"/>
            <w:tcBorders>
              <w:top w:val="single" w:color="auto" w:sz="4" w:space="0"/>
              <w:left w:val="single" w:color="auto" w:sz="4" w:space="0"/>
              <w:bottom w:val="single" w:color="auto" w:sz="4" w:space="0"/>
              <w:right w:val="single" w:color="auto" w:sz="4" w:space="0"/>
            </w:tcBorders>
            <w:vAlign w:val="center"/>
          </w:tcPr>
          <w:p w14:paraId="076E2902">
            <w:pPr>
              <w:widowControl/>
              <w:jc w:val="left"/>
              <w:rPr>
                <w:rFonts w:ascii="仿宋_GB2312" w:hAnsi="宋体" w:eastAsia="仿宋_GB2312" w:cs="宋体"/>
                <w:b/>
                <w:bCs/>
                <w:color w:val="000000"/>
                <w:kern w:val="0"/>
                <w:sz w:val="18"/>
                <w:szCs w:val="18"/>
              </w:rPr>
            </w:pPr>
          </w:p>
        </w:tc>
        <w:tc>
          <w:tcPr>
            <w:tcW w:w="4276" w:type="dxa"/>
            <w:gridSpan w:val="6"/>
            <w:tcBorders>
              <w:top w:val="single" w:color="auto" w:sz="4" w:space="0"/>
              <w:left w:val="nil"/>
              <w:bottom w:val="single" w:color="auto" w:sz="4" w:space="0"/>
              <w:right w:val="single" w:color="auto" w:sz="4" w:space="0"/>
            </w:tcBorders>
            <w:vAlign w:val="center"/>
          </w:tcPr>
          <w:p w14:paraId="23FB8AD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围绕省委、省政府和人民群众关心的热点、难点问题建言献策。为省委、省政府科学民主决策提供智力支撑。积极开展文史研究和艺术创作，结合建党100周年，立足文史研究馆工作职能及文化优势，举办系列庆祝活动。搞好湘学研究,韶山毛泽东专题创作。湖南历史文化“名城名镇名村”艺术创作活动组织书画家采风写生和送文化下乡等活动艺术创作，为文化强省作贡献。</w:t>
            </w:r>
          </w:p>
        </w:tc>
        <w:tc>
          <w:tcPr>
            <w:tcW w:w="2245" w:type="dxa"/>
            <w:gridSpan w:val="3"/>
            <w:tcBorders>
              <w:top w:val="single" w:color="auto" w:sz="4" w:space="0"/>
              <w:left w:val="nil"/>
              <w:bottom w:val="single" w:color="auto" w:sz="4" w:space="0"/>
              <w:right w:val="single" w:color="auto" w:sz="4" w:space="0"/>
            </w:tcBorders>
            <w:vAlign w:val="center"/>
          </w:tcPr>
          <w:p w14:paraId="19A28CA6">
            <w:pPr>
              <w:widowControl/>
              <w:jc w:val="center"/>
              <w:rPr>
                <w:rFonts w:ascii="Times New Roman" w:hAnsi="Times New Roman"/>
                <w:color w:val="000000"/>
                <w:kern w:val="0"/>
                <w:sz w:val="18"/>
                <w:szCs w:val="18"/>
              </w:rPr>
            </w:pPr>
            <w:r>
              <w:rPr>
                <w:rFonts w:ascii="Times New Roman" w:hAnsi="Times New Roman"/>
                <w:color w:val="000000"/>
                <w:kern w:val="0"/>
                <w:sz w:val="18"/>
                <w:szCs w:val="18"/>
              </w:rPr>
              <w:t>围绕省委、省政府和人民群众关心的热点、难点问题建言献策。为省委、省政府科学民主决策提供智力支撑。积极开展文史研究和艺术创作，结合建党100周年，立足文史研究馆工作职能及文化优势，举办系列庆祝活动。搞好湘学研究,韶山毛泽东专题创作。湖南历史文化“名城名镇名村”艺术创作活动组织书画家采风写生和送文化下乡等活动艺术创作，为文化强省作贡献。</w:t>
            </w:r>
          </w:p>
        </w:tc>
      </w:tr>
      <w:tr w14:paraId="26C8733C">
        <w:tblPrEx>
          <w:tblLayout w:type="fixed"/>
        </w:tblPrEx>
        <w:trPr>
          <w:trHeight w:val="309" w:hRule="atLeast"/>
        </w:trPr>
        <w:tc>
          <w:tcPr>
            <w:tcW w:w="444" w:type="dxa"/>
            <w:vMerge w:val="restart"/>
            <w:tcBorders>
              <w:top w:val="nil"/>
              <w:left w:val="single" w:color="auto" w:sz="4" w:space="0"/>
              <w:bottom w:val="single" w:color="auto" w:sz="4" w:space="0"/>
              <w:right w:val="single" w:color="auto" w:sz="4" w:space="0"/>
            </w:tcBorders>
            <w:vAlign w:val="center"/>
          </w:tcPr>
          <w:p w14:paraId="4FB0F6A1">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绩效指标</w:t>
            </w:r>
          </w:p>
        </w:tc>
        <w:tc>
          <w:tcPr>
            <w:tcW w:w="471" w:type="dxa"/>
            <w:vMerge w:val="restart"/>
            <w:tcBorders>
              <w:top w:val="nil"/>
              <w:left w:val="single" w:color="auto" w:sz="4" w:space="0"/>
              <w:bottom w:val="single" w:color="auto" w:sz="4" w:space="0"/>
              <w:right w:val="single" w:color="auto" w:sz="4" w:space="0"/>
            </w:tcBorders>
            <w:vAlign w:val="center"/>
          </w:tcPr>
          <w:p w14:paraId="3CB963AE">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一级指标</w:t>
            </w:r>
          </w:p>
        </w:tc>
        <w:tc>
          <w:tcPr>
            <w:tcW w:w="1358" w:type="dxa"/>
            <w:vMerge w:val="restart"/>
            <w:tcBorders>
              <w:top w:val="nil"/>
              <w:left w:val="single" w:color="auto" w:sz="4" w:space="0"/>
              <w:bottom w:val="single" w:color="auto" w:sz="4" w:space="0"/>
              <w:right w:val="single" w:color="auto" w:sz="4" w:space="0"/>
            </w:tcBorders>
            <w:vAlign w:val="center"/>
          </w:tcPr>
          <w:p w14:paraId="117BBBA9">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二级指标</w:t>
            </w:r>
          </w:p>
        </w:tc>
        <w:tc>
          <w:tcPr>
            <w:tcW w:w="1061" w:type="dxa"/>
            <w:vMerge w:val="restart"/>
            <w:tcBorders>
              <w:top w:val="nil"/>
              <w:left w:val="single" w:color="auto" w:sz="4" w:space="0"/>
              <w:bottom w:val="single" w:color="auto" w:sz="4" w:space="0"/>
              <w:right w:val="single" w:color="auto" w:sz="4" w:space="0"/>
            </w:tcBorders>
            <w:vAlign w:val="center"/>
          </w:tcPr>
          <w:p w14:paraId="7178D63B">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三级指标</w:t>
            </w:r>
          </w:p>
        </w:tc>
        <w:tc>
          <w:tcPr>
            <w:tcW w:w="801" w:type="dxa"/>
            <w:vMerge w:val="restart"/>
            <w:tcBorders>
              <w:top w:val="nil"/>
              <w:left w:val="single" w:color="auto" w:sz="4" w:space="0"/>
              <w:bottom w:val="single" w:color="auto" w:sz="4" w:space="0"/>
              <w:right w:val="single" w:color="auto" w:sz="4" w:space="0"/>
            </w:tcBorders>
            <w:vAlign w:val="center"/>
          </w:tcPr>
          <w:p w14:paraId="59582C07">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年度指标值</w:t>
            </w:r>
          </w:p>
        </w:tc>
        <w:tc>
          <w:tcPr>
            <w:tcW w:w="801" w:type="dxa"/>
            <w:vMerge w:val="restart"/>
            <w:tcBorders>
              <w:top w:val="single" w:color="auto" w:sz="4" w:space="0"/>
              <w:left w:val="single" w:color="auto" w:sz="4" w:space="0"/>
              <w:bottom w:val="single" w:color="auto" w:sz="4" w:space="0"/>
              <w:right w:val="single" w:color="auto" w:sz="4" w:space="0"/>
            </w:tcBorders>
            <w:vAlign w:val="center"/>
          </w:tcPr>
          <w:p w14:paraId="20A946E2">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实际完成值</w:t>
            </w:r>
          </w:p>
        </w:tc>
        <w:tc>
          <w:tcPr>
            <w:tcW w:w="506" w:type="dxa"/>
            <w:vMerge w:val="restart"/>
            <w:tcBorders>
              <w:top w:val="nil"/>
              <w:left w:val="single" w:color="auto" w:sz="4" w:space="0"/>
              <w:bottom w:val="single" w:color="auto" w:sz="4" w:space="0"/>
              <w:right w:val="single" w:color="auto" w:sz="4" w:space="0"/>
            </w:tcBorders>
            <w:vAlign w:val="center"/>
          </w:tcPr>
          <w:p w14:paraId="50757C82">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评扣分标准</w:t>
            </w:r>
          </w:p>
        </w:tc>
        <w:tc>
          <w:tcPr>
            <w:tcW w:w="555" w:type="dxa"/>
            <w:vMerge w:val="restart"/>
            <w:tcBorders>
              <w:top w:val="nil"/>
              <w:left w:val="single" w:color="auto" w:sz="4" w:space="0"/>
              <w:bottom w:val="single" w:color="auto" w:sz="4" w:space="0"/>
              <w:right w:val="single" w:color="auto" w:sz="4" w:space="0"/>
            </w:tcBorders>
            <w:vAlign w:val="center"/>
          </w:tcPr>
          <w:p w14:paraId="24BDF591">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分值</w:t>
            </w:r>
          </w:p>
        </w:tc>
        <w:tc>
          <w:tcPr>
            <w:tcW w:w="552" w:type="dxa"/>
            <w:vMerge w:val="restart"/>
            <w:tcBorders>
              <w:top w:val="nil"/>
              <w:left w:val="single" w:color="auto" w:sz="4" w:space="0"/>
              <w:bottom w:val="single" w:color="auto" w:sz="4" w:space="0"/>
              <w:right w:val="single" w:color="auto" w:sz="4" w:space="0"/>
            </w:tcBorders>
            <w:vAlign w:val="center"/>
          </w:tcPr>
          <w:p w14:paraId="3D112A04">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得分</w:t>
            </w:r>
          </w:p>
        </w:tc>
        <w:tc>
          <w:tcPr>
            <w:tcW w:w="2245" w:type="dxa"/>
            <w:gridSpan w:val="3"/>
            <w:vMerge w:val="restart"/>
            <w:tcBorders>
              <w:top w:val="single" w:color="auto" w:sz="4" w:space="0"/>
              <w:left w:val="single" w:color="auto" w:sz="4" w:space="0"/>
              <w:bottom w:val="single" w:color="auto" w:sz="4" w:space="0"/>
              <w:right w:val="single" w:color="auto" w:sz="4" w:space="0"/>
            </w:tcBorders>
            <w:vAlign w:val="center"/>
          </w:tcPr>
          <w:p w14:paraId="14252C8D">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偏差原因分析及改进措施</w:t>
            </w:r>
          </w:p>
        </w:tc>
      </w:tr>
      <w:tr w14:paraId="63B5A0AC">
        <w:tblPrEx>
          <w:tblLayout w:type="fixed"/>
        </w:tblPrEx>
        <w:trPr>
          <w:trHeight w:val="399" w:hRule="atLeast"/>
        </w:trPr>
        <w:tc>
          <w:tcPr>
            <w:tcW w:w="444" w:type="dxa"/>
            <w:vMerge w:val="continue"/>
            <w:tcBorders>
              <w:top w:val="nil"/>
              <w:left w:val="single" w:color="auto" w:sz="4" w:space="0"/>
              <w:bottom w:val="single" w:color="auto" w:sz="4" w:space="0"/>
              <w:right w:val="single" w:color="auto" w:sz="4" w:space="0"/>
            </w:tcBorders>
            <w:vAlign w:val="center"/>
          </w:tcPr>
          <w:p w14:paraId="2AA3EB1C">
            <w:pPr>
              <w:widowControl/>
              <w:jc w:val="left"/>
              <w:rPr>
                <w:rFonts w:ascii="仿宋_GB2312" w:hAnsi="宋体" w:eastAsia="仿宋_GB2312" w:cs="宋体"/>
                <w:b/>
                <w:bCs/>
                <w:color w:val="000000"/>
                <w:kern w:val="0"/>
                <w:sz w:val="18"/>
                <w:szCs w:val="18"/>
              </w:rPr>
            </w:pPr>
          </w:p>
        </w:tc>
        <w:tc>
          <w:tcPr>
            <w:tcW w:w="471" w:type="dxa"/>
            <w:vMerge w:val="continue"/>
            <w:tcBorders>
              <w:top w:val="nil"/>
              <w:left w:val="single" w:color="auto" w:sz="4" w:space="0"/>
              <w:bottom w:val="single" w:color="auto" w:sz="4" w:space="0"/>
              <w:right w:val="single" w:color="auto" w:sz="4" w:space="0"/>
            </w:tcBorders>
            <w:vAlign w:val="center"/>
          </w:tcPr>
          <w:p w14:paraId="2AC9ACEB">
            <w:pPr>
              <w:widowControl/>
              <w:jc w:val="left"/>
              <w:rPr>
                <w:rFonts w:ascii="仿宋_GB2312" w:hAnsi="宋体" w:eastAsia="仿宋_GB2312" w:cs="宋体"/>
                <w:b/>
                <w:bCs/>
                <w:color w:val="000000"/>
                <w:kern w:val="0"/>
                <w:sz w:val="18"/>
                <w:szCs w:val="18"/>
              </w:rPr>
            </w:pPr>
          </w:p>
        </w:tc>
        <w:tc>
          <w:tcPr>
            <w:tcW w:w="1358" w:type="dxa"/>
            <w:vMerge w:val="continue"/>
            <w:tcBorders>
              <w:top w:val="nil"/>
              <w:left w:val="single" w:color="auto" w:sz="4" w:space="0"/>
              <w:bottom w:val="single" w:color="auto" w:sz="4" w:space="0"/>
              <w:right w:val="single" w:color="auto" w:sz="4" w:space="0"/>
            </w:tcBorders>
            <w:vAlign w:val="center"/>
          </w:tcPr>
          <w:p w14:paraId="5DB6356A">
            <w:pPr>
              <w:widowControl/>
              <w:jc w:val="left"/>
              <w:rPr>
                <w:rFonts w:ascii="宋体" w:hAnsi="宋体" w:cs="宋体"/>
                <w:b/>
                <w:bCs/>
                <w:color w:val="000000"/>
                <w:kern w:val="0"/>
                <w:sz w:val="18"/>
                <w:szCs w:val="18"/>
              </w:rPr>
            </w:pPr>
          </w:p>
        </w:tc>
        <w:tc>
          <w:tcPr>
            <w:tcW w:w="1061" w:type="dxa"/>
            <w:vMerge w:val="continue"/>
            <w:tcBorders>
              <w:top w:val="nil"/>
              <w:left w:val="single" w:color="auto" w:sz="4" w:space="0"/>
              <w:bottom w:val="single" w:color="auto" w:sz="4" w:space="0"/>
              <w:right w:val="single" w:color="auto" w:sz="4" w:space="0"/>
            </w:tcBorders>
            <w:vAlign w:val="center"/>
          </w:tcPr>
          <w:p w14:paraId="020900D3">
            <w:pPr>
              <w:widowControl/>
              <w:jc w:val="left"/>
              <w:rPr>
                <w:rFonts w:ascii="仿宋_GB2312" w:hAnsi="宋体" w:eastAsia="仿宋_GB2312" w:cs="宋体"/>
                <w:b/>
                <w:bCs/>
                <w:color w:val="000000"/>
                <w:kern w:val="0"/>
                <w:sz w:val="18"/>
                <w:szCs w:val="18"/>
              </w:rPr>
            </w:pPr>
          </w:p>
        </w:tc>
        <w:tc>
          <w:tcPr>
            <w:tcW w:w="801" w:type="dxa"/>
            <w:vMerge w:val="continue"/>
            <w:tcBorders>
              <w:top w:val="nil"/>
              <w:left w:val="single" w:color="auto" w:sz="4" w:space="0"/>
              <w:bottom w:val="single" w:color="auto" w:sz="4" w:space="0"/>
              <w:right w:val="single" w:color="auto" w:sz="4" w:space="0"/>
            </w:tcBorders>
            <w:vAlign w:val="center"/>
          </w:tcPr>
          <w:p w14:paraId="045CDE9A">
            <w:pPr>
              <w:widowControl/>
              <w:jc w:val="left"/>
              <w:rPr>
                <w:rFonts w:ascii="仿宋_GB2312" w:hAnsi="宋体" w:eastAsia="仿宋_GB2312" w:cs="宋体"/>
                <w:b/>
                <w:bCs/>
                <w:color w:val="000000"/>
                <w:kern w:val="0"/>
                <w:sz w:val="18"/>
                <w:szCs w:val="18"/>
              </w:rPr>
            </w:pPr>
          </w:p>
        </w:tc>
        <w:tc>
          <w:tcPr>
            <w:tcW w:w="801" w:type="dxa"/>
            <w:vMerge w:val="continue"/>
            <w:tcBorders>
              <w:top w:val="single" w:color="auto" w:sz="4" w:space="0"/>
              <w:left w:val="single" w:color="auto" w:sz="4" w:space="0"/>
              <w:bottom w:val="single" w:color="auto" w:sz="4" w:space="0"/>
              <w:right w:val="single" w:color="auto" w:sz="4" w:space="0"/>
            </w:tcBorders>
            <w:vAlign w:val="center"/>
          </w:tcPr>
          <w:p w14:paraId="79B0498B">
            <w:pPr>
              <w:widowControl/>
              <w:jc w:val="left"/>
              <w:rPr>
                <w:rFonts w:ascii="宋体" w:hAnsi="宋体" w:cs="宋体"/>
                <w:b/>
                <w:bCs/>
                <w:color w:val="000000"/>
                <w:kern w:val="0"/>
                <w:sz w:val="18"/>
                <w:szCs w:val="18"/>
              </w:rPr>
            </w:pPr>
          </w:p>
        </w:tc>
        <w:tc>
          <w:tcPr>
            <w:tcW w:w="506" w:type="dxa"/>
            <w:vMerge w:val="continue"/>
            <w:tcBorders>
              <w:top w:val="nil"/>
              <w:left w:val="single" w:color="auto" w:sz="4" w:space="0"/>
              <w:bottom w:val="single" w:color="auto" w:sz="4" w:space="0"/>
              <w:right w:val="single" w:color="auto" w:sz="4" w:space="0"/>
            </w:tcBorders>
            <w:vAlign w:val="center"/>
          </w:tcPr>
          <w:p w14:paraId="760ED842">
            <w:pPr>
              <w:widowControl/>
              <w:jc w:val="left"/>
              <w:rPr>
                <w:rFonts w:ascii="仿宋_GB2312" w:hAnsi="宋体" w:eastAsia="仿宋_GB2312" w:cs="宋体"/>
                <w:b/>
                <w:bCs/>
                <w:color w:val="000000"/>
                <w:kern w:val="0"/>
                <w:sz w:val="18"/>
                <w:szCs w:val="18"/>
              </w:rPr>
            </w:pPr>
          </w:p>
        </w:tc>
        <w:tc>
          <w:tcPr>
            <w:tcW w:w="555" w:type="dxa"/>
            <w:vMerge w:val="continue"/>
            <w:tcBorders>
              <w:top w:val="nil"/>
              <w:left w:val="single" w:color="auto" w:sz="4" w:space="0"/>
              <w:bottom w:val="single" w:color="auto" w:sz="4" w:space="0"/>
              <w:right w:val="single" w:color="auto" w:sz="4" w:space="0"/>
            </w:tcBorders>
            <w:vAlign w:val="center"/>
          </w:tcPr>
          <w:p w14:paraId="3158A83C">
            <w:pPr>
              <w:widowControl/>
              <w:jc w:val="left"/>
              <w:rPr>
                <w:rFonts w:ascii="仿宋_GB2312" w:hAnsi="宋体" w:eastAsia="仿宋_GB2312" w:cs="宋体"/>
                <w:b/>
                <w:bCs/>
                <w:color w:val="000000"/>
                <w:kern w:val="0"/>
                <w:sz w:val="18"/>
                <w:szCs w:val="18"/>
              </w:rPr>
            </w:pPr>
          </w:p>
        </w:tc>
        <w:tc>
          <w:tcPr>
            <w:tcW w:w="552" w:type="dxa"/>
            <w:vMerge w:val="continue"/>
            <w:tcBorders>
              <w:top w:val="nil"/>
              <w:left w:val="single" w:color="auto" w:sz="4" w:space="0"/>
              <w:bottom w:val="single" w:color="auto" w:sz="4" w:space="0"/>
              <w:right w:val="single" w:color="auto" w:sz="4" w:space="0"/>
            </w:tcBorders>
            <w:vAlign w:val="center"/>
          </w:tcPr>
          <w:p w14:paraId="638A5652">
            <w:pPr>
              <w:widowControl/>
              <w:jc w:val="left"/>
              <w:rPr>
                <w:rFonts w:ascii="仿宋_GB2312" w:hAnsi="宋体" w:eastAsia="仿宋_GB2312" w:cs="宋体"/>
                <w:b/>
                <w:bCs/>
                <w:color w:val="000000"/>
                <w:kern w:val="0"/>
                <w:sz w:val="18"/>
                <w:szCs w:val="18"/>
              </w:rPr>
            </w:pPr>
          </w:p>
        </w:tc>
        <w:tc>
          <w:tcPr>
            <w:tcW w:w="2245" w:type="dxa"/>
            <w:gridSpan w:val="3"/>
            <w:vMerge w:val="continue"/>
            <w:tcBorders>
              <w:top w:val="single" w:color="auto" w:sz="4" w:space="0"/>
              <w:left w:val="single" w:color="auto" w:sz="4" w:space="0"/>
              <w:bottom w:val="single" w:color="auto" w:sz="4" w:space="0"/>
              <w:right w:val="single" w:color="auto" w:sz="4" w:space="0"/>
            </w:tcBorders>
            <w:vAlign w:val="center"/>
          </w:tcPr>
          <w:p w14:paraId="051E12C0">
            <w:pPr>
              <w:widowControl/>
              <w:jc w:val="left"/>
              <w:rPr>
                <w:rFonts w:ascii="宋体" w:hAnsi="宋体" w:cs="宋体"/>
                <w:b/>
                <w:bCs/>
                <w:color w:val="000000"/>
                <w:kern w:val="0"/>
                <w:sz w:val="18"/>
                <w:szCs w:val="18"/>
              </w:rPr>
            </w:pPr>
          </w:p>
        </w:tc>
      </w:tr>
      <w:tr w14:paraId="7CEDE30A">
        <w:tblPrEx>
          <w:tblLayout w:type="fixed"/>
        </w:tblPrEx>
        <w:trPr>
          <w:trHeight w:val="648" w:hRule="atLeast"/>
        </w:trPr>
        <w:tc>
          <w:tcPr>
            <w:tcW w:w="444" w:type="dxa"/>
            <w:vMerge w:val="restart"/>
            <w:tcBorders>
              <w:top w:val="nil"/>
              <w:left w:val="single" w:color="auto" w:sz="4" w:space="0"/>
              <w:bottom w:val="single" w:color="auto" w:sz="4" w:space="0"/>
              <w:right w:val="single" w:color="auto" w:sz="4" w:space="0"/>
            </w:tcBorders>
            <w:vAlign w:val="center"/>
          </w:tcPr>
          <w:p w14:paraId="1973D369">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绩效指标</w:t>
            </w:r>
          </w:p>
        </w:tc>
        <w:tc>
          <w:tcPr>
            <w:tcW w:w="471" w:type="dxa"/>
            <w:vMerge w:val="restart"/>
            <w:tcBorders>
              <w:top w:val="nil"/>
              <w:left w:val="single" w:color="auto" w:sz="4" w:space="0"/>
              <w:bottom w:val="single" w:color="auto" w:sz="4" w:space="0"/>
              <w:right w:val="single" w:color="auto" w:sz="4" w:space="0"/>
            </w:tcBorders>
            <w:vAlign w:val="center"/>
          </w:tcPr>
          <w:p w14:paraId="00983DFB">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产出指标</w:t>
            </w:r>
          </w:p>
        </w:tc>
        <w:tc>
          <w:tcPr>
            <w:tcW w:w="1358" w:type="dxa"/>
            <w:vMerge w:val="restart"/>
            <w:tcBorders>
              <w:top w:val="nil"/>
              <w:left w:val="single" w:color="auto" w:sz="4" w:space="0"/>
              <w:bottom w:val="single" w:color="auto" w:sz="4" w:space="0"/>
              <w:right w:val="single" w:color="auto" w:sz="4" w:space="0"/>
            </w:tcBorders>
            <w:vAlign w:val="center"/>
          </w:tcPr>
          <w:p w14:paraId="6FF06114">
            <w:pPr>
              <w:widowControl/>
              <w:jc w:val="left"/>
              <w:rPr>
                <w:rFonts w:ascii="宋体" w:hAnsi="宋体" w:cs="宋体"/>
                <w:color w:val="000000"/>
                <w:kern w:val="0"/>
                <w:sz w:val="18"/>
                <w:szCs w:val="18"/>
              </w:rPr>
            </w:pPr>
            <w:r>
              <w:rPr>
                <w:rFonts w:hint="eastAsia" w:ascii="宋体" w:hAnsi="宋体" w:cs="宋体"/>
                <w:color w:val="000000"/>
                <w:kern w:val="0"/>
                <w:sz w:val="18"/>
                <w:szCs w:val="18"/>
              </w:rPr>
              <w:t>数量指标</w:t>
            </w:r>
          </w:p>
        </w:tc>
        <w:tc>
          <w:tcPr>
            <w:tcW w:w="1061" w:type="dxa"/>
            <w:tcBorders>
              <w:top w:val="nil"/>
              <w:left w:val="nil"/>
              <w:bottom w:val="single" w:color="auto" w:sz="4" w:space="0"/>
              <w:right w:val="single" w:color="auto" w:sz="4" w:space="0"/>
            </w:tcBorders>
            <w:vAlign w:val="center"/>
          </w:tcPr>
          <w:p w14:paraId="718B122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完成调研报告</w:t>
            </w:r>
          </w:p>
        </w:tc>
        <w:tc>
          <w:tcPr>
            <w:tcW w:w="801" w:type="dxa"/>
            <w:tcBorders>
              <w:top w:val="nil"/>
              <w:left w:val="nil"/>
              <w:bottom w:val="single" w:color="auto" w:sz="4" w:space="0"/>
              <w:right w:val="single" w:color="auto" w:sz="4" w:space="0"/>
            </w:tcBorders>
            <w:vAlign w:val="center"/>
          </w:tcPr>
          <w:p w14:paraId="706EF2C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801" w:type="dxa"/>
            <w:tcBorders>
              <w:top w:val="single" w:color="auto" w:sz="4" w:space="0"/>
              <w:left w:val="nil"/>
              <w:bottom w:val="single" w:color="auto" w:sz="4" w:space="0"/>
              <w:right w:val="single" w:color="auto" w:sz="4" w:space="0"/>
            </w:tcBorders>
            <w:vAlign w:val="center"/>
          </w:tcPr>
          <w:p w14:paraId="200A1A9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506" w:type="dxa"/>
            <w:tcBorders>
              <w:top w:val="nil"/>
              <w:left w:val="nil"/>
              <w:bottom w:val="single" w:color="auto" w:sz="4" w:space="0"/>
              <w:right w:val="single" w:color="auto" w:sz="4" w:space="0"/>
            </w:tcBorders>
            <w:vAlign w:val="center"/>
          </w:tcPr>
          <w:p w14:paraId="553C30C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w:t>
            </w:r>
          </w:p>
        </w:tc>
        <w:tc>
          <w:tcPr>
            <w:tcW w:w="555" w:type="dxa"/>
            <w:tcBorders>
              <w:top w:val="nil"/>
              <w:left w:val="nil"/>
              <w:bottom w:val="single" w:color="auto" w:sz="4" w:space="0"/>
              <w:right w:val="single" w:color="auto" w:sz="4" w:space="0"/>
            </w:tcBorders>
            <w:vAlign w:val="center"/>
          </w:tcPr>
          <w:p w14:paraId="489C5A6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552" w:type="dxa"/>
            <w:tcBorders>
              <w:top w:val="nil"/>
              <w:left w:val="nil"/>
              <w:bottom w:val="single" w:color="auto" w:sz="4" w:space="0"/>
              <w:right w:val="single" w:color="auto" w:sz="4" w:space="0"/>
            </w:tcBorders>
            <w:vAlign w:val="center"/>
          </w:tcPr>
          <w:p w14:paraId="00E3E45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2245" w:type="dxa"/>
            <w:gridSpan w:val="3"/>
            <w:tcBorders>
              <w:top w:val="single" w:color="auto" w:sz="4" w:space="0"/>
              <w:left w:val="nil"/>
              <w:bottom w:val="single" w:color="auto" w:sz="4" w:space="0"/>
              <w:right w:val="single" w:color="auto" w:sz="4" w:space="0"/>
            </w:tcBorders>
            <w:vAlign w:val="center"/>
          </w:tcPr>
          <w:p w14:paraId="6804CB2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218ED00">
        <w:tblPrEx>
          <w:tblLayout w:type="fixed"/>
        </w:tblPrEx>
        <w:trPr>
          <w:trHeight w:val="648" w:hRule="atLeast"/>
        </w:trPr>
        <w:tc>
          <w:tcPr>
            <w:tcW w:w="444" w:type="dxa"/>
            <w:vMerge w:val="continue"/>
            <w:tcBorders>
              <w:top w:val="nil"/>
              <w:left w:val="single" w:color="auto" w:sz="4" w:space="0"/>
              <w:bottom w:val="single" w:color="auto" w:sz="4" w:space="0"/>
              <w:right w:val="single" w:color="auto" w:sz="4" w:space="0"/>
            </w:tcBorders>
            <w:vAlign w:val="center"/>
          </w:tcPr>
          <w:p w14:paraId="47BD95B1">
            <w:pPr>
              <w:widowControl/>
              <w:jc w:val="left"/>
              <w:rPr>
                <w:rFonts w:ascii="仿宋_GB2312" w:hAnsi="宋体" w:eastAsia="仿宋_GB2312" w:cs="宋体"/>
                <w:color w:val="000000"/>
                <w:kern w:val="0"/>
                <w:sz w:val="18"/>
                <w:szCs w:val="18"/>
              </w:rPr>
            </w:pPr>
          </w:p>
        </w:tc>
        <w:tc>
          <w:tcPr>
            <w:tcW w:w="471" w:type="dxa"/>
            <w:vMerge w:val="continue"/>
            <w:tcBorders>
              <w:top w:val="nil"/>
              <w:left w:val="single" w:color="auto" w:sz="4" w:space="0"/>
              <w:bottom w:val="single" w:color="auto" w:sz="4" w:space="0"/>
              <w:right w:val="single" w:color="auto" w:sz="4" w:space="0"/>
            </w:tcBorders>
            <w:vAlign w:val="center"/>
          </w:tcPr>
          <w:p w14:paraId="3B02BA25">
            <w:pPr>
              <w:widowControl/>
              <w:jc w:val="left"/>
              <w:rPr>
                <w:rFonts w:ascii="仿宋_GB2312" w:hAnsi="宋体" w:eastAsia="仿宋_GB2312" w:cs="宋体"/>
                <w:color w:val="000000"/>
                <w:kern w:val="0"/>
                <w:sz w:val="18"/>
                <w:szCs w:val="18"/>
              </w:rPr>
            </w:pPr>
          </w:p>
        </w:tc>
        <w:tc>
          <w:tcPr>
            <w:tcW w:w="1358" w:type="dxa"/>
            <w:vMerge w:val="continue"/>
            <w:tcBorders>
              <w:top w:val="nil"/>
              <w:left w:val="single" w:color="auto" w:sz="4" w:space="0"/>
              <w:bottom w:val="single" w:color="auto" w:sz="4" w:space="0"/>
              <w:right w:val="single" w:color="auto" w:sz="4" w:space="0"/>
            </w:tcBorders>
            <w:vAlign w:val="center"/>
          </w:tcPr>
          <w:p w14:paraId="60C70184">
            <w:pPr>
              <w:widowControl/>
              <w:jc w:val="left"/>
              <w:rPr>
                <w:rFonts w:ascii="宋体" w:hAnsi="宋体" w:cs="宋体"/>
                <w:color w:val="000000"/>
                <w:kern w:val="0"/>
                <w:sz w:val="18"/>
                <w:szCs w:val="18"/>
              </w:rPr>
            </w:pPr>
          </w:p>
        </w:tc>
        <w:tc>
          <w:tcPr>
            <w:tcW w:w="1061" w:type="dxa"/>
            <w:tcBorders>
              <w:top w:val="nil"/>
              <w:left w:val="nil"/>
              <w:bottom w:val="single" w:color="auto" w:sz="4" w:space="0"/>
              <w:right w:val="single" w:color="auto" w:sz="4" w:space="0"/>
            </w:tcBorders>
            <w:vAlign w:val="center"/>
          </w:tcPr>
          <w:p w14:paraId="38EAF7B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创作书画作品一批</w:t>
            </w:r>
          </w:p>
        </w:tc>
        <w:tc>
          <w:tcPr>
            <w:tcW w:w="801" w:type="dxa"/>
            <w:tcBorders>
              <w:top w:val="nil"/>
              <w:left w:val="nil"/>
              <w:bottom w:val="single" w:color="auto" w:sz="4" w:space="0"/>
              <w:right w:val="single" w:color="auto" w:sz="4" w:space="0"/>
            </w:tcBorders>
            <w:vAlign w:val="center"/>
          </w:tcPr>
          <w:p w14:paraId="155CC66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801" w:type="dxa"/>
            <w:tcBorders>
              <w:top w:val="single" w:color="auto" w:sz="4" w:space="0"/>
              <w:left w:val="nil"/>
              <w:bottom w:val="single" w:color="auto" w:sz="4" w:space="0"/>
              <w:right w:val="single" w:color="auto" w:sz="4" w:space="0"/>
            </w:tcBorders>
            <w:vAlign w:val="center"/>
          </w:tcPr>
          <w:p w14:paraId="0664CA3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506" w:type="dxa"/>
            <w:tcBorders>
              <w:top w:val="nil"/>
              <w:left w:val="nil"/>
              <w:bottom w:val="single" w:color="auto" w:sz="4" w:space="0"/>
              <w:right w:val="single" w:color="auto" w:sz="4" w:space="0"/>
            </w:tcBorders>
            <w:vAlign w:val="center"/>
          </w:tcPr>
          <w:p w14:paraId="214BD24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w:t>
            </w:r>
          </w:p>
        </w:tc>
        <w:tc>
          <w:tcPr>
            <w:tcW w:w="555" w:type="dxa"/>
            <w:tcBorders>
              <w:top w:val="nil"/>
              <w:left w:val="nil"/>
              <w:bottom w:val="single" w:color="auto" w:sz="4" w:space="0"/>
              <w:right w:val="single" w:color="auto" w:sz="4" w:space="0"/>
            </w:tcBorders>
            <w:vAlign w:val="center"/>
          </w:tcPr>
          <w:p w14:paraId="4662B84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552" w:type="dxa"/>
            <w:tcBorders>
              <w:top w:val="nil"/>
              <w:left w:val="nil"/>
              <w:bottom w:val="single" w:color="auto" w:sz="4" w:space="0"/>
              <w:right w:val="single" w:color="auto" w:sz="4" w:space="0"/>
            </w:tcBorders>
            <w:vAlign w:val="center"/>
          </w:tcPr>
          <w:p w14:paraId="4ABA955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2245" w:type="dxa"/>
            <w:gridSpan w:val="3"/>
            <w:tcBorders>
              <w:top w:val="single" w:color="auto" w:sz="4" w:space="0"/>
              <w:left w:val="nil"/>
              <w:bottom w:val="single" w:color="auto" w:sz="4" w:space="0"/>
              <w:right w:val="single" w:color="auto" w:sz="4" w:space="0"/>
            </w:tcBorders>
            <w:vAlign w:val="center"/>
          </w:tcPr>
          <w:p w14:paraId="38CC54F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14173A0">
        <w:tblPrEx>
          <w:tblLayout w:type="fixed"/>
        </w:tblPrEx>
        <w:trPr>
          <w:trHeight w:val="648" w:hRule="atLeast"/>
        </w:trPr>
        <w:tc>
          <w:tcPr>
            <w:tcW w:w="444" w:type="dxa"/>
            <w:vMerge w:val="continue"/>
            <w:tcBorders>
              <w:top w:val="nil"/>
              <w:left w:val="single" w:color="auto" w:sz="4" w:space="0"/>
              <w:bottom w:val="single" w:color="auto" w:sz="4" w:space="0"/>
              <w:right w:val="single" w:color="auto" w:sz="4" w:space="0"/>
            </w:tcBorders>
            <w:vAlign w:val="center"/>
          </w:tcPr>
          <w:p w14:paraId="77337F4B">
            <w:pPr>
              <w:widowControl/>
              <w:jc w:val="left"/>
              <w:rPr>
                <w:rFonts w:ascii="仿宋_GB2312" w:hAnsi="宋体" w:eastAsia="仿宋_GB2312" w:cs="宋体"/>
                <w:color w:val="000000"/>
                <w:kern w:val="0"/>
                <w:sz w:val="18"/>
                <w:szCs w:val="18"/>
              </w:rPr>
            </w:pPr>
          </w:p>
        </w:tc>
        <w:tc>
          <w:tcPr>
            <w:tcW w:w="471" w:type="dxa"/>
            <w:vMerge w:val="continue"/>
            <w:tcBorders>
              <w:top w:val="nil"/>
              <w:left w:val="single" w:color="auto" w:sz="4" w:space="0"/>
              <w:bottom w:val="single" w:color="auto" w:sz="4" w:space="0"/>
              <w:right w:val="single" w:color="auto" w:sz="4" w:space="0"/>
            </w:tcBorders>
            <w:vAlign w:val="center"/>
          </w:tcPr>
          <w:p w14:paraId="66FFCAD7">
            <w:pPr>
              <w:widowControl/>
              <w:jc w:val="left"/>
              <w:rPr>
                <w:rFonts w:ascii="仿宋_GB2312" w:hAnsi="宋体" w:eastAsia="仿宋_GB2312" w:cs="宋体"/>
                <w:color w:val="000000"/>
                <w:kern w:val="0"/>
                <w:sz w:val="18"/>
                <w:szCs w:val="18"/>
              </w:rPr>
            </w:pPr>
          </w:p>
        </w:tc>
        <w:tc>
          <w:tcPr>
            <w:tcW w:w="1358" w:type="dxa"/>
            <w:vMerge w:val="continue"/>
            <w:tcBorders>
              <w:top w:val="nil"/>
              <w:left w:val="single" w:color="auto" w:sz="4" w:space="0"/>
              <w:bottom w:val="single" w:color="auto" w:sz="4" w:space="0"/>
              <w:right w:val="single" w:color="auto" w:sz="4" w:space="0"/>
            </w:tcBorders>
            <w:vAlign w:val="center"/>
          </w:tcPr>
          <w:p w14:paraId="7AFEB996">
            <w:pPr>
              <w:widowControl/>
              <w:jc w:val="left"/>
              <w:rPr>
                <w:rFonts w:ascii="宋体" w:hAnsi="宋体" w:cs="宋体"/>
                <w:color w:val="000000"/>
                <w:kern w:val="0"/>
                <w:sz w:val="18"/>
                <w:szCs w:val="18"/>
              </w:rPr>
            </w:pPr>
          </w:p>
        </w:tc>
        <w:tc>
          <w:tcPr>
            <w:tcW w:w="1061" w:type="dxa"/>
            <w:tcBorders>
              <w:top w:val="nil"/>
              <w:left w:val="nil"/>
              <w:bottom w:val="single" w:color="auto" w:sz="4" w:space="0"/>
              <w:right w:val="single" w:color="auto" w:sz="4" w:space="0"/>
            </w:tcBorders>
            <w:vAlign w:val="center"/>
          </w:tcPr>
          <w:p w14:paraId="1640897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搞好文史研究和湘学研究</w:t>
            </w:r>
          </w:p>
        </w:tc>
        <w:tc>
          <w:tcPr>
            <w:tcW w:w="801" w:type="dxa"/>
            <w:tcBorders>
              <w:top w:val="nil"/>
              <w:left w:val="nil"/>
              <w:bottom w:val="single" w:color="auto" w:sz="4" w:space="0"/>
              <w:right w:val="single" w:color="auto" w:sz="4" w:space="0"/>
            </w:tcBorders>
            <w:vAlign w:val="center"/>
          </w:tcPr>
          <w:p w14:paraId="0607706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801" w:type="dxa"/>
            <w:tcBorders>
              <w:top w:val="single" w:color="auto" w:sz="4" w:space="0"/>
              <w:left w:val="nil"/>
              <w:bottom w:val="single" w:color="auto" w:sz="4" w:space="0"/>
              <w:right w:val="single" w:color="auto" w:sz="4" w:space="0"/>
            </w:tcBorders>
            <w:vAlign w:val="center"/>
          </w:tcPr>
          <w:p w14:paraId="3C1BB0A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506" w:type="dxa"/>
            <w:tcBorders>
              <w:top w:val="nil"/>
              <w:left w:val="nil"/>
              <w:bottom w:val="single" w:color="auto" w:sz="4" w:space="0"/>
              <w:right w:val="single" w:color="auto" w:sz="4" w:space="0"/>
            </w:tcBorders>
            <w:vAlign w:val="center"/>
          </w:tcPr>
          <w:p w14:paraId="20FE17C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w:t>
            </w:r>
          </w:p>
        </w:tc>
        <w:tc>
          <w:tcPr>
            <w:tcW w:w="555" w:type="dxa"/>
            <w:tcBorders>
              <w:top w:val="nil"/>
              <w:left w:val="nil"/>
              <w:bottom w:val="single" w:color="auto" w:sz="4" w:space="0"/>
              <w:right w:val="single" w:color="auto" w:sz="4" w:space="0"/>
            </w:tcBorders>
            <w:vAlign w:val="center"/>
          </w:tcPr>
          <w:p w14:paraId="1B5B737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552" w:type="dxa"/>
            <w:tcBorders>
              <w:top w:val="nil"/>
              <w:left w:val="nil"/>
              <w:bottom w:val="single" w:color="auto" w:sz="4" w:space="0"/>
              <w:right w:val="single" w:color="auto" w:sz="4" w:space="0"/>
            </w:tcBorders>
            <w:vAlign w:val="center"/>
          </w:tcPr>
          <w:p w14:paraId="7B99AC0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2245" w:type="dxa"/>
            <w:gridSpan w:val="3"/>
            <w:tcBorders>
              <w:top w:val="single" w:color="auto" w:sz="4" w:space="0"/>
              <w:left w:val="nil"/>
              <w:bottom w:val="single" w:color="auto" w:sz="4" w:space="0"/>
              <w:right w:val="single" w:color="auto" w:sz="4" w:space="0"/>
            </w:tcBorders>
            <w:vAlign w:val="center"/>
          </w:tcPr>
          <w:p w14:paraId="78CD96D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4164523">
        <w:tblPrEx>
          <w:tblLayout w:type="fixed"/>
        </w:tblPrEx>
        <w:trPr>
          <w:trHeight w:val="648" w:hRule="atLeast"/>
        </w:trPr>
        <w:tc>
          <w:tcPr>
            <w:tcW w:w="444" w:type="dxa"/>
            <w:vMerge w:val="continue"/>
            <w:tcBorders>
              <w:top w:val="nil"/>
              <w:left w:val="single" w:color="auto" w:sz="4" w:space="0"/>
              <w:bottom w:val="single" w:color="auto" w:sz="4" w:space="0"/>
              <w:right w:val="single" w:color="auto" w:sz="4" w:space="0"/>
            </w:tcBorders>
            <w:vAlign w:val="center"/>
          </w:tcPr>
          <w:p w14:paraId="2ED6512F">
            <w:pPr>
              <w:widowControl/>
              <w:jc w:val="left"/>
              <w:rPr>
                <w:rFonts w:ascii="仿宋_GB2312" w:hAnsi="宋体" w:eastAsia="仿宋_GB2312" w:cs="宋体"/>
                <w:color w:val="000000"/>
                <w:kern w:val="0"/>
                <w:sz w:val="18"/>
                <w:szCs w:val="18"/>
              </w:rPr>
            </w:pPr>
          </w:p>
        </w:tc>
        <w:tc>
          <w:tcPr>
            <w:tcW w:w="471" w:type="dxa"/>
            <w:vMerge w:val="continue"/>
            <w:tcBorders>
              <w:top w:val="nil"/>
              <w:left w:val="single" w:color="auto" w:sz="4" w:space="0"/>
              <w:bottom w:val="single" w:color="auto" w:sz="4" w:space="0"/>
              <w:right w:val="single" w:color="auto" w:sz="4" w:space="0"/>
            </w:tcBorders>
            <w:vAlign w:val="center"/>
          </w:tcPr>
          <w:p w14:paraId="02F5D4C1">
            <w:pPr>
              <w:widowControl/>
              <w:jc w:val="left"/>
              <w:rPr>
                <w:rFonts w:ascii="仿宋_GB2312" w:hAnsi="宋体" w:eastAsia="仿宋_GB2312" w:cs="宋体"/>
                <w:color w:val="000000"/>
                <w:kern w:val="0"/>
                <w:sz w:val="18"/>
                <w:szCs w:val="18"/>
              </w:rPr>
            </w:pPr>
          </w:p>
        </w:tc>
        <w:tc>
          <w:tcPr>
            <w:tcW w:w="1358" w:type="dxa"/>
            <w:vMerge w:val="restart"/>
            <w:tcBorders>
              <w:top w:val="nil"/>
              <w:left w:val="single" w:color="auto" w:sz="4" w:space="0"/>
              <w:bottom w:val="single" w:color="auto" w:sz="4" w:space="0"/>
              <w:right w:val="single" w:color="auto" w:sz="4" w:space="0"/>
            </w:tcBorders>
            <w:vAlign w:val="center"/>
          </w:tcPr>
          <w:p w14:paraId="1FAAEAB3">
            <w:pPr>
              <w:widowControl/>
              <w:jc w:val="left"/>
              <w:rPr>
                <w:rFonts w:ascii="宋体" w:hAnsi="宋体" w:cs="宋体"/>
                <w:color w:val="000000"/>
                <w:kern w:val="0"/>
                <w:sz w:val="18"/>
                <w:szCs w:val="18"/>
              </w:rPr>
            </w:pPr>
            <w:r>
              <w:rPr>
                <w:rFonts w:hint="eastAsia" w:ascii="宋体" w:hAnsi="宋体" w:cs="宋体"/>
                <w:color w:val="000000"/>
                <w:kern w:val="0"/>
                <w:sz w:val="18"/>
                <w:szCs w:val="18"/>
              </w:rPr>
              <w:t>质量指标</w:t>
            </w:r>
          </w:p>
        </w:tc>
        <w:tc>
          <w:tcPr>
            <w:tcW w:w="1061" w:type="dxa"/>
            <w:tcBorders>
              <w:top w:val="nil"/>
              <w:left w:val="nil"/>
              <w:bottom w:val="single" w:color="auto" w:sz="4" w:space="0"/>
              <w:right w:val="single" w:color="auto" w:sz="4" w:space="0"/>
            </w:tcBorders>
            <w:vAlign w:val="center"/>
          </w:tcPr>
          <w:p w14:paraId="009F16D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优秀率</w:t>
            </w:r>
          </w:p>
        </w:tc>
        <w:tc>
          <w:tcPr>
            <w:tcW w:w="801" w:type="dxa"/>
            <w:tcBorders>
              <w:top w:val="nil"/>
              <w:left w:val="nil"/>
              <w:bottom w:val="single" w:color="auto" w:sz="4" w:space="0"/>
              <w:right w:val="single" w:color="auto" w:sz="4" w:space="0"/>
            </w:tcBorders>
            <w:vAlign w:val="center"/>
          </w:tcPr>
          <w:p w14:paraId="3AE0207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801" w:type="dxa"/>
            <w:tcBorders>
              <w:top w:val="single" w:color="auto" w:sz="4" w:space="0"/>
              <w:left w:val="nil"/>
              <w:bottom w:val="single" w:color="auto" w:sz="4" w:space="0"/>
              <w:right w:val="single" w:color="auto" w:sz="4" w:space="0"/>
            </w:tcBorders>
            <w:vAlign w:val="center"/>
          </w:tcPr>
          <w:p w14:paraId="3102DFF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506" w:type="dxa"/>
            <w:tcBorders>
              <w:top w:val="nil"/>
              <w:left w:val="nil"/>
              <w:bottom w:val="single" w:color="auto" w:sz="4" w:space="0"/>
              <w:right w:val="single" w:color="auto" w:sz="4" w:space="0"/>
            </w:tcBorders>
            <w:vAlign w:val="center"/>
          </w:tcPr>
          <w:p w14:paraId="1EABA04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w:t>
            </w:r>
          </w:p>
        </w:tc>
        <w:tc>
          <w:tcPr>
            <w:tcW w:w="555" w:type="dxa"/>
            <w:tcBorders>
              <w:top w:val="nil"/>
              <w:left w:val="nil"/>
              <w:bottom w:val="single" w:color="auto" w:sz="4" w:space="0"/>
              <w:right w:val="single" w:color="auto" w:sz="4" w:space="0"/>
            </w:tcBorders>
            <w:vAlign w:val="center"/>
          </w:tcPr>
          <w:p w14:paraId="38B2834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552" w:type="dxa"/>
            <w:tcBorders>
              <w:top w:val="nil"/>
              <w:left w:val="nil"/>
              <w:bottom w:val="single" w:color="auto" w:sz="4" w:space="0"/>
              <w:right w:val="single" w:color="auto" w:sz="4" w:space="0"/>
            </w:tcBorders>
            <w:vAlign w:val="center"/>
          </w:tcPr>
          <w:p w14:paraId="108B629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2245" w:type="dxa"/>
            <w:gridSpan w:val="3"/>
            <w:tcBorders>
              <w:top w:val="single" w:color="auto" w:sz="4" w:space="0"/>
              <w:left w:val="nil"/>
              <w:bottom w:val="single" w:color="auto" w:sz="4" w:space="0"/>
              <w:right w:val="single" w:color="auto" w:sz="4" w:space="0"/>
            </w:tcBorders>
            <w:vAlign w:val="center"/>
          </w:tcPr>
          <w:p w14:paraId="5F6E743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43104C1">
        <w:tblPrEx>
          <w:tblLayout w:type="fixed"/>
        </w:tblPrEx>
        <w:trPr>
          <w:trHeight w:val="648" w:hRule="atLeast"/>
        </w:trPr>
        <w:tc>
          <w:tcPr>
            <w:tcW w:w="444" w:type="dxa"/>
            <w:vMerge w:val="continue"/>
            <w:tcBorders>
              <w:top w:val="nil"/>
              <w:left w:val="single" w:color="auto" w:sz="4" w:space="0"/>
              <w:bottom w:val="single" w:color="auto" w:sz="4" w:space="0"/>
              <w:right w:val="single" w:color="auto" w:sz="4" w:space="0"/>
            </w:tcBorders>
            <w:vAlign w:val="center"/>
          </w:tcPr>
          <w:p w14:paraId="38B17B4B">
            <w:pPr>
              <w:widowControl/>
              <w:jc w:val="left"/>
              <w:rPr>
                <w:rFonts w:ascii="仿宋_GB2312" w:hAnsi="宋体" w:eastAsia="仿宋_GB2312" w:cs="宋体"/>
                <w:color w:val="000000"/>
                <w:kern w:val="0"/>
                <w:sz w:val="18"/>
                <w:szCs w:val="18"/>
              </w:rPr>
            </w:pPr>
          </w:p>
        </w:tc>
        <w:tc>
          <w:tcPr>
            <w:tcW w:w="471" w:type="dxa"/>
            <w:vMerge w:val="continue"/>
            <w:tcBorders>
              <w:top w:val="nil"/>
              <w:left w:val="single" w:color="auto" w:sz="4" w:space="0"/>
              <w:bottom w:val="single" w:color="auto" w:sz="4" w:space="0"/>
              <w:right w:val="single" w:color="auto" w:sz="4" w:space="0"/>
            </w:tcBorders>
            <w:vAlign w:val="center"/>
          </w:tcPr>
          <w:p w14:paraId="7376912E">
            <w:pPr>
              <w:widowControl/>
              <w:jc w:val="left"/>
              <w:rPr>
                <w:rFonts w:ascii="仿宋_GB2312" w:hAnsi="宋体" w:eastAsia="仿宋_GB2312" w:cs="宋体"/>
                <w:color w:val="000000"/>
                <w:kern w:val="0"/>
                <w:sz w:val="18"/>
                <w:szCs w:val="18"/>
              </w:rPr>
            </w:pPr>
          </w:p>
        </w:tc>
        <w:tc>
          <w:tcPr>
            <w:tcW w:w="1358" w:type="dxa"/>
            <w:vMerge w:val="continue"/>
            <w:tcBorders>
              <w:top w:val="nil"/>
              <w:left w:val="single" w:color="auto" w:sz="4" w:space="0"/>
              <w:bottom w:val="single" w:color="auto" w:sz="4" w:space="0"/>
              <w:right w:val="single" w:color="auto" w:sz="4" w:space="0"/>
            </w:tcBorders>
            <w:vAlign w:val="center"/>
          </w:tcPr>
          <w:p w14:paraId="5CB07016">
            <w:pPr>
              <w:widowControl/>
              <w:jc w:val="left"/>
              <w:rPr>
                <w:rFonts w:ascii="宋体" w:hAnsi="宋体" w:cs="宋体"/>
                <w:color w:val="000000"/>
                <w:kern w:val="0"/>
                <w:sz w:val="18"/>
                <w:szCs w:val="18"/>
              </w:rPr>
            </w:pPr>
          </w:p>
        </w:tc>
        <w:tc>
          <w:tcPr>
            <w:tcW w:w="1061" w:type="dxa"/>
            <w:tcBorders>
              <w:top w:val="nil"/>
              <w:left w:val="nil"/>
              <w:bottom w:val="single" w:color="auto" w:sz="4" w:space="0"/>
              <w:right w:val="single" w:color="auto" w:sz="4" w:space="0"/>
            </w:tcBorders>
            <w:vAlign w:val="center"/>
          </w:tcPr>
          <w:p w14:paraId="03E3520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书画展效果</w:t>
            </w:r>
          </w:p>
        </w:tc>
        <w:tc>
          <w:tcPr>
            <w:tcW w:w="801" w:type="dxa"/>
            <w:tcBorders>
              <w:top w:val="nil"/>
              <w:left w:val="nil"/>
              <w:bottom w:val="single" w:color="auto" w:sz="4" w:space="0"/>
              <w:right w:val="single" w:color="auto" w:sz="4" w:space="0"/>
            </w:tcBorders>
            <w:vAlign w:val="center"/>
          </w:tcPr>
          <w:p w14:paraId="1115517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801" w:type="dxa"/>
            <w:tcBorders>
              <w:top w:val="single" w:color="auto" w:sz="4" w:space="0"/>
              <w:left w:val="nil"/>
              <w:bottom w:val="single" w:color="auto" w:sz="4" w:space="0"/>
              <w:right w:val="single" w:color="auto" w:sz="4" w:space="0"/>
            </w:tcBorders>
            <w:vAlign w:val="center"/>
          </w:tcPr>
          <w:p w14:paraId="722CA77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506" w:type="dxa"/>
            <w:tcBorders>
              <w:top w:val="nil"/>
              <w:left w:val="nil"/>
              <w:bottom w:val="single" w:color="auto" w:sz="4" w:space="0"/>
              <w:right w:val="single" w:color="auto" w:sz="4" w:space="0"/>
            </w:tcBorders>
            <w:vAlign w:val="center"/>
          </w:tcPr>
          <w:p w14:paraId="05E54BC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w:t>
            </w:r>
          </w:p>
        </w:tc>
        <w:tc>
          <w:tcPr>
            <w:tcW w:w="555" w:type="dxa"/>
            <w:tcBorders>
              <w:top w:val="nil"/>
              <w:left w:val="nil"/>
              <w:bottom w:val="single" w:color="auto" w:sz="4" w:space="0"/>
              <w:right w:val="single" w:color="auto" w:sz="4" w:space="0"/>
            </w:tcBorders>
            <w:vAlign w:val="center"/>
          </w:tcPr>
          <w:p w14:paraId="22A0F2E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552" w:type="dxa"/>
            <w:tcBorders>
              <w:top w:val="nil"/>
              <w:left w:val="nil"/>
              <w:bottom w:val="single" w:color="auto" w:sz="4" w:space="0"/>
              <w:right w:val="single" w:color="auto" w:sz="4" w:space="0"/>
            </w:tcBorders>
            <w:vAlign w:val="center"/>
          </w:tcPr>
          <w:p w14:paraId="2AD035F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2245" w:type="dxa"/>
            <w:gridSpan w:val="3"/>
            <w:tcBorders>
              <w:top w:val="single" w:color="auto" w:sz="4" w:space="0"/>
              <w:left w:val="nil"/>
              <w:bottom w:val="single" w:color="auto" w:sz="4" w:space="0"/>
              <w:right w:val="single" w:color="auto" w:sz="4" w:space="0"/>
            </w:tcBorders>
            <w:vAlign w:val="center"/>
          </w:tcPr>
          <w:p w14:paraId="19A79D6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9FFB669">
        <w:tblPrEx>
          <w:tblLayout w:type="fixed"/>
        </w:tblPrEx>
        <w:trPr>
          <w:trHeight w:val="648" w:hRule="atLeast"/>
        </w:trPr>
        <w:tc>
          <w:tcPr>
            <w:tcW w:w="444" w:type="dxa"/>
            <w:vMerge w:val="continue"/>
            <w:tcBorders>
              <w:top w:val="nil"/>
              <w:left w:val="single" w:color="auto" w:sz="4" w:space="0"/>
              <w:bottom w:val="single" w:color="auto" w:sz="4" w:space="0"/>
              <w:right w:val="single" w:color="auto" w:sz="4" w:space="0"/>
            </w:tcBorders>
            <w:vAlign w:val="center"/>
          </w:tcPr>
          <w:p w14:paraId="656BD055">
            <w:pPr>
              <w:widowControl/>
              <w:jc w:val="left"/>
              <w:rPr>
                <w:rFonts w:ascii="仿宋_GB2312" w:hAnsi="宋体" w:eastAsia="仿宋_GB2312" w:cs="宋体"/>
                <w:color w:val="000000"/>
                <w:kern w:val="0"/>
                <w:sz w:val="18"/>
                <w:szCs w:val="18"/>
              </w:rPr>
            </w:pPr>
          </w:p>
        </w:tc>
        <w:tc>
          <w:tcPr>
            <w:tcW w:w="471" w:type="dxa"/>
            <w:vMerge w:val="continue"/>
            <w:tcBorders>
              <w:top w:val="nil"/>
              <w:left w:val="single" w:color="auto" w:sz="4" w:space="0"/>
              <w:bottom w:val="single" w:color="auto" w:sz="4" w:space="0"/>
              <w:right w:val="single" w:color="auto" w:sz="4" w:space="0"/>
            </w:tcBorders>
            <w:vAlign w:val="center"/>
          </w:tcPr>
          <w:p w14:paraId="408751F1">
            <w:pPr>
              <w:widowControl/>
              <w:jc w:val="left"/>
              <w:rPr>
                <w:rFonts w:ascii="仿宋_GB2312" w:hAnsi="宋体" w:eastAsia="仿宋_GB2312" w:cs="宋体"/>
                <w:color w:val="000000"/>
                <w:kern w:val="0"/>
                <w:sz w:val="18"/>
                <w:szCs w:val="18"/>
              </w:rPr>
            </w:pPr>
          </w:p>
        </w:tc>
        <w:tc>
          <w:tcPr>
            <w:tcW w:w="1358" w:type="dxa"/>
            <w:vMerge w:val="continue"/>
            <w:tcBorders>
              <w:top w:val="nil"/>
              <w:left w:val="single" w:color="auto" w:sz="4" w:space="0"/>
              <w:bottom w:val="single" w:color="auto" w:sz="4" w:space="0"/>
              <w:right w:val="single" w:color="auto" w:sz="4" w:space="0"/>
            </w:tcBorders>
            <w:vAlign w:val="center"/>
          </w:tcPr>
          <w:p w14:paraId="72F79ECD">
            <w:pPr>
              <w:widowControl/>
              <w:jc w:val="left"/>
              <w:rPr>
                <w:rFonts w:ascii="宋体" w:hAnsi="宋体" w:cs="宋体"/>
                <w:color w:val="000000"/>
                <w:kern w:val="0"/>
                <w:sz w:val="18"/>
                <w:szCs w:val="18"/>
              </w:rPr>
            </w:pPr>
          </w:p>
        </w:tc>
        <w:tc>
          <w:tcPr>
            <w:tcW w:w="1061" w:type="dxa"/>
            <w:tcBorders>
              <w:top w:val="nil"/>
              <w:left w:val="nil"/>
              <w:bottom w:val="single" w:color="auto" w:sz="4" w:space="0"/>
              <w:right w:val="single" w:color="auto" w:sz="4" w:space="0"/>
            </w:tcBorders>
            <w:vAlign w:val="center"/>
          </w:tcPr>
          <w:p w14:paraId="5670AC0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文化交流效果</w:t>
            </w:r>
          </w:p>
        </w:tc>
        <w:tc>
          <w:tcPr>
            <w:tcW w:w="801" w:type="dxa"/>
            <w:tcBorders>
              <w:top w:val="nil"/>
              <w:left w:val="nil"/>
              <w:bottom w:val="single" w:color="auto" w:sz="4" w:space="0"/>
              <w:right w:val="single" w:color="auto" w:sz="4" w:space="0"/>
            </w:tcBorders>
            <w:vAlign w:val="center"/>
          </w:tcPr>
          <w:p w14:paraId="58BA0DF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801" w:type="dxa"/>
            <w:tcBorders>
              <w:top w:val="single" w:color="auto" w:sz="4" w:space="0"/>
              <w:left w:val="nil"/>
              <w:bottom w:val="single" w:color="auto" w:sz="4" w:space="0"/>
              <w:right w:val="single" w:color="auto" w:sz="4" w:space="0"/>
            </w:tcBorders>
            <w:vAlign w:val="center"/>
          </w:tcPr>
          <w:p w14:paraId="78DAD6D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506" w:type="dxa"/>
            <w:tcBorders>
              <w:top w:val="nil"/>
              <w:left w:val="nil"/>
              <w:bottom w:val="single" w:color="auto" w:sz="4" w:space="0"/>
              <w:right w:val="single" w:color="auto" w:sz="4" w:space="0"/>
            </w:tcBorders>
            <w:vAlign w:val="center"/>
          </w:tcPr>
          <w:p w14:paraId="522393F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w:t>
            </w:r>
          </w:p>
        </w:tc>
        <w:tc>
          <w:tcPr>
            <w:tcW w:w="555" w:type="dxa"/>
            <w:tcBorders>
              <w:top w:val="nil"/>
              <w:left w:val="nil"/>
              <w:bottom w:val="single" w:color="auto" w:sz="4" w:space="0"/>
              <w:right w:val="single" w:color="auto" w:sz="4" w:space="0"/>
            </w:tcBorders>
            <w:vAlign w:val="center"/>
          </w:tcPr>
          <w:p w14:paraId="0F35B27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552" w:type="dxa"/>
            <w:tcBorders>
              <w:top w:val="nil"/>
              <w:left w:val="nil"/>
              <w:bottom w:val="single" w:color="auto" w:sz="4" w:space="0"/>
              <w:right w:val="single" w:color="auto" w:sz="4" w:space="0"/>
            </w:tcBorders>
            <w:vAlign w:val="center"/>
          </w:tcPr>
          <w:p w14:paraId="32258D3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2245" w:type="dxa"/>
            <w:gridSpan w:val="3"/>
            <w:tcBorders>
              <w:top w:val="single" w:color="auto" w:sz="4" w:space="0"/>
              <w:left w:val="nil"/>
              <w:bottom w:val="single" w:color="auto" w:sz="4" w:space="0"/>
              <w:right w:val="single" w:color="auto" w:sz="4" w:space="0"/>
            </w:tcBorders>
            <w:vAlign w:val="center"/>
          </w:tcPr>
          <w:p w14:paraId="229A989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CDA0D71">
        <w:tblPrEx>
          <w:tblLayout w:type="fixed"/>
        </w:tblPrEx>
        <w:trPr>
          <w:trHeight w:val="648" w:hRule="atLeast"/>
        </w:trPr>
        <w:tc>
          <w:tcPr>
            <w:tcW w:w="444" w:type="dxa"/>
            <w:vMerge w:val="continue"/>
            <w:tcBorders>
              <w:top w:val="nil"/>
              <w:left w:val="single" w:color="auto" w:sz="4" w:space="0"/>
              <w:bottom w:val="single" w:color="auto" w:sz="4" w:space="0"/>
              <w:right w:val="single" w:color="auto" w:sz="4" w:space="0"/>
            </w:tcBorders>
            <w:vAlign w:val="center"/>
          </w:tcPr>
          <w:p w14:paraId="0E1EA65C">
            <w:pPr>
              <w:widowControl/>
              <w:jc w:val="left"/>
              <w:rPr>
                <w:rFonts w:ascii="仿宋_GB2312" w:hAnsi="宋体" w:eastAsia="仿宋_GB2312" w:cs="宋体"/>
                <w:color w:val="000000"/>
                <w:kern w:val="0"/>
                <w:sz w:val="18"/>
                <w:szCs w:val="18"/>
              </w:rPr>
            </w:pPr>
          </w:p>
        </w:tc>
        <w:tc>
          <w:tcPr>
            <w:tcW w:w="471" w:type="dxa"/>
            <w:vMerge w:val="continue"/>
            <w:tcBorders>
              <w:top w:val="nil"/>
              <w:left w:val="single" w:color="auto" w:sz="4" w:space="0"/>
              <w:bottom w:val="single" w:color="auto" w:sz="4" w:space="0"/>
              <w:right w:val="single" w:color="auto" w:sz="4" w:space="0"/>
            </w:tcBorders>
            <w:vAlign w:val="center"/>
          </w:tcPr>
          <w:p w14:paraId="25D37FA2">
            <w:pPr>
              <w:widowControl/>
              <w:jc w:val="left"/>
              <w:rPr>
                <w:rFonts w:ascii="仿宋_GB2312" w:hAnsi="宋体" w:eastAsia="仿宋_GB2312" w:cs="宋体"/>
                <w:color w:val="000000"/>
                <w:kern w:val="0"/>
                <w:sz w:val="18"/>
                <w:szCs w:val="18"/>
              </w:rPr>
            </w:pPr>
          </w:p>
        </w:tc>
        <w:tc>
          <w:tcPr>
            <w:tcW w:w="1358" w:type="dxa"/>
            <w:tcBorders>
              <w:top w:val="nil"/>
              <w:left w:val="nil"/>
              <w:bottom w:val="single" w:color="auto" w:sz="4" w:space="0"/>
              <w:right w:val="single" w:color="auto" w:sz="4" w:space="0"/>
            </w:tcBorders>
            <w:vAlign w:val="center"/>
          </w:tcPr>
          <w:p w14:paraId="23F6B055">
            <w:pPr>
              <w:widowControl/>
              <w:jc w:val="left"/>
              <w:rPr>
                <w:rFonts w:ascii="宋体" w:hAnsi="宋体" w:cs="宋体"/>
                <w:color w:val="000000"/>
                <w:kern w:val="0"/>
                <w:sz w:val="18"/>
                <w:szCs w:val="18"/>
              </w:rPr>
            </w:pPr>
            <w:r>
              <w:rPr>
                <w:rFonts w:hint="eastAsia" w:ascii="宋体" w:hAnsi="宋体" w:cs="宋体"/>
                <w:color w:val="000000"/>
                <w:kern w:val="0"/>
                <w:sz w:val="18"/>
                <w:szCs w:val="18"/>
              </w:rPr>
              <w:t>时效指标</w:t>
            </w:r>
          </w:p>
        </w:tc>
        <w:tc>
          <w:tcPr>
            <w:tcW w:w="1061" w:type="dxa"/>
            <w:tcBorders>
              <w:top w:val="nil"/>
              <w:left w:val="nil"/>
              <w:bottom w:val="single" w:color="auto" w:sz="4" w:space="0"/>
              <w:right w:val="single" w:color="auto" w:sz="4" w:space="0"/>
            </w:tcBorders>
            <w:vAlign w:val="center"/>
          </w:tcPr>
          <w:p w14:paraId="4BE702C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完成各项工作及时性</w:t>
            </w:r>
          </w:p>
        </w:tc>
        <w:tc>
          <w:tcPr>
            <w:tcW w:w="801" w:type="dxa"/>
            <w:tcBorders>
              <w:top w:val="nil"/>
              <w:left w:val="nil"/>
              <w:bottom w:val="single" w:color="auto" w:sz="4" w:space="0"/>
              <w:right w:val="single" w:color="auto" w:sz="4" w:space="0"/>
            </w:tcBorders>
            <w:vAlign w:val="center"/>
          </w:tcPr>
          <w:p w14:paraId="5CC955D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100</w:t>
            </w:r>
          </w:p>
        </w:tc>
        <w:tc>
          <w:tcPr>
            <w:tcW w:w="801" w:type="dxa"/>
            <w:tcBorders>
              <w:top w:val="single" w:color="auto" w:sz="4" w:space="0"/>
              <w:left w:val="nil"/>
              <w:bottom w:val="single" w:color="auto" w:sz="4" w:space="0"/>
              <w:right w:val="single" w:color="auto" w:sz="4" w:space="0"/>
            </w:tcBorders>
            <w:vAlign w:val="center"/>
          </w:tcPr>
          <w:p w14:paraId="72E3F93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506" w:type="dxa"/>
            <w:tcBorders>
              <w:top w:val="nil"/>
              <w:left w:val="nil"/>
              <w:bottom w:val="single" w:color="auto" w:sz="4" w:space="0"/>
              <w:right w:val="single" w:color="auto" w:sz="4" w:space="0"/>
            </w:tcBorders>
            <w:vAlign w:val="center"/>
          </w:tcPr>
          <w:p w14:paraId="4E25B0D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w:t>
            </w:r>
          </w:p>
        </w:tc>
        <w:tc>
          <w:tcPr>
            <w:tcW w:w="555" w:type="dxa"/>
            <w:tcBorders>
              <w:top w:val="nil"/>
              <w:left w:val="nil"/>
              <w:bottom w:val="single" w:color="auto" w:sz="4" w:space="0"/>
              <w:right w:val="single" w:color="auto" w:sz="4" w:space="0"/>
            </w:tcBorders>
            <w:vAlign w:val="center"/>
          </w:tcPr>
          <w:p w14:paraId="6177CAA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552" w:type="dxa"/>
            <w:tcBorders>
              <w:top w:val="nil"/>
              <w:left w:val="nil"/>
              <w:bottom w:val="single" w:color="auto" w:sz="4" w:space="0"/>
              <w:right w:val="single" w:color="auto" w:sz="4" w:space="0"/>
            </w:tcBorders>
            <w:vAlign w:val="center"/>
          </w:tcPr>
          <w:p w14:paraId="317F6F8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2245" w:type="dxa"/>
            <w:gridSpan w:val="3"/>
            <w:tcBorders>
              <w:top w:val="single" w:color="auto" w:sz="4" w:space="0"/>
              <w:left w:val="nil"/>
              <w:bottom w:val="single" w:color="auto" w:sz="4" w:space="0"/>
              <w:right w:val="single" w:color="auto" w:sz="4" w:space="0"/>
            </w:tcBorders>
            <w:vAlign w:val="center"/>
          </w:tcPr>
          <w:p w14:paraId="0A92F21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902260B">
        <w:tblPrEx>
          <w:tblLayout w:type="fixed"/>
        </w:tblPrEx>
        <w:trPr>
          <w:trHeight w:val="648" w:hRule="atLeast"/>
        </w:trPr>
        <w:tc>
          <w:tcPr>
            <w:tcW w:w="444" w:type="dxa"/>
            <w:vMerge w:val="continue"/>
            <w:tcBorders>
              <w:top w:val="nil"/>
              <w:left w:val="single" w:color="auto" w:sz="4" w:space="0"/>
              <w:bottom w:val="single" w:color="auto" w:sz="4" w:space="0"/>
              <w:right w:val="single" w:color="auto" w:sz="4" w:space="0"/>
            </w:tcBorders>
            <w:vAlign w:val="center"/>
          </w:tcPr>
          <w:p w14:paraId="5046B5F0">
            <w:pPr>
              <w:widowControl/>
              <w:jc w:val="left"/>
              <w:rPr>
                <w:rFonts w:ascii="仿宋_GB2312" w:hAnsi="宋体" w:eastAsia="仿宋_GB2312" w:cs="宋体"/>
                <w:color w:val="000000"/>
                <w:kern w:val="0"/>
                <w:sz w:val="18"/>
                <w:szCs w:val="18"/>
              </w:rPr>
            </w:pPr>
          </w:p>
        </w:tc>
        <w:tc>
          <w:tcPr>
            <w:tcW w:w="471" w:type="dxa"/>
            <w:vMerge w:val="restart"/>
            <w:tcBorders>
              <w:top w:val="nil"/>
              <w:left w:val="single" w:color="auto" w:sz="4" w:space="0"/>
              <w:bottom w:val="single" w:color="auto" w:sz="4" w:space="0"/>
              <w:right w:val="single" w:color="auto" w:sz="4" w:space="0"/>
            </w:tcBorders>
            <w:vAlign w:val="center"/>
          </w:tcPr>
          <w:p w14:paraId="66A837E5">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效益指标</w:t>
            </w:r>
          </w:p>
        </w:tc>
        <w:tc>
          <w:tcPr>
            <w:tcW w:w="1358" w:type="dxa"/>
            <w:tcBorders>
              <w:top w:val="nil"/>
              <w:left w:val="nil"/>
              <w:bottom w:val="single" w:color="auto" w:sz="4" w:space="0"/>
              <w:right w:val="single" w:color="auto" w:sz="4" w:space="0"/>
            </w:tcBorders>
            <w:vAlign w:val="center"/>
          </w:tcPr>
          <w:p w14:paraId="4AE0977C">
            <w:pPr>
              <w:widowControl/>
              <w:jc w:val="left"/>
              <w:rPr>
                <w:rFonts w:ascii="宋体" w:hAnsi="宋体" w:cs="宋体"/>
                <w:color w:val="000000"/>
                <w:kern w:val="0"/>
                <w:sz w:val="18"/>
                <w:szCs w:val="18"/>
              </w:rPr>
            </w:pPr>
            <w:r>
              <w:rPr>
                <w:rFonts w:hint="eastAsia" w:ascii="宋体" w:hAnsi="宋体" w:cs="宋体"/>
                <w:color w:val="000000"/>
                <w:kern w:val="0"/>
                <w:sz w:val="18"/>
                <w:szCs w:val="18"/>
              </w:rPr>
              <w:t>经济效益指标</w:t>
            </w:r>
          </w:p>
        </w:tc>
        <w:tc>
          <w:tcPr>
            <w:tcW w:w="1061" w:type="dxa"/>
            <w:tcBorders>
              <w:top w:val="nil"/>
              <w:left w:val="nil"/>
              <w:bottom w:val="single" w:color="auto" w:sz="4" w:space="0"/>
              <w:right w:val="single" w:color="auto" w:sz="4" w:space="0"/>
            </w:tcBorders>
            <w:vAlign w:val="center"/>
          </w:tcPr>
          <w:p w14:paraId="1812059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无</w:t>
            </w:r>
          </w:p>
        </w:tc>
        <w:tc>
          <w:tcPr>
            <w:tcW w:w="801" w:type="dxa"/>
            <w:tcBorders>
              <w:top w:val="nil"/>
              <w:left w:val="nil"/>
              <w:bottom w:val="single" w:color="auto" w:sz="4" w:space="0"/>
              <w:right w:val="single" w:color="auto" w:sz="4" w:space="0"/>
            </w:tcBorders>
            <w:vAlign w:val="center"/>
          </w:tcPr>
          <w:p w14:paraId="7900757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801" w:type="dxa"/>
            <w:tcBorders>
              <w:top w:val="single" w:color="auto" w:sz="4" w:space="0"/>
              <w:left w:val="nil"/>
              <w:bottom w:val="single" w:color="auto" w:sz="4" w:space="0"/>
              <w:right w:val="single" w:color="auto" w:sz="4" w:space="0"/>
            </w:tcBorders>
            <w:vAlign w:val="center"/>
          </w:tcPr>
          <w:p w14:paraId="4DC8EF7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506" w:type="dxa"/>
            <w:tcBorders>
              <w:top w:val="nil"/>
              <w:left w:val="nil"/>
              <w:bottom w:val="single" w:color="auto" w:sz="4" w:space="0"/>
              <w:right w:val="single" w:color="auto" w:sz="4" w:space="0"/>
            </w:tcBorders>
            <w:vAlign w:val="center"/>
          </w:tcPr>
          <w:p w14:paraId="3C771ED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w:t>
            </w:r>
          </w:p>
        </w:tc>
        <w:tc>
          <w:tcPr>
            <w:tcW w:w="555" w:type="dxa"/>
            <w:tcBorders>
              <w:top w:val="nil"/>
              <w:left w:val="nil"/>
              <w:bottom w:val="single" w:color="auto" w:sz="4" w:space="0"/>
              <w:right w:val="single" w:color="auto" w:sz="4" w:space="0"/>
            </w:tcBorders>
            <w:vAlign w:val="center"/>
          </w:tcPr>
          <w:p w14:paraId="1DD92A4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552" w:type="dxa"/>
            <w:tcBorders>
              <w:top w:val="nil"/>
              <w:left w:val="nil"/>
              <w:bottom w:val="single" w:color="auto" w:sz="4" w:space="0"/>
              <w:right w:val="single" w:color="auto" w:sz="4" w:space="0"/>
            </w:tcBorders>
            <w:vAlign w:val="center"/>
          </w:tcPr>
          <w:p w14:paraId="0265C8A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245" w:type="dxa"/>
            <w:gridSpan w:val="3"/>
            <w:tcBorders>
              <w:top w:val="single" w:color="auto" w:sz="4" w:space="0"/>
              <w:left w:val="nil"/>
              <w:bottom w:val="single" w:color="auto" w:sz="4" w:space="0"/>
              <w:right w:val="single" w:color="auto" w:sz="4" w:space="0"/>
            </w:tcBorders>
            <w:vAlign w:val="center"/>
          </w:tcPr>
          <w:p w14:paraId="13A3A48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28ED56E">
        <w:tblPrEx>
          <w:tblLayout w:type="fixed"/>
        </w:tblPrEx>
        <w:trPr>
          <w:trHeight w:val="648" w:hRule="atLeast"/>
        </w:trPr>
        <w:tc>
          <w:tcPr>
            <w:tcW w:w="444" w:type="dxa"/>
            <w:vMerge w:val="continue"/>
            <w:tcBorders>
              <w:top w:val="nil"/>
              <w:left w:val="single" w:color="auto" w:sz="4" w:space="0"/>
              <w:bottom w:val="single" w:color="auto" w:sz="4" w:space="0"/>
              <w:right w:val="single" w:color="auto" w:sz="4" w:space="0"/>
            </w:tcBorders>
            <w:vAlign w:val="center"/>
          </w:tcPr>
          <w:p w14:paraId="23C4EA90">
            <w:pPr>
              <w:widowControl/>
              <w:jc w:val="left"/>
              <w:rPr>
                <w:rFonts w:ascii="仿宋_GB2312" w:hAnsi="宋体" w:eastAsia="仿宋_GB2312" w:cs="宋体"/>
                <w:color w:val="000000"/>
                <w:kern w:val="0"/>
                <w:sz w:val="18"/>
                <w:szCs w:val="18"/>
              </w:rPr>
            </w:pPr>
          </w:p>
        </w:tc>
        <w:tc>
          <w:tcPr>
            <w:tcW w:w="471" w:type="dxa"/>
            <w:vMerge w:val="continue"/>
            <w:tcBorders>
              <w:top w:val="nil"/>
              <w:left w:val="single" w:color="auto" w:sz="4" w:space="0"/>
              <w:bottom w:val="single" w:color="auto" w:sz="4" w:space="0"/>
              <w:right w:val="single" w:color="auto" w:sz="4" w:space="0"/>
            </w:tcBorders>
            <w:vAlign w:val="center"/>
          </w:tcPr>
          <w:p w14:paraId="150BCED4">
            <w:pPr>
              <w:widowControl/>
              <w:jc w:val="left"/>
              <w:rPr>
                <w:rFonts w:ascii="仿宋_GB2312" w:hAnsi="宋体" w:eastAsia="仿宋_GB2312" w:cs="宋体"/>
                <w:color w:val="000000"/>
                <w:kern w:val="0"/>
                <w:sz w:val="18"/>
                <w:szCs w:val="18"/>
              </w:rPr>
            </w:pPr>
          </w:p>
        </w:tc>
        <w:tc>
          <w:tcPr>
            <w:tcW w:w="1358" w:type="dxa"/>
            <w:tcBorders>
              <w:top w:val="nil"/>
              <w:left w:val="nil"/>
              <w:bottom w:val="single" w:color="auto" w:sz="4" w:space="0"/>
              <w:right w:val="single" w:color="auto" w:sz="4" w:space="0"/>
            </w:tcBorders>
            <w:vAlign w:val="center"/>
          </w:tcPr>
          <w:p w14:paraId="10267473">
            <w:pPr>
              <w:widowControl/>
              <w:jc w:val="left"/>
              <w:rPr>
                <w:rFonts w:ascii="宋体" w:hAnsi="宋体" w:cs="宋体"/>
                <w:color w:val="000000"/>
                <w:kern w:val="0"/>
                <w:sz w:val="18"/>
                <w:szCs w:val="18"/>
              </w:rPr>
            </w:pPr>
            <w:r>
              <w:rPr>
                <w:rFonts w:hint="eastAsia" w:ascii="宋体" w:hAnsi="宋体" w:cs="宋体"/>
                <w:color w:val="000000"/>
                <w:kern w:val="0"/>
                <w:sz w:val="18"/>
                <w:szCs w:val="18"/>
              </w:rPr>
              <w:t>社会效益指标</w:t>
            </w:r>
          </w:p>
        </w:tc>
        <w:tc>
          <w:tcPr>
            <w:tcW w:w="1061" w:type="dxa"/>
            <w:tcBorders>
              <w:top w:val="nil"/>
              <w:left w:val="nil"/>
              <w:bottom w:val="single" w:color="auto" w:sz="4" w:space="0"/>
              <w:right w:val="single" w:color="auto" w:sz="4" w:space="0"/>
            </w:tcBorders>
            <w:vAlign w:val="center"/>
          </w:tcPr>
          <w:p w14:paraId="40A3E4D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为省政府科学决策服务，为地方经济社会发展提供咨询服务为文化强省作贡献服务率　</w:t>
            </w:r>
          </w:p>
        </w:tc>
        <w:tc>
          <w:tcPr>
            <w:tcW w:w="801" w:type="dxa"/>
            <w:tcBorders>
              <w:top w:val="nil"/>
              <w:left w:val="nil"/>
              <w:bottom w:val="single" w:color="auto" w:sz="4" w:space="0"/>
              <w:right w:val="single" w:color="auto" w:sz="4" w:space="0"/>
            </w:tcBorders>
            <w:vAlign w:val="center"/>
          </w:tcPr>
          <w:p w14:paraId="01C2DC6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801" w:type="dxa"/>
            <w:tcBorders>
              <w:top w:val="single" w:color="auto" w:sz="4" w:space="0"/>
              <w:left w:val="nil"/>
              <w:bottom w:val="single" w:color="auto" w:sz="4" w:space="0"/>
              <w:right w:val="single" w:color="auto" w:sz="4" w:space="0"/>
            </w:tcBorders>
            <w:vAlign w:val="center"/>
          </w:tcPr>
          <w:p w14:paraId="4F366DD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506" w:type="dxa"/>
            <w:tcBorders>
              <w:top w:val="nil"/>
              <w:left w:val="nil"/>
              <w:bottom w:val="single" w:color="auto" w:sz="4" w:space="0"/>
              <w:right w:val="single" w:color="auto" w:sz="4" w:space="0"/>
            </w:tcBorders>
            <w:vAlign w:val="center"/>
          </w:tcPr>
          <w:p w14:paraId="6ECD98A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w:t>
            </w:r>
          </w:p>
        </w:tc>
        <w:tc>
          <w:tcPr>
            <w:tcW w:w="555" w:type="dxa"/>
            <w:tcBorders>
              <w:top w:val="nil"/>
              <w:left w:val="nil"/>
              <w:bottom w:val="single" w:color="auto" w:sz="4" w:space="0"/>
              <w:right w:val="single" w:color="auto" w:sz="4" w:space="0"/>
            </w:tcBorders>
            <w:vAlign w:val="center"/>
          </w:tcPr>
          <w:p w14:paraId="1759D71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552" w:type="dxa"/>
            <w:tcBorders>
              <w:top w:val="nil"/>
              <w:left w:val="nil"/>
              <w:bottom w:val="single" w:color="auto" w:sz="4" w:space="0"/>
              <w:right w:val="single" w:color="auto" w:sz="4" w:space="0"/>
            </w:tcBorders>
            <w:vAlign w:val="center"/>
          </w:tcPr>
          <w:p w14:paraId="7848B91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2245" w:type="dxa"/>
            <w:gridSpan w:val="3"/>
            <w:tcBorders>
              <w:top w:val="single" w:color="auto" w:sz="4" w:space="0"/>
              <w:left w:val="nil"/>
              <w:bottom w:val="single" w:color="auto" w:sz="4" w:space="0"/>
              <w:right w:val="single" w:color="auto" w:sz="4" w:space="0"/>
            </w:tcBorders>
            <w:vAlign w:val="center"/>
          </w:tcPr>
          <w:p w14:paraId="12150EB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D7F9F84">
        <w:tblPrEx>
          <w:tblLayout w:type="fixed"/>
        </w:tblPrEx>
        <w:trPr>
          <w:trHeight w:val="648" w:hRule="atLeast"/>
        </w:trPr>
        <w:tc>
          <w:tcPr>
            <w:tcW w:w="444" w:type="dxa"/>
            <w:vMerge w:val="continue"/>
            <w:tcBorders>
              <w:top w:val="nil"/>
              <w:left w:val="single" w:color="auto" w:sz="4" w:space="0"/>
              <w:bottom w:val="single" w:color="auto" w:sz="4" w:space="0"/>
              <w:right w:val="single" w:color="auto" w:sz="4" w:space="0"/>
            </w:tcBorders>
            <w:vAlign w:val="center"/>
          </w:tcPr>
          <w:p w14:paraId="3D764B4A">
            <w:pPr>
              <w:widowControl/>
              <w:jc w:val="left"/>
              <w:rPr>
                <w:rFonts w:ascii="仿宋_GB2312" w:hAnsi="宋体" w:eastAsia="仿宋_GB2312" w:cs="宋体"/>
                <w:color w:val="000000"/>
                <w:kern w:val="0"/>
                <w:sz w:val="18"/>
                <w:szCs w:val="18"/>
              </w:rPr>
            </w:pPr>
          </w:p>
        </w:tc>
        <w:tc>
          <w:tcPr>
            <w:tcW w:w="471" w:type="dxa"/>
            <w:vMerge w:val="continue"/>
            <w:tcBorders>
              <w:top w:val="nil"/>
              <w:left w:val="single" w:color="auto" w:sz="4" w:space="0"/>
              <w:bottom w:val="single" w:color="auto" w:sz="4" w:space="0"/>
              <w:right w:val="single" w:color="auto" w:sz="4" w:space="0"/>
            </w:tcBorders>
            <w:vAlign w:val="center"/>
          </w:tcPr>
          <w:p w14:paraId="5C16B13D">
            <w:pPr>
              <w:widowControl/>
              <w:jc w:val="left"/>
              <w:rPr>
                <w:rFonts w:ascii="仿宋_GB2312" w:hAnsi="宋体" w:eastAsia="仿宋_GB2312" w:cs="宋体"/>
                <w:color w:val="000000"/>
                <w:kern w:val="0"/>
                <w:sz w:val="18"/>
                <w:szCs w:val="18"/>
              </w:rPr>
            </w:pPr>
          </w:p>
        </w:tc>
        <w:tc>
          <w:tcPr>
            <w:tcW w:w="1358" w:type="dxa"/>
            <w:tcBorders>
              <w:top w:val="nil"/>
              <w:left w:val="nil"/>
              <w:bottom w:val="single" w:color="auto" w:sz="4" w:space="0"/>
              <w:right w:val="single" w:color="auto" w:sz="4" w:space="0"/>
            </w:tcBorders>
            <w:vAlign w:val="center"/>
          </w:tcPr>
          <w:p w14:paraId="088EACB4">
            <w:pPr>
              <w:widowControl/>
              <w:jc w:val="left"/>
              <w:rPr>
                <w:rFonts w:ascii="宋体" w:hAnsi="宋体" w:cs="宋体"/>
                <w:color w:val="000000"/>
                <w:kern w:val="0"/>
                <w:sz w:val="18"/>
                <w:szCs w:val="18"/>
              </w:rPr>
            </w:pPr>
            <w:r>
              <w:rPr>
                <w:rFonts w:hint="eastAsia" w:ascii="宋体" w:hAnsi="宋体" w:cs="宋体"/>
                <w:color w:val="000000"/>
                <w:kern w:val="0"/>
                <w:sz w:val="18"/>
                <w:szCs w:val="18"/>
              </w:rPr>
              <w:t>生态效益指标</w:t>
            </w:r>
          </w:p>
        </w:tc>
        <w:tc>
          <w:tcPr>
            <w:tcW w:w="1061" w:type="dxa"/>
            <w:tcBorders>
              <w:top w:val="nil"/>
              <w:left w:val="nil"/>
              <w:bottom w:val="single" w:color="auto" w:sz="4" w:space="0"/>
              <w:right w:val="single" w:color="auto" w:sz="4" w:space="0"/>
            </w:tcBorders>
            <w:vAlign w:val="center"/>
          </w:tcPr>
          <w:p w14:paraId="587082D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无</w:t>
            </w:r>
          </w:p>
        </w:tc>
        <w:tc>
          <w:tcPr>
            <w:tcW w:w="801" w:type="dxa"/>
            <w:tcBorders>
              <w:top w:val="nil"/>
              <w:left w:val="nil"/>
              <w:bottom w:val="single" w:color="auto" w:sz="4" w:space="0"/>
              <w:right w:val="single" w:color="auto" w:sz="4" w:space="0"/>
            </w:tcBorders>
            <w:vAlign w:val="center"/>
          </w:tcPr>
          <w:p w14:paraId="6F2E7FD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801" w:type="dxa"/>
            <w:tcBorders>
              <w:top w:val="single" w:color="auto" w:sz="4" w:space="0"/>
              <w:left w:val="nil"/>
              <w:bottom w:val="single" w:color="auto" w:sz="4" w:space="0"/>
              <w:right w:val="single" w:color="auto" w:sz="4" w:space="0"/>
            </w:tcBorders>
            <w:vAlign w:val="center"/>
          </w:tcPr>
          <w:p w14:paraId="30F8750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506" w:type="dxa"/>
            <w:tcBorders>
              <w:top w:val="nil"/>
              <w:left w:val="nil"/>
              <w:bottom w:val="single" w:color="auto" w:sz="4" w:space="0"/>
              <w:right w:val="single" w:color="auto" w:sz="4" w:space="0"/>
            </w:tcBorders>
            <w:vAlign w:val="center"/>
          </w:tcPr>
          <w:p w14:paraId="2F068AE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w:t>
            </w:r>
          </w:p>
        </w:tc>
        <w:tc>
          <w:tcPr>
            <w:tcW w:w="555" w:type="dxa"/>
            <w:tcBorders>
              <w:top w:val="nil"/>
              <w:left w:val="nil"/>
              <w:bottom w:val="single" w:color="auto" w:sz="4" w:space="0"/>
              <w:right w:val="single" w:color="auto" w:sz="4" w:space="0"/>
            </w:tcBorders>
            <w:vAlign w:val="center"/>
          </w:tcPr>
          <w:p w14:paraId="3573E30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552" w:type="dxa"/>
            <w:tcBorders>
              <w:top w:val="nil"/>
              <w:left w:val="nil"/>
              <w:bottom w:val="single" w:color="auto" w:sz="4" w:space="0"/>
              <w:right w:val="single" w:color="auto" w:sz="4" w:space="0"/>
            </w:tcBorders>
            <w:vAlign w:val="center"/>
          </w:tcPr>
          <w:p w14:paraId="4B35B37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245" w:type="dxa"/>
            <w:gridSpan w:val="3"/>
            <w:tcBorders>
              <w:top w:val="single" w:color="auto" w:sz="4" w:space="0"/>
              <w:left w:val="nil"/>
              <w:bottom w:val="single" w:color="auto" w:sz="4" w:space="0"/>
              <w:right w:val="single" w:color="auto" w:sz="4" w:space="0"/>
            </w:tcBorders>
            <w:vAlign w:val="center"/>
          </w:tcPr>
          <w:p w14:paraId="4217A49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1F6EE6A">
        <w:tblPrEx>
          <w:tblLayout w:type="fixed"/>
        </w:tblPrEx>
        <w:trPr>
          <w:trHeight w:val="648" w:hRule="atLeast"/>
        </w:trPr>
        <w:tc>
          <w:tcPr>
            <w:tcW w:w="444" w:type="dxa"/>
            <w:vMerge w:val="continue"/>
            <w:tcBorders>
              <w:top w:val="nil"/>
              <w:left w:val="single" w:color="auto" w:sz="4" w:space="0"/>
              <w:bottom w:val="single" w:color="auto" w:sz="4" w:space="0"/>
              <w:right w:val="single" w:color="auto" w:sz="4" w:space="0"/>
            </w:tcBorders>
            <w:vAlign w:val="center"/>
          </w:tcPr>
          <w:p w14:paraId="1C1F7FD4">
            <w:pPr>
              <w:widowControl/>
              <w:jc w:val="left"/>
              <w:rPr>
                <w:rFonts w:ascii="仿宋_GB2312" w:hAnsi="宋体" w:eastAsia="仿宋_GB2312" w:cs="宋体"/>
                <w:color w:val="000000"/>
                <w:kern w:val="0"/>
                <w:sz w:val="18"/>
                <w:szCs w:val="18"/>
              </w:rPr>
            </w:pPr>
          </w:p>
        </w:tc>
        <w:tc>
          <w:tcPr>
            <w:tcW w:w="471" w:type="dxa"/>
            <w:vMerge w:val="continue"/>
            <w:tcBorders>
              <w:top w:val="nil"/>
              <w:left w:val="single" w:color="auto" w:sz="4" w:space="0"/>
              <w:bottom w:val="single" w:color="auto" w:sz="4" w:space="0"/>
              <w:right w:val="single" w:color="auto" w:sz="4" w:space="0"/>
            </w:tcBorders>
            <w:vAlign w:val="center"/>
          </w:tcPr>
          <w:p w14:paraId="550C60AB">
            <w:pPr>
              <w:widowControl/>
              <w:jc w:val="left"/>
              <w:rPr>
                <w:rFonts w:ascii="仿宋_GB2312" w:hAnsi="宋体" w:eastAsia="仿宋_GB2312" w:cs="宋体"/>
                <w:color w:val="000000"/>
                <w:kern w:val="0"/>
                <w:sz w:val="18"/>
                <w:szCs w:val="18"/>
              </w:rPr>
            </w:pPr>
          </w:p>
        </w:tc>
        <w:tc>
          <w:tcPr>
            <w:tcW w:w="1358" w:type="dxa"/>
            <w:tcBorders>
              <w:top w:val="nil"/>
              <w:left w:val="nil"/>
              <w:bottom w:val="single" w:color="auto" w:sz="4" w:space="0"/>
              <w:right w:val="single" w:color="auto" w:sz="4" w:space="0"/>
            </w:tcBorders>
            <w:vAlign w:val="center"/>
          </w:tcPr>
          <w:p w14:paraId="03792AC8">
            <w:pPr>
              <w:widowControl/>
              <w:jc w:val="left"/>
              <w:rPr>
                <w:rFonts w:ascii="宋体" w:hAnsi="宋体" w:cs="宋体"/>
                <w:color w:val="000000"/>
                <w:kern w:val="0"/>
                <w:sz w:val="18"/>
                <w:szCs w:val="18"/>
              </w:rPr>
            </w:pPr>
            <w:r>
              <w:rPr>
                <w:rFonts w:hint="eastAsia" w:ascii="宋体" w:hAnsi="宋体" w:cs="宋体"/>
                <w:color w:val="000000"/>
                <w:kern w:val="0"/>
                <w:sz w:val="18"/>
                <w:szCs w:val="18"/>
              </w:rPr>
              <w:t>可持续影响指标</w:t>
            </w:r>
          </w:p>
        </w:tc>
        <w:tc>
          <w:tcPr>
            <w:tcW w:w="1061" w:type="dxa"/>
            <w:tcBorders>
              <w:top w:val="nil"/>
              <w:left w:val="nil"/>
              <w:bottom w:val="single" w:color="auto" w:sz="4" w:space="0"/>
              <w:right w:val="single" w:color="auto" w:sz="4" w:space="0"/>
            </w:tcBorders>
            <w:vAlign w:val="center"/>
          </w:tcPr>
          <w:p w14:paraId="64E544E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积极开展文史研究和艺术创作，为文化强省作贡献有效性</w:t>
            </w:r>
          </w:p>
        </w:tc>
        <w:tc>
          <w:tcPr>
            <w:tcW w:w="801" w:type="dxa"/>
            <w:tcBorders>
              <w:top w:val="nil"/>
              <w:left w:val="nil"/>
              <w:bottom w:val="single" w:color="auto" w:sz="4" w:space="0"/>
              <w:right w:val="single" w:color="auto" w:sz="4" w:space="0"/>
            </w:tcBorders>
            <w:vAlign w:val="center"/>
          </w:tcPr>
          <w:p w14:paraId="57137D3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801" w:type="dxa"/>
            <w:tcBorders>
              <w:top w:val="single" w:color="auto" w:sz="4" w:space="0"/>
              <w:left w:val="nil"/>
              <w:bottom w:val="single" w:color="auto" w:sz="4" w:space="0"/>
              <w:right w:val="single" w:color="auto" w:sz="4" w:space="0"/>
            </w:tcBorders>
            <w:vAlign w:val="center"/>
          </w:tcPr>
          <w:p w14:paraId="686366F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506" w:type="dxa"/>
            <w:tcBorders>
              <w:top w:val="nil"/>
              <w:left w:val="nil"/>
              <w:bottom w:val="single" w:color="auto" w:sz="4" w:space="0"/>
              <w:right w:val="single" w:color="auto" w:sz="4" w:space="0"/>
            </w:tcBorders>
            <w:vAlign w:val="center"/>
          </w:tcPr>
          <w:p w14:paraId="11CCA66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w:t>
            </w:r>
          </w:p>
        </w:tc>
        <w:tc>
          <w:tcPr>
            <w:tcW w:w="555" w:type="dxa"/>
            <w:tcBorders>
              <w:top w:val="nil"/>
              <w:left w:val="nil"/>
              <w:bottom w:val="single" w:color="auto" w:sz="4" w:space="0"/>
              <w:right w:val="single" w:color="auto" w:sz="4" w:space="0"/>
            </w:tcBorders>
            <w:vAlign w:val="center"/>
          </w:tcPr>
          <w:p w14:paraId="154D23D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552" w:type="dxa"/>
            <w:tcBorders>
              <w:top w:val="nil"/>
              <w:left w:val="nil"/>
              <w:bottom w:val="single" w:color="auto" w:sz="4" w:space="0"/>
              <w:right w:val="single" w:color="auto" w:sz="4" w:space="0"/>
            </w:tcBorders>
            <w:vAlign w:val="center"/>
          </w:tcPr>
          <w:p w14:paraId="16223C0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2245" w:type="dxa"/>
            <w:gridSpan w:val="3"/>
            <w:tcBorders>
              <w:top w:val="single" w:color="auto" w:sz="4" w:space="0"/>
              <w:left w:val="nil"/>
              <w:bottom w:val="single" w:color="auto" w:sz="4" w:space="0"/>
              <w:right w:val="single" w:color="auto" w:sz="4" w:space="0"/>
            </w:tcBorders>
            <w:vAlign w:val="center"/>
          </w:tcPr>
          <w:p w14:paraId="2FF5262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FCA1C7A">
        <w:tblPrEx>
          <w:tblLayout w:type="fixed"/>
        </w:tblPrEx>
        <w:trPr>
          <w:trHeight w:val="648" w:hRule="atLeast"/>
        </w:trPr>
        <w:tc>
          <w:tcPr>
            <w:tcW w:w="444" w:type="dxa"/>
            <w:vMerge w:val="continue"/>
            <w:tcBorders>
              <w:top w:val="nil"/>
              <w:left w:val="single" w:color="auto" w:sz="4" w:space="0"/>
              <w:bottom w:val="single" w:color="auto" w:sz="4" w:space="0"/>
              <w:right w:val="single" w:color="auto" w:sz="4" w:space="0"/>
            </w:tcBorders>
            <w:vAlign w:val="center"/>
          </w:tcPr>
          <w:p w14:paraId="6C58C56F">
            <w:pPr>
              <w:widowControl/>
              <w:jc w:val="left"/>
              <w:rPr>
                <w:rFonts w:ascii="仿宋_GB2312" w:hAnsi="宋体" w:eastAsia="仿宋_GB2312" w:cs="宋体"/>
                <w:color w:val="000000"/>
                <w:kern w:val="0"/>
                <w:sz w:val="18"/>
                <w:szCs w:val="18"/>
              </w:rPr>
            </w:pPr>
          </w:p>
        </w:tc>
        <w:tc>
          <w:tcPr>
            <w:tcW w:w="471" w:type="dxa"/>
            <w:tcBorders>
              <w:top w:val="nil"/>
              <w:left w:val="nil"/>
              <w:bottom w:val="single" w:color="auto" w:sz="4" w:space="0"/>
              <w:right w:val="single" w:color="auto" w:sz="4" w:space="0"/>
            </w:tcBorders>
            <w:vAlign w:val="center"/>
          </w:tcPr>
          <w:p w14:paraId="7D67D552">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满意度指标</w:t>
            </w:r>
          </w:p>
        </w:tc>
        <w:tc>
          <w:tcPr>
            <w:tcW w:w="1358" w:type="dxa"/>
            <w:tcBorders>
              <w:top w:val="nil"/>
              <w:left w:val="nil"/>
              <w:bottom w:val="single" w:color="auto" w:sz="4" w:space="0"/>
              <w:right w:val="single" w:color="auto" w:sz="4" w:space="0"/>
            </w:tcBorders>
            <w:vAlign w:val="center"/>
          </w:tcPr>
          <w:p w14:paraId="7313BC05">
            <w:pPr>
              <w:widowControl/>
              <w:jc w:val="left"/>
              <w:rPr>
                <w:rFonts w:ascii="宋体" w:hAnsi="宋体" w:cs="宋体"/>
                <w:color w:val="000000"/>
                <w:kern w:val="0"/>
                <w:sz w:val="18"/>
                <w:szCs w:val="18"/>
              </w:rPr>
            </w:pPr>
            <w:r>
              <w:rPr>
                <w:rFonts w:hint="eastAsia" w:ascii="宋体" w:hAnsi="宋体" w:cs="宋体"/>
                <w:color w:val="000000"/>
                <w:kern w:val="0"/>
                <w:sz w:val="18"/>
                <w:szCs w:val="18"/>
              </w:rPr>
              <w:t>服务对象满意度指标</w:t>
            </w:r>
          </w:p>
        </w:tc>
        <w:tc>
          <w:tcPr>
            <w:tcW w:w="1061" w:type="dxa"/>
            <w:tcBorders>
              <w:top w:val="nil"/>
              <w:left w:val="nil"/>
              <w:bottom w:val="single" w:color="auto" w:sz="4" w:space="0"/>
              <w:right w:val="single" w:color="auto" w:sz="4" w:space="0"/>
            </w:tcBorders>
            <w:vAlign w:val="center"/>
          </w:tcPr>
          <w:p w14:paraId="00BC9B1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满意度</w:t>
            </w:r>
          </w:p>
        </w:tc>
        <w:tc>
          <w:tcPr>
            <w:tcW w:w="801" w:type="dxa"/>
            <w:tcBorders>
              <w:top w:val="nil"/>
              <w:left w:val="nil"/>
              <w:bottom w:val="single" w:color="auto" w:sz="4" w:space="0"/>
              <w:right w:val="single" w:color="auto" w:sz="4" w:space="0"/>
            </w:tcBorders>
            <w:vAlign w:val="center"/>
          </w:tcPr>
          <w:p w14:paraId="372D688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801" w:type="dxa"/>
            <w:tcBorders>
              <w:top w:val="single" w:color="auto" w:sz="4" w:space="0"/>
              <w:left w:val="nil"/>
              <w:bottom w:val="single" w:color="auto" w:sz="4" w:space="0"/>
              <w:right w:val="single" w:color="auto" w:sz="4" w:space="0"/>
            </w:tcBorders>
            <w:vAlign w:val="center"/>
          </w:tcPr>
          <w:p w14:paraId="55CC7EF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506" w:type="dxa"/>
            <w:tcBorders>
              <w:top w:val="nil"/>
              <w:left w:val="nil"/>
              <w:bottom w:val="single" w:color="auto" w:sz="4" w:space="0"/>
              <w:right w:val="single" w:color="auto" w:sz="4" w:space="0"/>
            </w:tcBorders>
            <w:vAlign w:val="center"/>
          </w:tcPr>
          <w:p w14:paraId="181E10A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w:t>
            </w:r>
          </w:p>
        </w:tc>
        <w:tc>
          <w:tcPr>
            <w:tcW w:w="555" w:type="dxa"/>
            <w:tcBorders>
              <w:top w:val="nil"/>
              <w:left w:val="nil"/>
              <w:bottom w:val="single" w:color="auto" w:sz="4" w:space="0"/>
              <w:right w:val="single" w:color="auto" w:sz="4" w:space="0"/>
            </w:tcBorders>
            <w:vAlign w:val="center"/>
          </w:tcPr>
          <w:p w14:paraId="7AF51BB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552" w:type="dxa"/>
            <w:tcBorders>
              <w:top w:val="nil"/>
              <w:left w:val="nil"/>
              <w:bottom w:val="single" w:color="auto" w:sz="4" w:space="0"/>
              <w:right w:val="single" w:color="auto" w:sz="4" w:space="0"/>
            </w:tcBorders>
            <w:vAlign w:val="center"/>
          </w:tcPr>
          <w:p w14:paraId="647DDC4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245" w:type="dxa"/>
            <w:gridSpan w:val="3"/>
            <w:tcBorders>
              <w:top w:val="single" w:color="auto" w:sz="4" w:space="0"/>
              <w:left w:val="nil"/>
              <w:bottom w:val="single" w:color="auto" w:sz="4" w:space="0"/>
              <w:right w:val="single" w:color="auto" w:sz="4" w:space="0"/>
            </w:tcBorders>
            <w:vAlign w:val="center"/>
          </w:tcPr>
          <w:p w14:paraId="55C29A9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AE8FC34">
        <w:tblPrEx>
          <w:tblLayout w:type="fixed"/>
        </w:tblPrEx>
        <w:trPr>
          <w:trHeight w:val="648" w:hRule="atLeast"/>
        </w:trPr>
        <w:tc>
          <w:tcPr>
            <w:tcW w:w="444" w:type="dxa"/>
            <w:vMerge w:val="continue"/>
            <w:tcBorders>
              <w:top w:val="nil"/>
              <w:left w:val="single" w:color="auto" w:sz="4" w:space="0"/>
              <w:bottom w:val="single" w:color="auto" w:sz="4" w:space="0"/>
              <w:right w:val="single" w:color="auto" w:sz="4" w:space="0"/>
            </w:tcBorders>
            <w:vAlign w:val="center"/>
          </w:tcPr>
          <w:p w14:paraId="379BDA80">
            <w:pPr>
              <w:widowControl/>
              <w:jc w:val="left"/>
              <w:rPr>
                <w:rFonts w:ascii="仿宋_GB2312" w:hAnsi="宋体" w:eastAsia="仿宋_GB2312" w:cs="宋体"/>
                <w:color w:val="000000"/>
                <w:kern w:val="0"/>
                <w:sz w:val="18"/>
                <w:szCs w:val="18"/>
              </w:rPr>
            </w:pPr>
          </w:p>
        </w:tc>
        <w:tc>
          <w:tcPr>
            <w:tcW w:w="471" w:type="dxa"/>
            <w:vMerge w:val="restart"/>
            <w:tcBorders>
              <w:top w:val="nil"/>
              <w:left w:val="single" w:color="auto" w:sz="4" w:space="0"/>
              <w:bottom w:val="single" w:color="auto" w:sz="4" w:space="0"/>
              <w:right w:val="single" w:color="auto" w:sz="4" w:space="0"/>
            </w:tcBorders>
            <w:vAlign w:val="center"/>
          </w:tcPr>
          <w:p w14:paraId="2AB44153">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成本指标</w:t>
            </w:r>
          </w:p>
        </w:tc>
        <w:tc>
          <w:tcPr>
            <w:tcW w:w="1358" w:type="dxa"/>
            <w:tcBorders>
              <w:top w:val="nil"/>
              <w:left w:val="nil"/>
              <w:bottom w:val="single" w:color="auto" w:sz="4" w:space="0"/>
              <w:right w:val="single" w:color="auto" w:sz="4" w:space="0"/>
            </w:tcBorders>
            <w:vAlign w:val="center"/>
          </w:tcPr>
          <w:p w14:paraId="177017CE">
            <w:pPr>
              <w:widowControl/>
              <w:jc w:val="left"/>
              <w:rPr>
                <w:rFonts w:ascii="宋体" w:hAnsi="宋体" w:cs="宋体"/>
                <w:color w:val="000000"/>
                <w:kern w:val="0"/>
                <w:sz w:val="18"/>
                <w:szCs w:val="18"/>
              </w:rPr>
            </w:pPr>
            <w:r>
              <w:rPr>
                <w:rFonts w:hint="eastAsia" w:ascii="宋体" w:hAnsi="宋体" w:cs="宋体"/>
                <w:color w:val="000000"/>
                <w:kern w:val="0"/>
                <w:sz w:val="18"/>
                <w:szCs w:val="18"/>
              </w:rPr>
              <w:t>经济成本指标</w:t>
            </w:r>
          </w:p>
        </w:tc>
        <w:tc>
          <w:tcPr>
            <w:tcW w:w="1061" w:type="dxa"/>
            <w:tcBorders>
              <w:top w:val="nil"/>
              <w:left w:val="nil"/>
              <w:bottom w:val="single" w:color="auto" w:sz="4" w:space="0"/>
              <w:right w:val="single" w:color="auto" w:sz="4" w:space="0"/>
            </w:tcBorders>
            <w:vAlign w:val="center"/>
          </w:tcPr>
          <w:p w14:paraId="0D7E400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801" w:type="dxa"/>
            <w:tcBorders>
              <w:top w:val="nil"/>
              <w:left w:val="nil"/>
              <w:bottom w:val="single" w:color="auto" w:sz="4" w:space="0"/>
              <w:right w:val="single" w:color="auto" w:sz="4" w:space="0"/>
            </w:tcBorders>
            <w:vAlign w:val="center"/>
          </w:tcPr>
          <w:p w14:paraId="4C0793B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801" w:type="dxa"/>
            <w:tcBorders>
              <w:top w:val="single" w:color="auto" w:sz="4" w:space="0"/>
              <w:left w:val="nil"/>
              <w:bottom w:val="single" w:color="auto" w:sz="4" w:space="0"/>
              <w:right w:val="single" w:color="auto" w:sz="4" w:space="0"/>
            </w:tcBorders>
            <w:vAlign w:val="center"/>
          </w:tcPr>
          <w:p w14:paraId="4258CC2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506" w:type="dxa"/>
            <w:tcBorders>
              <w:top w:val="nil"/>
              <w:left w:val="nil"/>
              <w:bottom w:val="single" w:color="auto" w:sz="4" w:space="0"/>
              <w:right w:val="single" w:color="auto" w:sz="4" w:space="0"/>
            </w:tcBorders>
            <w:vAlign w:val="center"/>
          </w:tcPr>
          <w:p w14:paraId="3222AEA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555" w:type="dxa"/>
            <w:tcBorders>
              <w:top w:val="nil"/>
              <w:left w:val="nil"/>
              <w:bottom w:val="single" w:color="auto" w:sz="4" w:space="0"/>
              <w:right w:val="single" w:color="auto" w:sz="4" w:space="0"/>
            </w:tcBorders>
            <w:vAlign w:val="center"/>
          </w:tcPr>
          <w:p w14:paraId="5D95FEF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552" w:type="dxa"/>
            <w:tcBorders>
              <w:top w:val="nil"/>
              <w:left w:val="nil"/>
              <w:bottom w:val="single" w:color="auto" w:sz="4" w:space="0"/>
              <w:right w:val="single" w:color="auto" w:sz="4" w:space="0"/>
            </w:tcBorders>
            <w:vAlign w:val="center"/>
          </w:tcPr>
          <w:p w14:paraId="08C9C08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245" w:type="dxa"/>
            <w:gridSpan w:val="3"/>
            <w:tcBorders>
              <w:top w:val="single" w:color="auto" w:sz="4" w:space="0"/>
              <w:left w:val="nil"/>
              <w:bottom w:val="single" w:color="auto" w:sz="4" w:space="0"/>
              <w:right w:val="single" w:color="auto" w:sz="4" w:space="0"/>
            </w:tcBorders>
            <w:vAlign w:val="center"/>
          </w:tcPr>
          <w:p w14:paraId="3DF5DF4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550A0E2">
        <w:tblPrEx>
          <w:tblLayout w:type="fixed"/>
        </w:tblPrEx>
        <w:trPr>
          <w:trHeight w:val="648" w:hRule="atLeast"/>
        </w:trPr>
        <w:tc>
          <w:tcPr>
            <w:tcW w:w="444" w:type="dxa"/>
            <w:vMerge w:val="continue"/>
            <w:tcBorders>
              <w:top w:val="nil"/>
              <w:left w:val="single" w:color="auto" w:sz="4" w:space="0"/>
              <w:bottom w:val="single" w:color="auto" w:sz="4" w:space="0"/>
              <w:right w:val="single" w:color="auto" w:sz="4" w:space="0"/>
            </w:tcBorders>
            <w:vAlign w:val="center"/>
          </w:tcPr>
          <w:p w14:paraId="13D6C9E1">
            <w:pPr>
              <w:widowControl/>
              <w:jc w:val="left"/>
              <w:rPr>
                <w:rFonts w:ascii="仿宋_GB2312" w:hAnsi="宋体" w:eastAsia="仿宋_GB2312" w:cs="宋体"/>
                <w:color w:val="000000"/>
                <w:kern w:val="0"/>
                <w:sz w:val="18"/>
                <w:szCs w:val="18"/>
              </w:rPr>
            </w:pPr>
          </w:p>
        </w:tc>
        <w:tc>
          <w:tcPr>
            <w:tcW w:w="471" w:type="dxa"/>
            <w:vMerge w:val="continue"/>
            <w:tcBorders>
              <w:top w:val="nil"/>
              <w:left w:val="single" w:color="auto" w:sz="4" w:space="0"/>
              <w:bottom w:val="single" w:color="auto" w:sz="4" w:space="0"/>
              <w:right w:val="single" w:color="auto" w:sz="4" w:space="0"/>
            </w:tcBorders>
            <w:vAlign w:val="center"/>
          </w:tcPr>
          <w:p w14:paraId="053F0FAA">
            <w:pPr>
              <w:widowControl/>
              <w:jc w:val="left"/>
              <w:rPr>
                <w:rFonts w:ascii="仿宋_GB2312" w:hAnsi="宋体" w:eastAsia="仿宋_GB2312" w:cs="宋体"/>
                <w:color w:val="000000"/>
                <w:kern w:val="0"/>
                <w:sz w:val="18"/>
                <w:szCs w:val="18"/>
              </w:rPr>
            </w:pPr>
          </w:p>
        </w:tc>
        <w:tc>
          <w:tcPr>
            <w:tcW w:w="1358" w:type="dxa"/>
            <w:tcBorders>
              <w:top w:val="nil"/>
              <w:left w:val="nil"/>
              <w:bottom w:val="single" w:color="auto" w:sz="4" w:space="0"/>
              <w:right w:val="single" w:color="auto" w:sz="4" w:space="0"/>
            </w:tcBorders>
            <w:vAlign w:val="center"/>
          </w:tcPr>
          <w:p w14:paraId="7DB0751E">
            <w:pPr>
              <w:widowControl/>
              <w:jc w:val="left"/>
              <w:rPr>
                <w:rFonts w:ascii="宋体" w:hAnsi="宋体" w:cs="宋体"/>
                <w:color w:val="000000"/>
                <w:kern w:val="0"/>
                <w:sz w:val="18"/>
                <w:szCs w:val="18"/>
              </w:rPr>
            </w:pPr>
            <w:r>
              <w:rPr>
                <w:rFonts w:hint="eastAsia" w:ascii="宋体" w:hAnsi="宋体" w:cs="宋体"/>
                <w:color w:val="000000"/>
                <w:kern w:val="0"/>
                <w:sz w:val="18"/>
                <w:szCs w:val="18"/>
              </w:rPr>
              <w:t>社会成本指标</w:t>
            </w:r>
          </w:p>
        </w:tc>
        <w:tc>
          <w:tcPr>
            <w:tcW w:w="1061" w:type="dxa"/>
            <w:tcBorders>
              <w:top w:val="nil"/>
              <w:left w:val="nil"/>
              <w:bottom w:val="single" w:color="auto" w:sz="4" w:space="0"/>
              <w:right w:val="single" w:color="auto" w:sz="4" w:space="0"/>
            </w:tcBorders>
            <w:vAlign w:val="center"/>
          </w:tcPr>
          <w:p w14:paraId="65916C4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无</w:t>
            </w:r>
          </w:p>
        </w:tc>
        <w:tc>
          <w:tcPr>
            <w:tcW w:w="801" w:type="dxa"/>
            <w:tcBorders>
              <w:top w:val="nil"/>
              <w:left w:val="nil"/>
              <w:bottom w:val="single" w:color="auto" w:sz="4" w:space="0"/>
              <w:right w:val="single" w:color="auto" w:sz="4" w:space="0"/>
            </w:tcBorders>
            <w:vAlign w:val="center"/>
          </w:tcPr>
          <w:p w14:paraId="3A60AA3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801" w:type="dxa"/>
            <w:tcBorders>
              <w:top w:val="single" w:color="auto" w:sz="4" w:space="0"/>
              <w:left w:val="nil"/>
              <w:bottom w:val="single" w:color="auto" w:sz="4" w:space="0"/>
              <w:right w:val="single" w:color="auto" w:sz="4" w:space="0"/>
            </w:tcBorders>
            <w:vAlign w:val="center"/>
          </w:tcPr>
          <w:p w14:paraId="60FDE4B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506" w:type="dxa"/>
            <w:tcBorders>
              <w:top w:val="nil"/>
              <w:left w:val="nil"/>
              <w:bottom w:val="single" w:color="auto" w:sz="4" w:space="0"/>
              <w:right w:val="single" w:color="auto" w:sz="4" w:space="0"/>
            </w:tcBorders>
            <w:vAlign w:val="center"/>
          </w:tcPr>
          <w:p w14:paraId="616F16A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w:t>
            </w:r>
          </w:p>
        </w:tc>
        <w:tc>
          <w:tcPr>
            <w:tcW w:w="555" w:type="dxa"/>
            <w:tcBorders>
              <w:top w:val="nil"/>
              <w:left w:val="nil"/>
              <w:bottom w:val="single" w:color="auto" w:sz="4" w:space="0"/>
              <w:right w:val="single" w:color="auto" w:sz="4" w:space="0"/>
            </w:tcBorders>
            <w:vAlign w:val="center"/>
          </w:tcPr>
          <w:p w14:paraId="0F1CBE4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552" w:type="dxa"/>
            <w:tcBorders>
              <w:top w:val="nil"/>
              <w:left w:val="nil"/>
              <w:bottom w:val="single" w:color="auto" w:sz="4" w:space="0"/>
              <w:right w:val="single" w:color="auto" w:sz="4" w:space="0"/>
            </w:tcBorders>
            <w:vAlign w:val="center"/>
          </w:tcPr>
          <w:p w14:paraId="1A58B2E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245" w:type="dxa"/>
            <w:gridSpan w:val="3"/>
            <w:tcBorders>
              <w:top w:val="single" w:color="auto" w:sz="4" w:space="0"/>
              <w:left w:val="nil"/>
              <w:bottom w:val="single" w:color="auto" w:sz="4" w:space="0"/>
              <w:right w:val="single" w:color="auto" w:sz="4" w:space="0"/>
            </w:tcBorders>
            <w:vAlign w:val="center"/>
          </w:tcPr>
          <w:p w14:paraId="47F5EB9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C48FE7B">
        <w:tblPrEx>
          <w:tblLayout w:type="fixed"/>
        </w:tblPrEx>
        <w:trPr>
          <w:trHeight w:val="648" w:hRule="atLeast"/>
        </w:trPr>
        <w:tc>
          <w:tcPr>
            <w:tcW w:w="444" w:type="dxa"/>
            <w:vMerge w:val="continue"/>
            <w:tcBorders>
              <w:top w:val="nil"/>
              <w:left w:val="single" w:color="auto" w:sz="4" w:space="0"/>
              <w:bottom w:val="single" w:color="auto" w:sz="4" w:space="0"/>
              <w:right w:val="single" w:color="auto" w:sz="4" w:space="0"/>
            </w:tcBorders>
            <w:vAlign w:val="center"/>
          </w:tcPr>
          <w:p w14:paraId="3AB8B8AC">
            <w:pPr>
              <w:widowControl/>
              <w:jc w:val="left"/>
              <w:rPr>
                <w:rFonts w:ascii="仿宋_GB2312" w:hAnsi="宋体" w:eastAsia="仿宋_GB2312" w:cs="宋体"/>
                <w:color w:val="000000"/>
                <w:kern w:val="0"/>
                <w:sz w:val="18"/>
                <w:szCs w:val="18"/>
              </w:rPr>
            </w:pPr>
          </w:p>
        </w:tc>
        <w:tc>
          <w:tcPr>
            <w:tcW w:w="471" w:type="dxa"/>
            <w:vMerge w:val="continue"/>
            <w:tcBorders>
              <w:top w:val="nil"/>
              <w:left w:val="single" w:color="auto" w:sz="4" w:space="0"/>
              <w:bottom w:val="single" w:color="auto" w:sz="4" w:space="0"/>
              <w:right w:val="single" w:color="auto" w:sz="4" w:space="0"/>
            </w:tcBorders>
            <w:vAlign w:val="center"/>
          </w:tcPr>
          <w:p w14:paraId="13E0D3ED">
            <w:pPr>
              <w:widowControl/>
              <w:jc w:val="left"/>
              <w:rPr>
                <w:rFonts w:ascii="仿宋_GB2312" w:hAnsi="宋体" w:eastAsia="仿宋_GB2312" w:cs="宋体"/>
                <w:color w:val="000000"/>
                <w:kern w:val="0"/>
                <w:sz w:val="18"/>
                <w:szCs w:val="18"/>
              </w:rPr>
            </w:pPr>
          </w:p>
        </w:tc>
        <w:tc>
          <w:tcPr>
            <w:tcW w:w="1358" w:type="dxa"/>
            <w:tcBorders>
              <w:top w:val="nil"/>
              <w:left w:val="nil"/>
              <w:bottom w:val="single" w:color="auto" w:sz="4" w:space="0"/>
              <w:right w:val="single" w:color="auto" w:sz="4" w:space="0"/>
            </w:tcBorders>
            <w:vAlign w:val="center"/>
          </w:tcPr>
          <w:p w14:paraId="3A02F2D8">
            <w:pPr>
              <w:widowControl/>
              <w:jc w:val="left"/>
              <w:rPr>
                <w:rFonts w:ascii="宋体" w:hAnsi="宋体" w:cs="宋体"/>
                <w:color w:val="000000"/>
                <w:kern w:val="0"/>
                <w:sz w:val="18"/>
                <w:szCs w:val="18"/>
              </w:rPr>
            </w:pPr>
            <w:r>
              <w:rPr>
                <w:rFonts w:hint="eastAsia" w:ascii="宋体" w:hAnsi="宋体" w:cs="宋体"/>
                <w:color w:val="000000"/>
                <w:kern w:val="0"/>
                <w:sz w:val="18"/>
                <w:szCs w:val="18"/>
              </w:rPr>
              <w:t>生态环境成本指标</w:t>
            </w:r>
          </w:p>
        </w:tc>
        <w:tc>
          <w:tcPr>
            <w:tcW w:w="1061" w:type="dxa"/>
            <w:tcBorders>
              <w:top w:val="nil"/>
              <w:left w:val="nil"/>
              <w:bottom w:val="single" w:color="auto" w:sz="4" w:space="0"/>
              <w:right w:val="single" w:color="auto" w:sz="4" w:space="0"/>
            </w:tcBorders>
            <w:vAlign w:val="center"/>
          </w:tcPr>
          <w:p w14:paraId="7780F3D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无</w:t>
            </w:r>
          </w:p>
        </w:tc>
        <w:tc>
          <w:tcPr>
            <w:tcW w:w="801" w:type="dxa"/>
            <w:tcBorders>
              <w:top w:val="nil"/>
              <w:left w:val="nil"/>
              <w:bottom w:val="single" w:color="auto" w:sz="4" w:space="0"/>
              <w:right w:val="single" w:color="auto" w:sz="4" w:space="0"/>
            </w:tcBorders>
            <w:vAlign w:val="center"/>
          </w:tcPr>
          <w:p w14:paraId="59FC39B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801" w:type="dxa"/>
            <w:tcBorders>
              <w:top w:val="single" w:color="auto" w:sz="4" w:space="0"/>
              <w:left w:val="nil"/>
              <w:bottom w:val="single" w:color="auto" w:sz="4" w:space="0"/>
              <w:right w:val="single" w:color="auto" w:sz="4" w:space="0"/>
            </w:tcBorders>
            <w:vAlign w:val="center"/>
          </w:tcPr>
          <w:p w14:paraId="4DD1D6D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506" w:type="dxa"/>
            <w:tcBorders>
              <w:top w:val="nil"/>
              <w:left w:val="nil"/>
              <w:bottom w:val="single" w:color="auto" w:sz="4" w:space="0"/>
              <w:right w:val="single" w:color="auto" w:sz="4" w:space="0"/>
            </w:tcBorders>
            <w:vAlign w:val="center"/>
          </w:tcPr>
          <w:p w14:paraId="59E145C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w:t>
            </w:r>
          </w:p>
        </w:tc>
        <w:tc>
          <w:tcPr>
            <w:tcW w:w="555" w:type="dxa"/>
            <w:tcBorders>
              <w:top w:val="nil"/>
              <w:left w:val="nil"/>
              <w:bottom w:val="single" w:color="auto" w:sz="4" w:space="0"/>
              <w:right w:val="single" w:color="auto" w:sz="4" w:space="0"/>
            </w:tcBorders>
            <w:vAlign w:val="center"/>
          </w:tcPr>
          <w:p w14:paraId="3BAC50B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552" w:type="dxa"/>
            <w:tcBorders>
              <w:top w:val="nil"/>
              <w:left w:val="nil"/>
              <w:bottom w:val="single" w:color="auto" w:sz="4" w:space="0"/>
              <w:right w:val="single" w:color="auto" w:sz="4" w:space="0"/>
            </w:tcBorders>
            <w:vAlign w:val="center"/>
          </w:tcPr>
          <w:p w14:paraId="2F40B47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245" w:type="dxa"/>
            <w:gridSpan w:val="3"/>
            <w:tcBorders>
              <w:top w:val="single" w:color="auto" w:sz="4" w:space="0"/>
              <w:left w:val="nil"/>
              <w:bottom w:val="single" w:color="auto" w:sz="4" w:space="0"/>
              <w:right w:val="single" w:color="auto" w:sz="4" w:space="0"/>
            </w:tcBorders>
            <w:vAlign w:val="center"/>
          </w:tcPr>
          <w:p w14:paraId="02773C9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AD53694">
        <w:tblPrEx>
          <w:tblLayout w:type="fixed"/>
        </w:tblPrEx>
        <w:trPr>
          <w:trHeight w:val="420" w:hRule="atLeast"/>
        </w:trPr>
        <w:tc>
          <w:tcPr>
            <w:tcW w:w="2273" w:type="dxa"/>
            <w:gridSpan w:val="3"/>
            <w:tcBorders>
              <w:top w:val="single" w:color="auto" w:sz="4" w:space="0"/>
              <w:left w:val="single" w:color="auto" w:sz="4" w:space="0"/>
              <w:bottom w:val="single" w:color="auto" w:sz="4" w:space="0"/>
              <w:right w:val="single" w:color="auto" w:sz="4" w:space="0"/>
            </w:tcBorders>
            <w:vAlign w:val="center"/>
          </w:tcPr>
          <w:p w14:paraId="5C2EFDAA">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总分</w:t>
            </w:r>
          </w:p>
        </w:tc>
        <w:tc>
          <w:tcPr>
            <w:tcW w:w="6521" w:type="dxa"/>
            <w:gridSpan w:val="9"/>
            <w:tcBorders>
              <w:top w:val="single" w:color="auto" w:sz="4" w:space="0"/>
              <w:left w:val="nil"/>
              <w:bottom w:val="single" w:color="auto" w:sz="4" w:space="0"/>
              <w:right w:val="single" w:color="auto" w:sz="4" w:space="0"/>
            </w:tcBorders>
            <w:vAlign w:val="center"/>
          </w:tcPr>
          <w:p w14:paraId="25135288">
            <w:pPr>
              <w:widowControl/>
              <w:jc w:val="center"/>
              <w:rPr>
                <w:rFonts w:ascii="宋体" w:hAnsi="宋体" w:cs="宋体"/>
                <w:color w:val="000000"/>
                <w:kern w:val="0"/>
                <w:sz w:val="18"/>
                <w:szCs w:val="18"/>
              </w:rPr>
            </w:pPr>
            <w:r>
              <w:rPr>
                <w:rFonts w:hint="eastAsia" w:ascii="宋体" w:hAnsi="宋体" w:cs="宋体"/>
                <w:color w:val="000000"/>
                <w:kern w:val="0"/>
                <w:sz w:val="18"/>
                <w:szCs w:val="18"/>
              </w:rPr>
              <w:t>99.24</w:t>
            </w:r>
          </w:p>
        </w:tc>
      </w:tr>
    </w:tbl>
    <w:p w14:paraId="5CB1F5F6">
      <w:pPr>
        <w:widowControl/>
        <w:jc w:val="center"/>
        <w:outlineLvl w:val="0"/>
        <w:rPr>
          <w:rFonts w:ascii="仿宋_GB2312" w:eastAsia="仿宋_GB2312"/>
          <w:kern w:val="0"/>
          <w:szCs w:val="21"/>
        </w:rPr>
      </w:pPr>
    </w:p>
    <w:p w14:paraId="360DACEF">
      <w:pPr>
        <w:widowControl/>
        <w:jc w:val="center"/>
        <w:outlineLvl w:val="0"/>
        <w:rPr>
          <w:rFonts w:ascii="仿宋_GB2312" w:eastAsia="仿宋_GB2312"/>
          <w:kern w:val="0"/>
          <w:szCs w:val="21"/>
        </w:rPr>
      </w:pPr>
    </w:p>
    <w:p w14:paraId="314E6933">
      <w:pPr>
        <w:jc w:val="left"/>
        <w:rPr>
          <w:rFonts w:ascii="Times New Roman" w:hAnsi="Times New Roman" w:cs="Times New Roman"/>
          <w:color w:val="000000"/>
          <w:kern w:val="0"/>
          <w:sz w:val="32"/>
          <w:szCs w:val="32"/>
        </w:rPr>
      </w:pPr>
    </w:p>
    <w:sectPr>
      <w:headerReference r:id="rId12" w:type="default"/>
      <w:footerReference r:id="rId13" w:type="default"/>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00000000" w:usb1="00000000" w:usb2="00000016" w:usb3="00000000" w:csb0="00040001" w:csb1="00000000"/>
  </w:font>
  <w:font w:name="方正小标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00000000" w:usb1="00000000"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00000000" w:usb1="00000000" w:usb2="00000016" w:usb3="00000000" w:csb0="00040001" w:csb1="00000000"/>
  </w:font>
  <w:font w:name="Microsoft YaHei UI">
    <w:altName w:val="宋体"/>
    <w:panose1 w:val="020B0503020204020204"/>
    <w:charset w:val="86"/>
    <w:family w:val="swiss"/>
    <w:pitch w:val="default"/>
    <w:sig w:usb0="00000000" w:usb1="0000000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380E4">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6CFDF">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6BF52">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471B1">
    <w:pPr>
      <w:pStyle w:val="1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360D8">
    <w:pPr>
      <w:pStyle w:val="1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D2AF6">
    <w:pPr>
      <w:pStyle w:val="1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64DB084">
                          <w:pPr>
                            <w:pStyle w:val="16"/>
                          </w:pPr>
                          <w:r>
                            <w:fldChar w:fldCharType="begin"/>
                          </w:r>
                          <w:r>
                            <w:instrText xml:space="preserve"> PAGE  \* MERGEFORMAT </w:instrText>
                          </w:r>
                          <w:r>
                            <w:fldChar w:fldCharType="separate"/>
                          </w:r>
                          <w:r>
                            <w:t>11</w:t>
                          </w:r>
                          <w:r>
                            <w:fldChar w:fldCharType="end"/>
                          </w:r>
                        </w:p>
                      </w:txbxContent>
                    </wps:txbx>
                    <wps:bodyPr wrap="none" lIns="0" tIns="0" rIns="0" bIns="0" upright="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zSVju&#10;0AAAAAUBAAAPAAAAAAAAAAEAIAAAACIAAABkcnMvZG93bnJldi54bWxQSwECFAAUAAAACACHTuJA&#10;KPgL9rcBAABUAwAADgAAAAAAAAABACAAAAAfAQAAZHJzL2Uyb0RvYy54bWxQSwUGAAAAAAYABgBZ&#10;AQAASAUAAAAA&#10;">
              <v:fill on="f" focussize="0,0"/>
              <v:stroke on="f" weight="0.5pt"/>
              <v:imagedata o:title=""/>
              <o:lock v:ext="edit" aspectratio="f"/>
              <v:textbox inset="0mm,0mm,0mm,0mm" style="mso-fit-shape-to-text:t;">
                <w:txbxContent>
                  <w:p w14:paraId="364DB084">
                    <w:pPr>
                      <w:pStyle w:val="16"/>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B4145">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C8F1D">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8CE748">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C5491">
    <w:pPr>
      <w:pStyle w:val="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04B7B">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28"/>
    <w:qFormat/>
    <w:uiPriority w:val="9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1">
    <w:name w:val="Default Paragraph Font"/>
    <w:unhideWhenUsed/>
    <w:qFormat/>
    <w:uiPriority w:val="1"/>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3">
    <w:name w:val="Document Map"/>
    <w:basedOn w:val="1"/>
    <w:link w:val="29"/>
    <w:semiHidden/>
    <w:qFormat/>
    <w:uiPriority w:val="99"/>
    <w:pPr>
      <w:shd w:val="clear" w:color="auto" w:fill="000080"/>
    </w:pPr>
    <w:rPr>
      <w:rFonts w:ascii="Calibri" w:hAnsi="Calibri" w:eastAsia="宋体" w:cs="Times New Roman"/>
    </w:rPr>
  </w:style>
  <w:style w:type="paragraph" w:styleId="4">
    <w:name w:val="Body Text Indent"/>
    <w:basedOn w:val="1"/>
    <w:next w:val="5"/>
    <w:unhideWhenUsed/>
    <w:qFormat/>
    <w:uiPriority w:val="99"/>
    <w:pPr>
      <w:widowControl/>
      <w:spacing w:after="120"/>
      <w:ind w:left="420" w:leftChars="200"/>
      <w:jc w:val="left"/>
    </w:pPr>
    <w:rPr>
      <w:rFonts w:ascii="宋体" w:hAnsi="宋体" w:eastAsia="宋体" w:cs="宋体"/>
      <w:kern w:val="0"/>
      <w:sz w:val="24"/>
    </w:rPr>
  </w:style>
  <w:style w:type="paragraph" w:styleId="5">
    <w:name w:val="Body Text First Indent 2"/>
    <w:basedOn w:val="4"/>
    <w:next w:val="1"/>
    <w:unhideWhenUsed/>
    <w:qFormat/>
    <w:uiPriority w:val="99"/>
    <w:pPr>
      <w:ind w:firstLine="420" w:firstLineChars="200"/>
    </w:pPr>
  </w:style>
  <w:style w:type="paragraph" w:styleId="6">
    <w:name w:val="Date"/>
    <w:basedOn w:val="1"/>
    <w:next w:val="1"/>
    <w:link w:val="30"/>
    <w:semiHidden/>
    <w:qFormat/>
    <w:uiPriority w:val="99"/>
    <w:pPr>
      <w:ind w:left="100" w:leftChars="2500"/>
    </w:pPr>
    <w:rPr>
      <w:rFonts w:ascii="Calibri" w:hAnsi="Calibri" w:eastAsia="宋体" w:cs="Times New Roman"/>
    </w:rPr>
  </w:style>
  <w:style w:type="paragraph" w:styleId="7">
    <w:name w:val="Balloon Text"/>
    <w:basedOn w:val="1"/>
    <w:link w:val="22"/>
    <w:unhideWhenUsed/>
    <w:qFormat/>
    <w:uiPriority w:val="99"/>
    <w:rPr>
      <w:sz w:val="18"/>
      <w:szCs w:val="18"/>
    </w:rPr>
  </w:style>
  <w:style w:type="paragraph" w:styleId="8">
    <w:name w:val="footer"/>
    <w:basedOn w:val="1"/>
    <w:link w:val="27"/>
    <w:unhideWhenUsed/>
    <w:qFormat/>
    <w:uiPriority w:val="99"/>
    <w:pPr>
      <w:tabs>
        <w:tab w:val="center" w:pos="4153"/>
        <w:tab w:val="right" w:pos="8306"/>
      </w:tabs>
      <w:snapToGrid w:val="0"/>
      <w:jc w:val="left"/>
    </w:pPr>
    <w:rPr>
      <w:sz w:val="18"/>
      <w:szCs w:val="18"/>
    </w:rPr>
  </w:style>
  <w:style w:type="paragraph" w:styleId="9">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styleId="12">
    <w:name w:val="page number"/>
    <w:basedOn w:val="11"/>
    <w:qFormat/>
    <w:uiPriority w:val="99"/>
    <w:rPr>
      <w:rFonts w:cs="Times New Roman"/>
    </w:rPr>
  </w:style>
  <w:style w:type="table" w:styleId="14">
    <w:name w:val="Table Grid"/>
    <w:qFormat/>
    <w:uiPriority w:val="0"/>
    <w:tblPr>
      <w:tblBorders>
        <w:top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style>
  <w:style w:type="paragraph" w:customStyle="1" w:styleId="15">
    <w:name w:val="Footnote Text"/>
    <w:basedOn w:val="1"/>
    <w:next w:val="5"/>
    <w:semiHidden/>
    <w:qFormat/>
    <w:uiPriority w:val="0"/>
    <w:pPr>
      <w:snapToGrid w:val="0"/>
      <w:jc w:val="left"/>
    </w:pPr>
    <w:rPr>
      <w:sz w:val="18"/>
      <w:szCs w:val="18"/>
    </w:rPr>
  </w:style>
  <w:style w:type="paragraph" w:customStyle="1" w:styleId="16">
    <w:name w:val="Footer"/>
    <w:basedOn w:val="1"/>
    <w:link w:val="19"/>
    <w:unhideWhenUsed/>
    <w:qFormat/>
    <w:uiPriority w:val="99"/>
    <w:pPr>
      <w:tabs>
        <w:tab w:val="center" w:pos="4153"/>
        <w:tab w:val="right" w:pos="8306"/>
      </w:tabs>
      <w:snapToGrid w:val="0"/>
      <w:jc w:val="left"/>
    </w:pPr>
    <w:rPr>
      <w:sz w:val="18"/>
      <w:szCs w:val="18"/>
    </w:rPr>
  </w:style>
  <w:style w:type="paragraph" w:customStyle="1" w:styleId="17">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8">
    <w:name w:val="页眉 Char"/>
    <w:basedOn w:val="11"/>
    <w:link w:val="17"/>
    <w:qFormat/>
    <w:uiPriority w:val="99"/>
    <w:rPr>
      <w:sz w:val="18"/>
      <w:szCs w:val="18"/>
    </w:rPr>
  </w:style>
  <w:style w:type="character" w:customStyle="1" w:styleId="19">
    <w:name w:val="页脚 Char"/>
    <w:basedOn w:val="11"/>
    <w:link w:val="16"/>
    <w:qFormat/>
    <w:uiPriority w:val="99"/>
    <w:rPr>
      <w:sz w:val="18"/>
      <w:szCs w:val="18"/>
    </w:rPr>
  </w:style>
  <w:style w:type="paragraph" w:customStyle="1" w:styleId="20">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customStyle="1" w:styleId="21">
    <w:name w:val="List Paragraph"/>
    <w:basedOn w:val="1"/>
    <w:qFormat/>
    <w:uiPriority w:val="99"/>
    <w:pPr>
      <w:ind w:firstLine="420" w:firstLineChars="200"/>
    </w:pPr>
  </w:style>
  <w:style w:type="character" w:customStyle="1" w:styleId="22">
    <w:name w:val="批注框文本 Char"/>
    <w:basedOn w:val="11"/>
    <w:link w:val="7"/>
    <w:semiHidden/>
    <w:qFormat/>
    <w:uiPriority w:val="99"/>
    <w:rPr>
      <w:sz w:val="18"/>
      <w:szCs w:val="18"/>
    </w:rPr>
  </w:style>
  <w:style w:type="character" w:customStyle="1" w:styleId="23">
    <w:name w:val="font01"/>
    <w:basedOn w:val="11"/>
    <w:qFormat/>
    <w:uiPriority w:val="0"/>
    <w:rPr>
      <w:rFonts w:hint="eastAsia" w:ascii="宋体" w:hAnsi="宋体" w:eastAsia="宋体" w:cs="宋体"/>
      <w:color w:val="000000"/>
      <w:sz w:val="22"/>
      <w:szCs w:val="22"/>
      <w:u w:val="none"/>
    </w:rPr>
  </w:style>
  <w:style w:type="character" w:customStyle="1" w:styleId="24">
    <w:name w:val="font21"/>
    <w:basedOn w:val="11"/>
    <w:qFormat/>
    <w:uiPriority w:val="0"/>
    <w:rPr>
      <w:rFonts w:hint="eastAsia" w:ascii="宋体" w:hAnsi="宋体" w:eastAsia="宋体" w:cs="宋体"/>
      <w:color w:val="000000"/>
      <w:sz w:val="24"/>
      <w:szCs w:val="24"/>
      <w:u w:val="none"/>
    </w:rPr>
  </w:style>
  <w:style w:type="character" w:customStyle="1" w:styleId="25">
    <w:name w:val="font11"/>
    <w:basedOn w:val="11"/>
    <w:qFormat/>
    <w:uiPriority w:val="0"/>
    <w:rPr>
      <w:rFonts w:hint="eastAsia" w:ascii="宋体" w:hAnsi="宋体" w:eastAsia="宋体" w:cs="宋体"/>
      <w:color w:val="000000"/>
      <w:sz w:val="24"/>
      <w:szCs w:val="24"/>
      <w:u w:val="none"/>
    </w:rPr>
  </w:style>
  <w:style w:type="character" w:customStyle="1" w:styleId="26">
    <w:name w:val="页眉 Char1"/>
    <w:basedOn w:val="11"/>
    <w:link w:val="9"/>
    <w:qFormat/>
    <w:uiPriority w:val="99"/>
    <w:rPr>
      <w:rFonts w:asciiTheme="minorHAnsi" w:hAnsiTheme="minorHAnsi" w:eastAsiaTheme="minorEastAsia" w:cstheme="minorBidi"/>
      <w:kern w:val="2"/>
      <w:sz w:val="18"/>
      <w:szCs w:val="18"/>
    </w:rPr>
  </w:style>
  <w:style w:type="character" w:customStyle="1" w:styleId="27">
    <w:name w:val="页脚 Char1"/>
    <w:basedOn w:val="11"/>
    <w:link w:val="8"/>
    <w:qFormat/>
    <w:uiPriority w:val="99"/>
    <w:rPr>
      <w:rFonts w:asciiTheme="minorHAnsi" w:hAnsiTheme="minorHAnsi" w:eastAsiaTheme="minorEastAsia" w:cstheme="minorBidi"/>
      <w:kern w:val="2"/>
      <w:sz w:val="18"/>
      <w:szCs w:val="18"/>
    </w:rPr>
  </w:style>
  <w:style w:type="character" w:customStyle="1" w:styleId="28">
    <w:name w:val="标题 2 Char"/>
    <w:basedOn w:val="11"/>
    <w:link w:val="2"/>
    <w:qFormat/>
    <w:uiPriority w:val="99"/>
    <w:rPr>
      <w:rFonts w:ascii="宋体" w:hAnsi="宋体" w:cs="宋体"/>
      <w:b/>
      <w:bCs/>
      <w:sz w:val="36"/>
      <w:szCs w:val="36"/>
    </w:rPr>
  </w:style>
  <w:style w:type="character" w:customStyle="1" w:styleId="29">
    <w:name w:val="文档结构图 Char"/>
    <w:basedOn w:val="11"/>
    <w:link w:val="3"/>
    <w:semiHidden/>
    <w:qFormat/>
    <w:uiPriority w:val="99"/>
    <w:rPr>
      <w:rFonts w:ascii="Calibri" w:hAnsi="Calibri"/>
      <w:kern w:val="2"/>
      <w:sz w:val="21"/>
      <w:szCs w:val="22"/>
      <w:shd w:val="clear" w:color="auto" w:fill="000080"/>
    </w:rPr>
  </w:style>
  <w:style w:type="character" w:customStyle="1" w:styleId="30">
    <w:name w:val="日期 Char"/>
    <w:basedOn w:val="11"/>
    <w:link w:val="6"/>
    <w:semiHidden/>
    <w:qFormat/>
    <w:uiPriority w:val="99"/>
    <w:rPr>
      <w:rFonts w:ascii="Calibri" w:hAnsi="Calibri"/>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42</Pages>
  <Words>1323</Words>
  <Characters>1523</Characters>
  <Lines>218</Lines>
  <Paragraphs>61</Paragraphs>
  <ScaleCrop>false</ScaleCrop>
  <LinksUpToDate>false</LinksUpToDate>
  <CharactersWithSpaces>1606</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2025-08-19T02:17:00Z</dcterms:created>
  <dc:creator>李航 null</dc:creator>
  <cp:lastModifiedBy>iPhone</cp:lastModifiedBy>
  <cp:lastPrinted>2024-08-09T10:20:00Z</cp:lastPrinted>
  <dcterms:modified xsi:type="dcterms:W3CDTF">2026-08-12T12:20:48Z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2052-26.7.1</vt:lpwstr>
  </property>
  <property fmtid="{D5CDD505-2E9C-101B-9397-08002B2CF9AE}" pid="3" name="ICV">
    <vt:lpwstr>72ECC6821797BA8272F37B6AF2D8B54E_33</vt:lpwstr>
  </property>
  <property fmtid="{D5CDD505-2E9C-101B-9397-08002B2CF9AE}" pid="4" name="KSOTemplateDocerSaveRecord">
    <vt:lpwstr>eyJoZGlkIjoiZGVhY2FlNWY2ZTQ1N2ZkODYwZDA5YTUzMGI4YzBjYWQiLCJ1c2VySWQiOiI0NDY2Njg0ODEifQ==</vt:lpwstr>
  </property>
</Properties>
</file>